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CA30" w14:textId="77777777" w:rsidR="00E72151" w:rsidRDefault="00E72151" w:rsidP="002C594A">
      <w:pPr>
        <w:pStyle w:val="Heading1"/>
      </w:pPr>
      <w:r>
        <w:t xml:space="preserve">Primary </w:t>
      </w:r>
      <w:r w:rsidR="002C594A">
        <w:t>m</w:t>
      </w:r>
      <w:r>
        <w:t>aternity fee increases for rural and complex modules of care</w:t>
      </w:r>
      <w:r w:rsidR="002C594A">
        <w:t>: Questions and answers</w:t>
      </w:r>
    </w:p>
    <w:p w14:paraId="32FB6855" w14:textId="77777777" w:rsidR="00E72151" w:rsidRPr="006A03E7" w:rsidRDefault="00E72151" w:rsidP="002C594A">
      <w:pPr>
        <w:pStyle w:val="Heading2"/>
      </w:pPr>
      <w:r w:rsidRPr="006A03E7">
        <w:t xml:space="preserve">What’s changing? </w:t>
      </w:r>
    </w:p>
    <w:p w14:paraId="71DE56FF" w14:textId="77777777" w:rsidR="00E72151" w:rsidRDefault="00E72151" w:rsidP="00E72151">
      <w:pPr>
        <w:rPr>
          <w:rFonts w:ascii="Segoe UI" w:hAnsi="Segoe UI" w:cs="Segoe UI"/>
        </w:rPr>
      </w:pPr>
      <w:r w:rsidRPr="006A03E7">
        <w:rPr>
          <w:rFonts w:ascii="Segoe UI" w:hAnsi="Segoe UI" w:cs="Segoe UI"/>
        </w:rPr>
        <w:t>From 1 October 2020, the Ministry of Health is increasing primary maternity fees for L</w:t>
      </w:r>
      <w:r>
        <w:rPr>
          <w:rFonts w:ascii="Segoe UI" w:hAnsi="Segoe UI" w:cs="Segoe UI"/>
        </w:rPr>
        <w:t xml:space="preserve">ead </w:t>
      </w:r>
      <w:r w:rsidRPr="006A03E7">
        <w:rPr>
          <w:rFonts w:ascii="Segoe UI" w:hAnsi="Segoe UI" w:cs="Segoe UI"/>
        </w:rPr>
        <w:t>M</w:t>
      </w:r>
      <w:r>
        <w:rPr>
          <w:rFonts w:ascii="Segoe UI" w:hAnsi="Segoe UI" w:cs="Segoe UI"/>
        </w:rPr>
        <w:t xml:space="preserve">aternity </w:t>
      </w:r>
      <w:r w:rsidRPr="006A03E7">
        <w:rPr>
          <w:rFonts w:ascii="Segoe UI" w:hAnsi="Segoe UI" w:cs="Segoe UI"/>
        </w:rPr>
        <w:t>C</w:t>
      </w:r>
      <w:r>
        <w:rPr>
          <w:rFonts w:ascii="Segoe UI" w:hAnsi="Segoe UI" w:cs="Segoe UI"/>
        </w:rPr>
        <w:t>arer</w:t>
      </w:r>
      <w:r w:rsidRPr="006A03E7">
        <w:rPr>
          <w:rFonts w:ascii="Segoe UI" w:hAnsi="Segoe UI" w:cs="Segoe UI"/>
        </w:rPr>
        <w:t>s</w:t>
      </w:r>
      <w:r>
        <w:rPr>
          <w:rFonts w:ascii="Segoe UI" w:hAnsi="Segoe UI" w:cs="Segoe UI"/>
        </w:rPr>
        <w:t xml:space="preserve"> (LMCs)</w:t>
      </w:r>
      <w:r w:rsidRPr="006A03E7">
        <w:rPr>
          <w:rFonts w:ascii="Segoe UI" w:hAnsi="Segoe UI" w:cs="Segoe UI"/>
        </w:rPr>
        <w:t xml:space="preserve">, for modules of care that relate to rural </w:t>
      </w:r>
      <w:r>
        <w:rPr>
          <w:rFonts w:ascii="Segoe UI" w:hAnsi="Segoe UI" w:cs="Segoe UI"/>
        </w:rPr>
        <w:t xml:space="preserve">services </w:t>
      </w:r>
      <w:r w:rsidRPr="006A03E7">
        <w:rPr>
          <w:rFonts w:ascii="Segoe UI" w:hAnsi="Segoe UI" w:cs="Segoe UI"/>
        </w:rPr>
        <w:t xml:space="preserve">and complex cases. Twelve of the 44 modules of care are affected.  </w:t>
      </w:r>
    </w:p>
    <w:p w14:paraId="79BC77D5" w14:textId="77777777" w:rsidR="00E72151" w:rsidRPr="008D1721" w:rsidRDefault="00E72151" w:rsidP="00E72151">
      <w:pPr>
        <w:rPr>
          <w:rFonts w:ascii="Segoe UI" w:hAnsi="Segoe UI" w:cs="Segoe UI"/>
          <w:color w:val="000000"/>
        </w:rPr>
      </w:pPr>
      <w:r w:rsidRPr="00607AD5">
        <w:rPr>
          <w:rFonts w:ascii="Segoe UI" w:hAnsi="Segoe UI" w:cs="Segoe UI"/>
          <w:color w:val="000000"/>
        </w:rPr>
        <w:t>These increases recognise the additional time some LMCs spend travelling to provide services to women in rural locations, and care LMCs provide for complex cases in the third trimester.</w:t>
      </w:r>
    </w:p>
    <w:p w14:paraId="4E4E28AE" w14:textId="77777777" w:rsidR="00E72151" w:rsidRPr="006A03E7" w:rsidRDefault="00E72151" w:rsidP="002C594A">
      <w:pPr>
        <w:pStyle w:val="Heading2"/>
      </w:pPr>
      <w:r w:rsidRPr="006A03E7">
        <w:t xml:space="preserve">Which modules have fee increases? </w:t>
      </w:r>
    </w:p>
    <w:p w14:paraId="277B7042" w14:textId="77777777" w:rsidR="00E72151" w:rsidRPr="006A03E7" w:rsidRDefault="00E72151" w:rsidP="00E72151">
      <w:pPr>
        <w:rPr>
          <w:rFonts w:ascii="Segoe UI" w:hAnsi="Segoe UI" w:cs="Segoe UI"/>
          <w:b/>
        </w:rPr>
      </w:pPr>
      <w:r w:rsidRPr="006A03E7">
        <w:rPr>
          <w:rFonts w:ascii="Segoe UI" w:hAnsi="Segoe UI" w:cs="Segoe UI"/>
        </w:rPr>
        <w:t xml:space="preserve">The following rural and complex care modules are increasing: </w:t>
      </w:r>
    </w:p>
    <w:p w14:paraId="458E4DAC"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LMC Third Trimester Full</w:t>
      </w:r>
    </w:p>
    <w:p w14:paraId="7F469413"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 xml:space="preserve">LMC Third Trimester First Partial </w:t>
      </w:r>
    </w:p>
    <w:p w14:paraId="51AB9FE0"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LMC Third Trimester Last Partial</w:t>
      </w:r>
    </w:p>
    <w:p w14:paraId="402141B2"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LMC Semi Rural Full</w:t>
      </w:r>
    </w:p>
    <w:p w14:paraId="56E22407"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 xml:space="preserve">LMC Semi Rural First Partial </w:t>
      </w:r>
    </w:p>
    <w:p w14:paraId="3C8CFCA1"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 xml:space="preserve">LMC Semi Rural Last Partial </w:t>
      </w:r>
    </w:p>
    <w:p w14:paraId="07C48F66"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LMC Rural Full</w:t>
      </w:r>
    </w:p>
    <w:p w14:paraId="1ABDE68B"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 xml:space="preserve">LMC Rural First Partial </w:t>
      </w:r>
    </w:p>
    <w:p w14:paraId="0242159A"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LMC Rural Last Partial</w:t>
      </w:r>
    </w:p>
    <w:p w14:paraId="3C4363C7"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 xml:space="preserve">LMC Remote Rural Full </w:t>
      </w:r>
    </w:p>
    <w:p w14:paraId="005790EE" w14:textId="77777777" w:rsidR="00E72151" w:rsidRPr="006A03E7" w:rsidRDefault="00E72151" w:rsidP="00E72151">
      <w:pPr>
        <w:pStyle w:val="ListParagraph"/>
        <w:numPr>
          <w:ilvl w:val="0"/>
          <w:numId w:val="1"/>
        </w:numPr>
        <w:rPr>
          <w:rFonts w:ascii="Segoe UI" w:hAnsi="Segoe UI" w:cs="Segoe UI"/>
        </w:rPr>
      </w:pPr>
      <w:r w:rsidRPr="006A03E7">
        <w:rPr>
          <w:rFonts w:ascii="Segoe UI" w:hAnsi="Segoe UI" w:cs="Segoe UI"/>
        </w:rPr>
        <w:t xml:space="preserve">LMC Remote Rural First Partial </w:t>
      </w:r>
    </w:p>
    <w:p w14:paraId="3A5FB774" w14:textId="77777777" w:rsidR="00E72151" w:rsidRPr="008D1721" w:rsidRDefault="00E72151" w:rsidP="00E72151">
      <w:pPr>
        <w:pStyle w:val="ListParagraph"/>
        <w:numPr>
          <w:ilvl w:val="0"/>
          <w:numId w:val="1"/>
        </w:numPr>
        <w:rPr>
          <w:rFonts w:ascii="Segoe UI" w:hAnsi="Segoe UI" w:cs="Segoe UI"/>
        </w:rPr>
      </w:pPr>
      <w:r w:rsidRPr="006A03E7">
        <w:rPr>
          <w:rFonts w:ascii="Segoe UI" w:hAnsi="Segoe UI" w:cs="Segoe UI"/>
        </w:rPr>
        <w:t>LMC Remote Rural Last Partial</w:t>
      </w:r>
    </w:p>
    <w:p w14:paraId="050DB171" w14:textId="77777777" w:rsidR="00E72151" w:rsidRPr="00830A65" w:rsidRDefault="00E72151" w:rsidP="002C594A">
      <w:pPr>
        <w:pStyle w:val="Heading2"/>
      </w:pPr>
      <w:bookmarkStart w:id="0" w:name="_Hlk51757768"/>
      <w:r w:rsidRPr="00830A65">
        <w:t>How much i</w:t>
      </w:r>
      <w:r>
        <w:t>s the increase</w:t>
      </w:r>
      <w:r w:rsidRPr="00830A65">
        <w:t>?</w:t>
      </w:r>
    </w:p>
    <w:p w14:paraId="795CE4CF" w14:textId="77777777" w:rsidR="00E72151" w:rsidRPr="00830A65" w:rsidRDefault="00E72151" w:rsidP="00E72151">
      <w:pPr>
        <w:rPr>
          <w:rFonts w:ascii="Segoe UI" w:hAnsi="Segoe UI" w:cs="Segoe UI"/>
        </w:rPr>
      </w:pPr>
      <w:r>
        <w:rPr>
          <w:rFonts w:ascii="Segoe UI" w:hAnsi="Segoe UI" w:cs="Segoe UI"/>
        </w:rPr>
        <w:t xml:space="preserve">The amount increased varies from module to module, and ranges between 57% to 70%. </w:t>
      </w:r>
      <w:r w:rsidRPr="00830A65">
        <w:rPr>
          <w:rFonts w:ascii="Segoe UI" w:hAnsi="Segoe UI" w:cs="Segoe UI"/>
        </w:rPr>
        <w:t>The fee schedule provides you with the new amount paid for each module</w:t>
      </w:r>
      <w:r w:rsidR="002C594A">
        <w:rPr>
          <w:rFonts w:ascii="Segoe UI" w:hAnsi="Segoe UI" w:cs="Segoe UI"/>
        </w:rPr>
        <w:t xml:space="preserve"> (available at </w:t>
      </w:r>
      <w:hyperlink r:id="rId10" w:history="1">
        <w:r w:rsidR="002C594A" w:rsidRPr="00D7036F">
          <w:rPr>
            <w:rStyle w:val="Hyperlink"/>
            <w:rFonts w:ascii="Segoe UI" w:hAnsi="Segoe UI" w:cs="Segoe UI"/>
          </w:rPr>
          <w:t>health.govt.nz/publication/primary-maternity-services-notice-2007</w:t>
        </w:r>
      </w:hyperlink>
      <w:r w:rsidR="002C594A">
        <w:rPr>
          <w:rFonts w:ascii="Segoe UI" w:hAnsi="Segoe UI" w:cs="Segoe UI"/>
        </w:rPr>
        <w:t xml:space="preserve">) </w:t>
      </w:r>
      <w:r w:rsidRPr="00830A65">
        <w:rPr>
          <w:rFonts w:ascii="Segoe UI" w:hAnsi="Segoe UI" w:cs="Segoe UI"/>
        </w:rPr>
        <w:t xml:space="preserve"> </w:t>
      </w:r>
    </w:p>
    <w:bookmarkEnd w:id="0"/>
    <w:p w14:paraId="7BC2D235" w14:textId="77777777" w:rsidR="00E72151" w:rsidRPr="006A03E7" w:rsidRDefault="00E72151" w:rsidP="002C594A">
      <w:pPr>
        <w:pStyle w:val="Heading2"/>
      </w:pPr>
      <w:r w:rsidRPr="006A03E7">
        <w:t xml:space="preserve">Who is affected? </w:t>
      </w:r>
    </w:p>
    <w:p w14:paraId="7C072294" w14:textId="77777777" w:rsidR="00E72151" w:rsidRPr="006A03E7" w:rsidRDefault="00E72151" w:rsidP="00E72151">
      <w:pPr>
        <w:tabs>
          <w:tab w:val="left" w:pos="4710"/>
        </w:tabs>
        <w:rPr>
          <w:rFonts w:ascii="Segoe UI" w:hAnsi="Segoe UI" w:cs="Segoe UI"/>
        </w:rPr>
      </w:pPr>
      <w:r w:rsidRPr="006A03E7">
        <w:rPr>
          <w:rFonts w:ascii="Segoe UI" w:hAnsi="Segoe UI" w:cs="Segoe UI"/>
        </w:rPr>
        <w:t xml:space="preserve">LMCs who deliver any of the twelve modules.  </w:t>
      </w:r>
    </w:p>
    <w:p w14:paraId="38C67430" w14:textId="77777777" w:rsidR="00E72151" w:rsidRPr="006A03E7" w:rsidRDefault="00E72151" w:rsidP="00B90A95">
      <w:pPr>
        <w:pStyle w:val="Heading2"/>
      </w:pPr>
      <w:r w:rsidRPr="006A03E7">
        <w:lastRenderedPageBreak/>
        <w:t xml:space="preserve">When </w:t>
      </w:r>
      <w:bookmarkStart w:id="1" w:name="_GoBack"/>
      <w:bookmarkEnd w:id="1"/>
      <w:r w:rsidRPr="006A03E7">
        <w:t xml:space="preserve">will the increase come in? </w:t>
      </w:r>
    </w:p>
    <w:p w14:paraId="306428FC" w14:textId="77777777" w:rsidR="00E72151" w:rsidRPr="00381C03" w:rsidRDefault="00E72151" w:rsidP="00E72151">
      <w:pPr>
        <w:rPr>
          <w:rFonts w:ascii="Segoe UI" w:hAnsi="Segoe UI" w:cs="Segoe UI"/>
          <w:color w:val="000000"/>
        </w:rPr>
      </w:pPr>
      <w:r w:rsidRPr="00381C03">
        <w:rPr>
          <w:rFonts w:ascii="Segoe UI" w:hAnsi="Segoe UI" w:cs="Segoe UI"/>
        </w:rPr>
        <w:t xml:space="preserve">The increased fees are introduced on 1 October 2020. They will be applied retrospectively to the affected modules of care delivered by LMCs </w:t>
      </w:r>
      <w:r w:rsidRPr="00381C03">
        <w:rPr>
          <w:rFonts w:ascii="Segoe UI" w:hAnsi="Segoe UI" w:cs="Segoe UI"/>
          <w:color w:val="000000"/>
        </w:rPr>
        <w:t>from 1 July 2020.</w:t>
      </w:r>
    </w:p>
    <w:p w14:paraId="0D851355" w14:textId="77777777" w:rsidR="00E72151" w:rsidRPr="00381C03" w:rsidRDefault="00E72151" w:rsidP="00E72151">
      <w:pPr>
        <w:rPr>
          <w:rFonts w:ascii="Segoe UI" w:hAnsi="Segoe UI" w:cs="Segoe UI"/>
          <w:color w:val="000000"/>
        </w:rPr>
      </w:pPr>
      <w:r w:rsidRPr="00381C03">
        <w:rPr>
          <w:rFonts w:ascii="Segoe UI" w:hAnsi="Segoe UI" w:cs="Segoe UI"/>
          <w:color w:val="000000"/>
        </w:rPr>
        <w:t>LMC midwives who have already submitted claims for payment from 1 July 2020 for any of the 12 modules will receive the increased fee as back pay, in February 2021.  Affected midwives should expect to receive communication from the Ministry by mid-January 2021.</w:t>
      </w:r>
    </w:p>
    <w:p w14:paraId="454357CE" w14:textId="77777777" w:rsidR="00E72151" w:rsidRPr="00822636" w:rsidRDefault="00E72151" w:rsidP="002C594A">
      <w:pPr>
        <w:pStyle w:val="Heading2"/>
      </w:pPr>
      <w:r w:rsidRPr="00822636">
        <w:t xml:space="preserve">Does this increase mean any change to the level or type of care provided? </w:t>
      </w:r>
    </w:p>
    <w:p w14:paraId="438C4EF4" w14:textId="77777777" w:rsidR="00E72151" w:rsidRPr="00822636" w:rsidRDefault="00E72151" w:rsidP="00E72151">
      <w:pPr>
        <w:rPr>
          <w:rFonts w:ascii="Segoe UI" w:hAnsi="Segoe UI" w:cs="Segoe UI"/>
        </w:rPr>
      </w:pPr>
      <w:r w:rsidRPr="00822636">
        <w:rPr>
          <w:rFonts w:ascii="Segoe UI" w:hAnsi="Segoe UI" w:cs="Segoe UI"/>
        </w:rPr>
        <w:t xml:space="preserve">No. </w:t>
      </w:r>
    </w:p>
    <w:p w14:paraId="78BDCDAA" w14:textId="77777777" w:rsidR="00E72151" w:rsidRPr="00822636" w:rsidRDefault="00E72151" w:rsidP="002C594A">
      <w:pPr>
        <w:pStyle w:val="Heading2"/>
      </w:pPr>
      <w:r w:rsidRPr="00822636">
        <w:t xml:space="preserve">Is this the only fee increase this year? </w:t>
      </w:r>
    </w:p>
    <w:p w14:paraId="2487E999" w14:textId="77777777" w:rsidR="00E72151" w:rsidRPr="00822636" w:rsidRDefault="00E72151" w:rsidP="00E72151">
      <w:pPr>
        <w:rPr>
          <w:rFonts w:ascii="Segoe UI" w:hAnsi="Segoe UI" w:cs="Segoe UI"/>
        </w:rPr>
      </w:pPr>
      <w:r w:rsidRPr="00822636">
        <w:rPr>
          <w:rFonts w:ascii="Segoe UI" w:hAnsi="Segoe UI" w:cs="Segoe UI"/>
        </w:rPr>
        <w:t>No. An increase of 2.18% for all modules came into effect from 1 July 2020. This increase reflected cost pressures adjustments as determined by Labour Cost Index and Consumer Price Index for the 2020/2021 financial year.</w:t>
      </w:r>
    </w:p>
    <w:p w14:paraId="0D19495C" w14:textId="77777777" w:rsidR="00E72151" w:rsidRPr="00822636" w:rsidRDefault="00E72151" w:rsidP="002C594A">
      <w:pPr>
        <w:pStyle w:val="Heading2"/>
      </w:pPr>
      <w:r w:rsidRPr="00822636">
        <w:t xml:space="preserve">What happens next? </w:t>
      </w:r>
    </w:p>
    <w:p w14:paraId="1E1FF96F" w14:textId="77777777" w:rsidR="00E72151" w:rsidRPr="00822636" w:rsidRDefault="00E72151" w:rsidP="00E72151">
      <w:pPr>
        <w:rPr>
          <w:rFonts w:ascii="Segoe UI" w:hAnsi="Segoe UI" w:cs="Segoe UI"/>
        </w:rPr>
      </w:pPr>
      <w:r w:rsidRPr="00822636">
        <w:rPr>
          <w:rFonts w:ascii="Segoe UI" w:hAnsi="Segoe UI" w:cs="Segoe UI"/>
        </w:rPr>
        <w:t>If you have completed and submitted claims for any of the modules of care affected by this fee increase from 1 July and you are due back pay, you will receive a letter from the Ministry of Health advising you of the amount</w:t>
      </w:r>
      <w:r>
        <w:rPr>
          <w:rFonts w:ascii="Segoe UI" w:hAnsi="Segoe UI" w:cs="Segoe UI"/>
        </w:rPr>
        <w:t xml:space="preserve"> by mid-January 2021</w:t>
      </w:r>
      <w:r w:rsidRPr="00822636">
        <w:rPr>
          <w:rFonts w:ascii="Segoe UI" w:hAnsi="Segoe UI" w:cs="Segoe UI"/>
        </w:rPr>
        <w:t xml:space="preserve">. </w:t>
      </w:r>
    </w:p>
    <w:p w14:paraId="4BB0D4D7" w14:textId="77777777" w:rsidR="00E72151" w:rsidRPr="00822636" w:rsidRDefault="00E72151" w:rsidP="00E72151">
      <w:pPr>
        <w:rPr>
          <w:rFonts w:ascii="Segoe UI" w:hAnsi="Segoe UI" w:cs="Segoe UI"/>
        </w:rPr>
      </w:pPr>
      <w:r w:rsidRPr="00822636">
        <w:rPr>
          <w:rFonts w:ascii="Segoe UI" w:hAnsi="Segoe UI" w:cs="Segoe UI"/>
        </w:rPr>
        <w:t xml:space="preserve">Please use the new fee schedule when submitting claims for payment. </w:t>
      </w:r>
    </w:p>
    <w:p w14:paraId="59E21AD0" w14:textId="77777777" w:rsidR="00E72151" w:rsidRPr="00822636" w:rsidRDefault="00E72151" w:rsidP="002C594A">
      <w:pPr>
        <w:pStyle w:val="Heading2"/>
      </w:pPr>
      <w:r w:rsidRPr="00822636">
        <w:t>Are there more fee increases to come?</w:t>
      </w:r>
    </w:p>
    <w:p w14:paraId="522B8E2E" w14:textId="77777777" w:rsidR="00E72151" w:rsidRPr="00381C03" w:rsidRDefault="00E72151" w:rsidP="00E72151">
      <w:pPr>
        <w:rPr>
          <w:rStyle w:val="Hyperlink"/>
          <w:rFonts w:ascii="Segoe UI" w:hAnsi="Segoe UI" w:cs="Segoe UI"/>
        </w:rPr>
      </w:pPr>
      <w:r w:rsidRPr="00381C03">
        <w:rPr>
          <w:rFonts w:ascii="Segoe UI" w:hAnsi="Segoe UI" w:cs="Segoe UI"/>
          <w:color w:val="000000"/>
        </w:rPr>
        <w:t xml:space="preserve">The Ministry is currently consulting on plans on further changes to primary maternity services  and welcomes submissions by Friday 13 November, via </w:t>
      </w:r>
      <w:hyperlink r:id="rId11" w:history="1">
        <w:r w:rsidRPr="00381C03">
          <w:rPr>
            <w:rStyle w:val="Hyperlink"/>
            <w:rFonts w:ascii="Segoe UI" w:hAnsi="Segoe UI" w:cs="Segoe UI"/>
          </w:rPr>
          <w:t>health.govt.nz/publication/primary-maternity-services-notice-review-2021</w:t>
        </w:r>
      </w:hyperlink>
    </w:p>
    <w:p w14:paraId="6BFA54C6" w14:textId="77777777" w:rsidR="00E72151" w:rsidRPr="00381C03" w:rsidRDefault="00E72151" w:rsidP="00E72151">
      <w:pPr>
        <w:rPr>
          <w:rFonts w:ascii="Segoe UI" w:hAnsi="Segoe UI" w:cs="Segoe UI"/>
          <w:color w:val="000000"/>
        </w:rPr>
      </w:pPr>
      <w:r w:rsidRPr="00381C03">
        <w:rPr>
          <w:rFonts w:ascii="Segoe UI" w:hAnsi="Segoe UI" w:cs="Segoe UI"/>
          <w:color w:val="000000"/>
        </w:rPr>
        <w:t>This review of Section 88 will e</w:t>
      </w:r>
      <w:r w:rsidRPr="00381C03">
        <w:rPr>
          <w:rFonts w:ascii="Segoe UI" w:hAnsi="Segoe UI" w:cs="Segoe UI"/>
        </w:rPr>
        <w:t xml:space="preserve">nable the full application of Budget 2020’s new funding for community maternity services. </w:t>
      </w:r>
    </w:p>
    <w:p w14:paraId="7D931681" w14:textId="77777777" w:rsidR="00E72151" w:rsidRPr="006A03E7" w:rsidRDefault="00E72151" w:rsidP="002C594A">
      <w:pPr>
        <w:pStyle w:val="Heading2"/>
      </w:pPr>
      <w:r w:rsidRPr="006A03E7">
        <w:t>Who do I talk to for more information?</w:t>
      </w:r>
    </w:p>
    <w:p w14:paraId="0ED34655" w14:textId="77777777" w:rsidR="00E72151" w:rsidRPr="006A03E7" w:rsidRDefault="00E72151" w:rsidP="00E72151">
      <w:pPr>
        <w:rPr>
          <w:rFonts w:ascii="Segoe UI" w:hAnsi="Segoe UI" w:cs="Segoe UI"/>
        </w:rPr>
      </w:pPr>
      <w:r w:rsidRPr="006A03E7">
        <w:rPr>
          <w:rFonts w:ascii="Segoe UI" w:hAnsi="Segoe UI" w:cs="Segoe UI"/>
        </w:rPr>
        <w:t xml:space="preserve">In the first instance, contact the Ministry of Health. Please email </w:t>
      </w:r>
      <w:hyperlink r:id="rId12" w:history="1">
        <w:r w:rsidRPr="006A03E7">
          <w:rPr>
            <w:rStyle w:val="Hyperlink"/>
            <w:rFonts w:ascii="Segoe UI" w:hAnsi="Segoe UI" w:cs="Segoe UI"/>
          </w:rPr>
          <w:t>primarymaternity@health.govt.nz</w:t>
        </w:r>
      </w:hyperlink>
      <w:r w:rsidRPr="006A03E7">
        <w:rPr>
          <w:rFonts w:ascii="Segoe UI" w:hAnsi="Segoe UI" w:cs="Segoe UI"/>
        </w:rPr>
        <w:t xml:space="preserve"> or call 0800 855 066 (select Option 2 when prompted). </w:t>
      </w:r>
    </w:p>
    <w:p w14:paraId="5A3DDAE8" w14:textId="77777777" w:rsidR="000068C4" w:rsidRDefault="00450747"/>
    <w:sectPr w:rsidR="000068C4" w:rsidSect="00B90A95">
      <w:headerReference w:type="first" r:id="rId13"/>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4D0EE" w14:textId="77777777" w:rsidR="00450747" w:rsidRDefault="00450747" w:rsidP="002C594A">
      <w:pPr>
        <w:spacing w:after="0"/>
      </w:pPr>
      <w:r>
        <w:separator/>
      </w:r>
    </w:p>
  </w:endnote>
  <w:endnote w:type="continuationSeparator" w:id="0">
    <w:p w14:paraId="7888222C" w14:textId="77777777" w:rsidR="00450747" w:rsidRDefault="00450747" w:rsidP="002C5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1049" w14:textId="77777777" w:rsidR="00450747" w:rsidRDefault="00450747" w:rsidP="002C594A">
      <w:pPr>
        <w:spacing w:after="0"/>
      </w:pPr>
      <w:r>
        <w:separator/>
      </w:r>
    </w:p>
  </w:footnote>
  <w:footnote w:type="continuationSeparator" w:id="0">
    <w:p w14:paraId="044B2EE4" w14:textId="77777777" w:rsidR="00450747" w:rsidRDefault="00450747" w:rsidP="002C59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C594A" w14:paraId="3398C61C" w14:textId="77777777" w:rsidTr="00E64B85">
      <w:trPr>
        <w:cantSplit/>
      </w:trPr>
      <w:tc>
        <w:tcPr>
          <w:tcW w:w="5210" w:type="dxa"/>
        </w:tcPr>
        <w:p w14:paraId="0B28F304" w14:textId="77777777" w:rsidR="002C594A" w:rsidRDefault="002C594A" w:rsidP="002C594A">
          <w:pPr>
            <w:pStyle w:val="Header"/>
          </w:pPr>
          <w:r>
            <w:rPr>
              <w:noProof/>
            </w:rPr>
            <w:drawing>
              <wp:inline distT="0" distB="0" distL="0" distR="0" wp14:anchorId="7F2EAD7D" wp14:editId="3CC29703">
                <wp:extent cx="1395076" cy="573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CFF9235" w14:textId="77777777" w:rsidR="002C594A" w:rsidRDefault="002C594A" w:rsidP="002C594A">
          <w:pPr>
            <w:pStyle w:val="Header"/>
            <w:jc w:val="right"/>
          </w:pPr>
          <w:r>
            <w:rPr>
              <w:noProof/>
            </w:rPr>
            <w:drawing>
              <wp:inline distT="0" distB="0" distL="0" distR="0" wp14:anchorId="102818A6" wp14:editId="6D464183">
                <wp:extent cx="1720735" cy="177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6F4E542" w14:textId="77777777" w:rsidR="002C594A" w:rsidRDefault="002C5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7279"/>
    <w:multiLevelType w:val="hybridMultilevel"/>
    <w:tmpl w:val="D95A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1"/>
    <w:rsid w:val="001D79CA"/>
    <w:rsid w:val="002C594A"/>
    <w:rsid w:val="00450747"/>
    <w:rsid w:val="00661594"/>
    <w:rsid w:val="00A2063D"/>
    <w:rsid w:val="00B90A95"/>
    <w:rsid w:val="00E721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A4B0"/>
  <w15:chartTrackingRefBased/>
  <w15:docId w15:val="{1E67521F-403D-45E6-955B-F2FBA857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94A"/>
    <w:pPr>
      <w:spacing w:after="240" w:line="240" w:lineRule="auto"/>
    </w:pPr>
    <w:rPr>
      <w:sz w:val="21"/>
    </w:rPr>
  </w:style>
  <w:style w:type="paragraph" w:styleId="Heading1">
    <w:name w:val="heading 1"/>
    <w:basedOn w:val="Normal"/>
    <w:next w:val="Normal"/>
    <w:link w:val="Heading1Char"/>
    <w:uiPriority w:val="9"/>
    <w:qFormat/>
    <w:rsid w:val="002C594A"/>
    <w:pPr>
      <w:keepNext/>
      <w:keepLines/>
      <w:spacing w:before="240" w:after="0"/>
      <w:outlineLvl w:val="0"/>
    </w:pPr>
    <w:rPr>
      <w:rFonts w:ascii="Segoe UI" w:eastAsiaTheme="majorEastAsia" w:hAnsi="Segoe UI" w:cstheme="majorBidi"/>
      <w:b/>
      <w:color w:val="23305D"/>
      <w:sz w:val="56"/>
      <w:szCs w:val="32"/>
    </w:rPr>
  </w:style>
  <w:style w:type="paragraph" w:styleId="Heading2">
    <w:name w:val="heading 2"/>
    <w:basedOn w:val="Normal"/>
    <w:link w:val="Heading2Char"/>
    <w:uiPriority w:val="9"/>
    <w:qFormat/>
    <w:rsid w:val="00B90A95"/>
    <w:pPr>
      <w:keepNext/>
      <w:spacing w:before="240" w:line="276" w:lineRule="atLeast"/>
      <w:outlineLvl w:val="1"/>
    </w:pPr>
    <w:rPr>
      <w:rFonts w:ascii="Segoe UI" w:eastAsia="Times New Roman" w:hAnsi="Segoe UI" w:cs="Times New Roman"/>
      <w:bCs/>
      <w:sz w:val="40"/>
      <w:szCs w:val="4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A95"/>
    <w:rPr>
      <w:rFonts w:ascii="Segoe UI" w:eastAsia="Times New Roman" w:hAnsi="Segoe UI" w:cs="Times New Roman"/>
      <w:bCs/>
      <w:sz w:val="40"/>
      <w:szCs w:val="44"/>
      <w:lang w:eastAsia="en-NZ"/>
    </w:rPr>
  </w:style>
  <w:style w:type="character" w:styleId="Hyperlink">
    <w:name w:val="Hyperlink"/>
    <w:basedOn w:val="DefaultParagraphFont"/>
    <w:uiPriority w:val="99"/>
    <w:unhideWhenUsed/>
    <w:rsid w:val="002C594A"/>
    <w:rPr>
      <w:b/>
      <w:color w:val="595959"/>
      <w:u w:val="none"/>
    </w:rPr>
  </w:style>
  <w:style w:type="paragraph" w:styleId="ListParagraph">
    <w:name w:val="List Paragraph"/>
    <w:basedOn w:val="Normal"/>
    <w:uiPriority w:val="34"/>
    <w:qFormat/>
    <w:rsid w:val="00E72151"/>
    <w:pPr>
      <w:ind w:left="720"/>
      <w:contextualSpacing/>
    </w:pPr>
  </w:style>
  <w:style w:type="character" w:customStyle="1" w:styleId="Heading1Char">
    <w:name w:val="Heading 1 Char"/>
    <w:basedOn w:val="DefaultParagraphFont"/>
    <w:link w:val="Heading1"/>
    <w:uiPriority w:val="9"/>
    <w:rsid w:val="002C594A"/>
    <w:rPr>
      <w:rFonts w:ascii="Segoe UI" w:eastAsiaTheme="majorEastAsia" w:hAnsi="Segoe UI" w:cstheme="majorBidi"/>
      <w:b/>
      <w:color w:val="23305D"/>
      <w:sz w:val="56"/>
      <w:szCs w:val="32"/>
    </w:rPr>
  </w:style>
  <w:style w:type="paragraph" w:styleId="Header">
    <w:name w:val="header"/>
    <w:basedOn w:val="Normal"/>
    <w:link w:val="HeaderChar"/>
    <w:unhideWhenUsed/>
    <w:qFormat/>
    <w:rsid w:val="002C594A"/>
    <w:pPr>
      <w:tabs>
        <w:tab w:val="center" w:pos="4513"/>
        <w:tab w:val="right" w:pos="9026"/>
      </w:tabs>
      <w:spacing w:after="0"/>
    </w:pPr>
  </w:style>
  <w:style w:type="character" w:customStyle="1" w:styleId="HeaderChar">
    <w:name w:val="Header Char"/>
    <w:basedOn w:val="DefaultParagraphFont"/>
    <w:link w:val="Header"/>
    <w:uiPriority w:val="99"/>
    <w:rsid w:val="002C594A"/>
  </w:style>
  <w:style w:type="paragraph" w:styleId="Footer">
    <w:name w:val="footer"/>
    <w:basedOn w:val="Normal"/>
    <w:link w:val="FooterChar"/>
    <w:uiPriority w:val="99"/>
    <w:unhideWhenUsed/>
    <w:rsid w:val="002C594A"/>
    <w:pPr>
      <w:tabs>
        <w:tab w:val="center" w:pos="4513"/>
        <w:tab w:val="right" w:pos="9026"/>
      </w:tabs>
      <w:spacing w:after="0"/>
    </w:pPr>
  </w:style>
  <w:style w:type="character" w:customStyle="1" w:styleId="FooterChar">
    <w:name w:val="Footer Char"/>
    <w:basedOn w:val="DefaultParagraphFont"/>
    <w:link w:val="Footer"/>
    <w:uiPriority w:val="99"/>
    <w:rsid w:val="002C594A"/>
  </w:style>
  <w:style w:type="table" w:styleId="TableGrid">
    <w:name w:val="Table Grid"/>
    <w:basedOn w:val="TableNormal"/>
    <w:uiPriority w:val="39"/>
    <w:rsid w:val="002C594A"/>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9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4A"/>
    <w:rPr>
      <w:rFonts w:ascii="Segoe UI" w:hAnsi="Segoe UI" w:cs="Segoe UI"/>
      <w:sz w:val="18"/>
      <w:szCs w:val="18"/>
    </w:rPr>
  </w:style>
  <w:style w:type="paragraph" w:styleId="Subtitle">
    <w:name w:val="Subtitle"/>
    <w:basedOn w:val="Heading1"/>
    <w:next w:val="Normal"/>
    <w:link w:val="SubtitleChar"/>
    <w:uiPriority w:val="11"/>
    <w:qFormat/>
    <w:rsid w:val="002C594A"/>
    <w:pPr>
      <w:numPr>
        <w:ilvl w:val="1"/>
      </w:numPr>
      <w:spacing w:before="0"/>
    </w:pPr>
    <w:rPr>
      <w:rFonts w:eastAsiaTheme="minorEastAsia"/>
      <w:b w:val="0"/>
      <w:spacing w:val="15"/>
      <w:sz w:val="44"/>
    </w:rPr>
  </w:style>
  <w:style w:type="character" w:customStyle="1" w:styleId="SubtitleChar">
    <w:name w:val="Subtitle Char"/>
    <w:basedOn w:val="DefaultParagraphFont"/>
    <w:link w:val="Subtitle"/>
    <w:uiPriority w:val="11"/>
    <w:rsid w:val="002C594A"/>
    <w:rPr>
      <w:rFonts w:ascii="Segoe UI" w:eastAsiaTheme="minorEastAsia" w:hAnsi="Segoe UI" w:cstheme="majorBidi"/>
      <w:color w:val="23305D"/>
      <w:spacing w:val="15"/>
      <w:sz w:val="44"/>
      <w:szCs w:val="32"/>
    </w:rPr>
  </w:style>
  <w:style w:type="character" w:styleId="UnresolvedMention">
    <w:name w:val="Unresolved Mention"/>
    <w:basedOn w:val="DefaultParagraphFont"/>
    <w:uiPriority w:val="99"/>
    <w:semiHidden/>
    <w:unhideWhenUsed/>
    <w:rsid w:val="002C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marymaternity@health.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t.nz/publication/primary-maternity-services-notice-review-20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ealth.govt.nz/publication/primary-maternity-services-notice-20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A3D57-0E99-4C1E-96F0-0984DE9BE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5057B-870E-43ED-ABA1-010359DF9BC7}">
  <ds:schemaRefs>
    <ds:schemaRef ds:uri="http://schemas.microsoft.com/sharepoint/v3/contenttype/forms"/>
  </ds:schemaRefs>
</ds:datastoreItem>
</file>

<file path=customXml/itemProps3.xml><?xml version="1.0" encoding="utf-8"?>
<ds:datastoreItem xmlns:ds="http://schemas.openxmlformats.org/officeDocument/2006/customXml" ds:itemID="{A2C273A5-4558-4DDA-A841-C5C1C8AE0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Primary maternity fee increases for rural and complex modules of care: Questions and answers</vt:lpstr>
    </vt:vector>
  </TitlesOfParts>
  <Company>Ministry of Health</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maternity fee increases for rural and complex modules of care: Questions and answers</dc:title>
  <dc:subject/>
  <dc:creator>Ministry of Health</dc:creator>
  <cp:keywords/>
  <dc:description/>
  <cp:lastModifiedBy>Ministry of Health</cp:lastModifiedBy>
  <cp:revision>3</cp:revision>
  <cp:lastPrinted>2020-09-23T03:43:00Z</cp:lastPrinted>
  <dcterms:created xsi:type="dcterms:W3CDTF">2020-09-23T03:43:00Z</dcterms:created>
  <dcterms:modified xsi:type="dcterms:W3CDTF">2020-09-23T03:44:00Z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