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552C" w14:textId="5EDD70DE" w:rsidR="00CF3748" w:rsidRDefault="00980D23" w:rsidP="00980D23">
      <w:pPr>
        <w:pStyle w:val="NumberedParagraphs-MOH"/>
        <w:jc w:val="right"/>
        <w:rPr>
          <w:rFonts w:ascii="Calibri" w:eastAsiaTheme="minorHAnsi" w:hAnsi="Calibri" w:cstheme="minorBidi"/>
          <w:kern w:val="0"/>
          <w:lang w:eastAsia="en-US"/>
        </w:rPr>
      </w:pPr>
      <w:bookmarkStart w:id="0" w:name="_top"/>
      <w:bookmarkEnd w:id="0"/>
      <w:r>
        <w:rPr>
          <w:noProof/>
        </w:rPr>
        <w:drawing>
          <wp:inline distT="0" distB="0" distL="0" distR="0" wp14:anchorId="4A80EC6E" wp14:editId="4EFB0F67">
            <wp:extent cx="2158365"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703FDA19" w14:textId="5C9EEF09" w:rsidR="00980D23" w:rsidRDefault="00980D23" w:rsidP="00980D23">
      <w:pPr>
        <w:pStyle w:val="NumberedParagraphs-MOH"/>
        <w:jc w:val="right"/>
        <w:rPr>
          <w:rFonts w:ascii="Calibri" w:eastAsiaTheme="minorHAnsi" w:hAnsi="Calibri" w:cstheme="minorBidi"/>
          <w:kern w:val="0"/>
          <w:lang w:eastAsia="en-US"/>
        </w:rPr>
      </w:pPr>
    </w:p>
    <w:p w14:paraId="58451325" w14:textId="6CFC5B57" w:rsidR="00980D23" w:rsidRDefault="00980D23" w:rsidP="00980D23">
      <w:pPr>
        <w:pStyle w:val="NumberedParagraphs-MOH"/>
        <w:jc w:val="right"/>
        <w:rPr>
          <w:rFonts w:ascii="Calibri" w:eastAsiaTheme="minorHAnsi" w:hAnsi="Calibri" w:cstheme="minorBidi"/>
          <w:kern w:val="0"/>
          <w:lang w:eastAsia="en-US"/>
        </w:rPr>
      </w:pPr>
    </w:p>
    <w:p w14:paraId="2848FDD6" w14:textId="133EBD82" w:rsidR="00980D23" w:rsidRDefault="00980D23" w:rsidP="00980D23">
      <w:pPr>
        <w:pStyle w:val="NumberedParagraphs-MOH"/>
        <w:jc w:val="right"/>
        <w:rPr>
          <w:rFonts w:ascii="Calibri" w:eastAsiaTheme="minorHAnsi" w:hAnsi="Calibri" w:cstheme="minorBidi"/>
          <w:kern w:val="0"/>
          <w:lang w:eastAsia="en-US"/>
        </w:rPr>
      </w:pPr>
    </w:p>
    <w:p w14:paraId="5F8EF978" w14:textId="0837B182" w:rsidR="00B52728" w:rsidRPr="00E73F7C" w:rsidRDefault="00E419A3" w:rsidP="005175AC">
      <w:pPr>
        <w:pStyle w:val="NumberedParagraphs-MOH"/>
        <w:ind w:left="0" w:firstLine="0"/>
        <w:rPr>
          <w:rFonts w:ascii="Calibri" w:eastAsiaTheme="minorHAnsi" w:hAnsi="Calibri" w:cstheme="minorBidi"/>
          <w:b/>
          <w:bCs/>
          <w:color w:val="31849B" w:themeColor="accent6" w:themeShade="BF"/>
          <w:kern w:val="0"/>
          <w:sz w:val="44"/>
          <w:szCs w:val="44"/>
          <w:lang w:eastAsia="en-US"/>
        </w:rPr>
      </w:pPr>
      <w:r>
        <w:rPr>
          <w:rFonts w:ascii="Calibri" w:eastAsiaTheme="minorHAnsi" w:hAnsi="Calibri" w:cstheme="minorBidi"/>
          <w:b/>
          <w:bCs/>
          <w:color w:val="31849B" w:themeColor="accent6" w:themeShade="BF"/>
          <w:kern w:val="0"/>
          <w:sz w:val="44"/>
          <w:szCs w:val="44"/>
          <w:lang w:eastAsia="en-US"/>
        </w:rPr>
        <w:t>Allied, Scientific and Technical</w:t>
      </w:r>
      <w:r w:rsidR="00714EBE" w:rsidRPr="00E73F7C">
        <w:rPr>
          <w:rFonts w:ascii="Calibri" w:eastAsiaTheme="minorHAnsi" w:hAnsi="Calibri" w:cstheme="minorBidi"/>
          <w:b/>
          <w:bCs/>
          <w:color w:val="31849B" w:themeColor="accent6" w:themeShade="BF"/>
          <w:kern w:val="0"/>
          <w:sz w:val="44"/>
          <w:szCs w:val="44"/>
          <w:lang w:eastAsia="en-US"/>
        </w:rPr>
        <w:t xml:space="preserve"> Pay Equity Claim </w:t>
      </w:r>
      <w:r w:rsidR="005175AC" w:rsidRPr="00E73F7C">
        <w:rPr>
          <w:rFonts w:ascii="Calibri" w:eastAsiaTheme="minorHAnsi" w:hAnsi="Calibri" w:cstheme="minorBidi"/>
          <w:b/>
          <w:bCs/>
          <w:color w:val="31849B" w:themeColor="accent6" w:themeShade="BF"/>
          <w:kern w:val="0"/>
          <w:sz w:val="44"/>
          <w:szCs w:val="44"/>
          <w:lang w:eastAsia="en-US"/>
        </w:rPr>
        <w:t>S</w:t>
      </w:r>
      <w:r w:rsidR="00714EBE" w:rsidRPr="00E73F7C">
        <w:rPr>
          <w:rFonts w:ascii="Calibri" w:eastAsiaTheme="minorHAnsi" w:hAnsi="Calibri" w:cstheme="minorBidi"/>
          <w:b/>
          <w:bCs/>
          <w:color w:val="31849B" w:themeColor="accent6" w:themeShade="BF"/>
          <w:kern w:val="0"/>
          <w:sz w:val="44"/>
          <w:szCs w:val="44"/>
          <w:lang w:eastAsia="en-US"/>
        </w:rPr>
        <w:t xml:space="preserve">ettlement </w:t>
      </w:r>
    </w:p>
    <w:p w14:paraId="68F8D1A2" w14:textId="58696D32" w:rsidR="00980D23" w:rsidRPr="00E73F7C" w:rsidRDefault="00714EBE" w:rsidP="005175AC">
      <w:pPr>
        <w:pStyle w:val="NumberedParagraphs-MOH"/>
        <w:ind w:left="0" w:firstLine="0"/>
        <w:rPr>
          <w:rFonts w:ascii="Calibri" w:eastAsiaTheme="minorHAnsi" w:hAnsi="Calibri" w:cstheme="minorBidi"/>
          <w:b/>
          <w:bCs/>
          <w:color w:val="31849B" w:themeColor="accent6" w:themeShade="BF"/>
          <w:kern w:val="0"/>
          <w:sz w:val="44"/>
          <w:szCs w:val="44"/>
          <w:lang w:eastAsia="en-US"/>
        </w:rPr>
      </w:pPr>
      <w:r w:rsidRPr="00E73F7C">
        <w:rPr>
          <w:rFonts w:ascii="Calibri" w:eastAsiaTheme="minorHAnsi" w:hAnsi="Calibri" w:cstheme="minorBidi"/>
          <w:b/>
          <w:bCs/>
          <w:color w:val="31849B" w:themeColor="accent6" w:themeShade="BF"/>
          <w:kern w:val="0"/>
          <w:sz w:val="44"/>
          <w:szCs w:val="44"/>
          <w:lang w:eastAsia="en-US"/>
        </w:rPr>
        <w:t>FAQ’s</w:t>
      </w:r>
    </w:p>
    <w:p w14:paraId="0F084039" w14:textId="28AA7913" w:rsidR="00714EBE" w:rsidRPr="00E73F7C" w:rsidRDefault="00B17B0F" w:rsidP="00434372">
      <w:pPr>
        <w:pStyle w:val="NumberedParagraphs-MOH"/>
        <w:rPr>
          <w:rFonts w:ascii="Calibri" w:eastAsiaTheme="minorHAnsi" w:hAnsi="Calibri" w:cstheme="minorBidi"/>
          <w:b/>
          <w:bCs/>
          <w:color w:val="31849B" w:themeColor="accent6" w:themeShade="BF"/>
          <w:kern w:val="0"/>
          <w:sz w:val="44"/>
          <w:szCs w:val="44"/>
          <w:lang w:eastAsia="en-US"/>
        </w:rPr>
      </w:pPr>
      <w:r>
        <w:rPr>
          <w:rFonts w:ascii="Calibri" w:eastAsiaTheme="minorHAnsi" w:hAnsi="Calibri" w:cstheme="minorBidi"/>
          <w:b/>
          <w:bCs/>
          <w:color w:val="31849B" w:themeColor="accent6" w:themeShade="BF"/>
          <w:kern w:val="0"/>
          <w:sz w:val="44"/>
          <w:szCs w:val="44"/>
          <w:lang w:eastAsia="en-US"/>
        </w:rPr>
        <w:t>October</w:t>
      </w:r>
      <w:r w:rsidR="005175AC" w:rsidRPr="00E73F7C">
        <w:rPr>
          <w:rFonts w:ascii="Calibri" w:eastAsiaTheme="minorHAnsi" w:hAnsi="Calibri" w:cstheme="minorBidi"/>
          <w:b/>
          <w:bCs/>
          <w:color w:val="31849B" w:themeColor="accent6" w:themeShade="BF"/>
          <w:kern w:val="0"/>
          <w:sz w:val="44"/>
          <w:szCs w:val="44"/>
          <w:lang w:eastAsia="en-US"/>
        </w:rPr>
        <w:t xml:space="preserve"> 2023</w:t>
      </w:r>
    </w:p>
    <w:p w14:paraId="60959CC8" w14:textId="4AEB26D7" w:rsidR="00CF3748" w:rsidRPr="00434372" w:rsidRDefault="00434372" w:rsidP="00434372">
      <w:pPr>
        <w:pStyle w:val="NumberedParagraphs-MOH"/>
        <w:ind w:hanging="1985"/>
        <w:jc w:val="right"/>
        <w:rPr>
          <w:rFonts w:ascii="Calibri" w:eastAsiaTheme="minorHAnsi" w:hAnsi="Calibri" w:cstheme="minorBidi"/>
          <w:kern w:val="0"/>
          <w:lang w:eastAsia="en-US"/>
        </w:rPr>
      </w:pPr>
      <w:r>
        <w:rPr>
          <w:noProof/>
        </w:rPr>
        <w:drawing>
          <wp:inline distT="0" distB="0" distL="0" distR="0" wp14:anchorId="556E48A1" wp14:editId="35FBB6F3">
            <wp:extent cx="7543800" cy="68897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5183" cy="6891013"/>
                    </a:xfrm>
                    <a:prstGeom prst="rect">
                      <a:avLst/>
                    </a:prstGeom>
                    <a:noFill/>
                  </pic:spPr>
                </pic:pic>
              </a:graphicData>
            </a:graphic>
          </wp:inline>
        </w:drawing>
      </w:r>
      <w:r w:rsidR="00CF3748">
        <w:rPr>
          <w:rFonts w:ascii="Calibri" w:eastAsiaTheme="minorHAnsi" w:hAnsi="Calibri" w:cstheme="minorBidi"/>
          <w:kern w:val="0"/>
          <w:lang w:eastAsia="en-US"/>
        </w:rPr>
        <w:br w:type="page"/>
      </w:r>
    </w:p>
    <w:sdt>
      <w:sdtPr>
        <w:rPr>
          <w:rFonts w:ascii="Calibri" w:eastAsiaTheme="minorHAnsi" w:hAnsi="Calibri" w:cstheme="minorBidi"/>
          <w:kern w:val="0"/>
          <w:lang w:eastAsia="en-US"/>
        </w:rPr>
        <w:id w:val="-2093530392"/>
        <w:docPartObj>
          <w:docPartGallery w:val="Table of Contents"/>
          <w:docPartUnique/>
        </w:docPartObj>
      </w:sdtPr>
      <w:sdtEndPr>
        <w:rPr>
          <w:b/>
          <w:bCs/>
          <w:noProof/>
        </w:rPr>
      </w:sdtEndPr>
      <w:sdtContent>
        <w:p w14:paraId="62EAEF7B" w14:textId="1D4E5167" w:rsidR="00340A00" w:rsidRPr="00CF3B55" w:rsidRDefault="00340A00" w:rsidP="00374DF5">
          <w:pPr>
            <w:pStyle w:val="NumberedParagraphs-MOH"/>
            <w:rPr>
              <w:rStyle w:val="Heading1Char"/>
              <w:rFonts w:ascii="Arial" w:hAnsi="Arial" w:cs="Arial"/>
              <w:color w:val="002265" w:themeColor="accent5" w:themeShade="BF"/>
              <w:sz w:val="52"/>
              <w:szCs w:val="52"/>
            </w:rPr>
          </w:pPr>
          <w:r w:rsidRPr="00CF3B55">
            <w:rPr>
              <w:rStyle w:val="Heading1Char"/>
              <w:rFonts w:ascii="Arial" w:hAnsi="Arial" w:cs="Arial"/>
              <w:color w:val="002265" w:themeColor="accent5" w:themeShade="BF"/>
              <w:sz w:val="52"/>
              <w:szCs w:val="52"/>
            </w:rPr>
            <w:t>Contents</w:t>
          </w:r>
        </w:p>
        <w:p w14:paraId="09A182F2" w14:textId="558EB039" w:rsidR="00E5423F" w:rsidRDefault="00340A00">
          <w:pPr>
            <w:pStyle w:val="TOC2"/>
            <w:rPr>
              <w:rFonts w:asciiTheme="minorHAnsi" w:eastAsiaTheme="minorEastAsia" w:hAnsiTheme="minorHAnsi"/>
              <w:noProof/>
              <w:kern w:val="2"/>
              <w:lang w:val="en-US"/>
              <w14:ligatures w14:val="standardContextual"/>
            </w:rPr>
          </w:pPr>
          <w:r w:rsidRPr="00764476">
            <w:rPr>
              <w:rFonts w:ascii="Arial" w:hAnsi="Arial" w:cs="Arial"/>
              <w:b/>
              <w:bCs/>
              <w:sz w:val="24"/>
              <w:szCs w:val="24"/>
            </w:rPr>
            <w:fldChar w:fldCharType="begin"/>
          </w:r>
          <w:r w:rsidRPr="00764476">
            <w:rPr>
              <w:rFonts w:ascii="Arial" w:hAnsi="Arial" w:cs="Arial"/>
              <w:b/>
              <w:bCs/>
              <w:sz w:val="24"/>
              <w:szCs w:val="24"/>
            </w:rPr>
            <w:instrText xml:space="preserve"> TOC \o "1-3" \h \z \u </w:instrText>
          </w:r>
          <w:r w:rsidRPr="00764476">
            <w:rPr>
              <w:rFonts w:ascii="Arial" w:hAnsi="Arial" w:cs="Arial"/>
              <w:b/>
              <w:bCs/>
              <w:sz w:val="24"/>
              <w:szCs w:val="24"/>
            </w:rPr>
            <w:fldChar w:fldCharType="separate"/>
          </w:r>
          <w:hyperlink w:anchor="_Toc146716331" w:history="1">
            <w:r w:rsidR="00E5423F" w:rsidRPr="0002660C">
              <w:rPr>
                <w:rStyle w:val="Hyperlink"/>
                <w:noProof/>
              </w:rPr>
              <w:t>Next Steps and General Questions</w:t>
            </w:r>
            <w:r w:rsidR="00E5423F">
              <w:rPr>
                <w:noProof/>
                <w:webHidden/>
              </w:rPr>
              <w:tab/>
            </w:r>
            <w:r w:rsidR="00E5423F">
              <w:rPr>
                <w:noProof/>
                <w:webHidden/>
              </w:rPr>
              <w:fldChar w:fldCharType="begin"/>
            </w:r>
            <w:r w:rsidR="00E5423F">
              <w:rPr>
                <w:noProof/>
                <w:webHidden/>
              </w:rPr>
              <w:instrText xml:space="preserve"> PAGEREF _Toc146716331 \h </w:instrText>
            </w:r>
            <w:r w:rsidR="00E5423F">
              <w:rPr>
                <w:noProof/>
                <w:webHidden/>
              </w:rPr>
            </w:r>
            <w:r w:rsidR="00E5423F">
              <w:rPr>
                <w:noProof/>
                <w:webHidden/>
              </w:rPr>
              <w:fldChar w:fldCharType="separate"/>
            </w:r>
            <w:r w:rsidR="00E5423F">
              <w:rPr>
                <w:noProof/>
                <w:webHidden/>
              </w:rPr>
              <w:t>3</w:t>
            </w:r>
            <w:r w:rsidR="00E5423F">
              <w:rPr>
                <w:noProof/>
                <w:webHidden/>
              </w:rPr>
              <w:fldChar w:fldCharType="end"/>
            </w:r>
          </w:hyperlink>
        </w:p>
        <w:p w14:paraId="142941E1" w14:textId="368A8D0B" w:rsidR="00E5423F" w:rsidRDefault="00726F27">
          <w:pPr>
            <w:pStyle w:val="TOC2"/>
            <w:tabs>
              <w:tab w:val="left" w:pos="660"/>
            </w:tabs>
            <w:rPr>
              <w:rFonts w:asciiTheme="minorHAnsi" w:eastAsiaTheme="minorEastAsia" w:hAnsiTheme="minorHAnsi"/>
              <w:noProof/>
              <w:kern w:val="2"/>
              <w:lang w:val="en-US"/>
              <w14:ligatures w14:val="standardContextual"/>
            </w:rPr>
          </w:pPr>
          <w:hyperlink w:anchor="_Toc146716332" w:history="1">
            <w:r w:rsidR="00E5423F" w:rsidRPr="0002660C">
              <w:rPr>
                <w:rStyle w:val="Hyperlink"/>
                <w:noProof/>
              </w:rPr>
              <w:t>1.</w:t>
            </w:r>
            <w:r w:rsidR="00E5423F">
              <w:rPr>
                <w:rFonts w:asciiTheme="minorHAnsi" w:eastAsiaTheme="minorEastAsia" w:hAnsiTheme="minorHAnsi"/>
                <w:noProof/>
                <w:kern w:val="2"/>
                <w:lang w:val="en-US"/>
                <w14:ligatures w14:val="standardContextual"/>
              </w:rPr>
              <w:tab/>
            </w:r>
            <w:r w:rsidR="00E5423F" w:rsidRPr="0002660C">
              <w:rPr>
                <w:rStyle w:val="Hyperlink"/>
                <w:noProof/>
              </w:rPr>
              <w:t>What is the current status of the Allied, Scientific and Technical pay equity claim?</w:t>
            </w:r>
            <w:r w:rsidR="00E5423F">
              <w:rPr>
                <w:noProof/>
                <w:webHidden/>
              </w:rPr>
              <w:tab/>
            </w:r>
            <w:r w:rsidR="00E5423F">
              <w:rPr>
                <w:noProof/>
                <w:webHidden/>
              </w:rPr>
              <w:fldChar w:fldCharType="begin"/>
            </w:r>
            <w:r w:rsidR="00E5423F">
              <w:rPr>
                <w:noProof/>
                <w:webHidden/>
              </w:rPr>
              <w:instrText xml:space="preserve"> PAGEREF _Toc146716332 \h </w:instrText>
            </w:r>
            <w:r w:rsidR="00E5423F">
              <w:rPr>
                <w:noProof/>
                <w:webHidden/>
              </w:rPr>
            </w:r>
            <w:r w:rsidR="00E5423F">
              <w:rPr>
                <w:noProof/>
                <w:webHidden/>
              </w:rPr>
              <w:fldChar w:fldCharType="separate"/>
            </w:r>
            <w:r w:rsidR="00E5423F">
              <w:rPr>
                <w:noProof/>
                <w:webHidden/>
              </w:rPr>
              <w:t>3</w:t>
            </w:r>
            <w:r w:rsidR="00E5423F">
              <w:rPr>
                <w:noProof/>
                <w:webHidden/>
              </w:rPr>
              <w:fldChar w:fldCharType="end"/>
            </w:r>
          </w:hyperlink>
        </w:p>
        <w:p w14:paraId="0DD0FE8D" w14:textId="3DB7812C" w:rsidR="00E5423F" w:rsidRDefault="00726F27">
          <w:pPr>
            <w:pStyle w:val="TOC2"/>
            <w:tabs>
              <w:tab w:val="left" w:pos="660"/>
            </w:tabs>
            <w:rPr>
              <w:rFonts w:asciiTheme="minorHAnsi" w:eastAsiaTheme="minorEastAsia" w:hAnsiTheme="minorHAnsi"/>
              <w:noProof/>
              <w:kern w:val="2"/>
              <w:lang w:val="en-US"/>
              <w14:ligatures w14:val="standardContextual"/>
            </w:rPr>
          </w:pPr>
          <w:hyperlink w:anchor="_Toc146716333" w:history="1">
            <w:r w:rsidR="00E5423F" w:rsidRPr="0002660C">
              <w:rPr>
                <w:rStyle w:val="Hyperlink"/>
                <w:noProof/>
              </w:rPr>
              <w:t>2.</w:t>
            </w:r>
            <w:r w:rsidR="00E5423F">
              <w:rPr>
                <w:rFonts w:asciiTheme="minorHAnsi" w:eastAsiaTheme="minorEastAsia" w:hAnsiTheme="minorHAnsi"/>
                <w:noProof/>
                <w:kern w:val="2"/>
                <w:lang w:val="en-US"/>
                <w14:ligatures w14:val="standardContextual"/>
              </w:rPr>
              <w:tab/>
            </w:r>
            <w:r w:rsidR="00E5423F" w:rsidRPr="0002660C">
              <w:rPr>
                <w:rStyle w:val="Hyperlink"/>
                <w:noProof/>
              </w:rPr>
              <w:t>Who is covered by the Allied, Scientific and Technical Pay Equity Claim?</w:t>
            </w:r>
            <w:r w:rsidR="00E5423F">
              <w:rPr>
                <w:noProof/>
                <w:webHidden/>
              </w:rPr>
              <w:tab/>
            </w:r>
            <w:r w:rsidR="00E5423F">
              <w:rPr>
                <w:noProof/>
                <w:webHidden/>
              </w:rPr>
              <w:fldChar w:fldCharType="begin"/>
            </w:r>
            <w:r w:rsidR="00E5423F">
              <w:rPr>
                <w:noProof/>
                <w:webHidden/>
              </w:rPr>
              <w:instrText xml:space="preserve"> PAGEREF _Toc146716333 \h </w:instrText>
            </w:r>
            <w:r w:rsidR="00E5423F">
              <w:rPr>
                <w:noProof/>
                <w:webHidden/>
              </w:rPr>
            </w:r>
            <w:r w:rsidR="00E5423F">
              <w:rPr>
                <w:noProof/>
                <w:webHidden/>
              </w:rPr>
              <w:fldChar w:fldCharType="separate"/>
            </w:r>
            <w:r w:rsidR="00E5423F">
              <w:rPr>
                <w:noProof/>
                <w:webHidden/>
              </w:rPr>
              <w:t>3</w:t>
            </w:r>
            <w:r w:rsidR="00E5423F">
              <w:rPr>
                <w:noProof/>
                <w:webHidden/>
              </w:rPr>
              <w:fldChar w:fldCharType="end"/>
            </w:r>
          </w:hyperlink>
        </w:p>
        <w:p w14:paraId="25C22856" w14:textId="206F38C5" w:rsidR="00E5423F" w:rsidRDefault="00726F27">
          <w:pPr>
            <w:pStyle w:val="TOC2"/>
            <w:tabs>
              <w:tab w:val="left" w:pos="660"/>
            </w:tabs>
            <w:rPr>
              <w:rFonts w:asciiTheme="minorHAnsi" w:eastAsiaTheme="minorEastAsia" w:hAnsiTheme="minorHAnsi"/>
              <w:noProof/>
              <w:kern w:val="2"/>
              <w:lang w:val="en-US"/>
              <w14:ligatures w14:val="standardContextual"/>
            </w:rPr>
          </w:pPr>
          <w:hyperlink w:anchor="_Toc146716334" w:history="1">
            <w:r w:rsidR="00E5423F" w:rsidRPr="0002660C">
              <w:rPr>
                <w:rStyle w:val="Hyperlink"/>
                <w:noProof/>
              </w:rPr>
              <w:t>3.</w:t>
            </w:r>
            <w:r w:rsidR="00E5423F">
              <w:rPr>
                <w:rFonts w:asciiTheme="minorHAnsi" w:eastAsiaTheme="minorEastAsia" w:hAnsiTheme="minorHAnsi"/>
                <w:noProof/>
                <w:kern w:val="2"/>
                <w:lang w:val="en-US"/>
                <w14:ligatures w14:val="standardContextual"/>
              </w:rPr>
              <w:tab/>
            </w:r>
            <w:r w:rsidR="00E5423F" w:rsidRPr="0002660C">
              <w:rPr>
                <w:rStyle w:val="Hyperlink"/>
                <w:noProof/>
              </w:rPr>
              <w:t>Who is impacted by the Proposed Settlement?</w:t>
            </w:r>
            <w:r w:rsidR="00E5423F">
              <w:rPr>
                <w:noProof/>
                <w:webHidden/>
              </w:rPr>
              <w:tab/>
            </w:r>
            <w:r w:rsidR="00E5423F">
              <w:rPr>
                <w:noProof/>
                <w:webHidden/>
              </w:rPr>
              <w:fldChar w:fldCharType="begin"/>
            </w:r>
            <w:r w:rsidR="00E5423F">
              <w:rPr>
                <w:noProof/>
                <w:webHidden/>
              </w:rPr>
              <w:instrText xml:space="preserve"> PAGEREF _Toc146716334 \h </w:instrText>
            </w:r>
            <w:r w:rsidR="00E5423F">
              <w:rPr>
                <w:noProof/>
                <w:webHidden/>
              </w:rPr>
            </w:r>
            <w:r w:rsidR="00E5423F">
              <w:rPr>
                <w:noProof/>
                <w:webHidden/>
              </w:rPr>
              <w:fldChar w:fldCharType="separate"/>
            </w:r>
            <w:r w:rsidR="00E5423F">
              <w:rPr>
                <w:noProof/>
                <w:webHidden/>
              </w:rPr>
              <w:t>4</w:t>
            </w:r>
            <w:r w:rsidR="00E5423F">
              <w:rPr>
                <w:noProof/>
                <w:webHidden/>
              </w:rPr>
              <w:fldChar w:fldCharType="end"/>
            </w:r>
          </w:hyperlink>
        </w:p>
        <w:p w14:paraId="24923F2A" w14:textId="5FA1CEA4" w:rsidR="00E5423F" w:rsidRDefault="00726F27">
          <w:pPr>
            <w:pStyle w:val="TOC2"/>
            <w:rPr>
              <w:rFonts w:asciiTheme="minorHAnsi" w:eastAsiaTheme="minorEastAsia" w:hAnsiTheme="minorHAnsi"/>
              <w:noProof/>
              <w:kern w:val="2"/>
              <w:lang w:val="en-US"/>
              <w14:ligatures w14:val="standardContextual"/>
            </w:rPr>
          </w:pPr>
          <w:hyperlink w:anchor="_Toc146716335" w:history="1">
            <w:r w:rsidR="00E5423F" w:rsidRPr="0002660C">
              <w:rPr>
                <w:rStyle w:val="Hyperlink"/>
                <w:noProof/>
              </w:rPr>
              <w:t>Proposed Payments</w:t>
            </w:r>
            <w:r w:rsidR="00E5423F">
              <w:rPr>
                <w:noProof/>
                <w:webHidden/>
              </w:rPr>
              <w:tab/>
            </w:r>
            <w:r w:rsidR="00E5423F">
              <w:rPr>
                <w:noProof/>
                <w:webHidden/>
              </w:rPr>
              <w:fldChar w:fldCharType="begin"/>
            </w:r>
            <w:r w:rsidR="00E5423F">
              <w:rPr>
                <w:noProof/>
                <w:webHidden/>
              </w:rPr>
              <w:instrText xml:space="preserve"> PAGEREF _Toc146716335 \h </w:instrText>
            </w:r>
            <w:r w:rsidR="00E5423F">
              <w:rPr>
                <w:noProof/>
                <w:webHidden/>
              </w:rPr>
            </w:r>
            <w:r w:rsidR="00E5423F">
              <w:rPr>
                <w:noProof/>
                <w:webHidden/>
              </w:rPr>
              <w:fldChar w:fldCharType="separate"/>
            </w:r>
            <w:r w:rsidR="00E5423F">
              <w:rPr>
                <w:noProof/>
                <w:webHidden/>
              </w:rPr>
              <w:t>5</w:t>
            </w:r>
            <w:r w:rsidR="00E5423F">
              <w:rPr>
                <w:noProof/>
                <w:webHidden/>
              </w:rPr>
              <w:fldChar w:fldCharType="end"/>
            </w:r>
          </w:hyperlink>
        </w:p>
        <w:p w14:paraId="198DF285" w14:textId="2C80DB77" w:rsidR="00E5423F" w:rsidRDefault="00726F27">
          <w:pPr>
            <w:pStyle w:val="TOC2"/>
            <w:rPr>
              <w:rFonts w:asciiTheme="minorHAnsi" w:eastAsiaTheme="minorEastAsia" w:hAnsiTheme="minorHAnsi"/>
              <w:noProof/>
              <w:kern w:val="2"/>
              <w:lang w:val="en-US"/>
              <w14:ligatures w14:val="standardContextual"/>
            </w:rPr>
          </w:pPr>
          <w:hyperlink w:anchor="_Toc146716336" w:history="1">
            <w:r w:rsidR="00E5423F" w:rsidRPr="0002660C">
              <w:rPr>
                <w:rStyle w:val="Hyperlink"/>
                <w:noProof/>
              </w:rPr>
              <w:t>Interim Adjustment (period 30 November 2022 – 31 May 2023)</w:t>
            </w:r>
            <w:r w:rsidR="00E5423F">
              <w:rPr>
                <w:noProof/>
                <w:webHidden/>
              </w:rPr>
              <w:tab/>
            </w:r>
            <w:r w:rsidR="00E5423F">
              <w:rPr>
                <w:noProof/>
                <w:webHidden/>
              </w:rPr>
              <w:fldChar w:fldCharType="begin"/>
            </w:r>
            <w:r w:rsidR="00E5423F">
              <w:rPr>
                <w:noProof/>
                <w:webHidden/>
              </w:rPr>
              <w:instrText xml:space="preserve"> PAGEREF _Toc146716336 \h </w:instrText>
            </w:r>
            <w:r w:rsidR="00E5423F">
              <w:rPr>
                <w:noProof/>
                <w:webHidden/>
              </w:rPr>
            </w:r>
            <w:r w:rsidR="00E5423F">
              <w:rPr>
                <w:noProof/>
                <w:webHidden/>
              </w:rPr>
              <w:fldChar w:fldCharType="separate"/>
            </w:r>
            <w:r w:rsidR="00E5423F">
              <w:rPr>
                <w:noProof/>
                <w:webHidden/>
              </w:rPr>
              <w:t>5</w:t>
            </w:r>
            <w:r w:rsidR="00E5423F">
              <w:rPr>
                <w:noProof/>
                <w:webHidden/>
              </w:rPr>
              <w:fldChar w:fldCharType="end"/>
            </w:r>
          </w:hyperlink>
        </w:p>
        <w:p w14:paraId="759D9DFF" w14:textId="067558DA" w:rsidR="00E5423F" w:rsidRDefault="00726F27">
          <w:pPr>
            <w:pStyle w:val="TOC2"/>
            <w:rPr>
              <w:rFonts w:asciiTheme="minorHAnsi" w:eastAsiaTheme="minorEastAsia" w:hAnsiTheme="minorHAnsi"/>
              <w:noProof/>
              <w:kern w:val="2"/>
              <w:lang w:val="en-US"/>
              <w14:ligatures w14:val="standardContextual"/>
            </w:rPr>
          </w:pPr>
          <w:hyperlink w:anchor="_Toc146716337" w:history="1">
            <w:r w:rsidR="00E5423F" w:rsidRPr="0002660C">
              <w:rPr>
                <w:rStyle w:val="Hyperlink"/>
                <w:noProof/>
              </w:rPr>
              <w:t>Lump Sum Payment (Recognition of Past Work)</w:t>
            </w:r>
            <w:r w:rsidR="00E5423F">
              <w:rPr>
                <w:noProof/>
                <w:webHidden/>
              </w:rPr>
              <w:tab/>
            </w:r>
            <w:r w:rsidR="00E5423F">
              <w:rPr>
                <w:noProof/>
                <w:webHidden/>
              </w:rPr>
              <w:fldChar w:fldCharType="begin"/>
            </w:r>
            <w:r w:rsidR="00E5423F">
              <w:rPr>
                <w:noProof/>
                <w:webHidden/>
              </w:rPr>
              <w:instrText xml:space="preserve"> PAGEREF _Toc146716337 \h </w:instrText>
            </w:r>
            <w:r w:rsidR="00E5423F">
              <w:rPr>
                <w:noProof/>
                <w:webHidden/>
              </w:rPr>
            </w:r>
            <w:r w:rsidR="00E5423F">
              <w:rPr>
                <w:noProof/>
                <w:webHidden/>
              </w:rPr>
              <w:fldChar w:fldCharType="separate"/>
            </w:r>
            <w:r w:rsidR="00E5423F">
              <w:rPr>
                <w:noProof/>
                <w:webHidden/>
              </w:rPr>
              <w:t>5</w:t>
            </w:r>
            <w:r w:rsidR="00E5423F">
              <w:rPr>
                <w:noProof/>
                <w:webHidden/>
              </w:rPr>
              <w:fldChar w:fldCharType="end"/>
            </w:r>
          </w:hyperlink>
        </w:p>
        <w:p w14:paraId="3AC33CFE" w14:textId="5D6987FA" w:rsidR="00E5423F" w:rsidRDefault="00726F27">
          <w:pPr>
            <w:pStyle w:val="TOC2"/>
            <w:tabs>
              <w:tab w:val="left" w:pos="660"/>
            </w:tabs>
            <w:rPr>
              <w:rFonts w:asciiTheme="minorHAnsi" w:eastAsiaTheme="minorEastAsia" w:hAnsiTheme="minorHAnsi"/>
              <w:noProof/>
              <w:kern w:val="2"/>
              <w:lang w:val="en-US"/>
              <w14:ligatures w14:val="standardContextual"/>
            </w:rPr>
          </w:pPr>
          <w:hyperlink w:anchor="_Toc146716338" w:history="1">
            <w:r w:rsidR="00E5423F" w:rsidRPr="0002660C">
              <w:rPr>
                <w:rStyle w:val="Hyperlink"/>
                <w:noProof/>
              </w:rPr>
              <w:t>4.</w:t>
            </w:r>
            <w:r w:rsidR="00E5423F">
              <w:rPr>
                <w:rFonts w:asciiTheme="minorHAnsi" w:eastAsiaTheme="minorEastAsia" w:hAnsiTheme="minorHAnsi"/>
                <w:noProof/>
                <w:kern w:val="2"/>
                <w:lang w:val="en-US"/>
                <w14:ligatures w14:val="standardContextual"/>
              </w:rPr>
              <w:tab/>
            </w:r>
            <w:r w:rsidR="00E5423F" w:rsidRPr="0002660C">
              <w:rPr>
                <w:rStyle w:val="Hyperlink"/>
                <w:noProof/>
              </w:rPr>
              <w:t>When would I receive payments?</w:t>
            </w:r>
            <w:r w:rsidR="00E5423F">
              <w:rPr>
                <w:noProof/>
                <w:webHidden/>
              </w:rPr>
              <w:tab/>
            </w:r>
            <w:r w:rsidR="00E5423F">
              <w:rPr>
                <w:noProof/>
                <w:webHidden/>
              </w:rPr>
              <w:fldChar w:fldCharType="begin"/>
            </w:r>
            <w:r w:rsidR="00E5423F">
              <w:rPr>
                <w:noProof/>
                <w:webHidden/>
              </w:rPr>
              <w:instrText xml:space="preserve"> PAGEREF _Toc146716338 \h </w:instrText>
            </w:r>
            <w:r w:rsidR="00E5423F">
              <w:rPr>
                <w:noProof/>
                <w:webHidden/>
              </w:rPr>
            </w:r>
            <w:r w:rsidR="00E5423F">
              <w:rPr>
                <w:noProof/>
                <w:webHidden/>
              </w:rPr>
              <w:fldChar w:fldCharType="separate"/>
            </w:r>
            <w:r w:rsidR="00E5423F">
              <w:rPr>
                <w:noProof/>
                <w:webHidden/>
              </w:rPr>
              <w:t>5</w:t>
            </w:r>
            <w:r w:rsidR="00E5423F">
              <w:rPr>
                <w:noProof/>
                <w:webHidden/>
              </w:rPr>
              <w:fldChar w:fldCharType="end"/>
            </w:r>
          </w:hyperlink>
        </w:p>
        <w:p w14:paraId="6F07B1C4" w14:textId="090076DA" w:rsidR="00E5423F" w:rsidRDefault="00726F27">
          <w:pPr>
            <w:pStyle w:val="TOC2"/>
            <w:tabs>
              <w:tab w:val="left" w:pos="660"/>
            </w:tabs>
            <w:rPr>
              <w:rFonts w:asciiTheme="minorHAnsi" w:eastAsiaTheme="minorEastAsia" w:hAnsiTheme="minorHAnsi"/>
              <w:noProof/>
              <w:kern w:val="2"/>
              <w:lang w:val="en-US"/>
              <w14:ligatures w14:val="standardContextual"/>
            </w:rPr>
          </w:pPr>
          <w:hyperlink w:anchor="_Toc146716339" w:history="1">
            <w:r w:rsidR="00E5423F" w:rsidRPr="0002660C">
              <w:rPr>
                <w:rStyle w:val="Hyperlink"/>
                <w:noProof/>
              </w:rPr>
              <w:t>5.</w:t>
            </w:r>
            <w:r w:rsidR="00E5423F">
              <w:rPr>
                <w:rFonts w:asciiTheme="minorHAnsi" w:eastAsiaTheme="minorEastAsia" w:hAnsiTheme="minorHAnsi"/>
                <w:noProof/>
                <w:kern w:val="2"/>
                <w:lang w:val="en-US"/>
                <w14:ligatures w14:val="standardContextual"/>
              </w:rPr>
              <w:tab/>
            </w:r>
            <w:r w:rsidR="00E5423F" w:rsidRPr="0002660C">
              <w:rPr>
                <w:rStyle w:val="Hyperlink"/>
                <w:noProof/>
              </w:rPr>
              <w:t>What if I have had a period of parental leave/paid leave/ACC cover during this period?</w:t>
            </w:r>
            <w:r w:rsidR="00E5423F">
              <w:rPr>
                <w:noProof/>
                <w:webHidden/>
              </w:rPr>
              <w:tab/>
            </w:r>
            <w:r w:rsidR="00E5423F">
              <w:rPr>
                <w:noProof/>
                <w:webHidden/>
              </w:rPr>
              <w:fldChar w:fldCharType="begin"/>
            </w:r>
            <w:r w:rsidR="00E5423F">
              <w:rPr>
                <w:noProof/>
                <w:webHidden/>
              </w:rPr>
              <w:instrText xml:space="preserve"> PAGEREF _Toc146716339 \h </w:instrText>
            </w:r>
            <w:r w:rsidR="00E5423F">
              <w:rPr>
                <w:noProof/>
                <w:webHidden/>
              </w:rPr>
            </w:r>
            <w:r w:rsidR="00E5423F">
              <w:rPr>
                <w:noProof/>
                <w:webHidden/>
              </w:rPr>
              <w:fldChar w:fldCharType="separate"/>
            </w:r>
            <w:r w:rsidR="00E5423F">
              <w:rPr>
                <w:noProof/>
                <w:webHidden/>
              </w:rPr>
              <w:t>6</w:t>
            </w:r>
            <w:r w:rsidR="00E5423F">
              <w:rPr>
                <w:noProof/>
                <w:webHidden/>
              </w:rPr>
              <w:fldChar w:fldCharType="end"/>
            </w:r>
          </w:hyperlink>
        </w:p>
        <w:p w14:paraId="153B8FB6" w14:textId="41F6A521" w:rsidR="00E5423F" w:rsidRDefault="00726F27">
          <w:pPr>
            <w:pStyle w:val="TOC2"/>
            <w:tabs>
              <w:tab w:val="left" w:pos="660"/>
            </w:tabs>
            <w:rPr>
              <w:rFonts w:asciiTheme="minorHAnsi" w:eastAsiaTheme="minorEastAsia" w:hAnsiTheme="minorHAnsi"/>
              <w:noProof/>
              <w:kern w:val="2"/>
              <w:lang w:val="en-US"/>
              <w14:ligatures w14:val="standardContextual"/>
            </w:rPr>
          </w:pPr>
          <w:hyperlink w:anchor="_Toc146716340" w:history="1">
            <w:r w:rsidR="00E5423F" w:rsidRPr="0002660C">
              <w:rPr>
                <w:rStyle w:val="Hyperlink"/>
                <w:noProof/>
              </w:rPr>
              <w:t>6.</w:t>
            </w:r>
            <w:r w:rsidR="00E5423F">
              <w:rPr>
                <w:rFonts w:asciiTheme="minorHAnsi" w:eastAsiaTheme="minorEastAsia" w:hAnsiTheme="minorHAnsi"/>
                <w:noProof/>
                <w:kern w:val="2"/>
                <w:lang w:val="en-US"/>
                <w14:ligatures w14:val="standardContextual"/>
              </w:rPr>
              <w:tab/>
            </w:r>
            <w:r w:rsidR="00E5423F" w:rsidRPr="0002660C">
              <w:rPr>
                <w:rStyle w:val="Hyperlink"/>
                <w:noProof/>
              </w:rPr>
              <w:t>What if I am currently on a period of parental leave/unpaid leave/ACC cover?</w:t>
            </w:r>
            <w:r w:rsidR="00E5423F">
              <w:rPr>
                <w:noProof/>
                <w:webHidden/>
              </w:rPr>
              <w:tab/>
            </w:r>
            <w:r w:rsidR="00E5423F">
              <w:rPr>
                <w:noProof/>
                <w:webHidden/>
              </w:rPr>
              <w:fldChar w:fldCharType="begin"/>
            </w:r>
            <w:r w:rsidR="00E5423F">
              <w:rPr>
                <w:noProof/>
                <w:webHidden/>
              </w:rPr>
              <w:instrText xml:space="preserve"> PAGEREF _Toc146716340 \h </w:instrText>
            </w:r>
            <w:r w:rsidR="00E5423F">
              <w:rPr>
                <w:noProof/>
                <w:webHidden/>
              </w:rPr>
            </w:r>
            <w:r w:rsidR="00E5423F">
              <w:rPr>
                <w:noProof/>
                <w:webHidden/>
              </w:rPr>
              <w:fldChar w:fldCharType="separate"/>
            </w:r>
            <w:r w:rsidR="00E5423F">
              <w:rPr>
                <w:noProof/>
                <w:webHidden/>
              </w:rPr>
              <w:t>6</w:t>
            </w:r>
            <w:r w:rsidR="00E5423F">
              <w:rPr>
                <w:noProof/>
                <w:webHidden/>
              </w:rPr>
              <w:fldChar w:fldCharType="end"/>
            </w:r>
          </w:hyperlink>
        </w:p>
        <w:p w14:paraId="2904F4FD" w14:textId="53FE4B3D" w:rsidR="00E5423F" w:rsidRDefault="00726F27">
          <w:pPr>
            <w:pStyle w:val="TOC2"/>
            <w:tabs>
              <w:tab w:val="left" w:pos="660"/>
            </w:tabs>
            <w:rPr>
              <w:rFonts w:asciiTheme="minorHAnsi" w:eastAsiaTheme="minorEastAsia" w:hAnsiTheme="minorHAnsi"/>
              <w:noProof/>
              <w:kern w:val="2"/>
              <w:lang w:val="en-US"/>
              <w14:ligatures w14:val="standardContextual"/>
            </w:rPr>
          </w:pPr>
          <w:hyperlink w:anchor="_Toc146716341" w:history="1">
            <w:r w:rsidR="00E5423F" w:rsidRPr="0002660C">
              <w:rPr>
                <w:rStyle w:val="Hyperlink"/>
                <w:noProof/>
              </w:rPr>
              <w:t>7.</w:t>
            </w:r>
            <w:r w:rsidR="00E5423F">
              <w:rPr>
                <w:rFonts w:asciiTheme="minorHAnsi" w:eastAsiaTheme="minorEastAsia" w:hAnsiTheme="minorHAnsi"/>
                <w:noProof/>
                <w:kern w:val="2"/>
                <w:lang w:val="en-US"/>
                <w14:ligatures w14:val="standardContextual"/>
              </w:rPr>
              <w:tab/>
            </w:r>
            <w:r w:rsidR="00E5423F" w:rsidRPr="0002660C">
              <w:rPr>
                <w:rStyle w:val="Hyperlink"/>
                <w:noProof/>
              </w:rPr>
              <w:t>What if I was seconded to a role that is not covered by the pay equity claim?</w:t>
            </w:r>
            <w:r w:rsidR="00E5423F">
              <w:rPr>
                <w:noProof/>
                <w:webHidden/>
              </w:rPr>
              <w:tab/>
            </w:r>
            <w:r w:rsidR="00E5423F">
              <w:rPr>
                <w:noProof/>
                <w:webHidden/>
              </w:rPr>
              <w:fldChar w:fldCharType="begin"/>
            </w:r>
            <w:r w:rsidR="00E5423F">
              <w:rPr>
                <w:noProof/>
                <w:webHidden/>
              </w:rPr>
              <w:instrText xml:space="preserve"> PAGEREF _Toc146716341 \h </w:instrText>
            </w:r>
            <w:r w:rsidR="00E5423F">
              <w:rPr>
                <w:noProof/>
                <w:webHidden/>
              </w:rPr>
            </w:r>
            <w:r w:rsidR="00E5423F">
              <w:rPr>
                <w:noProof/>
                <w:webHidden/>
              </w:rPr>
              <w:fldChar w:fldCharType="separate"/>
            </w:r>
            <w:r w:rsidR="00E5423F">
              <w:rPr>
                <w:noProof/>
                <w:webHidden/>
              </w:rPr>
              <w:t>6</w:t>
            </w:r>
            <w:r w:rsidR="00E5423F">
              <w:rPr>
                <w:noProof/>
                <w:webHidden/>
              </w:rPr>
              <w:fldChar w:fldCharType="end"/>
            </w:r>
          </w:hyperlink>
        </w:p>
        <w:p w14:paraId="3E374668" w14:textId="66178471" w:rsidR="00E5423F" w:rsidRDefault="00726F27">
          <w:pPr>
            <w:pStyle w:val="TOC2"/>
            <w:tabs>
              <w:tab w:val="left" w:pos="660"/>
            </w:tabs>
            <w:rPr>
              <w:rFonts w:asciiTheme="minorHAnsi" w:eastAsiaTheme="minorEastAsia" w:hAnsiTheme="minorHAnsi"/>
              <w:noProof/>
              <w:kern w:val="2"/>
              <w:lang w:val="en-US"/>
              <w14:ligatures w14:val="standardContextual"/>
            </w:rPr>
          </w:pPr>
          <w:hyperlink w:anchor="_Toc146716342" w:history="1">
            <w:r w:rsidR="00E5423F" w:rsidRPr="0002660C">
              <w:rPr>
                <w:rStyle w:val="Hyperlink"/>
                <w:noProof/>
              </w:rPr>
              <w:t>8.</w:t>
            </w:r>
            <w:r w:rsidR="00E5423F">
              <w:rPr>
                <w:rFonts w:asciiTheme="minorHAnsi" w:eastAsiaTheme="minorEastAsia" w:hAnsiTheme="minorHAnsi"/>
                <w:noProof/>
                <w:kern w:val="2"/>
                <w:lang w:val="en-US"/>
                <w14:ligatures w14:val="standardContextual"/>
              </w:rPr>
              <w:tab/>
            </w:r>
            <w:r w:rsidR="00E5423F" w:rsidRPr="0002660C">
              <w:rPr>
                <w:rStyle w:val="Hyperlink"/>
                <w:noProof/>
              </w:rPr>
              <w:t>What if I have changed roles?</w:t>
            </w:r>
            <w:r w:rsidR="00E5423F">
              <w:rPr>
                <w:noProof/>
                <w:webHidden/>
              </w:rPr>
              <w:tab/>
            </w:r>
            <w:r w:rsidR="00E5423F">
              <w:rPr>
                <w:noProof/>
                <w:webHidden/>
              </w:rPr>
              <w:fldChar w:fldCharType="begin"/>
            </w:r>
            <w:r w:rsidR="00E5423F">
              <w:rPr>
                <w:noProof/>
                <w:webHidden/>
              </w:rPr>
              <w:instrText xml:space="preserve"> PAGEREF _Toc146716342 \h </w:instrText>
            </w:r>
            <w:r w:rsidR="00E5423F">
              <w:rPr>
                <w:noProof/>
                <w:webHidden/>
              </w:rPr>
            </w:r>
            <w:r w:rsidR="00E5423F">
              <w:rPr>
                <w:noProof/>
                <w:webHidden/>
              </w:rPr>
              <w:fldChar w:fldCharType="separate"/>
            </w:r>
            <w:r w:rsidR="00E5423F">
              <w:rPr>
                <w:noProof/>
                <w:webHidden/>
              </w:rPr>
              <w:t>6</w:t>
            </w:r>
            <w:r w:rsidR="00E5423F">
              <w:rPr>
                <w:noProof/>
                <w:webHidden/>
              </w:rPr>
              <w:fldChar w:fldCharType="end"/>
            </w:r>
          </w:hyperlink>
        </w:p>
        <w:p w14:paraId="6994DBF8" w14:textId="7150A7AA" w:rsidR="00E5423F" w:rsidRDefault="00726F27">
          <w:pPr>
            <w:pStyle w:val="TOC2"/>
            <w:tabs>
              <w:tab w:val="left" w:pos="660"/>
            </w:tabs>
            <w:rPr>
              <w:rFonts w:asciiTheme="minorHAnsi" w:eastAsiaTheme="minorEastAsia" w:hAnsiTheme="minorHAnsi"/>
              <w:noProof/>
              <w:kern w:val="2"/>
              <w:lang w:val="en-US"/>
              <w14:ligatures w14:val="standardContextual"/>
            </w:rPr>
          </w:pPr>
          <w:hyperlink w:anchor="_Toc146716343" w:history="1">
            <w:r w:rsidR="00E5423F" w:rsidRPr="0002660C">
              <w:rPr>
                <w:rStyle w:val="Hyperlink"/>
                <w:noProof/>
              </w:rPr>
              <w:t>9.</w:t>
            </w:r>
            <w:r w:rsidR="00E5423F">
              <w:rPr>
                <w:rFonts w:asciiTheme="minorHAnsi" w:eastAsiaTheme="minorEastAsia" w:hAnsiTheme="minorHAnsi"/>
                <w:noProof/>
                <w:kern w:val="2"/>
                <w:lang w:val="en-US"/>
                <w14:ligatures w14:val="standardContextual"/>
              </w:rPr>
              <w:tab/>
            </w:r>
            <w:r w:rsidR="00E5423F" w:rsidRPr="0002660C">
              <w:rPr>
                <w:rStyle w:val="Hyperlink"/>
                <w:noProof/>
              </w:rPr>
              <w:t>What if I am or have been employed by multiple districts?</w:t>
            </w:r>
            <w:r w:rsidR="00E5423F">
              <w:rPr>
                <w:noProof/>
                <w:webHidden/>
              </w:rPr>
              <w:tab/>
            </w:r>
            <w:r w:rsidR="00E5423F">
              <w:rPr>
                <w:noProof/>
                <w:webHidden/>
              </w:rPr>
              <w:fldChar w:fldCharType="begin"/>
            </w:r>
            <w:r w:rsidR="00E5423F">
              <w:rPr>
                <w:noProof/>
                <w:webHidden/>
              </w:rPr>
              <w:instrText xml:space="preserve"> PAGEREF _Toc146716343 \h </w:instrText>
            </w:r>
            <w:r w:rsidR="00E5423F">
              <w:rPr>
                <w:noProof/>
                <w:webHidden/>
              </w:rPr>
            </w:r>
            <w:r w:rsidR="00E5423F">
              <w:rPr>
                <w:noProof/>
                <w:webHidden/>
              </w:rPr>
              <w:fldChar w:fldCharType="separate"/>
            </w:r>
            <w:r w:rsidR="00E5423F">
              <w:rPr>
                <w:noProof/>
                <w:webHidden/>
              </w:rPr>
              <w:t>6</w:t>
            </w:r>
            <w:r w:rsidR="00E5423F">
              <w:rPr>
                <w:noProof/>
                <w:webHidden/>
              </w:rPr>
              <w:fldChar w:fldCharType="end"/>
            </w:r>
          </w:hyperlink>
        </w:p>
        <w:p w14:paraId="0EC7B148" w14:textId="7304F1AB" w:rsidR="00E5423F" w:rsidRDefault="00726F27">
          <w:pPr>
            <w:pStyle w:val="TOC2"/>
            <w:tabs>
              <w:tab w:val="left" w:pos="880"/>
            </w:tabs>
            <w:rPr>
              <w:rFonts w:asciiTheme="minorHAnsi" w:eastAsiaTheme="minorEastAsia" w:hAnsiTheme="minorHAnsi"/>
              <w:noProof/>
              <w:kern w:val="2"/>
              <w:lang w:val="en-US"/>
              <w14:ligatures w14:val="standardContextual"/>
            </w:rPr>
          </w:pPr>
          <w:hyperlink w:anchor="_Toc146716344" w:history="1">
            <w:r w:rsidR="00E5423F" w:rsidRPr="0002660C">
              <w:rPr>
                <w:rStyle w:val="Hyperlink"/>
                <w:noProof/>
              </w:rPr>
              <w:t>10.</w:t>
            </w:r>
            <w:r w:rsidR="00E5423F">
              <w:rPr>
                <w:rFonts w:asciiTheme="minorHAnsi" w:eastAsiaTheme="minorEastAsia" w:hAnsiTheme="minorHAnsi"/>
                <w:noProof/>
                <w:kern w:val="2"/>
                <w:lang w:val="en-US"/>
                <w14:ligatures w14:val="standardContextual"/>
              </w:rPr>
              <w:tab/>
            </w:r>
            <w:r w:rsidR="00E5423F" w:rsidRPr="0002660C">
              <w:rPr>
                <w:rStyle w:val="Hyperlink"/>
                <w:noProof/>
              </w:rPr>
              <w:t>What if I opted out of the Allied, Scientific, and Technical Pay Equity claim?</w:t>
            </w:r>
            <w:r w:rsidR="00E5423F">
              <w:rPr>
                <w:noProof/>
                <w:webHidden/>
              </w:rPr>
              <w:tab/>
            </w:r>
            <w:r w:rsidR="00E5423F">
              <w:rPr>
                <w:noProof/>
                <w:webHidden/>
              </w:rPr>
              <w:fldChar w:fldCharType="begin"/>
            </w:r>
            <w:r w:rsidR="00E5423F">
              <w:rPr>
                <w:noProof/>
                <w:webHidden/>
              </w:rPr>
              <w:instrText xml:space="preserve"> PAGEREF _Toc146716344 \h </w:instrText>
            </w:r>
            <w:r w:rsidR="00E5423F">
              <w:rPr>
                <w:noProof/>
                <w:webHidden/>
              </w:rPr>
            </w:r>
            <w:r w:rsidR="00E5423F">
              <w:rPr>
                <w:noProof/>
                <w:webHidden/>
              </w:rPr>
              <w:fldChar w:fldCharType="separate"/>
            </w:r>
            <w:r w:rsidR="00E5423F">
              <w:rPr>
                <w:noProof/>
                <w:webHidden/>
              </w:rPr>
              <w:t>6</w:t>
            </w:r>
            <w:r w:rsidR="00E5423F">
              <w:rPr>
                <w:noProof/>
                <w:webHidden/>
              </w:rPr>
              <w:fldChar w:fldCharType="end"/>
            </w:r>
          </w:hyperlink>
        </w:p>
        <w:p w14:paraId="1DE8D81F" w14:textId="5C9E9DC6" w:rsidR="00E5423F" w:rsidRDefault="00726F27">
          <w:pPr>
            <w:pStyle w:val="TOC2"/>
            <w:rPr>
              <w:rFonts w:asciiTheme="minorHAnsi" w:eastAsiaTheme="minorEastAsia" w:hAnsiTheme="minorHAnsi"/>
              <w:noProof/>
              <w:kern w:val="2"/>
              <w:lang w:val="en-US"/>
              <w14:ligatures w14:val="standardContextual"/>
            </w:rPr>
          </w:pPr>
          <w:hyperlink w:anchor="_Toc146716345" w:history="1">
            <w:r w:rsidR="00E5423F" w:rsidRPr="0002660C">
              <w:rPr>
                <w:rStyle w:val="Hyperlink"/>
                <w:noProof/>
              </w:rPr>
              <w:t>Translation To Proposed New Scales and Rates</w:t>
            </w:r>
            <w:r w:rsidR="00E5423F">
              <w:rPr>
                <w:noProof/>
                <w:webHidden/>
              </w:rPr>
              <w:tab/>
            </w:r>
            <w:r w:rsidR="00E5423F">
              <w:rPr>
                <w:noProof/>
                <w:webHidden/>
              </w:rPr>
              <w:fldChar w:fldCharType="begin"/>
            </w:r>
            <w:r w:rsidR="00E5423F">
              <w:rPr>
                <w:noProof/>
                <w:webHidden/>
              </w:rPr>
              <w:instrText xml:space="preserve"> PAGEREF _Toc146716345 \h </w:instrText>
            </w:r>
            <w:r w:rsidR="00E5423F">
              <w:rPr>
                <w:noProof/>
                <w:webHidden/>
              </w:rPr>
            </w:r>
            <w:r w:rsidR="00E5423F">
              <w:rPr>
                <w:noProof/>
                <w:webHidden/>
              </w:rPr>
              <w:fldChar w:fldCharType="separate"/>
            </w:r>
            <w:r w:rsidR="00E5423F">
              <w:rPr>
                <w:noProof/>
                <w:webHidden/>
              </w:rPr>
              <w:t>7</w:t>
            </w:r>
            <w:r w:rsidR="00E5423F">
              <w:rPr>
                <w:noProof/>
                <w:webHidden/>
              </w:rPr>
              <w:fldChar w:fldCharType="end"/>
            </w:r>
          </w:hyperlink>
        </w:p>
        <w:p w14:paraId="08B7E340" w14:textId="7DB8D0AE" w:rsidR="00E5423F" w:rsidRDefault="00726F27">
          <w:pPr>
            <w:pStyle w:val="TOC2"/>
            <w:tabs>
              <w:tab w:val="left" w:pos="880"/>
            </w:tabs>
            <w:rPr>
              <w:rFonts w:asciiTheme="minorHAnsi" w:eastAsiaTheme="minorEastAsia" w:hAnsiTheme="minorHAnsi"/>
              <w:noProof/>
              <w:kern w:val="2"/>
              <w:lang w:val="en-US"/>
              <w14:ligatures w14:val="standardContextual"/>
            </w:rPr>
          </w:pPr>
          <w:hyperlink w:anchor="_Toc146716346" w:history="1">
            <w:r w:rsidR="00E5423F" w:rsidRPr="0002660C">
              <w:rPr>
                <w:rStyle w:val="Hyperlink"/>
                <w:noProof/>
              </w:rPr>
              <w:t>11.</w:t>
            </w:r>
            <w:r w:rsidR="00E5423F">
              <w:rPr>
                <w:rFonts w:asciiTheme="minorHAnsi" w:eastAsiaTheme="minorEastAsia" w:hAnsiTheme="minorHAnsi"/>
                <w:noProof/>
                <w:kern w:val="2"/>
                <w:lang w:val="en-US"/>
                <w14:ligatures w14:val="standardContextual"/>
              </w:rPr>
              <w:tab/>
            </w:r>
            <w:r w:rsidR="00E5423F" w:rsidRPr="0002660C">
              <w:rPr>
                <w:rStyle w:val="Hyperlink"/>
                <w:noProof/>
              </w:rPr>
              <w:t>What are the proposed new scales/rates?</w:t>
            </w:r>
            <w:r w:rsidR="00E5423F">
              <w:rPr>
                <w:noProof/>
                <w:webHidden/>
              </w:rPr>
              <w:tab/>
            </w:r>
            <w:r w:rsidR="00E5423F">
              <w:rPr>
                <w:noProof/>
                <w:webHidden/>
              </w:rPr>
              <w:fldChar w:fldCharType="begin"/>
            </w:r>
            <w:r w:rsidR="00E5423F">
              <w:rPr>
                <w:noProof/>
                <w:webHidden/>
              </w:rPr>
              <w:instrText xml:space="preserve"> PAGEREF _Toc146716346 \h </w:instrText>
            </w:r>
            <w:r w:rsidR="00E5423F">
              <w:rPr>
                <w:noProof/>
                <w:webHidden/>
              </w:rPr>
            </w:r>
            <w:r w:rsidR="00E5423F">
              <w:rPr>
                <w:noProof/>
                <w:webHidden/>
              </w:rPr>
              <w:fldChar w:fldCharType="separate"/>
            </w:r>
            <w:r w:rsidR="00E5423F">
              <w:rPr>
                <w:noProof/>
                <w:webHidden/>
              </w:rPr>
              <w:t>7</w:t>
            </w:r>
            <w:r w:rsidR="00E5423F">
              <w:rPr>
                <w:noProof/>
                <w:webHidden/>
              </w:rPr>
              <w:fldChar w:fldCharType="end"/>
            </w:r>
          </w:hyperlink>
        </w:p>
        <w:p w14:paraId="1195B464" w14:textId="3ACE12AC" w:rsidR="00E5423F" w:rsidRDefault="00726F27">
          <w:pPr>
            <w:pStyle w:val="TOC2"/>
            <w:tabs>
              <w:tab w:val="left" w:pos="880"/>
            </w:tabs>
            <w:rPr>
              <w:rFonts w:asciiTheme="minorHAnsi" w:eastAsiaTheme="minorEastAsia" w:hAnsiTheme="minorHAnsi"/>
              <w:noProof/>
              <w:kern w:val="2"/>
              <w:lang w:val="en-US"/>
              <w14:ligatures w14:val="standardContextual"/>
            </w:rPr>
          </w:pPr>
          <w:hyperlink w:anchor="_Toc146716347" w:history="1">
            <w:r w:rsidR="00E5423F" w:rsidRPr="0002660C">
              <w:rPr>
                <w:rStyle w:val="Hyperlink"/>
                <w:noProof/>
              </w:rPr>
              <w:t>12.</w:t>
            </w:r>
            <w:r w:rsidR="00E5423F">
              <w:rPr>
                <w:rFonts w:asciiTheme="minorHAnsi" w:eastAsiaTheme="minorEastAsia" w:hAnsiTheme="minorHAnsi"/>
                <w:noProof/>
                <w:kern w:val="2"/>
                <w:lang w:val="en-US"/>
                <w14:ligatures w14:val="standardContextual"/>
              </w:rPr>
              <w:tab/>
            </w:r>
            <w:r w:rsidR="00E5423F" w:rsidRPr="0002660C">
              <w:rPr>
                <w:rStyle w:val="Hyperlink"/>
                <w:noProof/>
              </w:rPr>
              <w:t>Where would I fit on the proposed new scales?</w:t>
            </w:r>
            <w:r w:rsidR="00E5423F">
              <w:rPr>
                <w:noProof/>
                <w:webHidden/>
              </w:rPr>
              <w:tab/>
            </w:r>
            <w:r w:rsidR="00E5423F">
              <w:rPr>
                <w:noProof/>
                <w:webHidden/>
              </w:rPr>
              <w:fldChar w:fldCharType="begin"/>
            </w:r>
            <w:r w:rsidR="00E5423F">
              <w:rPr>
                <w:noProof/>
                <w:webHidden/>
              </w:rPr>
              <w:instrText xml:space="preserve"> PAGEREF _Toc146716347 \h </w:instrText>
            </w:r>
            <w:r w:rsidR="00E5423F">
              <w:rPr>
                <w:noProof/>
                <w:webHidden/>
              </w:rPr>
            </w:r>
            <w:r w:rsidR="00E5423F">
              <w:rPr>
                <w:noProof/>
                <w:webHidden/>
              </w:rPr>
              <w:fldChar w:fldCharType="separate"/>
            </w:r>
            <w:r w:rsidR="00E5423F">
              <w:rPr>
                <w:noProof/>
                <w:webHidden/>
              </w:rPr>
              <w:t>7</w:t>
            </w:r>
            <w:r w:rsidR="00E5423F">
              <w:rPr>
                <w:noProof/>
                <w:webHidden/>
              </w:rPr>
              <w:fldChar w:fldCharType="end"/>
            </w:r>
          </w:hyperlink>
        </w:p>
        <w:p w14:paraId="37362543" w14:textId="2F624DE3" w:rsidR="00E5423F" w:rsidRDefault="00726F27">
          <w:pPr>
            <w:pStyle w:val="TOC2"/>
            <w:tabs>
              <w:tab w:val="left" w:pos="880"/>
            </w:tabs>
            <w:rPr>
              <w:rFonts w:asciiTheme="minorHAnsi" w:eastAsiaTheme="minorEastAsia" w:hAnsiTheme="minorHAnsi"/>
              <w:noProof/>
              <w:kern w:val="2"/>
              <w:lang w:val="en-US"/>
              <w14:ligatures w14:val="standardContextual"/>
            </w:rPr>
          </w:pPr>
          <w:hyperlink w:anchor="_Toc146716348" w:history="1">
            <w:r w:rsidR="00E5423F" w:rsidRPr="0002660C">
              <w:rPr>
                <w:rStyle w:val="Hyperlink"/>
                <w:noProof/>
              </w:rPr>
              <w:t>13.</w:t>
            </w:r>
            <w:r w:rsidR="00E5423F">
              <w:rPr>
                <w:rFonts w:asciiTheme="minorHAnsi" w:eastAsiaTheme="minorEastAsia" w:hAnsiTheme="minorHAnsi"/>
                <w:noProof/>
                <w:kern w:val="2"/>
                <w:lang w:val="en-US"/>
                <w14:ligatures w14:val="standardContextual"/>
              </w:rPr>
              <w:tab/>
            </w:r>
            <w:r w:rsidR="00E5423F" w:rsidRPr="0002660C">
              <w:rPr>
                <w:rStyle w:val="Hyperlink"/>
                <w:noProof/>
              </w:rPr>
              <w:t>How would I translate to the new Scale/Step?</w:t>
            </w:r>
            <w:r w:rsidR="00E5423F">
              <w:rPr>
                <w:noProof/>
                <w:webHidden/>
              </w:rPr>
              <w:tab/>
            </w:r>
            <w:r w:rsidR="00E5423F">
              <w:rPr>
                <w:noProof/>
                <w:webHidden/>
              </w:rPr>
              <w:fldChar w:fldCharType="begin"/>
            </w:r>
            <w:r w:rsidR="00E5423F">
              <w:rPr>
                <w:noProof/>
                <w:webHidden/>
              </w:rPr>
              <w:instrText xml:space="preserve"> PAGEREF _Toc146716348 \h </w:instrText>
            </w:r>
            <w:r w:rsidR="00E5423F">
              <w:rPr>
                <w:noProof/>
                <w:webHidden/>
              </w:rPr>
            </w:r>
            <w:r w:rsidR="00E5423F">
              <w:rPr>
                <w:noProof/>
                <w:webHidden/>
              </w:rPr>
              <w:fldChar w:fldCharType="separate"/>
            </w:r>
            <w:r w:rsidR="00E5423F">
              <w:rPr>
                <w:noProof/>
                <w:webHidden/>
              </w:rPr>
              <w:t>7</w:t>
            </w:r>
            <w:r w:rsidR="00E5423F">
              <w:rPr>
                <w:noProof/>
                <w:webHidden/>
              </w:rPr>
              <w:fldChar w:fldCharType="end"/>
            </w:r>
          </w:hyperlink>
        </w:p>
        <w:p w14:paraId="33405960" w14:textId="03E8B62C" w:rsidR="00E5423F" w:rsidRDefault="00726F27">
          <w:pPr>
            <w:pStyle w:val="TOC2"/>
            <w:tabs>
              <w:tab w:val="left" w:pos="880"/>
            </w:tabs>
            <w:rPr>
              <w:rFonts w:asciiTheme="minorHAnsi" w:eastAsiaTheme="minorEastAsia" w:hAnsiTheme="minorHAnsi"/>
              <w:noProof/>
              <w:kern w:val="2"/>
              <w:lang w:val="en-US"/>
              <w14:ligatures w14:val="standardContextual"/>
            </w:rPr>
          </w:pPr>
          <w:hyperlink w:anchor="_Toc146716349" w:history="1">
            <w:r w:rsidR="00E5423F" w:rsidRPr="0002660C">
              <w:rPr>
                <w:rStyle w:val="Hyperlink"/>
                <w:noProof/>
              </w:rPr>
              <w:t>14.</w:t>
            </w:r>
            <w:r w:rsidR="00E5423F">
              <w:rPr>
                <w:rFonts w:asciiTheme="minorHAnsi" w:eastAsiaTheme="minorEastAsia" w:hAnsiTheme="minorHAnsi"/>
                <w:noProof/>
                <w:kern w:val="2"/>
                <w:lang w:val="en-US"/>
                <w14:ligatures w14:val="standardContextual"/>
              </w:rPr>
              <w:tab/>
            </w:r>
            <w:r w:rsidR="00E5423F" w:rsidRPr="0002660C">
              <w:rPr>
                <w:rStyle w:val="Hyperlink"/>
                <w:noProof/>
              </w:rPr>
              <w:t>When would the amended rates be implemented/when would I receive back payments?</w:t>
            </w:r>
            <w:r w:rsidR="00E5423F">
              <w:rPr>
                <w:noProof/>
                <w:webHidden/>
              </w:rPr>
              <w:tab/>
            </w:r>
            <w:r w:rsidR="00E5423F">
              <w:rPr>
                <w:noProof/>
                <w:webHidden/>
              </w:rPr>
              <w:fldChar w:fldCharType="begin"/>
            </w:r>
            <w:r w:rsidR="00E5423F">
              <w:rPr>
                <w:noProof/>
                <w:webHidden/>
              </w:rPr>
              <w:instrText xml:space="preserve"> PAGEREF _Toc146716349 \h </w:instrText>
            </w:r>
            <w:r w:rsidR="00E5423F">
              <w:rPr>
                <w:noProof/>
                <w:webHidden/>
              </w:rPr>
            </w:r>
            <w:r w:rsidR="00E5423F">
              <w:rPr>
                <w:noProof/>
                <w:webHidden/>
              </w:rPr>
              <w:fldChar w:fldCharType="separate"/>
            </w:r>
            <w:r w:rsidR="00E5423F">
              <w:rPr>
                <w:noProof/>
                <w:webHidden/>
              </w:rPr>
              <w:t>8</w:t>
            </w:r>
            <w:r w:rsidR="00E5423F">
              <w:rPr>
                <w:noProof/>
                <w:webHidden/>
              </w:rPr>
              <w:fldChar w:fldCharType="end"/>
            </w:r>
          </w:hyperlink>
        </w:p>
        <w:p w14:paraId="46B19024" w14:textId="08BC56CA" w:rsidR="00E5423F" w:rsidRDefault="00726F27">
          <w:pPr>
            <w:pStyle w:val="TOC2"/>
            <w:tabs>
              <w:tab w:val="left" w:pos="880"/>
            </w:tabs>
            <w:rPr>
              <w:rFonts w:asciiTheme="minorHAnsi" w:eastAsiaTheme="minorEastAsia" w:hAnsiTheme="minorHAnsi"/>
              <w:noProof/>
              <w:kern w:val="2"/>
              <w:lang w:val="en-US"/>
              <w14:ligatures w14:val="standardContextual"/>
            </w:rPr>
          </w:pPr>
          <w:hyperlink w:anchor="_Toc146716350" w:history="1">
            <w:r w:rsidR="00E5423F" w:rsidRPr="0002660C">
              <w:rPr>
                <w:rStyle w:val="Hyperlink"/>
                <w:noProof/>
              </w:rPr>
              <w:t>15.</w:t>
            </w:r>
            <w:r w:rsidR="00E5423F">
              <w:rPr>
                <w:rFonts w:asciiTheme="minorHAnsi" w:eastAsiaTheme="minorEastAsia" w:hAnsiTheme="minorHAnsi"/>
                <w:noProof/>
                <w:kern w:val="2"/>
                <w:lang w:val="en-US"/>
                <w14:ligatures w14:val="standardContextual"/>
              </w:rPr>
              <w:tab/>
            </w:r>
            <w:r w:rsidR="00E5423F" w:rsidRPr="0002660C">
              <w:rPr>
                <w:rStyle w:val="Hyperlink"/>
                <w:noProof/>
              </w:rPr>
              <w:t>What would my salary anniversary date be?</w:t>
            </w:r>
            <w:r w:rsidR="00E5423F">
              <w:rPr>
                <w:noProof/>
                <w:webHidden/>
              </w:rPr>
              <w:tab/>
            </w:r>
            <w:r w:rsidR="00E5423F">
              <w:rPr>
                <w:noProof/>
                <w:webHidden/>
              </w:rPr>
              <w:fldChar w:fldCharType="begin"/>
            </w:r>
            <w:r w:rsidR="00E5423F">
              <w:rPr>
                <w:noProof/>
                <w:webHidden/>
              </w:rPr>
              <w:instrText xml:space="preserve"> PAGEREF _Toc146716350 \h </w:instrText>
            </w:r>
            <w:r w:rsidR="00E5423F">
              <w:rPr>
                <w:noProof/>
                <w:webHidden/>
              </w:rPr>
            </w:r>
            <w:r w:rsidR="00E5423F">
              <w:rPr>
                <w:noProof/>
                <w:webHidden/>
              </w:rPr>
              <w:fldChar w:fldCharType="separate"/>
            </w:r>
            <w:r w:rsidR="00E5423F">
              <w:rPr>
                <w:noProof/>
                <w:webHidden/>
              </w:rPr>
              <w:t>8</w:t>
            </w:r>
            <w:r w:rsidR="00E5423F">
              <w:rPr>
                <w:noProof/>
                <w:webHidden/>
              </w:rPr>
              <w:fldChar w:fldCharType="end"/>
            </w:r>
          </w:hyperlink>
        </w:p>
        <w:p w14:paraId="24F38DDF" w14:textId="3269E1AE" w:rsidR="00E5423F" w:rsidRDefault="00726F27">
          <w:pPr>
            <w:pStyle w:val="TOC2"/>
            <w:rPr>
              <w:rFonts w:asciiTheme="minorHAnsi" w:eastAsiaTheme="minorEastAsia" w:hAnsiTheme="minorHAnsi"/>
              <w:noProof/>
              <w:kern w:val="2"/>
              <w:lang w:val="en-US"/>
              <w14:ligatures w14:val="standardContextual"/>
            </w:rPr>
          </w:pPr>
          <w:hyperlink w:anchor="_Toc146716351" w:history="1">
            <w:r w:rsidR="00E5423F" w:rsidRPr="0002660C">
              <w:rPr>
                <w:rStyle w:val="Hyperlink"/>
                <w:noProof/>
              </w:rPr>
              <w:t>Former Employees</w:t>
            </w:r>
            <w:r w:rsidR="00E5423F">
              <w:rPr>
                <w:noProof/>
                <w:webHidden/>
              </w:rPr>
              <w:tab/>
            </w:r>
            <w:r w:rsidR="00E5423F">
              <w:rPr>
                <w:noProof/>
                <w:webHidden/>
              </w:rPr>
              <w:fldChar w:fldCharType="begin"/>
            </w:r>
            <w:r w:rsidR="00E5423F">
              <w:rPr>
                <w:noProof/>
                <w:webHidden/>
              </w:rPr>
              <w:instrText xml:space="preserve"> PAGEREF _Toc146716351 \h </w:instrText>
            </w:r>
            <w:r w:rsidR="00E5423F">
              <w:rPr>
                <w:noProof/>
                <w:webHidden/>
              </w:rPr>
            </w:r>
            <w:r w:rsidR="00E5423F">
              <w:rPr>
                <w:noProof/>
                <w:webHidden/>
              </w:rPr>
              <w:fldChar w:fldCharType="separate"/>
            </w:r>
            <w:r w:rsidR="00E5423F">
              <w:rPr>
                <w:noProof/>
                <w:webHidden/>
              </w:rPr>
              <w:t>8</w:t>
            </w:r>
            <w:r w:rsidR="00E5423F">
              <w:rPr>
                <w:noProof/>
                <w:webHidden/>
              </w:rPr>
              <w:fldChar w:fldCharType="end"/>
            </w:r>
          </w:hyperlink>
        </w:p>
        <w:p w14:paraId="2E9660DB" w14:textId="727B9538" w:rsidR="00E5423F" w:rsidRDefault="00726F27">
          <w:pPr>
            <w:pStyle w:val="TOC2"/>
            <w:tabs>
              <w:tab w:val="left" w:pos="880"/>
            </w:tabs>
            <w:rPr>
              <w:rFonts w:asciiTheme="minorHAnsi" w:eastAsiaTheme="minorEastAsia" w:hAnsiTheme="minorHAnsi"/>
              <w:noProof/>
              <w:kern w:val="2"/>
              <w:lang w:val="en-US"/>
              <w14:ligatures w14:val="standardContextual"/>
            </w:rPr>
          </w:pPr>
          <w:hyperlink w:anchor="_Toc146716352" w:history="1">
            <w:r w:rsidR="00E5423F" w:rsidRPr="0002660C">
              <w:rPr>
                <w:rStyle w:val="Hyperlink"/>
                <w:noProof/>
              </w:rPr>
              <w:t>16.</w:t>
            </w:r>
            <w:r w:rsidR="00E5423F">
              <w:rPr>
                <w:rFonts w:asciiTheme="minorHAnsi" w:eastAsiaTheme="minorEastAsia" w:hAnsiTheme="minorHAnsi"/>
                <w:noProof/>
                <w:kern w:val="2"/>
                <w:lang w:val="en-US"/>
                <w14:ligatures w14:val="standardContextual"/>
              </w:rPr>
              <w:tab/>
            </w:r>
            <w:r w:rsidR="00E5423F" w:rsidRPr="0002660C">
              <w:rPr>
                <w:rStyle w:val="Hyperlink"/>
                <w:noProof/>
              </w:rPr>
              <w:t>What if I have left the employment of Te Whatu Ora?</w:t>
            </w:r>
            <w:r w:rsidR="00E5423F">
              <w:rPr>
                <w:noProof/>
                <w:webHidden/>
              </w:rPr>
              <w:tab/>
            </w:r>
            <w:r w:rsidR="00E5423F">
              <w:rPr>
                <w:noProof/>
                <w:webHidden/>
              </w:rPr>
              <w:fldChar w:fldCharType="begin"/>
            </w:r>
            <w:r w:rsidR="00E5423F">
              <w:rPr>
                <w:noProof/>
                <w:webHidden/>
              </w:rPr>
              <w:instrText xml:space="preserve"> PAGEREF _Toc146716352 \h </w:instrText>
            </w:r>
            <w:r w:rsidR="00E5423F">
              <w:rPr>
                <w:noProof/>
                <w:webHidden/>
              </w:rPr>
            </w:r>
            <w:r w:rsidR="00E5423F">
              <w:rPr>
                <w:noProof/>
                <w:webHidden/>
              </w:rPr>
              <w:fldChar w:fldCharType="separate"/>
            </w:r>
            <w:r w:rsidR="00E5423F">
              <w:rPr>
                <w:noProof/>
                <w:webHidden/>
              </w:rPr>
              <w:t>8</w:t>
            </w:r>
            <w:r w:rsidR="00E5423F">
              <w:rPr>
                <w:noProof/>
                <w:webHidden/>
              </w:rPr>
              <w:fldChar w:fldCharType="end"/>
            </w:r>
          </w:hyperlink>
        </w:p>
        <w:p w14:paraId="5A0E77EA" w14:textId="1B7C1E47" w:rsidR="00E5423F" w:rsidRDefault="00726F27">
          <w:pPr>
            <w:pStyle w:val="TOC2"/>
            <w:tabs>
              <w:tab w:val="left" w:pos="880"/>
            </w:tabs>
            <w:rPr>
              <w:rFonts w:asciiTheme="minorHAnsi" w:eastAsiaTheme="minorEastAsia" w:hAnsiTheme="minorHAnsi"/>
              <w:noProof/>
              <w:kern w:val="2"/>
              <w:lang w:val="en-US"/>
              <w14:ligatures w14:val="standardContextual"/>
            </w:rPr>
          </w:pPr>
          <w:hyperlink w:anchor="_Toc146716353" w:history="1">
            <w:r w:rsidR="00E5423F" w:rsidRPr="0002660C">
              <w:rPr>
                <w:rStyle w:val="Hyperlink"/>
                <w:noProof/>
              </w:rPr>
              <w:t>17.</w:t>
            </w:r>
            <w:r w:rsidR="00E5423F">
              <w:rPr>
                <w:rFonts w:asciiTheme="minorHAnsi" w:eastAsiaTheme="minorEastAsia" w:hAnsiTheme="minorHAnsi"/>
                <w:noProof/>
                <w:kern w:val="2"/>
                <w:lang w:val="en-US"/>
                <w14:ligatures w14:val="standardContextual"/>
              </w:rPr>
              <w:tab/>
            </w:r>
            <w:r w:rsidR="00E5423F" w:rsidRPr="0002660C">
              <w:rPr>
                <w:rStyle w:val="Hyperlink"/>
                <w:noProof/>
              </w:rPr>
              <w:t>When would I receive payments?</w:t>
            </w:r>
            <w:r w:rsidR="00E5423F">
              <w:rPr>
                <w:noProof/>
                <w:webHidden/>
              </w:rPr>
              <w:tab/>
            </w:r>
            <w:r w:rsidR="00E5423F">
              <w:rPr>
                <w:noProof/>
                <w:webHidden/>
              </w:rPr>
              <w:fldChar w:fldCharType="begin"/>
            </w:r>
            <w:r w:rsidR="00E5423F">
              <w:rPr>
                <w:noProof/>
                <w:webHidden/>
              </w:rPr>
              <w:instrText xml:space="preserve"> PAGEREF _Toc146716353 \h </w:instrText>
            </w:r>
            <w:r w:rsidR="00E5423F">
              <w:rPr>
                <w:noProof/>
                <w:webHidden/>
              </w:rPr>
            </w:r>
            <w:r w:rsidR="00E5423F">
              <w:rPr>
                <w:noProof/>
                <w:webHidden/>
              </w:rPr>
              <w:fldChar w:fldCharType="separate"/>
            </w:r>
            <w:r w:rsidR="00E5423F">
              <w:rPr>
                <w:noProof/>
                <w:webHidden/>
              </w:rPr>
              <w:t>8</w:t>
            </w:r>
            <w:r w:rsidR="00E5423F">
              <w:rPr>
                <w:noProof/>
                <w:webHidden/>
              </w:rPr>
              <w:fldChar w:fldCharType="end"/>
            </w:r>
          </w:hyperlink>
        </w:p>
        <w:p w14:paraId="781B3B59" w14:textId="143DD580" w:rsidR="00E5423F" w:rsidRDefault="00726F27">
          <w:pPr>
            <w:pStyle w:val="TOC2"/>
            <w:tabs>
              <w:tab w:val="left" w:pos="880"/>
            </w:tabs>
            <w:rPr>
              <w:rFonts w:asciiTheme="minorHAnsi" w:eastAsiaTheme="minorEastAsia" w:hAnsiTheme="minorHAnsi"/>
              <w:noProof/>
              <w:kern w:val="2"/>
              <w:lang w:val="en-US"/>
              <w14:ligatures w14:val="standardContextual"/>
            </w:rPr>
          </w:pPr>
          <w:hyperlink w:anchor="_Toc146716354" w:history="1">
            <w:r w:rsidR="00E5423F" w:rsidRPr="0002660C">
              <w:rPr>
                <w:rStyle w:val="Hyperlink"/>
                <w:noProof/>
              </w:rPr>
              <w:t>18.</w:t>
            </w:r>
            <w:r w:rsidR="00E5423F">
              <w:rPr>
                <w:rFonts w:asciiTheme="minorHAnsi" w:eastAsiaTheme="minorEastAsia" w:hAnsiTheme="minorHAnsi"/>
                <w:noProof/>
                <w:kern w:val="2"/>
                <w:lang w:val="en-US"/>
                <w14:ligatures w14:val="standardContextual"/>
              </w:rPr>
              <w:tab/>
            </w:r>
            <w:r w:rsidR="00E5423F" w:rsidRPr="0002660C">
              <w:rPr>
                <w:rStyle w:val="Hyperlink"/>
                <w:noProof/>
              </w:rPr>
              <w:t>How would I apply?</w:t>
            </w:r>
            <w:r w:rsidR="00E5423F">
              <w:rPr>
                <w:noProof/>
                <w:webHidden/>
              </w:rPr>
              <w:tab/>
            </w:r>
            <w:r w:rsidR="00E5423F">
              <w:rPr>
                <w:noProof/>
                <w:webHidden/>
              </w:rPr>
              <w:fldChar w:fldCharType="begin"/>
            </w:r>
            <w:r w:rsidR="00E5423F">
              <w:rPr>
                <w:noProof/>
                <w:webHidden/>
              </w:rPr>
              <w:instrText xml:space="preserve"> PAGEREF _Toc146716354 \h </w:instrText>
            </w:r>
            <w:r w:rsidR="00E5423F">
              <w:rPr>
                <w:noProof/>
                <w:webHidden/>
              </w:rPr>
            </w:r>
            <w:r w:rsidR="00E5423F">
              <w:rPr>
                <w:noProof/>
                <w:webHidden/>
              </w:rPr>
              <w:fldChar w:fldCharType="separate"/>
            </w:r>
            <w:r w:rsidR="00E5423F">
              <w:rPr>
                <w:noProof/>
                <w:webHidden/>
              </w:rPr>
              <w:t>9</w:t>
            </w:r>
            <w:r w:rsidR="00E5423F">
              <w:rPr>
                <w:noProof/>
                <w:webHidden/>
              </w:rPr>
              <w:fldChar w:fldCharType="end"/>
            </w:r>
          </w:hyperlink>
        </w:p>
        <w:p w14:paraId="47C0C263" w14:textId="4E1D364E" w:rsidR="00E5423F" w:rsidRDefault="00726F27">
          <w:pPr>
            <w:pStyle w:val="TOC2"/>
            <w:rPr>
              <w:rFonts w:asciiTheme="minorHAnsi" w:eastAsiaTheme="minorEastAsia" w:hAnsiTheme="minorHAnsi"/>
              <w:noProof/>
              <w:kern w:val="2"/>
              <w:lang w:val="en-US"/>
              <w14:ligatures w14:val="standardContextual"/>
            </w:rPr>
          </w:pPr>
          <w:hyperlink w:anchor="_Toc146716355" w:history="1">
            <w:r w:rsidR="00E5423F" w:rsidRPr="0002660C">
              <w:rPr>
                <w:rStyle w:val="Hyperlink"/>
                <w:noProof/>
              </w:rPr>
              <w:t>Appendix A – Proposed New Scales and Pay Rates</w:t>
            </w:r>
            <w:r w:rsidR="00E5423F">
              <w:rPr>
                <w:noProof/>
                <w:webHidden/>
              </w:rPr>
              <w:tab/>
            </w:r>
            <w:r w:rsidR="00E5423F">
              <w:rPr>
                <w:noProof/>
                <w:webHidden/>
              </w:rPr>
              <w:fldChar w:fldCharType="begin"/>
            </w:r>
            <w:r w:rsidR="00E5423F">
              <w:rPr>
                <w:noProof/>
                <w:webHidden/>
              </w:rPr>
              <w:instrText xml:space="preserve"> PAGEREF _Toc146716355 \h </w:instrText>
            </w:r>
            <w:r w:rsidR="00E5423F">
              <w:rPr>
                <w:noProof/>
                <w:webHidden/>
              </w:rPr>
            </w:r>
            <w:r w:rsidR="00E5423F">
              <w:rPr>
                <w:noProof/>
                <w:webHidden/>
              </w:rPr>
              <w:fldChar w:fldCharType="separate"/>
            </w:r>
            <w:r w:rsidR="00E5423F">
              <w:rPr>
                <w:noProof/>
                <w:webHidden/>
              </w:rPr>
              <w:t>10</w:t>
            </w:r>
            <w:r w:rsidR="00E5423F">
              <w:rPr>
                <w:noProof/>
                <w:webHidden/>
              </w:rPr>
              <w:fldChar w:fldCharType="end"/>
            </w:r>
          </w:hyperlink>
        </w:p>
        <w:p w14:paraId="48EE2FF3" w14:textId="3E34B9DF" w:rsidR="00E5423F" w:rsidRDefault="00726F27">
          <w:pPr>
            <w:pStyle w:val="TOC2"/>
            <w:rPr>
              <w:rFonts w:asciiTheme="minorHAnsi" w:eastAsiaTheme="minorEastAsia" w:hAnsiTheme="minorHAnsi"/>
              <w:noProof/>
              <w:kern w:val="2"/>
              <w:lang w:val="en-US"/>
              <w14:ligatures w14:val="standardContextual"/>
            </w:rPr>
          </w:pPr>
          <w:hyperlink w:anchor="_Toc146716356" w:history="1">
            <w:r w:rsidR="00E5423F" w:rsidRPr="0002660C">
              <w:rPr>
                <w:rStyle w:val="Hyperlink"/>
                <w:noProof/>
              </w:rPr>
              <w:t>New Clinical/degree qualified core salary scale effective 1 June 2023</w:t>
            </w:r>
            <w:r w:rsidR="00E5423F">
              <w:rPr>
                <w:noProof/>
                <w:webHidden/>
              </w:rPr>
              <w:tab/>
            </w:r>
            <w:r w:rsidR="00E5423F">
              <w:rPr>
                <w:noProof/>
                <w:webHidden/>
              </w:rPr>
              <w:fldChar w:fldCharType="begin"/>
            </w:r>
            <w:r w:rsidR="00E5423F">
              <w:rPr>
                <w:noProof/>
                <w:webHidden/>
              </w:rPr>
              <w:instrText xml:space="preserve"> PAGEREF _Toc146716356 \h </w:instrText>
            </w:r>
            <w:r w:rsidR="00E5423F">
              <w:rPr>
                <w:noProof/>
                <w:webHidden/>
              </w:rPr>
            </w:r>
            <w:r w:rsidR="00E5423F">
              <w:rPr>
                <w:noProof/>
                <w:webHidden/>
              </w:rPr>
              <w:fldChar w:fldCharType="separate"/>
            </w:r>
            <w:r w:rsidR="00E5423F">
              <w:rPr>
                <w:noProof/>
                <w:webHidden/>
              </w:rPr>
              <w:t>10</w:t>
            </w:r>
            <w:r w:rsidR="00E5423F">
              <w:rPr>
                <w:noProof/>
                <w:webHidden/>
              </w:rPr>
              <w:fldChar w:fldCharType="end"/>
            </w:r>
          </w:hyperlink>
        </w:p>
        <w:p w14:paraId="74B24AE6" w14:textId="6EBA8946" w:rsidR="00E5423F" w:rsidRDefault="00726F27">
          <w:pPr>
            <w:pStyle w:val="TOC2"/>
            <w:rPr>
              <w:rFonts w:asciiTheme="minorHAnsi" w:eastAsiaTheme="minorEastAsia" w:hAnsiTheme="minorHAnsi"/>
              <w:noProof/>
              <w:kern w:val="2"/>
              <w:lang w:val="en-US"/>
              <w14:ligatures w14:val="standardContextual"/>
            </w:rPr>
          </w:pPr>
          <w:hyperlink w:anchor="_Toc146716357" w:history="1">
            <w:r w:rsidR="00E5423F" w:rsidRPr="0002660C">
              <w:rPr>
                <w:rStyle w:val="Hyperlink"/>
                <w:noProof/>
              </w:rPr>
              <w:t>New Clinical/degree qualified designated salary scale effective 1 June 2023</w:t>
            </w:r>
            <w:r w:rsidR="00E5423F">
              <w:rPr>
                <w:noProof/>
                <w:webHidden/>
              </w:rPr>
              <w:tab/>
            </w:r>
            <w:r w:rsidR="00E5423F">
              <w:rPr>
                <w:noProof/>
                <w:webHidden/>
              </w:rPr>
              <w:fldChar w:fldCharType="begin"/>
            </w:r>
            <w:r w:rsidR="00E5423F">
              <w:rPr>
                <w:noProof/>
                <w:webHidden/>
              </w:rPr>
              <w:instrText xml:space="preserve"> PAGEREF _Toc146716357 \h </w:instrText>
            </w:r>
            <w:r w:rsidR="00E5423F">
              <w:rPr>
                <w:noProof/>
                <w:webHidden/>
              </w:rPr>
            </w:r>
            <w:r w:rsidR="00E5423F">
              <w:rPr>
                <w:noProof/>
                <w:webHidden/>
              </w:rPr>
              <w:fldChar w:fldCharType="separate"/>
            </w:r>
            <w:r w:rsidR="00E5423F">
              <w:rPr>
                <w:noProof/>
                <w:webHidden/>
              </w:rPr>
              <w:t>10</w:t>
            </w:r>
            <w:r w:rsidR="00E5423F">
              <w:rPr>
                <w:noProof/>
                <w:webHidden/>
              </w:rPr>
              <w:fldChar w:fldCharType="end"/>
            </w:r>
          </w:hyperlink>
        </w:p>
        <w:p w14:paraId="76F060A6" w14:textId="42C34A0E" w:rsidR="00E5423F" w:rsidRDefault="00726F27">
          <w:pPr>
            <w:pStyle w:val="TOC2"/>
            <w:rPr>
              <w:rFonts w:asciiTheme="minorHAnsi" w:eastAsiaTheme="minorEastAsia" w:hAnsiTheme="minorHAnsi"/>
              <w:noProof/>
              <w:kern w:val="2"/>
              <w:lang w:val="en-US"/>
              <w14:ligatures w14:val="standardContextual"/>
            </w:rPr>
          </w:pPr>
          <w:hyperlink w:anchor="_Toc146716358" w:history="1">
            <w:r w:rsidR="00E5423F" w:rsidRPr="0002660C">
              <w:rPr>
                <w:rStyle w:val="Hyperlink"/>
                <w:noProof/>
              </w:rPr>
              <w:t>New Technical / non-degree qualified core and designated salary scale effective 1 June 2023</w:t>
            </w:r>
            <w:r w:rsidR="00E5423F">
              <w:rPr>
                <w:noProof/>
                <w:webHidden/>
              </w:rPr>
              <w:tab/>
            </w:r>
            <w:r w:rsidR="00E5423F">
              <w:rPr>
                <w:noProof/>
                <w:webHidden/>
              </w:rPr>
              <w:fldChar w:fldCharType="begin"/>
            </w:r>
            <w:r w:rsidR="00E5423F">
              <w:rPr>
                <w:noProof/>
                <w:webHidden/>
              </w:rPr>
              <w:instrText xml:space="preserve"> PAGEREF _Toc146716358 \h </w:instrText>
            </w:r>
            <w:r w:rsidR="00E5423F">
              <w:rPr>
                <w:noProof/>
                <w:webHidden/>
              </w:rPr>
            </w:r>
            <w:r w:rsidR="00E5423F">
              <w:rPr>
                <w:noProof/>
                <w:webHidden/>
              </w:rPr>
              <w:fldChar w:fldCharType="separate"/>
            </w:r>
            <w:r w:rsidR="00E5423F">
              <w:rPr>
                <w:noProof/>
                <w:webHidden/>
              </w:rPr>
              <w:t>11</w:t>
            </w:r>
            <w:r w:rsidR="00E5423F">
              <w:rPr>
                <w:noProof/>
                <w:webHidden/>
              </w:rPr>
              <w:fldChar w:fldCharType="end"/>
            </w:r>
          </w:hyperlink>
        </w:p>
        <w:p w14:paraId="69F21ED1" w14:textId="7EB8AD52" w:rsidR="00340A00" w:rsidRDefault="00340A00" w:rsidP="00A475D9">
          <w:r w:rsidRPr="00764476">
            <w:rPr>
              <w:rFonts w:ascii="Arial" w:hAnsi="Arial" w:cs="Arial"/>
              <w:b/>
              <w:bCs/>
              <w:noProof/>
              <w:sz w:val="24"/>
              <w:szCs w:val="24"/>
            </w:rPr>
            <w:fldChar w:fldCharType="end"/>
          </w:r>
        </w:p>
      </w:sdtContent>
    </w:sdt>
    <w:p w14:paraId="13FA0EC0" w14:textId="77777777" w:rsidR="00340A00" w:rsidRDefault="00340A00" w:rsidP="00A475D9">
      <w:pPr>
        <w:pStyle w:val="Heading2"/>
        <w:rPr>
          <w:bCs/>
          <w:lang w:val="en-US"/>
        </w:rPr>
      </w:pPr>
    </w:p>
    <w:p w14:paraId="5D3DA775" w14:textId="77777777" w:rsidR="00340A00" w:rsidRDefault="00340A00" w:rsidP="00A475D9">
      <w:pPr>
        <w:rPr>
          <w:rFonts w:eastAsiaTheme="majorEastAsia" w:cstheme="majorBidi"/>
          <w:b/>
          <w:bCs/>
          <w:color w:val="92B523" w:themeColor="accent1"/>
          <w:sz w:val="28"/>
          <w:szCs w:val="26"/>
          <w:lang w:val="en-US" w:eastAsia="en-NZ"/>
        </w:rPr>
      </w:pPr>
      <w:r>
        <w:rPr>
          <w:bCs/>
          <w:lang w:val="en-US"/>
        </w:rPr>
        <w:br w:type="page"/>
      </w:r>
    </w:p>
    <w:p w14:paraId="60788525" w14:textId="270B10A5" w:rsidR="00AD74E6" w:rsidRDefault="00C8031D" w:rsidP="00902027">
      <w:pPr>
        <w:pStyle w:val="TWOHeading2"/>
      </w:pPr>
      <w:bookmarkStart w:id="1" w:name="_Toc146716331"/>
      <w:r>
        <w:lastRenderedPageBreak/>
        <w:t>Next Steps</w:t>
      </w:r>
      <w:r w:rsidR="00B06681">
        <w:t xml:space="preserve"> and General Questions</w:t>
      </w:r>
      <w:bookmarkEnd w:id="1"/>
    </w:p>
    <w:p w14:paraId="2E05EA95" w14:textId="4779CC5E" w:rsidR="00AD74E6" w:rsidRPr="0098319D" w:rsidRDefault="005F187D" w:rsidP="00F2689A">
      <w:pPr>
        <w:pStyle w:val="TWOHeading3"/>
      </w:pPr>
      <w:bookmarkStart w:id="2" w:name="_Toc146716332"/>
      <w:r>
        <w:t xml:space="preserve">What is the </w:t>
      </w:r>
      <w:proofErr w:type="gramStart"/>
      <w:r>
        <w:t>current status</w:t>
      </w:r>
      <w:proofErr w:type="gramEnd"/>
      <w:r>
        <w:t xml:space="preserve"> of</w:t>
      </w:r>
      <w:r w:rsidR="00706590">
        <w:t xml:space="preserve"> the</w:t>
      </w:r>
      <w:r>
        <w:t xml:space="preserve"> </w:t>
      </w:r>
      <w:r w:rsidR="00E419A3">
        <w:t>Allied, Scientific and Technical</w:t>
      </w:r>
      <w:r>
        <w:t xml:space="preserve"> pay equity</w:t>
      </w:r>
      <w:r w:rsidR="008D54CD">
        <w:t xml:space="preserve"> claim</w:t>
      </w:r>
      <w:r w:rsidR="00AD74E6" w:rsidRPr="0098319D">
        <w:t>?</w:t>
      </w:r>
      <w:bookmarkEnd w:id="2"/>
      <w:r w:rsidR="00AD74E6" w:rsidRPr="0098319D">
        <w:t xml:space="preserve"> </w:t>
      </w:r>
    </w:p>
    <w:p w14:paraId="78A7C576" w14:textId="74D51F10" w:rsidR="001460D1" w:rsidRPr="006F7AA4" w:rsidRDefault="001460D1" w:rsidP="001460D1">
      <w:pPr>
        <w:rPr>
          <w:rFonts w:ascii="Arial" w:hAnsi="Arial" w:cs="Arial"/>
          <w:sz w:val="24"/>
          <w:szCs w:val="24"/>
          <w:lang w:val="en-US"/>
        </w:rPr>
      </w:pPr>
      <w:proofErr w:type="spellStart"/>
      <w:r w:rsidRPr="006F7AA4">
        <w:rPr>
          <w:rFonts w:ascii="Arial" w:hAnsi="Arial" w:cs="Arial"/>
          <w:sz w:val="24"/>
          <w:szCs w:val="24"/>
          <w:lang w:val="en-US"/>
        </w:rPr>
        <w:t>Te</w:t>
      </w:r>
      <w:proofErr w:type="spellEnd"/>
      <w:r w:rsidRPr="006F7AA4">
        <w:rPr>
          <w:rFonts w:ascii="Arial" w:hAnsi="Arial" w:cs="Arial"/>
          <w:sz w:val="24"/>
          <w:szCs w:val="24"/>
          <w:lang w:val="en-US"/>
        </w:rPr>
        <w:t xml:space="preserve"> </w:t>
      </w:r>
      <w:proofErr w:type="spellStart"/>
      <w:r w:rsidRPr="006F7AA4">
        <w:rPr>
          <w:rFonts w:ascii="Arial" w:hAnsi="Arial" w:cs="Arial"/>
          <w:sz w:val="24"/>
          <w:szCs w:val="24"/>
          <w:lang w:val="en-US"/>
        </w:rPr>
        <w:t>Whatu</w:t>
      </w:r>
      <w:proofErr w:type="spellEnd"/>
      <w:r w:rsidRPr="006F7AA4">
        <w:rPr>
          <w:rFonts w:ascii="Arial" w:hAnsi="Arial" w:cs="Arial"/>
          <w:sz w:val="24"/>
          <w:szCs w:val="24"/>
          <w:lang w:val="en-US"/>
        </w:rPr>
        <w:t xml:space="preserve"> Ora,</w:t>
      </w:r>
      <w:r w:rsidR="006F7AA4">
        <w:rPr>
          <w:rFonts w:ascii="Arial" w:hAnsi="Arial" w:cs="Arial"/>
          <w:sz w:val="24"/>
          <w:szCs w:val="24"/>
          <w:lang w:val="en-US"/>
        </w:rPr>
        <w:t xml:space="preserve"> APEX and PSA </w:t>
      </w:r>
      <w:r w:rsidRPr="006F7AA4">
        <w:rPr>
          <w:rFonts w:ascii="Arial" w:hAnsi="Arial" w:cs="Arial"/>
          <w:sz w:val="24"/>
          <w:szCs w:val="24"/>
          <w:lang w:val="en-US"/>
        </w:rPr>
        <w:t>have been working together through the pay equity process.</w:t>
      </w:r>
    </w:p>
    <w:p w14:paraId="574F3355" w14:textId="36BC55DF" w:rsidR="001460D1" w:rsidRPr="006F7AA4" w:rsidRDefault="001460D1" w:rsidP="001460D1">
      <w:pPr>
        <w:rPr>
          <w:rFonts w:ascii="Arial" w:hAnsi="Arial" w:cs="Arial"/>
          <w:sz w:val="24"/>
          <w:szCs w:val="24"/>
          <w:lang w:val="en-US"/>
        </w:rPr>
      </w:pPr>
      <w:r w:rsidRPr="006F7AA4">
        <w:rPr>
          <w:rFonts w:ascii="Arial" w:hAnsi="Arial" w:cs="Arial"/>
          <w:sz w:val="24"/>
          <w:szCs w:val="24"/>
          <w:lang w:val="en-US"/>
        </w:rPr>
        <w:t xml:space="preserve">In a recent ballot, our </w:t>
      </w:r>
      <w:r w:rsidR="00857305">
        <w:rPr>
          <w:rFonts w:ascii="Arial" w:hAnsi="Arial" w:cs="Arial"/>
          <w:sz w:val="24"/>
          <w:szCs w:val="24"/>
          <w:lang w:val="en-US"/>
        </w:rPr>
        <w:t xml:space="preserve">Allied, </w:t>
      </w:r>
      <w:proofErr w:type="gramStart"/>
      <w:r w:rsidR="00857305">
        <w:rPr>
          <w:rFonts w:ascii="Arial" w:hAnsi="Arial" w:cs="Arial"/>
          <w:sz w:val="24"/>
          <w:szCs w:val="24"/>
          <w:lang w:val="en-US"/>
        </w:rPr>
        <w:t>Scientific</w:t>
      </w:r>
      <w:proofErr w:type="gramEnd"/>
      <w:r w:rsidR="00857305">
        <w:rPr>
          <w:rFonts w:ascii="Arial" w:hAnsi="Arial" w:cs="Arial"/>
          <w:sz w:val="24"/>
          <w:szCs w:val="24"/>
          <w:lang w:val="en-US"/>
        </w:rPr>
        <w:t xml:space="preserve"> and Technical</w:t>
      </w:r>
      <w:r w:rsidRPr="006F7AA4">
        <w:rPr>
          <w:rFonts w:ascii="Arial" w:hAnsi="Arial" w:cs="Arial"/>
          <w:sz w:val="24"/>
          <w:szCs w:val="24"/>
          <w:lang w:val="en-US"/>
        </w:rPr>
        <w:t xml:space="preserve"> staff voted </w:t>
      </w:r>
      <w:r w:rsidR="00BB746F">
        <w:rPr>
          <w:rFonts w:ascii="Arial" w:hAnsi="Arial" w:cs="Arial"/>
          <w:sz w:val="24"/>
          <w:szCs w:val="24"/>
          <w:lang w:val="en-US"/>
        </w:rPr>
        <w:t xml:space="preserve">overwhelmingly </w:t>
      </w:r>
      <w:r w:rsidRPr="006F7AA4">
        <w:rPr>
          <w:rFonts w:ascii="Arial" w:hAnsi="Arial" w:cs="Arial"/>
          <w:sz w:val="24"/>
          <w:szCs w:val="24"/>
          <w:lang w:val="en-US"/>
        </w:rPr>
        <w:t xml:space="preserve">in </w:t>
      </w:r>
      <w:proofErr w:type="spellStart"/>
      <w:r w:rsidRPr="006F7AA4">
        <w:rPr>
          <w:rFonts w:ascii="Arial" w:hAnsi="Arial" w:cs="Arial"/>
          <w:sz w:val="24"/>
          <w:szCs w:val="24"/>
          <w:lang w:val="en-US"/>
        </w:rPr>
        <w:t>favour</w:t>
      </w:r>
      <w:proofErr w:type="spellEnd"/>
      <w:r w:rsidRPr="006F7AA4">
        <w:rPr>
          <w:rFonts w:ascii="Arial" w:hAnsi="Arial" w:cs="Arial"/>
          <w:sz w:val="24"/>
          <w:szCs w:val="24"/>
          <w:lang w:val="en-US"/>
        </w:rPr>
        <w:t xml:space="preserve"> of the proposed </w:t>
      </w:r>
      <w:r w:rsidR="0091031E">
        <w:rPr>
          <w:rFonts w:ascii="Arial" w:hAnsi="Arial" w:cs="Arial"/>
          <w:sz w:val="24"/>
          <w:szCs w:val="24"/>
          <w:lang w:val="en-US"/>
        </w:rPr>
        <w:t>Allied, Scientific and Technical</w:t>
      </w:r>
      <w:r w:rsidRPr="006F7AA4">
        <w:rPr>
          <w:rFonts w:ascii="Arial" w:hAnsi="Arial" w:cs="Arial"/>
          <w:sz w:val="24"/>
          <w:szCs w:val="24"/>
          <w:lang w:val="en-US"/>
        </w:rPr>
        <w:t xml:space="preserve"> pay equity settlement. The settlement is an agreement between </w:t>
      </w:r>
      <w:r w:rsidR="00857305">
        <w:rPr>
          <w:rFonts w:ascii="Arial" w:hAnsi="Arial" w:cs="Arial"/>
          <w:sz w:val="24"/>
          <w:szCs w:val="24"/>
          <w:lang w:val="en-US"/>
        </w:rPr>
        <w:t>APEX</w:t>
      </w:r>
      <w:r w:rsidRPr="006F7AA4">
        <w:rPr>
          <w:rFonts w:ascii="Arial" w:hAnsi="Arial" w:cs="Arial"/>
          <w:sz w:val="24"/>
          <w:szCs w:val="24"/>
          <w:lang w:val="en-US"/>
        </w:rPr>
        <w:t xml:space="preserve">, </w:t>
      </w:r>
      <w:r w:rsidR="00857305">
        <w:rPr>
          <w:rFonts w:ascii="Arial" w:hAnsi="Arial" w:cs="Arial"/>
          <w:sz w:val="24"/>
          <w:szCs w:val="24"/>
          <w:lang w:val="en-US"/>
        </w:rPr>
        <w:t>PSA</w:t>
      </w:r>
      <w:r w:rsidRPr="006F7AA4">
        <w:rPr>
          <w:rFonts w:ascii="Arial" w:hAnsi="Arial" w:cs="Arial"/>
          <w:sz w:val="24"/>
          <w:szCs w:val="24"/>
          <w:lang w:val="en-US"/>
        </w:rPr>
        <w:t xml:space="preserve">, and </w:t>
      </w:r>
      <w:proofErr w:type="spellStart"/>
      <w:r w:rsidRPr="006F7AA4">
        <w:rPr>
          <w:rFonts w:ascii="Arial" w:hAnsi="Arial" w:cs="Arial"/>
          <w:sz w:val="24"/>
          <w:szCs w:val="24"/>
          <w:lang w:val="en-US"/>
        </w:rPr>
        <w:t>Te</w:t>
      </w:r>
      <w:proofErr w:type="spellEnd"/>
      <w:r w:rsidRPr="006F7AA4">
        <w:rPr>
          <w:rFonts w:ascii="Arial" w:hAnsi="Arial" w:cs="Arial"/>
          <w:sz w:val="24"/>
          <w:szCs w:val="24"/>
          <w:lang w:val="en-US"/>
        </w:rPr>
        <w:t xml:space="preserve"> </w:t>
      </w:r>
      <w:proofErr w:type="spellStart"/>
      <w:r w:rsidRPr="006F7AA4">
        <w:rPr>
          <w:rFonts w:ascii="Arial" w:hAnsi="Arial" w:cs="Arial"/>
          <w:sz w:val="24"/>
          <w:szCs w:val="24"/>
          <w:lang w:val="en-US"/>
        </w:rPr>
        <w:t>Whatu</w:t>
      </w:r>
      <w:proofErr w:type="spellEnd"/>
      <w:r w:rsidRPr="006F7AA4">
        <w:rPr>
          <w:rFonts w:ascii="Arial" w:hAnsi="Arial" w:cs="Arial"/>
          <w:sz w:val="24"/>
          <w:szCs w:val="24"/>
          <w:lang w:val="en-US"/>
        </w:rPr>
        <w:t xml:space="preserve"> Ora to settle the pay equity claim for </w:t>
      </w:r>
      <w:r w:rsidR="00065D1A">
        <w:rPr>
          <w:rFonts w:ascii="Arial" w:hAnsi="Arial" w:cs="Arial"/>
          <w:sz w:val="24"/>
          <w:szCs w:val="24"/>
          <w:lang w:val="en-US"/>
        </w:rPr>
        <w:t>this group.</w:t>
      </w:r>
      <w:r w:rsidRPr="006F7AA4">
        <w:rPr>
          <w:rFonts w:ascii="Arial" w:hAnsi="Arial" w:cs="Arial"/>
          <w:sz w:val="24"/>
          <w:szCs w:val="24"/>
          <w:lang w:val="en-US"/>
        </w:rPr>
        <w:t xml:space="preserve"> </w:t>
      </w:r>
    </w:p>
    <w:p w14:paraId="5209B377" w14:textId="48FAE3EE" w:rsidR="001460D1" w:rsidRPr="005B177F" w:rsidRDefault="001460D1" w:rsidP="001460D1">
      <w:pPr>
        <w:rPr>
          <w:rStyle w:val="Hyperlink"/>
          <w:rFonts w:ascii="Arial" w:hAnsi="Arial" w:cs="Arial"/>
          <w:sz w:val="24"/>
          <w:szCs w:val="24"/>
          <w:lang w:val="en-US"/>
        </w:rPr>
      </w:pPr>
      <w:r w:rsidRPr="006F7AA4">
        <w:rPr>
          <w:rFonts w:ascii="Arial" w:hAnsi="Arial" w:cs="Arial"/>
          <w:sz w:val="24"/>
          <w:szCs w:val="24"/>
          <w:lang w:val="en-US"/>
        </w:rPr>
        <w:t xml:space="preserve">Additional details regarding the settlement can be found on the </w:t>
      </w:r>
      <w:r w:rsidR="005B177F">
        <w:rPr>
          <w:rFonts w:ascii="Arial" w:hAnsi="Arial" w:cs="Arial"/>
          <w:sz w:val="24"/>
          <w:szCs w:val="24"/>
          <w:lang w:val="en-US"/>
        </w:rPr>
        <w:fldChar w:fldCharType="begin"/>
      </w:r>
      <w:r w:rsidR="005B177F">
        <w:rPr>
          <w:rFonts w:ascii="Arial" w:hAnsi="Arial" w:cs="Arial"/>
          <w:sz w:val="24"/>
          <w:szCs w:val="24"/>
          <w:lang w:val="en-US"/>
        </w:rPr>
        <w:instrText>HYPERLINK "https://www.tewhatuora.govt.nz/whats-happening/what-to-expect/for-the-health-workforce/employment-relations/pay-equity/" \l "allied-scientific-and-technical"</w:instrText>
      </w:r>
      <w:r w:rsidR="005B177F">
        <w:rPr>
          <w:rFonts w:ascii="Arial" w:hAnsi="Arial" w:cs="Arial"/>
          <w:sz w:val="24"/>
          <w:szCs w:val="24"/>
          <w:lang w:val="en-US"/>
        </w:rPr>
      </w:r>
      <w:r w:rsidR="005B177F">
        <w:rPr>
          <w:rFonts w:ascii="Arial" w:hAnsi="Arial" w:cs="Arial"/>
          <w:sz w:val="24"/>
          <w:szCs w:val="24"/>
          <w:lang w:val="en-US"/>
        </w:rPr>
        <w:fldChar w:fldCharType="separate"/>
      </w:r>
      <w:proofErr w:type="spellStart"/>
      <w:r w:rsidRPr="005B177F">
        <w:rPr>
          <w:rStyle w:val="Hyperlink"/>
          <w:rFonts w:ascii="Arial" w:hAnsi="Arial" w:cs="Arial"/>
          <w:sz w:val="24"/>
          <w:szCs w:val="24"/>
          <w:lang w:val="en-US"/>
        </w:rPr>
        <w:t>Te</w:t>
      </w:r>
      <w:proofErr w:type="spellEnd"/>
      <w:r w:rsidRPr="005B177F">
        <w:rPr>
          <w:rStyle w:val="Hyperlink"/>
          <w:rFonts w:ascii="Arial" w:hAnsi="Arial" w:cs="Arial"/>
          <w:sz w:val="24"/>
          <w:szCs w:val="24"/>
          <w:lang w:val="en-US"/>
        </w:rPr>
        <w:t xml:space="preserve"> </w:t>
      </w:r>
      <w:proofErr w:type="spellStart"/>
      <w:r w:rsidRPr="005B177F">
        <w:rPr>
          <w:rStyle w:val="Hyperlink"/>
          <w:rFonts w:ascii="Arial" w:hAnsi="Arial" w:cs="Arial"/>
          <w:sz w:val="24"/>
          <w:szCs w:val="24"/>
          <w:lang w:val="en-US"/>
        </w:rPr>
        <w:t>Whatu</w:t>
      </w:r>
      <w:proofErr w:type="spellEnd"/>
      <w:r w:rsidRPr="005B177F">
        <w:rPr>
          <w:rStyle w:val="Hyperlink"/>
          <w:rFonts w:ascii="Arial" w:hAnsi="Arial" w:cs="Arial"/>
          <w:sz w:val="24"/>
          <w:szCs w:val="24"/>
          <w:lang w:val="en-US"/>
        </w:rPr>
        <w:t xml:space="preserve"> Ora website</w:t>
      </w:r>
      <w:r w:rsidR="0091031E">
        <w:rPr>
          <w:rStyle w:val="Hyperlink"/>
          <w:rFonts w:ascii="Arial" w:hAnsi="Arial" w:cs="Arial"/>
          <w:sz w:val="24"/>
          <w:szCs w:val="24"/>
          <w:lang w:val="en-US"/>
        </w:rPr>
        <w:t>.</w:t>
      </w:r>
    </w:p>
    <w:p w14:paraId="32109935" w14:textId="0FDB5E89" w:rsidR="004275B3" w:rsidRPr="00BE569F" w:rsidRDefault="005B177F" w:rsidP="00BE569F">
      <w:pPr>
        <w:pStyle w:val="Default"/>
        <w:rPr>
          <w:color w:val="auto"/>
        </w:rPr>
      </w:pPr>
      <w:r>
        <w:rPr>
          <w:color w:val="auto"/>
        </w:rPr>
        <w:fldChar w:fldCharType="end"/>
      </w:r>
    </w:p>
    <w:p w14:paraId="62267AF3" w14:textId="38676CE2" w:rsidR="008748DC" w:rsidRPr="0098319D" w:rsidRDefault="00983C68" w:rsidP="009C28E1">
      <w:pPr>
        <w:pStyle w:val="TWOHeading3"/>
      </w:pPr>
      <w:bookmarkStart w:id="3" w:name="_Toc146716333"/>
      <w:r>
        <w:t xml:space="preserve">Who is </w:t>
      </w:r>
      <w:r w:rsidR="00E553AF">
        <w:t xml:space="preserve">covered by the </w:t>
      </w:r>
      <w:r w:rsidR="00456978">
        <w:t>Allied, Scientific and Technical</w:t>
      </w:r>
      <w:r w:rsidR="00E553AF">
        <w:t xml:space="preserve"> Pay Equity </w:t>
      </w:r>
      <w:r w:rsidR="006806A8">
        <w:t>Claim</w:t>
      </w:r>
      <w:r>
        <w:t>?</w:t>
      </w:r>
      <w:bookmarkEnd w:id="3"/>
    </w:p>
    <w:p w14:paraId="57B68A70" w14:textId="2C6CF80B" w:rsidR="00F23572" w:rsidRPr="00F23572" w:rsidRDefault="00B60BD3" w:rsidP="00F23572">
      <w:pPr>
        <w:rPr>
          <w:rFonts w:ascii="Arial" w:hAnsi="Arial" w:cs="Arial"/>
          <w:sz w:val="24"/>
          <w:szCs w:val="24"/>
          <w:lang w:val="en-US"/>
        </w:rPr>
      </w:pPr>
      <w:r w:rsidRPr="009C28E1">
        <w:rPr>
          <w:rFonts w:ascii="Arial" w:hAnsi="Arial" w:cs="Arial"/>
          <w:sz w:val="24"/>
          <w:szCs w:val="24"/>
          <w:lang w:val="en-US"/>
        </w:rPr>
        <w:t>The pay equity claim covers</w:t>
      </w:r>
      <w:r w:rsidR="00F23572" w:rsidRPr="00F23572">
        <w:rPr>
          <w:rFonts w:ascii="Arial" w:hAnsi="Arial" w:cs="Arial"/>
          <w:sz w:val="24"/>
          <w:szCs w:val="24"/>
          <w:lang w:val="en-US"/>
        </w:rPr>
        <w:t xml:space="preserve"> all roles within the Allied, Scientific, and </w:t>
      </w:r>
      <w:proofErr w:type="gramStart"/>
      <w:r w:rsidR="00F23572" w:rsidRPr="00F23572">
        <w:rPr>
          <w:rFonts w:ascii="Arial" w:hAnsi="Arial" w:cs="Arial"/>
          <w:sz w:val="24"/>
          <w:szCs w:val="24"/>
          <w:lang w:val="en-US"/>
        </w:rPr>
        <w:t>Technical</w:t>
      </w:r>
      <w:proofErr w:type="gramEnd"/>
      <w:r w:rsidR="00F23572" w:rsidRPr="00F23572">
        <w:rPr>
          <w:rFonts w:ascii="Arial" w:hAnsi="Arial" w:cs="Arial"/>
          <w:sz w:val="24"/>
          <w:szCs w:val="24"/>
          <w:lang w:val="en-US"/>
        </w:rPr>
        <w:t xml:space="preserve"> workforce employed by </w:t>
      </w:r>
      <w:proofErr w:type="spellStart"/>
      <w:r w:rsidR="00F23572" w:rsidRPr="00F23572">
        <w:rPr>
          <w:rFonts w:ascii="Arial" w:hAnsi="Arial" w:cs="Arial"/>
          <w:sz w:val="24"/>
          <w:szCs w:val="24"/>
          <w:lang w:val="en-US"/>
        </w:rPr>
        <w:t>Te</w:t>
      </w:r>
      <w:proofErr w:type="spellEnd"/>
      <w:r w:rsidR="00F23572" w:rsidRPr="00F23572">
        <w:rPr>
          <w:rFonts w:ascii="Arial" w:hAnsi="Arial" w:cs="Arial"/>
          <w:sz w:val="24"/>
          <w:szCs w:val="24"/>
          <w:lang w:val="en-US"/>
        </w:rPr>
        <w:t xml:space="preserve"> </w:t>
      </w:r>
      <w:proofErr w:type="spellStart"/>
      <w:r w:rsidR="00F23572" w:rsidRPr="00F23572">
        <w:rPr>
          <w:rFonts w:ascii="Arial" w:hAnsi="Arial" w:cs="Arial"/>
          <w:sz w:val="24"/>
          <w:szCs w:val="24"/>
          <w:lang w:val="en-US"/>
        </w:rPr>
        <w:t>Whatu</w:t>
      </w:r>
      <w:proofErr w:type="spellEnd"/>
      <w:r w:rsidR="00F23572" w:rsidRPr="00F23572">
        <w:rPr>
          <w:rFonts w:ascii="Arial" w:hAnsi="Arial" w:cs="Arial"/>
          <w:sz w:val="24"/>
          <w:szCs w:val="24"/>
          <w:lang w:val="en-US"/>
        </w:rPr>
        <w:t xml:space="preserve"> Ora. The Claim also covers the work of employees of </w:t>
      </w:r>
      <w:proofErr w:type="spellStart"/>
      <w:r w:rsidR="00F23572" w:rsidRPr="00F23572">
        <w:rPr>
          <w:rFonts w:ascii="Arial" w:hAnsi="Arial" w:cs="Arial"/>
          <w:sz w:val="24"/>
          <w:szCs w:val="24"/>
          <w:lang w:val="en-US"/>
        </w:rPr>
        <w:t>Te</w:t>
      </w:r>
      <w:proofErr w:type="spellEnd"/>
      <w:r w:rsidR="00F23572" w:rsidRPr="00F23572">
        <w:rPr>
          <w:rFonts w:ascii="Arial" w:hAnsi="Arial" w:cs="Arial"/>
          <w:sz w:val="24"/>
          <w:szCs w:val="24"/>
          <w:lang w:val="en-US"/>
        </w:rPr>
        <w:t xml:space="preserve"> </w:t>
      </w:r>
      <w:proofErr w:type="spellStart"/>
      <w:r w:rsidR="00F23572" w:rsidRPr="00F23572">
        <w:rPr>
          <w:rFonts w:ascii="Arial" w:hAnsi="Arial" w:cs="Arial"/>
          <w:sz w:val="24"/>
          <w:szCs w:val="24"/>
          <w:lang w:val="en-US"/>
        </w:rPr>
        <w:t>Whatu</w:t>
      </w:r>
      <w:proofErr w:type="spellEnd"/>
      <w:r w:rsidR="00F23572" w:rsidRPr="00F23572">
        <w:rPr>
          <w:rFonts w:ascii="Arial" w:hAnsi="Arial" w:cs="Arial"/>
          <w:sz w:val="24"/>
          <w:szCs w:val="24"/>
          <w:lang w:val="en-US"/>
        </w:rPr>
        <w:t xml:space="preserve"> Ora whose work is the same or substantially </w:t>
      </w:r>
      <w:proofErr w:type="gramStart"/>
      <w:r w:rsidR="00F23572" w:rsidRPr="00F23572">
        <w:rPr>
          <w:rFonts w:ascii="Arial" w:hAnsi="Arial" w:cs="Arial"/>
          <w:sz w:val="24"/>
          <w:szCs w:val="24"/>
          <w:lang w:val="en-US"/>
        </w:rPr>
        <w:t>similar to</w:t>
      </w:r>
      <w:proofErr w:type="gramEnd"/>
      <w:r w:rsidR="00F23572" w:rsidRPr="00F23572">
        <w:rPr>
          <w:rFonts w:ascii="Arial" w:hAnsi="Arial" w:cs="Arial"/>
          <w:sz w:val="24"/>
          <w:szCs w:val="24"/>
          <w:lang w:val="en-US"/>
        </w:rPr>
        <w:t xml:space="preserve"> this work, but which is referred to with an alternative title.</w:t>
      </w:r>
    </w:p>
    <w:p w14:paraId="539270DB" w14:textId="66CB577D" w:rsidR="00B60BD3" w:rsidRPr="009C28E1" w:rsidRDefault="00F5153A" w:rsidP="00A30626">
      <w:pPr>
        <w:rPr>
          <w:rFonts w:ascii="Arial" w:hAnsi="Arial" w:cs="Arial"/>
          <w:sz w:val="24"/>
          <w:szCs w:val="24"/>
          <w:lang w:val="en-US"/>
        </w:rPr>
      </w:pPr>
      <w:r w:rsidRPr="00660250">
        <w:rPr>
          <w:noProof/>
        </w:rPr>
        <w:drawing>
          <wp:inline distT="0" distB="0" distL="0" distR="0" wp14:anchorId="21E831FA" wp14:editId="0EEE2DD4">
            <wp:extent cx="6718300" cy="4067750"/>
            <wp:effectExtent l="0" t="0" r="0" b="9525"/>
            <wp:docPr id="1333924699" name="Picture 1333924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8993" cy="4080279"/>
                    </a:xfrm>
                    <a:prstGeom prst="rect">
                      <a:avLst/>
                    </a:prstGeom>
                    <a:noFill/>
                    <a:ln>
                      <a:noFill/>
                    </a:ln>
                  </pic:spPr>
                </pic:pic>
              </a:graphicData>
            </a:graphic>
          </wp:inline>
        </w:drawing>
      </w:r>
    </w:p>
    <w:p w14:paraId="6BD0C64A" w14:textId="77777777" w:rsidR="009C28E1" w:rsidRDefault="009C28E1" w:rsidP="00A30626">
      <w:pPr>
        <w:rPr>
          <w:rFonts w:ascii="Arial" w:hAnsi="Arial" w:cs="Arial"/>
          <w:sz w:val="24"/>
          <w:szCs w:val="24"/>
          <w:lang w:val="en-US"/>
        </w:rPr>
      </w:pPr>
    </w:p>
    <w:p w14:paraId="38231C59" w14:textId="77777777" w:rsidR="006F2320" w:rsidRDefault="006F2320" w:rsidP="00A30626">
      <w:pPr>
        <w:rPr>
          <w:rFonts w:ascii="Arial" w:hAnsi="Arial" w:cs="Arial"/>
          <w:sz w:val="24"/>
          <w:szCs w:val="24"/>
          <w:lang w:val="en-US"/>
        </w:rPr>
      </w:pPr>
    </w:p>
    <w:p w14:paraId="001E9839" w14:textId="77777777" w:rsidR="006F2320" w:rsidRDefault="006F2320" w:rsidP="00A30626">
      <w:pPr>
        <w:rPr>
          <w:rFonts w:ascii="Arial" w:hAnsi="Arial" w:cs="Arial"/>
          <w:sz w:val="24"/>
          <w:szCs w:val="24"/>
          <w:lang w:val="en-US"/>
        </w:rPr>
      </w:pPr>
    </w:p>
    <w:p w14:paraId="5713D169" w14:textId="77777777" w:rsidR="006F2320" w:rsidRDefault="006F2320" w:rsidP="00A30626">
      <w:pPr>
        <w:rPr>
          <w:rFonts w:ascii="Arial" w:hAnsi="Arial" w:cs="Arial"/>
          <w:sz w:val="24"/>
          <w:szCs w:val="24"/>
          <w:lang w:val="en-US"/>
        </w:rPr>
      </w:pPr>
    </w:p>
    <w:p w14:paraId="4E3436FA" w14:textId="77777777" w:rsidR="006F2320" w:rsidRDefault="006F2320" w:rsidP="00A30626">
      <w:pPr>
        <w:rPr>
          <w:rFonts w:ascii="Arial" w:hAnsi="Arial" w:cs="Arial"/>
          <w:sz w:val="24"/>
          <w:szCs w:val="24"/>
          <w:lang w:val="en-US"/>
        </w:rPr>
      </w:pPr>
    </w:p>
    <w:p w14:paraId="0F6BDB6C" w14:textId="4C44C757" w:rsidR="006016E6" w:rsidRPr="006016E6" w:rsidRDefault="006016E6" w:rsidP="006016E6">
      <w:pPr>
        <w:pStyle w:val="TWOHeading3"/>
      </w:pPr>
      <w:bookmarkStart w:id="4" w:name="_Toc146716334"/>
      <w:r w:rsidRPr="006016E6">
        <w:lastRenderedPageBreak/>
        <w:t>Who is impacted by the Settlement?</w:t>
      </w:r>
      <w:bookmarkEnd w:id="4"/>
    </w:p>
    <w:p w14:paraId="37CD6725" w14:textId="05A023CF" w:rsidR="006016E6" w:rsidRPr="006016E6" w:rsidRDefault="006016E6" w:rsidP="006016E6">
      <w:pPr>
        <w:spacing w:line="240" w:lineRule="auto"/>
        <w:rPr>
          <w:rFonts w:ascii="Arial" w:hAnsi="Arial" w:cs="Arial"/>
          <w:sz w:val="24"/>
          <w:szCs w:val="24"/>
          <w:lang w:val="en-US"/>
        </w:rPr>
      </w:pPr>
      <w:r w:rsidRPr="006016E6">
        <w:rPr>
          <w:rFonts w:ascii="Arial" w:hAnsi="Arial" w:cs="Arial"/>
          <w:sz w:val="24"/>
          <w:szCs w:val="24"/>
          <w:lang w:val="en-US"/>
        </w:rPr>
        <w:t>The Settlement applies to all roles covered by the Pay Equity claim, however the below 5 occupational groups did not have sex-based undervaluation established during the Pay Equity process.</w:t>
      </w:r>
    </w:p>
    <w:p w14:paraId="5DFAD706" w14:textId="77777777" w:rsidR="006016E6" w:rsidRPr="006016E6" w:rsidRDefault="006016E6" w:rsidP="006016E6">
      <w:pPr>
        <w:pStyle w:val="ListParagraph"/>
        <w:numPr>
          <w:ilvl w:val="0"/>
          <w:numId w:val="37"/>
        </w:numPr>
        <w:rPr>
          <w:rFonts w:ascii="Arial" w:hAnsi="Arial" w:cs="Arial"/>
          <w:sz w:val="24"/>
          <w:szCs w:val="24"/>
          <w:lang w:val="en-US"/>
        </w:rPr>
      </w:pPr>
      <w:r w:rsidRPr="006016E6">
        <w:rPr>
          <w:rFonts w:ascii="Arial" w:hAnsi="Arial" w:cs="Arial"/>
          <w:sz w:val="24"/>
          <w:szCs w:val="24"/>
          <w:lang w:val="en-US"/>
        </w:rPr>
        <w:t>Sonographers</w:t>
      </w:r>
    </w:p>
    <w:p w14:paraId="7B17E02F" w14:textId="77777777" w:rsidR="006016E6" w:rsidRPr="006016E6" w:rsidRDefault="006016E6" w:rsidP="006016E6">
      <w:pPr>
        <w:pStyle w:val="ListParagraph"/>
        <w:numPr>
          <w:ilvl w:val="0"/>
          <w:numId w:val="37"/>
        </w:numPr>
        <w:rPr>
          <w:rFonts w:ascii="Arial" w:hAnsi="Arial" w:cs="Arial"/>
          <w:sz w:val="24"/>
          <w:szCs w:val="24"/>
          <w:lang w:val="en-US"/>
        </w:rPr>
      </w:pPr>
      <w:r w:rsidRPr="006016E6">
        <w:rPr>
          <w:rFonts w:ascii="Arial" w:hAnsi="Arial" w:cs="Arial"/>
          <w:sz w:val="24"/>
          <w:szCs w:val="24"/>
          <w:lang w:val="en-US"/>
        </w:rPr>
        <w:t>Psychologists</w:t>
      </w:r>
    </w:p>
    <w:p w14:paraId="5E007790" w14:textId="77777777" w:rsidR="006016E6" w:rsidRPr="006016E6" w:rsidRDefault="006016E6" w:rsidP="006016E6">
      <w:pPr>
        <w:pStyle w:val="ListParagraph"/>
        <w:numPr>
          <w:ilvl w:val="0"/>
          <w:numId w:val="37"/>
        </w:numPr>
        <w:rPr>
          <w:rFonts w:ascii="Arial" w:hAnsi="Arial" w:cs="Arial"/>
          <w:sz w:val="24"/>
          <w:szCs w:val="24"/>
          <w:lang w:val="en-US"/>
        </w:rPr>
      </w:pPr>
      <w:r w:rsidRPr="006016E6">
        <w:rPr>
          <w:rFonts w:ascii="Arial" w:hAnsi="Arial" w:cs="Arial"/>
          <w:sz w:val="24"/>
          <w:szCs w:val="24"/>
          <w:lang w:val="en-US"/>
        </w:rPr>
        <w:t>Medical Physicists</w:t>
      </w:r>
    </w:p>
    <w:p w14:paraId="52F7BF54" w14:textId="77777777" w:rsidR="006016E6" w:rsidRPr="006016E6" w:rsidRDefault="006016E6" w:rsidP="006016E6">
      <w:pPr>
        <w:pStyle w:val="ListParagraph"/>
        <w:numPr>
          <w:ilvl w:val="0"/>
          <w:numId w:val="37"/>
        </w:numPr>
        <w:rPr>
          <w:rFonts w:ascii="Arial" w:hAnsi="Arial" w:cs="Arial"/>
          <w:sz w:val="24"/>
          <w:szCs w:val="24"/>
          <w:lang w:val="en-US"/>
        </w:rPr>
      </w:pPr>
      <w:r w:rsidRPr="006016E6">
        <w:rPr>
          <w:rFonts w:ascii="Arial" w:hAnsi="Arial" w:cs="Arial"/>
          <w:sz w:val="24"/>
          <w:szCs w:val="24"/>
          <w:lang w:val="en-US"/>
        </w:rPr>
        <w:t>MRI and Nuclear Medicine</w:t>
      </w:r>
    </w:p>
    <w:p w14:paraId="0573E890" w14:textId="77777777" w:rsidR="006016E6" w:rsidRPr="006016E6" w:rsidRDefault="006016E6" w:rsidP="006016E6">
      <w:pPr>
        <w:pStyle w:val="ListParagraph"/>
        <w:numPr>
          <w:ilvl w:val="0"/>
          <w:numId w:val="37"/>
        </w:numPr>
        <w:rPr>
          <w:rFonts w:ascii="Arial" w:hAnsi="Arial" w:cs="Arial"/>
          <w:sz w:val="24"/>
          <w:szCs w:val="24"/>
          <w:lang w:val="en-US"/>
        </w:rPr>
      </w:pPr>
      <w:r w:rsidRPr="006016E6">
        <w:rPr>
          <w:rFonts w:ascii="Arial" w:hAnsi="Arial" w:cs="Arial"/>
          <w:sz w:val="24"/>
          <w:szCs w:val="24"/>
          <w:lang w:val="en-US"/>
        </w:rPr>
        <w:t>Perfusionists</w:t>
      </w:r>
    </w:p>
    <w:p w14:paraId="4AAD9722" w14:textId="77777777" w:rsidR="006016E6" w:rsidRPr="006016E6" w:rsidRDefault="006016E6" w:rsidP="006016E6">
      <w:pPr>
        <w:spacing w:line="240" w:lineRule="auto"/>
        <w:rPr>
          <w:rFonts w:ascii="Arial" w:hAnsi="Arial" w:cs="Arial"/>
          <w:sz w:val="24"/>
          <w:szCs w:val="24"/>
          <w:lang w:val="en-US"/>
        </w:rPr>
      </w:pPr>
      <w:r w:rsidRPr="006016E6">
        <w:rPr>
          <w:rFonts w:ascii="Arial" w:hAnsi="Arial" w:cs="Arial"/>
          <w:sz w:val="24"/>
          <w:szCs w:val="24"/>
          <w:lang w:val="en-US"/>
        </w:rPr>
        <w:t xml:space="preserve">As sex-based undervaluation was not established for these five occupational groups, there is no change to their existing salary scales or terms and conditions of employment. </w:t>
      </w:r>
    </w:p>
    <w:p w14:paraId="5D1F28C4" w14:textId="38E271E9" w:rsidR="006016E6" w:rsidRDefault="006016E6" w:rsidP="006016E6">
      <w:pPr>
        <w:spacing w:line="240" w:lineRule="auto"/>
        <w:rPr>
          <w:rFonts w:ascii="Arial" w:hAnsi="Arial" w:cs="Arial"/>
          <w:sz w:val="24"/>
          <w:szCs w:val="24"/>
          <w:lang w:val="en-US"/>
        </w:rPr>
      </w:pPr>
      <w:r w:rsidRPr="006016E6">
        <w:rPr>
          <w:rFonts w:ascii="Arial" w:hAnsi="Arial" w:cs="Arial"/>
          <w:sz w:val="24"/>
          <w:szCs w:val="24"/>
          <w:lang w:val="en-US"/>
        </w:rPr>
        <w:t>Any following details of the settlement including new salary scales and associated terms and conditions of employment do not apply to these 5 occupational groups.</w:t>
      </w:r>
    </w:p>
    <w:p w14:paraId="529470D9" w14:textId="6F7F440D" w:rsidR="00E5423F" w:rsidRDefault="00E5423F">
      <w:pPr>
        <w:rPr>
          <w:rFonts w:ascii="Arial" w:hAnsi="Arial" w:cs="Arial"/>
          <w:sz w:val="24"/>
          <w:szCs w:val="24"/>
          <w:lang w:val="en-US"/>
        </w:rPr>
      </w:pPr>
      <w:r>
        <w:rPr>
          <w:rFonts w:ascii="Arial" w:hAnsi="Arial" w:cs="Arial"/>
          <w:sz w:val="24"/>
          <w:szCs w:val="24"/>
          <w:lang w:val="en-US"/>
        </w:rPr>
        <w:br w:type="page"/>
      </w:r>
    </w:p>
    <w:p w14:paraId="00629027" w14:textId="77777777" w:rsidR="00E5423F" w:rsidRPr="009C28E1" w:rsidRDefault="00E5423F" w:rsidP="006016E6">
      <w:pPr>
        <w:spacing w:line="240" w:lineRule="auto"/>
        <w:rPr>
          <w:rFonts w:ascii="Arial" w:hAnsi="Arial" w:cs="Arial"/>
          <w:sz w:val="24"/>
          <w:szCs w:val="24"/>
          <w:lang w:val="en-US"/>
        </w:rPr>
      </w:pPr>
    </w:p>
    <w:p w14:paraId="1FC00265" w14:textId="3B3AF99F" w:rsidR="003E7358" w:rsidRDefault="0076408B" w:rsidP="00FF6B01">
      <w:pPr>
        <w:pStyle w:val="TWOHeading2"/>
      </w:pPr>
      <w:bookmarkStart w:id="5" w:name="_Toc146716335"/>
      <w:r>
        <w:t xml:space="preserve">Settlement </w:t>
      </w:r>
      <w:r w:rsidR="00466EFE">
        <w:t>Payme</w:t>
      </w:r>
      <w:r w:rsidR="00466EFE" w:rsidRPr="00083A63">
        <w:rPr>
          <w:rStyle w:val="TitlesubheadingChar"/>
        </w:rPr>
        <w:t>nt</w:t>
      </w:r>
      <w:r w:rsidR="008A3A9A">
        <w:t>s</w:t>
      </w:r>
      <w:bookmarkEnd w:id="5"/>
    </w:p>
    <w:p w14:paraId="1F5599F0" w14:textId="7D4A36D2" w:rsidR="008E169C" w:rsidRDefault="006F5EB0" w:rsidP="008E169C">
      <w:pPr>
        <w:pStyle w:val="TWOHeading3"/>
        <w:numPr>
          <w:ilvl w:val="0"/>
          <w:numId w:val="0"/>
        </w:numPr>
        <w:ind w:left="426" w:hanging="426"/>
      </w:pPr>
      <w:bookmarkStart w:id="6" w:name="_Toc146716336"/>
      <w:r>
        <w:t>Interim Adjustment</w:t>
      </w:r>
      <w:r w:rsidR="008E169C">
        <w:t xml:space="preserve"> </w:t>
      </w:r>
      <w:r w:rsidR="008E169C" w:rsidRPr="003E7358">
        <w:t>(</w:t>
      </w:r>
      <w:r w:rsidR="00975979">
        <w:t xml:space="preserve">period 30 November 2022 </w:t>
      </w:r>
      <w:r w:rsidR="00254347">
        <w:t>–</w:t>
      </w:r>
      <w:r w:rsidR="00975979">
        <w:t xml:space="preserve"> </w:t>
      </w:r>
      <w:r w:rsidR="00254347">
        <w:t>31 May 2023</w:t>
      </w:r>
      <w:r w:rsidR="008E169C" w:rsidRPr="003E7358">
        <w:t>)</w:t>
      </w:r>
      <w:bookmarkEnd w:id="6"/>
    </w:p>
    <w:p w14:paraId="3F35EDB3" w14:textId="29F0627E" w:rsidR="00254347" w:rsidRPr="00254347" w:rsidRDefault="00254347" w:rsidP="00254347">
      <w:pPr>
        <w:spacing w:line="240" w:lineRule="auto"/>
        <w:rPr>
          <w:rFonts w:ascii="Arial" w:hAnsi="Arial" w:cs="Arial"/>
          <w:color w:val="000000"/>
          <w:sz w:val="23"/>
          <w:szCs w:val="23"/>
          <w:lang w:val="en-US"/>
        </w:rPr>
      </w:pPr>
      <w:r w:rsidRPr="00254347">
        <w:rPr>
          <w:rFonts w:ascii="Arial" w:hAnsi="Arial" w:cs="Arial"/>
          <w:color w:val="000000"/>
          <w:sz w:val="23"/>
          <w:szCs w:val="23"/>
          <w:lang w:val="en-US"/>
        </w:rPr>
        <w:t>A</w:t>
      </w:r>
      <w:r w:rsidR="0076408B">
        <w:rPr>
          <w:rFonts w:ascii="Arial" w:hAnsi="Arial" w:cs="Arial"/>
          <w:color w:val="000000"/>
          <w:sz w:val="23"/>
          <w:szCs w:val="23"/>
          <w:lang w:val="en-US"/>
        </w:rPr>
        <w:t xml:space="preserve">n </w:t>
      </w:r>
      <w:r w:rsidRPr="00254347">
        <w:rPr>
          <w:rFonts w:ascii="Arial" w:hAnsi="Arial" w:cs="Arial"/>
          <w:color w:val="000000"/>
          <w:sz w:val="23"/>
          <w:szCs w:val="23"/>
          <w:lang w:val="en-US"/>
        </w:rPr>
        <w:t>interim adjustment of a $4,000 increase to base salary w</w:t>
      </w:r>
      <w:r w:rsidR="0076408B">
        <w:rPr>
          <w:rFonts w:ascii="Arial" w:hAnsi="Arial" w:cs="Arial"/>
          <w:color w:val="000000"/>
          <w:sz w:val="23"/>
          <w:szCs w:val="23"/>
          <w:lang w:val="en-US"/>
        </w:rPr>
        <w:t>ill</w:t>
      </w:r>
      <w:r w:rsidRPr="00254347">
        <w:rPr>
          <w:rFonts w:ascii="Arial" w:hAnsi="Arial" w:cs="Arial"/>
          <w:color w:val="000000"/>
          <w:sz w:val="23"/>
          <w:szCs w:val="23"/>
          <w:lang w:val="en-US"/>
        </w:rPr>
        <w:t xml:space="preserve"> be applied as of 30 November 2022 to the base salaries of employees in Occupational Groups where sex-based undervaluation was established (‘Undervalued Occupational Groups’) and who are covered by the Settlement Agreement. </w:t>
      </w:r>
    </w:p>
    <w:p w14:paraId="38999491" w14:textId="384553AA" w:rsidR="003B1FCC" w:rsidRPr="003E4861" w:rsidRDefault="00254347" w:rsidP="003E4861">
      <w:pPr>
        <w:spacing w:line="240" w:lineRule="auto"/>
        <w:rPr>
          <w:rFonts w:ascii="Arial" w:hAnsi="Arial" w:cs="Arial"/>
          <w:sz w:val="24"/>
          <w:szCs w:val="24"/>
          <w:lang w:eastAsia="en-NZ"/>
        </w:rPr>
      </w:pPr>
      <w:r w:rsidRPr="00254347">
        <w:rPr>
          <w:rFonts w:ascii="Arial" w:hAnsi="Arial" w:cs="Arial"/>
          <w:color w:val="000000"/>
          <w:sz w:val="23"/>
          <w:szCs w:val="23"/>
          <w:lang w:val="en-US"/>
        </w:rPr>
        <w:t xml:space="preserve">The interim adjustment </w:t>
      </w:r>
      <w:r w:rsidR="00B37AC0">
        <w:rPr>
          <w:rFonts w:ascii="Arial" w:hAnsi="Arial" w:cs="Arial"/>
          <w:color w:val="000000"/>
          <w:sz w:val="23"/>
          <w:szCs w:val="23"/>
          <w:lang w:val="en-US"/>
        </w:rPr>
        <w:t>is to</w:t>
      </w:r>
      <w:r w:rsidRPr="00254347">
        <w:rPr>
          <w:rFonts w:ascii="Arial" w:hAnsi="Arial" w:cs="Arial"/>
          <w:color w:val="000000"/>
          <w:sz w:val="23"/>
          <w:szCs w:val="23"/>
          <w:lang w:val="en-US"/>
        </w:rPr>
        <w:t xml:space="preserve"> be applied from 30 November 2022 until 31 May 2023 (new pay equity rates are to come into effect on 1 June 2023). Employees </w:t>
      </w:r>
      <w:r w:rsidR="007350EA">
        <w:rPr>
          <w:rFonts w:ascii="Arial" w:hAnsi="Arial" w:cs="Arial"/>
          <w:color w:val="000000"/>
          <w:sz w:val="23"/>
          <w:szCs w:val="23"/>
          <w:lang w:val="en-US"/>
        </w:rPr>
        <w:t>who are eligible for this would</w:t>
      </w:r>
      <w:r w:rsidRPr="00254347">
        <w:rPr>
          <w:rFonts w:ascii="Arial" w:hAnsi="Arial" w:cs="Arial"/>
          <w:color w:val="000000"/>
          <w:sz w:val="23"/>
          <w:szCs w:val="23"/>
          <w:lang w:val="en-US"/>
        </w:rPr>
        <w:t xml:space="preserve"> receive backpay to take account of this interim adjustment.</w:t>
      </w:r>
      <w:r w:rsidR="00937FC4">
        <w:rPr>
          <w:rFonts w:ascii="Arial" w:hAnsi="Arial" w:cs="Arial"/>
          <w:sz w:val="24"/>
          <w:szCs w:val="24"/>
          <w:lang w:eastAsia="en-NZ"/>
        </w:rPr>
        <w:t xml:space="preserve"> The back pay will be based on</w:t>
      </w:r>
      <w:r w:rsidR="003E4861">
        <w:rPr>
          <w:rFonts w:ascii="Arial" w:hAnsi="Arial" w:cs="Arial"/>
          <w:sz w:val="24"/>
          <w:szCs w:val="24"/>
          <w:lang w:eastAsia="en-NZ"/>
        </w:rPr>
        <w:t xml:space="preserve"> </w:t>
      </w:r>
      <w:r w:rsidR="003B1FCC" w:rsidRPr="003E4861">
        <w:rPr>
          <w:rFonts w:ascii="Arial" w:hAnsi="Arial" w:cs="Arial"/>
          <w:sz w:val="24"/>
          <w:szCs w:val="24"/>
          <w:lang w:eastAsia="en-NZ"/>
        </w:rPr>
        <w:t>actual hours worked, including overtime and call back payments, for the period 30 November 22 – 31 May 23.</w:t>
      </w:r>
    </w:p>
    <w:p w14:paraId="2329124E" w14:textId="76E55C55" w:rsidR="00112921" w:rsidRPr="003B1FCC" w:rsidRDefault="00112921" w:rsidP="003B1FCC">
      <w:pPr>
        <w:pStyle w:val="ListParagraph"/>
        <w:spacing w:line="240" w:lineRule="auto"/>
        <w:ind w:left="1440"/>
        <w:rPr>
          <w:rFonts w:ascii="Arial" w:hAnsi="Arial" w:cs="Arial"/>
          <w:color w:val="000000"/>
          <w:sz w:val="23"/>
          <w:szCs w:val="23"/>
          <w:lang w:val="en-US"/>
        </w:rPr>
      </w:pPr>
    </w:p>
    <w:p w14:paraId="22163450" w14:textId="2DE43FC0" w:rsidR="00254347" w:rsidRPr="00254347" w:rsidRDefault="00254347" w:rsidP="00254347">
      <w:pPr>
        <w:spacing w:line="240" w:lineRule="auto"/>
        <w:rPr>
          <w:rFonts w:ascii="Arial" w:hAnsi="Arial" w:cs="Arial"/>
          <w:color w:val="000000"/>
          <w:sz w:val="23"/>
          <w:szCs w:val="23"/>
          <w:lang w:val="en-US"/>
        </w:rPr>
      </w:pPr>
      <w:r w:rsidRPr="00254347">
        <w:rPr>
          <w:rFonts w:ascii="Arial" w:hAnsi="Arial" w:cs="Arial"/>
          <w:color w:val="000000"/>
          <w:sz w:val="23"/>
          <w:szCs w:val="23"/>
          <w:lang w:val="en-US"/>
        </w:rPr>
        <w:t xml:space="preserve">Individuals no longer employed by </w:t>
      </w:r>
      <w:proofErr w:type="spellStart"/>
      <w:r w:rsidRPr="00254347">
        <w:rPr>
          <w:rFonts w:ascii="Arial" w:hAnsi="Arial" w:cs="Arial"/>
          <w:color w:val="000000"/>
          <w:sz w:val="23"/>
          <w:szCs w:val="23"/>
          <w:lang w:val="en-US"/>
        </w:rPr>
        <w:t>Te</w:t>
      </w:r>
      <w:proofErr w:type="spellEnd"/>
      <w:r w:rsidRPr="00254347">
        <w:rPr>
          <w:rFonts w:ascii="Arial" w:hAnsi="Arial" w:cs="Arial"/>
          <w:color w:val="000000"/>
          <w:sz w:val="23"/>
          <w:szCs w:val="23"/>
          <w:lang w:val="en-US"/>
        </w:rPr>
        <w:t xml:space="preserve"> </w:t>
      </w:r>
      <w:proofErr w:type="spellStart"/>
      <w:r w:rsidRPr="00254347">
        <w:rPr>
          <w:rFonts w:ascii="Arial" w:hAnsi="Arial" w:cs="Arial"/>
          <w:color w:val="000000"/>
          <w:sz w:val="23"/>
          <w:szCs w:val="23"/>
          <w:lang w:val="en-US"/>
        </w:rPr>
        <w:t>Whatu</w:t>
      </w:r>
      <w:proofErr w:type="spellEnd"/>
      <w:r w:rsidRPr="00254347">
        <w:rPr>
          <w:rFonts w:ascii="Arial" w:hAnsi="Arial" w:cs="Arial"/>
          <w:color w:val="000000"/>
          <w:sz w:val="23"/>
          <w:szCs w:val="23"/>
          <w:lang w:val="en-US"/>
        </w:rPr>
        <w:t xml:space="preserve"> Ora but who were employed by </w:t>
      </w:r>
      <w:proofErr w:type="spellStart"/>
      <w:r w:rsidRPr="00254347">
        <w:rPr>
          <w:rFonts w:ascii="Arial" w:hAnsi="Arial" w:cs="Arial"/>
          <w:color w:val="000000"/>
          <w:sz w:val="23"/>
          <w:szCs w:val="23"/>
          <w:lang w:val="en-US"/>
        </w:rPr>
        <w:t>Te</w:t>
      </w:r>
      <w:proofErr w:type="spellEnd"/>
      <w:r w:rsidRPr="00254347">
        <w:rPr>
          <w:rFonts w:ascii="Arial" w:hAnsi="Arial" w:cs="Arial"/>
          <w:color w:val="000000"/>
          <w:sz w:val="23"/>
          <w:szCs w:val="23"/>
          <w:lang w:val="en-US"/>
        </w:rPr>
        <w:t xml:space="preserve"> </w:t>
      </w:r>
      <w:proofErr w:type="spellStart"/>
      <w:r w:rsidRPr="00254347">
        <w:rPr>
          <w:rFonts w:ascii="Arial" w:hAnsi="Arial" w:cs="Arial"/>
          <w:color w:val="000000"/>
          <w:sz w:val="23"/>
          <w:szCs w:val="23"/>
          <w:lang w:val="en-US"/>
        </w:rPr>
        <w:t>Whatu</w:t>
      </w:r>
      <w:proofErr w:type="spellEnd"/>
      <w:r w:rsidRPr="00254347">
        <w:rPr>
          <w:rFonts w:ascii="Arial" w:hAnsi="Arial" w:cs="Arial"/>
          <w:color w:val="000000"/>
          <w:sz w:val="23"/>
          <w:szCs w:val="23"/>
          <w:lang w:val="en-US"/>
        </w:rPr>
        <w:t xml:space="preserve"> Ora in an Undervalued Occupational Group at any time during the period 30 November 2022 to </w:t>
      </w:r>
      <w:r w:rsidR="00937FC4">
        <w:rPr>
          <w:rFonts w:ascii="Arial" w:hAnsi="Arial" w:cs="Arial"/>
          <w:color w:val="000000"/>
          <w:sz w:val="23"/>
          <w:szCs w:val="23"/>
          <w:lang w:val="en-US"/>
        </w:rPr>
        <w:t>3</w:t>
      </w:r>
      <w:r w:rsidRPr="00254347">
        <w:rPr>
          <w:rFonts w:ascii="Arial" w:hAnsi="Arial" w:cs="Arial"/>
          <w:color w:val="000000"/>
          <w:sz w:val="23"/>
          <w:szCs w:val="23"/>
          <w:lang w:val="en-US"/>
        </w:rPr>
        <w:t xml:space="preserve">1 </w:t>
      </w:r>
      <w:r w:rsidR="00937FC4">
        <w:rPr>
          <w:rFonts w:ascii="Arial" w:hAnsi="Arial" w:cs="Arial"/>
          <w:color w:val="000000"/>
          <w:sz w:val="23"/>
          <w:szCs w:val="23"/>
          <w:lang w:val="en-US"/>
        </w:rPr>
        <w:t>May</w:t>
      </w:r>
      <w:r w:rsidRPr="00254347">
        <w:rPr>
          <w:rFonts w:ascii="Arial" w:hAnsi="Arial" w:cs="Arial"/>
          <w:color w:val="000000"/>
          <w:sz w:val="23"/>
          <w:szCs w:val="23"/>
          <w:lang w:val="en-US"/>
        </w:rPr>
        <w:t xml:space="preserve"> 2023 are eligible but need to complete the required process outlined </w:t>
      </w:r>
      <w:r w:rsidR="00E17929">
        <w:rPr>
          <w:rFonts w:ascii="Arial" w:hAnsi="Arial" w:cs="Arial"/>
          <w:color w:val="000000"/>
          <w:sz w:val="23"/>
          <w:szCs w:val="23"/>
          <w:lang w:val="en-US"/>
        </w:rPr>
        <w:t xml:space="preserve">below and </w:t>
      </w:r>
      <w:r w:rsidRPr="00254347">
        <w:rPr>
          <w:rFonts w:ascii="Arial" w:hAnsi="Arial" w:cs="Arial"/>
          <w:color w:val="000000"/>
          <w:sz w:val="23"/>
          <w:szCs w:val="23"/>
          <w:lang w:val="en-US"/>
        </w:rPr>
        <w:t xml:space="preserve">on the </w:t>
      </w:r>
      <w:proofErr w:type="spellStart"/>
      <w:r w:rsidRPr="00254347">
        <w:rPr>
          <w:rFonts w:ascii="Arial" w:hAnsi="Arial" w:cs="Arial"/>
          <w:color w:val="000000"/>
          <w:sz w:val="23"/>
          <w:szCs w:val="23"/>
          <w:lang w:val="en-US"/>
        </w:rPr>
        <w:t>Te</w:t>
      </w:r>
      <w:proofErr w:type="spellEnd"/>
      <w:r w:rsidRPr="00254347">
        <w:rPr>
          <w:rFonts w:ascii="Arial" w:hAnsi="Arial" w:cs="Arial"/>
          <w:color w:val="000000"/>
          <w:sz w:val="23"/>
          <w:szCs w:val="23"/>
          <w:lang w:val="en-US"/>
        </w:rPr>
        <w:t xml:space="preserve"> </w:t>
      </w:r>
      <w:proofErr w:type="spellStart"/>
      <w:r w:rsidRPr="00254347">
        <w:rPr>
          <w:rFonts w:ascii="Arial" w:hAnsi="Arial" w:cs="Arial"/>
          <w:color w:val="000000"/>
          <w:sz w:val="23"/>
          <w:szCs w:val="23"/>
          <w:lang w:val="en-US"/>
        </w:rPr>
        <w:t>Whatu</w:t>
      </w:r>
      <w:proofErr w:type="spellEnd"/>
      <w:r w:rsidRPr="00254347">
        <w:rPr>
          <w:rFonts w:ascii="Arial" w:hAnsi="Arial" w:cs="Arial"/>
          <w:color w:val="000000"/>
          <w:sz w:val="23"/>
          <w:szCs w:val="23"/>
          <w:lang w:val="en-US"/>
        </w:rPr>
        <w:t xml:space="preserve"> Ora website. </w:t>
      </w:r>
    </w:p>
    <w:p w14:paraId="03C1DC88" w14:textId="77777777" w:rsidR="00254347" w:rsidRPr="00254347" w:rsidRDefault="00254347" w:rsidP="00254347">
      <w:pPr>
        <w:pStyle w:val="BodyText"/>
        <w:rPr>
          <w:lang w:val="en-US" w:bidi="ar-SA"/>
        </w:rPr>
      </w:pPr>
    </w:p>
    <w:p w14:paraId="3EA8D117" w14:textId="7C3471C2" w:rsidR="00BE0535" w:rsidRPr="003E7358" w:rsidRDefault="00BE0535" w:rsidP="003A1AF5">
      <w:pPr>
        <w:pStyle w:val="TWOHeading3"/>
        <w:numPr>
          <w:ilvl w:val="0"/>
          <w:numId w:val="0"/>
        </w:numPr>
        <w:ind w:left="426" w:hanging="426"/>
      </w:pPr>
      <w:bookmarkStart w:id="7" w:name="_Toc146716337"/>
      <w:r>
        <w:t xml:space="preserve">Lump Sum Payment </w:t>
      </w:r>
      <w:r w:rsidRPr="003E7358">
        <w:t>(</w:t>
      </w:r>
      <w:r w:rsidR="00DF7597">
        <w:t>Recognition of Past Work</w:t>
      </w:r>
      <w:r w:rsidRPr="003E7358">
        <w:t>)</w:t>
      </w:r>
      <w:bookmarkEnd w:id="7"/>
    </w:p>
    <w:p w14:paraId="7292B813" w14:textId="2F3DCED6" w:rsidR="008A7B1D" w:rsidRDefault="00DF7597" w:rsidP="008A7B1D">
      <w:pPr>
        <w:pStyle w:val="Default"/>
        <w:rPr>
          <w:w w:val="105"/>
        </w:rPr>
      </w:pPr>
      <w:r>
        <w:rPr>
          <w:w w:val="105"/>
        </w:rPr>
        <w:t>In recognition of past work</w:t>
      </w:r>
      <w:r w:rsidR="00294CD5">
        <w:rPr>
          <w:w w:val="105"/>
        </w:rPr>
        <w:t>, a lump sum payment w</w:t>
      </w:r>
      <w:r w:rsidR="00E850D3">
        <w:rPr>
          <w:w w:val="105"/>
        </w:rPr>
        <w:t>ill</w:t>
      </w:r>
      <w:r w:rsidR="00294CD5">
        <w:rPr>
          <w:w w:val="105"/>
        </w:rPr>
        <w:t xml:space="preserve"> be made to employees </w:t>
      </w:r>
      <w:r w:rsidR="003A4CBF">
        <w:rPr>
          <w:w w:val="105"/>
        </w:rPr>
        <w:t>in an Undervalued Occupation Group based on the below criteria:</w:t>
      </w:r>
      <w:r>
        <w:rPr>
          <w:w w:val="105"/>
        </w:rPr>
        <w:t xml:space="preserve"> </w:t>
      </w:r>
    </w:p>
    <w:p w14:paraId="1B72AD31" w14:textId="77777777" w:rsidR="007366DB" w:rsidRPr="008A7B1D" w:rsidRDefault="007366DB" w:rsidP="008A7B1D">
      <w:pPr>
        <w:pStyle w:val="Default"/>
      </w:pPr>
    </w:p>
    <w:p w14:paraId="3F8C0C03" w14:textId="51252844" w:rsidR="006C51D2" w:rsidRPr="009C28E1" w:rsidRDefault="003A60EB" w:rsidP="00AD2BC8">
      <w:pPr>
        <w:pStyle w:val="BodyText"/>
        <w:numPr>
          <w:ilvl w:val="0"/>
          <w:numId w:val="25"/>
        </w:numPr>
        <w:spacing w:line="259" w:lineRule="auto"/>
        <w:ind w:left="714" w:right="1202" w:hanging="357"/>
        <w:rPr>
          <w:rFonts w:ascii="Arial" w:hAnsi="Arial" w:cs="Arial"/>
          <w:b/>
          <w:bCs/>
          <w:w w:val="105"/>
          <w:sz w:val="24"/>
          <w:szCs w:val="24"/>
        </w:rPr>
      </w:pPr>
      <w:r w:rsidRPr="009C28E1">
        <w:rPr>
          <w:rFonts w:ascii="Arial" w:hAnsi="Arial" w:cs="Arial"/>
          <w:b/>
          <w:bCs/>
          <w:w w:val="105"/>
          <w:sz w:val="24"/>
          <w:szCs w:val="24"/>
        </w:rPr>
        <w:t>A</w:t>
      </w:r>
      <w:r w:rsidR="00532482" w:rsidRPr="009C28E1">
        <w:rPr>
          <w:rFonts w:ascii="Arial" w:hAnsi="Arial" w:cs="Arial"/>
          <w:b/>
          <w:bCs/>
          <w:w w:val="105"/>
          <w:sz w:val="24"/>
          <w:szCs w:val="24"/>
        </w:rPr>
        <w:t xml:space="preserve"> lump sum payment of $</w:t>
      </w:r>
      <w:r w:rsidR="00B55B53">
        <w:rPr>
          <w:rFonts w:ascii="Arial" w:hAnsi="Arial" w:cs="Arial"/>
          <w:b/>
          <w:bCs/>
          <w:w w:val="105"/>
          <w:sz w:val="24"/>
          <w:szCs w:val="24"/>
        </w:rPr>
        <w:t>1</w:t>
      </w:r>
      <w:r w:rsidR="007366DB">
        <w:rPr>
          <w:rFonts w:ascii="Arial" w:hAnsi="Arial" w:cs="Arial"/>
          <w:b/>
          <w:bCs/>
          <w:w w:val="105"/>
          <w:sz w:val="24"/>
          <w:szCs w:val="24"/>
        </w:rPr>
        <w:t>0</w:t>
      </w:r>
      <w:r w:rsidR="00532482" w:rsidRPr="009C28E1">
        <w:rPr>
          <w:rFonts w:ascii="Arial" w:hAnsi="Arial" w:cs="Arial"/>
          <w:b/>
          <w:bCs/>
          <w:w w:val="105"/>
          <w:sz w:val="24"/>
          <w:szCs w:val="24"/>
        </w:rPr>
        <w:t xml:space="preserve">,000 (gross) pro-rated </w:t>
      </w:r>
      <w:r w:rsidRPr="009C28E1">
        <w:rPr>
          <w:rFonts w:ascii="Arial" w:hAnsi="Arial" w:cs="Arial"/>
          <w:b/>
          <w:bCs/>
          <w:w w:val="105"/>
          <w:sz w:val="24"/>
          <w:szCs w:val="24"/>
        </w:rPr>
        <w:t>by</w:t>
      </w:r>
      <w:r w:rsidR="00532482" w:rsidRPr="009C28E1">
        <w:rPr>
          <w:rFonts w:ascii="Arial" w:hAnsi="Arial" w:cs="Arial"/>
          <w:b/>
          <w:bCs/>
          <w:w w:val="105"/>
          <w:sz w:val="24"/>
          <w:szCs w:val="24"/>
        </w:rPr>
        <w:t>:</w:t>
      </w:r>
    </w:p>
    <w:p w14:paraId="7C38C3B8" w14:textId="3B82CE64" w:rsidR="002A2E20" w:rsidRPr="009C28E1" w:rsidRDefault="002A2E20" w:rsidP="00B55B53">
      <w:pPr>
        <w:pStyle w:val="BodyText"/>
        <w:spacing w:line="259" w:lineRule="auto"/>
        <w:ind w:left="357" w:right="1202"/>
        <w:rPr>
          <w:rFonts w:ascii="Arial" w:hAnsi="Arial" w:cs="Arial"/>
          <w:b/>
          <w:bCs/>
          <w:w w:val="105"/>
          <w:sz w:val="24"/>
          <w:szCs w:val="24"/>
        </w:rPr>
      </w:pPr>
    </w:p>
    <w:p w14:paraId="6CC4B15F" w14:textId="577E80D5" w:rsidR="00BF1EC3" w:rsidRDefault="00BF1EC3" w:rsidP="002440CD">
      <w:pPr>
        <w:pStyle w:val="ListParagraph"/>
        <w:numPr>
          <w:ilvl w:val="1"/>
          <w:numId w:val="22"/>
        </w:numPr>
        <w:rPr>
          <w:rFonts w:ascii="Arial" w:hAnsi="Arial" w:cs="Arial"/>
          <w:sz w:val="24"/>
          <w:szCs w:val="24"/>
        </w:rPr>
      </w:pPr>
      <w:r w:rsidRPr="009C28E1">
        <w:rPr>
          <w:rFonts w:ascii="Arial" w:hAnsi="Arial" w:cs="Arial"/>
          <w:sz w:val="24"/>
          <w:szCs w:val="24"/>
          <w:lang w:eastAsia="en-NZ"/>
        </w:rPr>
        <w:t>FTE</w:t>
      </w:r>
      <w:r w:rsidR="005F0E70" w:rsidRPr="009C28E1">
        <w:rPr>
          <w:rFonts w:ascii="Arial" w:hAnsi="Arial" w:cs="Arial"/>
          <w:sz w:val="24"/>
          <w:szCs w:val="24"/>
          <w:lang w:eastAsia="en-NZ"/>
        </w:rPr>
        <w:t xml:space="preserve"> (based on the greater of </w:t>
      </w:r>
      <w:r w:rsidR="00570512">
        <w:rPr>
          <w:rFonts w:ascii="Arial" w:hAnsi="Arial" w:cs="Arial"/>
          <w:sz w:val="24"/>
          <w:szCs w:val="24"/>
          <w:lang w:eastAsia="en-NZ"/>
        </w:rPr>
        <w:t xml:space="preserve">your </w:t>
      </w:r>
      <w:r w:rsidR="00570512" w:rsidRPr="00B55B53">
        <w:rPr>
          <w:rFonts w:ascii="Arial" w:hAnsi="Arial" w:cs="Arial"/>
          <w:sz w:val="24"/>
          <w:szCs w:val="24"/>
          <w:lang w:eastAsia="en-NZ"/>
        </w:rPr>
        <w:t xml:space="preserve">full-time equivalent hours (FTE) </w:t>
      </w:r>
      <w:r w:rsidR="00F35EF6" w:rsidRPr="00B55B53">
        <w:rPr>
          <w:rFonts w:ascii="Arial" w:hAnsi="Arial" w:cs="Arial"/>
          <w:sz w:val="24"/>
          <w:szCs w:val="24"/>
          <w:lang w:eastAsia="en-NZ"/>
        </w:rPr>
        <w:t xml:space="preserve">as </w:t>
      </w:r>
      <w:proofErr w:type="gramStart"/>
      <w:r w:rsidR="00F35EF6" w:rsidRPr="00B55B53">
        <w:rPr>
          <w:rFonts w:ascii="Arial" w:hAnsi="Arial" w:cs="Arial"/>
          <w:sz w:val="24"/>
          <w:szCs w:val="24"/>
          <w:lang w:eastAsia="en-NZ"/>
        </w:rPr>
        <w:t>at</w:t>
      </w:r>
      <w:proofErr w:type="gramEnd"/>
      <w:r w:rsidR="00F35EF6" w:rsidRPr="00B55B53">
        <w:rPr>
          <w:rFonts w:ascii="Arial" w:hAnsi="Arial" w:cs="Arial"/>
          <w:sz w:val="24"/>
          <w:szCs w:val="24"/>
          <w:lang w:eastAsia="en-NZ"/>
        </w:rPr>
        <w:t xml:space="preserve"> </w:t>
      </w:r>
      <w:r w:rsidR="00516FD8">
        <w:rPr>
          <w:rFonts w:ascii="Arial" w:hAnsi="Arial" w:cs="Arial"/>
          <w:sz w:val="24"/>
          <w:szCs w:val="24"/>
          <w:lang w:eastAsia="en-NZ"/>
        </w:rPr>
        <w:t>1</w:t>
      </w:r>
      <w:r w:rsidR="00F35EF6" w:rsidRPr="00B55B53">
        <w:rPr>
          <w:rFonts w:ascii="Arial" w:hAnsi="Arial" w:cs="Arial"/>
          <w:sz w:val="24"/>
          <w:szCs w:val="24"/>
          <w:lang w:eastAsia="en-NZ"/>
        </w:rPr>
        <w:t xml:space="preserve"> </w:t>
      </w:r>
      <w:r w:rsidR="00516FD8">
        <w:rPr>
          <w:rFonts w:ascii="Arial" w:hAnsi="Arial" w:cs="Arial"/>
          <w:sz w:val="24"/>
          <w:szCs w:val="24"/>
          <w:lang w:eastAsia="en-NZ"/>
        </w:rPr>
        <w:t>June</w:t>
      </w:r>
      <w:r w:rsidR="00F35EF6" w:rsidRPr="00B55B53">
        <w:rPr>
          <w:rFonts w:ascii="Arial" w:hAnsi="Arial" w:cs="Arial"/>
          <w:sz w:val="24"/>
          <w:szCs w:val="24"/>
          <w:lang w:eastAsia="en-NZ"/>
        </w:rPr>
        <w:t xml:space="preserve"> 202</w:t>
      </w:r>
      <w:r w:rsidR="001B45CD">
        <w:rPr>
          <w:rFonts w:ascii="Arial" w:hAnsi="Arial" w:cs="Arial"/>
          <w:sz w:val="24"/>
          <w:szCs w:val="24"/>
          <w:lang w:eastAsia="en-NZ"/>
        </w:rPr>
        <w:t>3</w:t>
      </w:r>
      <w:r w:rsidR="00F35EF6" w:rsidRPr="00B55B53">
        <w:rPr>
          <w:rFonts w:ascii="Arial" w:hAnsi="Arial" w:cs="Arial"/>
          <w:sz w:val="24"/>
          <w:szCs w:val="24"/>
          <w:lang w:eastAsia="en-NZ"/>
        </w:rPr>
        <w:t xml:space="preserve"> or your</w:t>
      </w:r>
      <w:r w:rsidR="005F0E70" w:rsidRPr="009C28E1">
        <w:rPr>
          <w:rFonts w:ascii="Arial" w:hAnsi="Arial" w:cs="Arial"/>
          <w:sz w:val="24"/>
          <w:szCs w:val="24"/>
          <w:lang w:eastAsia="en-NZ"/>
        </w:rPr>
        <w:t xml:space="preserve"> </w:t>
      </w:r>
      <w:r w:rsidR="00A00E19" w:rsidRPr="00A00E19">
        <w:rPr>
          <w:rFonts w:ascii="Arial" w:hAnsi="Arial" w:cs="Arial"/>
          <w:sz w:val="24"/>
          <w:szCs w:val="24"/>
          <w:lang w:eastAsia="en-NZ"/>
        </w:rPr>
        <w:t>actual hours worked (excluding overtime and call back, and up to the equivalent of 1 FTE) for the 12 month period prior to the Settlement Date</w:t>
      </w:r>
      <w:r w:rsidR="00784F1D">
        <w:rPr>
          <w:rFonts w:ascii="Arial" w:hAnsi="Arial" w:cs="Arial"/>
          <w:sz w:val="24"/>
          <w:szCs w:val="24"/>
          <w:lang w:eastAsia="en-NZ"/>
        </w:rPr>
        <w:t xml:space="preserve"> and;</w:t>
      </w:r>
    </w:p>
    <w:p w14:paraId="20F4CFA7" w14:textId="77777777" w:rsidR="002440CD" w:rsidRPr="002440CD" w:rsidRDefault="002440CD" w:rsidP="002440CD">
      <w:pPr>
        <w:pStyle w:val="ListParagraph"/>
        <w:ind w:left="1440"/>
        <w:rPr>
          <w:rFonts w:ascii="Arial" w:hAnsi="Arial" w:cs="Arial"/>
          <w:sz w:val="24"/>
          <w:szCs w:val="24"/>
        </w:rPr>
      </w:pPr>
    </w:p>
    <w:p w14:paraId="798545C1" w14:textId="56BC4E0C" w:rsidR="00BF1EC3" w:rsidRPr="009C28E1" w:rsidRDefault="00BF1EC3" w:rsidP="00AD2BC8">
      <w:pPr>
        <w:pStyle w:val="ListParagraph"/>
        <w:numPr>
          <w:ilvl w:val="1"/>
          <w:numId w:val="22"/>
        </w:numPr>
        <w:rPr>
          <w:rFonts w:ascii="Arial" w:hAnsi="Arial" w:cs="Arial"/>
          <w:sz w:val="24"/>
          <w:szCs w:val="24"/>
        </w:rPr>
      </w:pPr>
      <w:r w:rsidRPr="009C28E1">
        <w:rPr>
          <w:rFonts w:ascii="Arial" w:hAnsi="Arial" w:cs="Arial"/>
          <w:sz w:val="24"/>
          <w:szCs w:val="24"/>
          <w:lang w:eastAsia="en-NZ"/>
        </w:rPr>
        <w:t xml:space="preserve">Service, </w:t>
      </w:r>
      <w:r w:rsidR="00784F1D" w:rsidRPr="00784F1D">
        <w:rPr>
          <w:rFonts w:ascii="Arial" w:hAnsi="Arial" w:cs="Arial"/>
          <w:sz w:val="24"/>
          <w:szCs w:val="24"/>
          <w:lang w:eastAsia="en-NZ"/>
        </w:rPr>
        <w:t xml:space="preserve">over the </w:t>
      </w:r>
      <w:proofErr w:type="gramStart"/>
      <w:r w:rsidR="00784F1D" w:rsidRPr="00784F1D">
        <w:rPr>
          <w:rFonts w:ascii="Arial" w:hAnsi="Arial" w:cs="Arial"/>
          <w:sz w:val="24"/>
          <w:szCs w:val="24"/>
          <w:lang w:eastAsia="en-NZ"/>
        </w:rPr>
        <w:t>12 month</w:t>
      </w:r>
      <w:proofErr w:type="gramEnd"/>
      <w:r w:rsidR="00784F1D" w:rsidRPr="00784F1D">
        <w:rPr>
          <w:rFonts w:ascii="Arial" w:hAnsi="Arial" w:cs="Arial"/>
          <w:sz w:val="24"/>
          <w:szCs w:val="24"/>
          <w:lang w:eastAsia="en-NZ"/>
        </w:rPr>
        <w:t xml:space="preserve"> period prior to the settlement date</w:t>
      </w:r>
      <w:r w:rsidR="00784F1D">
        <w:rPr>
          <w:rFonts w:ascii="Arial" w:hAnsi="Arial" w:cs="Arial"/>
          <w:sz w:val="24"/>
          <w:szCs w:val="24"/>
          <w:lang w:eastAsia="en-NZ"/>
        </w:rPr>
        <w:t>.</w:t>
      </w:r>
    </w:p>
    <w:p w14:paraId="61F3C614" w14:textId="4301D002" w:rsidR="00CF1BE8" w:rsidRDefault="002C2B2E" w:rsidP="00FB4ABD">
      <w:pPr>
        <w:pStyle w:val="Default"/>
      </w:pPr>
      <w:r w:rsidRPr="009C6BE1">
        <w:t>In situations where an employee ha</w:t>
      </w:r>
      <w:r w:rsidR="00C75D82">
        <w:t>s</w:t>
      </w:r>
      <w:r w:rsidRPr="009C6BE1">
        <w:t xml:space="preserve"> been employed by more than one District during the period </w:t>
      </w:r>
      <w:r w:rsidR="003B2CF7" w:rsidRPr="009C6BE1">
        <w:t xml:space="preserve">above, </w:t>
      </w:r>
      <w:r w:rsidRPr="009C6BE1">
        <w:t>the currently employing D</w:t>
      </w:r>
      <w:r w:rsidR="00BA51AE" w:rsidRPr="009C6BE1">
        <w:t>istrict</w:t>
      </w:r>
      <w:r w:rsidRPr="009C6BE1">
        <w:t xml:space="preserve"> w</w:t>
      </w:r>
      <w:r w:rsidR="0055662E">
        <w:t>ill</w:t>
      </w:r>
      <w:r w:rsidRPr="009C6BE1">
        <w:t xml:space="preserve"> be responsible for payment and funding of the lump sum</w:t>
      </w:r>
      <w:r w:rsidR="0008419B" w:rsidRPr="009C6BE1">
        <w:t>.</w:t>
      </w:r>
      <w:r w:rsidR="003B2CF7" w:rsidRPr="009C28E1">
        <w:t xml:space="preserve"> </w:t>
      </w:r>
    </w:p>
    <w:p w14:paraId="5951FFF2" w14:textId="77777777" w:rsidR="007366DB" w:rsidRPr="00922A29" w:rsidRDefault="007366DB" w:rsidP="007366DB">
      <w:pPr>
        <w:pStyle w:val="Default"/>
        <w:rPr>
          <w:rFonts w:asciiTheme="minorHAnsi" w:hAnsiTheme="minorHAnsi" w:cstheme="minorHAnsi"/>
          <w:sz w:val="22"/>
          <w:szCs w:val="22"/>
        </w:rPr>
      </w:pPr>
    </w:p>
    <w:p w14:paraId="21065569" w14:textId="3C7B256D" w:rsidR="0064707B" w:rsidRDefault="007366DB" w:rsidP="00A10EB4">
      <w:pPr>
        <w:spacing w:line="240" w:lineRule="auto"/>
        <w:rPr>
          <w:rFonts w:ascii="Arial" w:hAnsi="Arial" w:cs="Arial"/>
          <w:color w:val="000000"/>
          <w:sz w:val="24"/>
          <w:szCs w:val="24"/>
          <w:lang w:val="en-US"/>
        </w:rPr>
      </w:pPr>
      <w:r w:rsidRPr="00784F1D">
        <w:rPr>
          <w:rFonts w:ascii="Arial" w:hAnsi="Arial" w:cs="Arial"/>
          <w:color w:val="000000"/>
          <w:sz w:val="24"/>
          <w:szCs w:val="24"/>
          <w:lang w:val="en-US"/>
        </w:rPr>
        <w:t xml:space="preserve">Individuals no longer employed by </w:t>
      </w:r>
      <w:proofErr w:type="spellStart"/>
      <w:r w:rsidRPr="00784F1D">
        <w:rPr>
          <w:rFonts w:ascii="Arial" w:hAnsi="Arial" w:cs="Arial"/>
          <w:color w:val="000000"/>
          <w:sz w:val="24"/>
          <w:szCs w:val="24"/>
          <w:lang w:val="en-US"/>
        </w:rPr>
        <w:t>Te</w:t>
      </w:r>
      <w:proofErr w:type="spellEnd"/>
      <w:r w:rsidRPr="00784F1D">
        <w:rPr>
          <w:rFonts w:ascii="Arial" w:hAnsi="Arial" w:cs="Arial"/>
          <w:color w:val="000000"/>
          <w:sz w:val="24"/>
          <w:szCs w:val="24"/>
          <w:lang w:val="en-US"/>
        </w:rPr>
        <w:t xml:space="preserve"> </w:t>
      </w:r>
      <w:proofErr w:type="spellStart"/>
      <w:r w:rsidRPr="00784F1D">
        <w:rPr>
          <w:rFonts w:ascii="Arial" w:hAnsi="Arial" w:cs="Arial"/>
          <w:color w:val="000000"/>
          <w:sz w:val="24"/>
          <w:szCs w:val="24"/>
          <w:lang w:val="en-US"/>
        </w:rPr>
        <w:t>Whatu</w:t>
      </w:r>
      <w:proofErr w:type="spellEnd"/>
      <w:r w:rsidRPr="00784F1D">
        <w:rPr>
          <w:rFonts w:ascii="Arial" w:hAnsi="Arial" w:cs="Arial"/>
          <w:color w:val="000000"/>
          <w:sz w:val="24"/>
          <w:szCs w:val="24"/>
          <w:lang w:val="en-US"/>
        </w:rPr>
        <w:t xml:space="preserve"> Ora but who were employed by </w:t>
      </w:r>
      <w:proofErr w:type="spellStart"/>
      <w:r w:rsidRPr="00784F1D">
        <w:rPr>
          <w:rFonts w:ascii="Arial" w:hAnsi="Arial" w:cs="Arial"/>
          <w:color w:val="000000"/>
          <w:sz w:val="24"/>
          <w:szCs w:val="24"/>
          <w:lang w:val="en-US"/>
        </w:rPr>
        <w:t>Te</w:t>
      </w:r>
      <w:proofErr w:type="spellEnd"/>
      <w:r w:rsidRPr="00784F1D">
        <w:rPr>
          <w:rFonts w:ascii="Arial" w:hAnsi="Arial" w:cs="Arial"/>
          <w:color w:val="000000"/>
          <w:sz w:val="24"/>
          <w:szCs w:val="24"/>
          <w:lang w:val="en-US"/>
        </w:rPr>
        <w:t xml:space="preserve"> </w:t>
      </w:r>
      <w:proofErr w:type="spellStart"/>
      <w:r w:rsidRPr="00784F1D">
        <w:rPr>
          <w:rFonts w:ascii="Arial" w:hAnsi="Arial" w:cs="Arial"/>
          <w:color w:val="000000"/>
          <w:sz w:val="24"/>
          <w:szCs w:val="24"/>
          <w:lang w:val="en-US"/>
        </w:rPr>
        <w:t>Whatu</w:t>
      </w:r>
      <w:proofErr w:type="spellEnd"/>
      <w:r w:rsidRPr="00784F1D">
        <w:rPr>
          <w:rFonts w:ascii="Arial" w:hAnsi="Arial" w:cs="Arial"/>
          <w:color w:val="000000"/>
          <w:sz w:val="24"/>
          <w:szCs w:val="24"/>
          <w:lang w:val="en-US"/>
        </w:rPr>
        <w:t xml:space="preserve"> Ora in an Undervalued Occupational Group at any time during the period 1 June 2023 to the Settlement Date </w:t>
      </w:r>
      <w:r w:rsidR="0055662E">
        <w:rPr>
          <w:rFonts w:ascii="Arial" w:hAnsi="Arial" w:cs="Arial"/>
          <w:color w:val="000000"/>
          <w:sz w:val="24"/>
          <w:szCs w:val="24"/>
          <w:lang w:val="en-US"/>
        </w:rPr>
        <w:t>are</w:t>
      </w:r>
      <w:r w:rsidRPr="00784F1D">
        <w:rPr>
          <w:rFonts w:ascii="Arial" w:hAnsi="Arial" w:cs="Arial"/>
          <w:color w:val="000000"/>
          <w:sz w:val="24"/>
          <w:szCs w:val="24"/>
          <w:lang w:val="en-US"/>
        </w:rPr>
        <w:t xml:space="preserve"> eligible for a portion of this payment (</w:t>
      </w:r>
      <w:r w:rsidR="00F3073B" w:rsidRPr="00784F1D">
        <w:rPr>
          <w:rFonts w:ascii="Arial" w:hAnsi="Arial" w:cs="Arial"/>
          <w:color w:val="000000"/>
          <w:sz w:val="24"/>
          <w:szCs w:val="24"/>
          <w:lang w:val="en-US"/>
        </w:rPr>
        <w:t>pro</w:t>
      </w:r>
      <w:r w:rsidR="00F3073B">
        <w:rPr>
          <w:rFonts w:ascii="Arial" w:hAnsi="Arial" w:cs="Arial"/>
          <w:color w:val="000000"/>
          <w:sz w:val="24"/>
          <w:szCs w:val="24"/>
          <w:lang w:val="en-US"/>
        </w:rPr>
        <w:t>-</w:t>
      </w:r>
      <w:r w:rsidR="00F3073B" w:rsidRPr="00784F1D">
        <w:rPr>
          <w:rFonts w:ascii="Arial" w:hAnsi="Arial" w:cs="Arial"/>
          <w:color w:val="000000"/>
          <w:sz w:val="24"/>
          <w:szCs w:val="24"/>
          <w:lang w:val="en-US"/>
        </w:rPr>
        <w:t>rated</w:t>
      </w:r>
      <w:r w:rsidRPr="00784F1D">
        <w:rPr>
          <w:rFonts w:ascii="Arial" w:hAnsi="Arial" w:cs="Arial"/>
          <w:color w:val="000000"/>
          <w:sz w:val="24"/>
          <w:szCs w:val="24"/>
          <w:lang w:val="en-US"/>
        </w:rPr>
        <w:t xml:space="preserve"> as above) but w</w:t>
      </w:r>
      <w:r w:rsidR="0055662E">
        <w:rPr>
          <w:rFonts w:ascii="Arial" w:hAnsi="Arial" w:cs="Arial"/>
          <w:color w:val="000000"/>
          <w:sz w:val="24"/>
          <w:szCs w:val="24"/>
          <w:lang w:val="en-US"/>
        </w:rPr>
        <w:t>ill</w:t>
      </w:r>
      <w:r w:rsidRPr="00784F1D">
        <w:rPr>
          <w:rFonts w:ascii="Arial" w:hAnsi="Arial" w:cs="Arial"/>
          <w:color w:val="000000"/>
          <w:sz w:val="24"/>
          <w:szCs w:val="24"/>
          <w:lang w:val="en-US"/>
        </w:rPr>
        <w:t xml:space="preserve"> need to complete the required process outlined </w:t>
      </w:r>
      <w:r w:rsidR="00A4094A">
        <w:rPr>
          <w:rFonts w:ascii="Arial" w:hAnsi="Arial" w:cs="Arial"/>
          <w:color w:val="000000"/>
          <w:sz w:val="24"/>
          <w:szCs w:val="24"/>
          <w:lang w:val="en-US"/>
        </w:rPr>
        <w:t xml:space="preserve">below and </w:t>
      </w:r>
      <w:r w:rsidRPr="00784F1D">
        <w:rPr>
          <w:rFonts w:ascii="Arial" w:hAnsi="Arial" w:cs="Arial"/>
          <w:color w:val="000000"/>
          <w:sz w:val="24"/>
          <w:szCs w:val="24"/>
          <w:lang w:val="en-US"/>
        </w:rPr>
        <w:t xml:space="preserve">on the </w:t>
      </w:r>
      <w:proofErr w:type="spellStart"/>
      <w:r w:rsidRPr="00784F1D">
        <w:rPr>
          <w:rFonts w:ascii="Arial" w:hAnsi="Arial" w:cs="Arial"/>
          <w:color w:val="000000"/>
          <w:sz w:val="24"/>
          <w:szCs w:val="24"/>
          <w:lang w:val="en-US"/>
        </w:rPr>
        <w:t>Te</w:t>
      </w:r>
      <w:proofErr w:type="spellEnd"/>
      <w:r w:rsidRPr="00784F1D">
        <w:rPr>
          <w:rFonts w:ascii="Arial" w:hAnsi="Arial" w:cs="Arial"/>
          <w:color w:val="000000"/>
          <w:sz w:val="24"/>
          <w:szCs w:val="24"/>
          <w:lang w:val="en-US"/>
        </w:rPr>
        <w:t xml:space="preserve"> </w:t>
      </w:r>
      <w:proofErr w:type="spellStart"/>
      <w:r w:rsidRPr="00784F1D">
        <w:rPr>
          <w:rFonts w:ascii="Arial" w:hAnsi="Arial" w:cs="Arial"/>
          <w:color w:val="000000"/>
          <w:sz w:val="24"/>
          <w:szCs w:val="24"/>
          <w:lang w:val="en-US"/>
        </w:rPr>
        <w:t>Whatu</w:t>
      </w:r>
      <w:proofErr w:type="spellEnd"/>
      <w:r w:rsidRPr="00784F1D">
        <w:rPr>
          <w:rFonts w:ascii="Arial" w:hAnsi="Arial" w:cs="Arial"/>
          <w:color w:val="000000"/>
          <w:sz w:val="24"/>
          <w:szCs w:val="24"/>
          <w:lang w:val="en-US"/>
        </w:rPr>
        <w:t xml:space="preserve"> Ora website. </w:t>
      </w:r>
    </w:p>
    <w:p w14:paraId="0E413B48" w14:textId="59C3058B" w:rsidR="003225D3" w:rsidRPr="00AD2BC8" w:rsidRDefault="003225D3" w:rsidP="003225D3">
      <w:pPr>
        <w:pStyle w:val="TWOHeading3"/>
      </w:pPr>
      <w:bookmarkStart w:id="8" w:name="_Toc146716338"/>
      <w:r w:rsidRPr="00AD2BC8">
        <w:t>When w</w:t>
      </w:r>
      <w:r w:rsidR="00EE7430">
        <w:t>ill</w:t>
      </w:r>
      <w:r w:rsidRPr="00AD2BC8">
        <w:t xml:space="preserve"> I receive </w:t>
      </w:r>
      <w:r>
        <w:t>payments</w:t>
      </w:r>
      <w:r w:rsidRPr="00AD2BC8">
        <w:t>?</w:t>
      </w:r>
      <w:bookmarkEnd w:id="8"/>
    </w:p>
    <w:p w14:paraId="0FB7D4E9" w14:textId="194CB47F" w:rsidR="002C61B6" w:rsidRPr="000335E3" w:rsidRDefault="002C61B6" w:rsidP="000335E3">
      <w:pPr>
        <w:rPr>
          <w:rFonts w:ascii="Arial" w:hAnsi="Arial" w:cs="Arial"/>
          <w:sz w:val="24"/>
          <w:szCs w:val="24"/>
          <w:lang w:val="en-US"/>
        </w:rPr>
      </w:pPr>
      <w:r w:rsidRPr="000335E3">
        <w:rPr>
          <w:rFonts w:ascii="Arial" w:hAnsi="Arial" w:cs="Arial"/>
          <w:sz w:val="24"/>
          <w:szCs w:val="24"/>
          <w:lang w:val="en-US"/>
        </w:rPr>
        <w:t>The new salary scales and the payment</w:t>
      </w:r>
      <w:r w:rsidR="00B1739C">
        <w:rPr>
          <w:rFonts w:ascii="Arial" w:hAnsi="Arial" w:cs="Arial"/>
          <w:sz w:val="24"/>
          <w:szCs w:val="24"/>
          <w:lang w:val="en-US"/>
        </w:rPr>
        <w:t>s</w:t>
      </w:r>
      <w:r w:rsidRPr="000335E3">
        <w:rPr>
          <w:rFonts w:ascii="Arial" w:hAnsi="Arial" w:cs="Arial"/>
          <w:sz w:val="24"/>
          <w:szCs w:val="24"/>
          <w:lang w:val="en-US"/>
        </w:rPr>
        <w:t xml:space="preserve"> </w:t>
      </w:r>
      <w:r w:rsidR="00EE7430">
        <w:rPr>
          <w:rFonts w:ascii="Arial" w:hAnsi="Arial" w:cs="Arial"/>
          <w:sz w:val="24"/>
          <w:szCs w:val="24"/>
          <w:lang w:val="en-US"/>
        </w:rPr>
        <w:t xml:space="preserve">that are </w:t>
      </w:r>
      <w:r w:rsidRPr="000335E3">
        <w:rPr>
          <w:rFonts w:ascii="Arial" w:hAnsi="Arial" w:cs="Arial"/>
          <w:sz w:val="24"/>
          <w:szCs w:val="24"/>
          <w:lang w:val="en-US"/>
        </w:rPr>
        <w:t>part of this Settlement Agreement w</w:t>
      </w:r>
      <w:r w:rsidR="003F3E9D">
        <w:rPr>
          <w:rFonts w:ascii="Arial" w:hAnsi="Arial" w:cs="Arial"/>
          <w:sz w:val="24"/>
          <w:szCs w:val="24"/>
          <w:lang w:val="en-US"/>
        </w:rPr>
        <w:t>ill</w:t>
      </w:r>
      <w:r w:rsidR="000335E3">
        <w:rPr>
          <w:rFonts w:ascii="Arial" w:hAnsi="Arial" w:cs="Arial"/>
          <w:sz w:val="24"/>
          <w:szCs w:val="24"/>
          <w:lang w:val="en-US"/>
        </w:rPr>
        <w:t xml:space="preserve"> </w:t>
      </w:r>
      <w:r w:rsidRPr="000335E3">
        <w:rPr>
          <w:rFonts w:ascii="Arial" w:hAnsi="Arial" w:cs="Arial"/>
          <w:sz w:val="24"/>
          <w:szCs w:val="24"/>
          <w:lang w:val="en-US"/>
        </w:rPr>
        <w:t xml:space="preserve">be implemented by </w:t>
      </w:r>
      <w:proofErr w:type="spellStart"/>
      <w:r w:rsidRPr="000335E3">
        <w:rPr>
          <w:rFonts w:ascii="Arial" w:hAnsi="Arial" w:cs="Arial"/>
          <w:sz w:val="24"/>
          <w:szCs w:val="24"/>
          <w:lang w:val="en-US"/>
        </w:rPr>
        <w:t>Te</w:t>
      </w:r>
      <w:proofErr w:type="spellEnd"/>
      <w:r w:rsidRPr="000335E3">
        <w:rPr>
          <w:rFonts w:ascii="Arial" w:hAnsi="Arial" w:cs="Arial"/>
          <w:sz w:val="24"/>
          <w:szCs w:val="24"/>
          <w:lang w:val="en-US"/>
        </w:rPr>
        <w:t xml:space="preserve"> </w:t>
      </w:r>
      <w:proofErr w:type="spellStart"/>
      <w:r w:rsidRPr="000335E3">
        <w:rPr>
          <w:rFonts w:ascii="Arial" w:hAnsi="Arial" w:cs="Arial"/>
          <w:sz w:val="24"/>
          <w:szCs w:val="24"/>
          <w:lang w:val="en-US"/>
        </w:rPr>
        <w:t>Whatu</w:t>
      </w:r>
      <w:proofErr w:type="spellEnd"/>
      <w:r w:rsidRPr="000335E3">
        <w:rPr>
          <w:rFonts w:ascii="Arial" w:hAnsi="Arial" w:cs="Arial"/>
          <w:sz w:val="24"/>
          <w:szCs w:val="24"/>
          <w:lang w:val="en-US"/>
        </w:rPr>
        <w:t xml:space="preserve"> Ora as soon as practicable</w:t>
      </w:r>
      <w:r w:rsidR="003F3E9D">
        <w:rPr>
          <w:rFonts w:ascii="Arial" w:hAnsi="Arial" w:cs="Arial"/>
          <w:sz w:val="24"/>
          <w:szCs w:val="24"/>
          <w:lang w:val="en-US"/>
        </w:rPr>
        <w:t xml:space="preserve">, </w:t>
      </w:r>
      <w:r w:rsidR="00CD13FB">
        <w:rPr>
          <w:rFonts w:ascii="Arial" w:hAnsi="Arial" w:cs="Arial"/>
          <w:sz w:val="24"/>
          <w:szCs w:val="24"/>
          <w:lang w:val="en-US"/>
        </w:rPr>
        <w:t>however it is</w:t>
      </w:r>
      <w:r w:rsidRPr="000335E3">
        <w:rPr>
          <w:rFonts w:ascii="Arial" w:hAnsi="Arial" w:cs="Arial"/>
          <w:sz w:val="24"/>
          <w:szCs w:val="24"/>
          <w:lang w:val="en-US"/>
        </w:rPr>
        <w:t xml:space="preserve"> acknowledge</w:t>
      </w:r>
      <w:r w:rsidR="00CD13FB">
        <w:rPr>
          <w:rFonts w:ascii="Arial" w:hAnsi="Arial" w:cs="Arial"/>
          <w:sz w:val="24"/>
          <w:szCs w:val="24"/>
          <w:lang w:val="en-US"/>
        </w:rPr>
        <w:t>d</w:t>
      </w:r>
      <w:r w:rsidRPr="000335E3">
        <w:rPr>
          <w:rFonts w:ascii="Arial" w:hAnsi="Arial" w:cs="Arial"/>
          <w:sz w:val="24"/>
          <w:szCs w:val="24"/>
          <w:lang w:val="en-US"/>
        </w:rPr>
        <w:t xml:space="preserve"> that there are </w:t>
      </w:r>
      <w:r w:rsidR="003D2692">
        <w:rPr>
          <w:rFonts w:ascii="Arial" w:hAnsi="Arial" w:cs="Arial"/>
          <w:sz w:val="24"/>
          <w:szCs w:val="24"/>
          <w:lang w:val="en-US"/>
        </w:rPr>
        <w:t>resource and system</w:t>
      </w:r>
      <w:r w:rsidRPr="000335E3">
        <w:rPr>
          <w:rFonts w:ascii="Arial" w:hAnsi="Arial" w:cs="Arial"/>
          <w:sz w:val="24"/>
          <w:szCs w:val="24"/>
          <w:lang w:val="en-US"/>
        </w:rPr>
        <w:t xml:space="preserve"> constraints to implementation </w:t>
      </w:r>
      <w:r w:rsidR="004236E8">
        <w:rPr>
          <w:rFonts w:ascii="Arial" w:hAnsi="Arial" w:cs="Arial"/>
          <w:sz w:val="24"/>
          <w:szCs w:val="24"/>
          <w:lang w:val="en-US"/>
        </w:rPr>
        <w:t>for Payroll</w:t>
      </w:r>
      <w:r w:rsidR="00273AA2">
        <w:rPr>
          <w:rFonts w:ascii="Arial" w:hAnsi="Arial" w:cs="Arial"/>
          <w:sz w:val="24"/>
          <w:szCs w:val="24"/>
          <w:lang w:val="en-US"/>
        </w:rPr>
        <w:t xml:space="preserve"> </w:t>
      </w:r>
      <w:r w:rsidR="0013288B">
        <w:rPr>
          <w:rFonts w:ascii="Arial" w:hAnsi="Arial" w:cs="Arial"/>
          <w:sz w:val="24"/>
          <w:szCs w:val="24"/>
          <w:lang w:val="en-US"/>
        </w:rPr>
        <w:t>and</w:t>
      </w:r>
      <w:r w:rsidRPr="000335E3">
        <w:rPr>
          <w:rFonts w:ascii="Arial" w:hAnsi="Arial" w:cs="Arial"/>
          <w:sz w:val="24"/>
          <w:szCs w:val="24"/>
          <w:lang w:val="en-US"/>
        </w:rPr>
        <w:t xml:space="preserve"> </w:t>
      </w:r>
      <w:r w:rsidR="004F2F77">
        <w:rPr>
          <w:rFonts w:ascii="Arial" w:hAnsi="Arial" w:cs="Arial"/>
          <w:sz w:val="24"/>
          <w:szCs w:val="24"/>
          <w:lang w:val="en-US"/>
        </w:rPr>
        <w:t>payments w</w:t>
      </w:r>
      <w:r w:rsidR="00101E02">
        <w:rPr>
          <w:rFonts w:ascii="Arial" w:hAnsi="Arial" w:cs="Arial"/>
          <w:sz w:val="24"/>
          <w:szCs w:val="24"/>
          <w:lang w:val="en-US"/>
        </w:rPr>
        <w:t>ill</w:t>
      </w:r>
      <w:r w:rsidR="004F2F77">
        <w:rPr>
          <w:rFonts w:ascii="Arial" w:hAnsi="Arial" w:cs="Arial"/>
          <w:sz w:val="24"/>
          <w:szCs w:val="24"/>
          <w:lang w:val="en-US"/>
        </w:rPr>
        <w:t xml:space="preserve"> </w:t>
      </w:r>
      <w:r w:rsidR="0013288B">
        <w:rPr>
          <w:rFonts w:ascii="Arial" w:hAnsi="Arial" w:cs="Arial"/>
          <w:sz w:val="24"/>
          <w:szCs w:val="24"/>
          <w:lang w:val="en-US"/>
        </w:rPr>
        <w:t>need to</w:t>
      </w:r>
      <w:r w:rsidR="004F2F77">
        <w:rPr>
          <w:rFonts w:ascii="Arial" w:hAnsi="Arial" w:cs="Arial"/>
          <w:sz w:val="24"/>
          <w:szCs w:val="24"/>
          <w:lang w:val="en-US"/>
        </w:rPr>
        <w:t xml:space="preserve"> be</w:t>
      </w:r>
      <w:r w:rsidR="0013288B">
        <w:rPr>
          <w:rFonts w:ascii="Arial" w:hAnsi="Arial" w:cs="Arial"/>
          <w:sz w:val="24"/>
          <w:szCs w:val="24"/>
          <w:lang w:val="en-US"/>
        </w:rPr>
        <w:t xml:space="preserve"> scheduled alongside ongoing </w:t>
      </w:r>
      <w:r w:rsidR="003D2692">
        <w:rPr>
          <w:rFonts w:ascii="Arial" w:hAnsi="Arial" w:cs="Arial"/>
          <w:sz w:val="24"/>
          <w:szCs w:val="24"/>
          <w:lang w:val="en-US"/>
        </w:rPr>
        <w:t>implementations</w:t>
      </w:r>
      <w:r w:rsidR="004F2F77">
        <w:rPr>
          <w:rFonts w:ascii="Arial" w:hAnsi="Arial" w:cs="Arial"/>
          <w:sz w:val="24"/>
          <w:szCs w:val="24"/>
          <w:lang w:val="en-US"/>
        </w:rPr>
        <w:t xml:space="preserve"> by each District</w:t>
      </w:r>
      <w:r w:rsidR="003D2692">
        <w:rPr>
          <w:rFonts w:ascii="Arial" w:hAnsi="Arial" w:cs="Arial"/>
          <w:sz w:val="24"/>
          <w:szCs w:val="24"/>
          <w:lang w:val="en-US"/>
        </w:rPr>
        <w:t>.</w:t>
      </w:r>
    </w:p>
    <w:p w14:paraId="095CD979" w14:textId="77777777" w:rsidR="00342F53" w:rsidRPr="00342F53" w:rsidRDefault="00342F53" w:rsidP="00A475D9">
      <w:pPr>
        <w:rPr>
          <w:rFonts w:ascii="Arial" w:hAnsi="Arial" w:cs="Arial"/>
          <w:sz w:val="24"/>
          <w:szCs w:val="24"/>
          <w:lang w:val="en-US"/>
        </w:rPr>
      </w:pPr>
    </w:p>
    <w:p w14:paraId="485A26D6" w14:textId="73276558" w:rsidR="00E553AF" w:rsidRPr="00AD2BC8" w:rsidRDefault="00E553AF" w:rsidP="009C28E1">
      <w:pPr>
        <w:pStyle w:val="TWOHeading3"/>
      </w:pPr>
      <w:bookmarkStart w:id="9" w:name="_Toc146716339"/>
      <w:r w:rsidRPr="00AD2BC8">
        <w:lastRenderedPageBreak/>
        <w:t>What if I have had a period of parental leave/</w:t>
      </w:r>
      <w:r w:rsidR="00E45D87" w:rsidRPr="00AD2BC8">
        <w:t>paid leave</w:t>
      </w:r>
      <w:r w:rsidRPr="00AD2BC8">
        <w:t>/ACC cover during this period?</w:t>
      </w:r>
      <w:bookmarkEnd w:id="9"/>
      <w:r w:rsidRPr="00AD2BC8">
        <w:t xml:space="preserve"> </w:t>
      </w:r>
    </w:p>
    <w:p w14:paraId="4590A99F" w14:textId="53547987" w:rsidR="00E553AF" w:rsidRPr="00721728" w:rsidRDefault="001A3F0E" w:rsidP="00A475D9">
      <w:pPr>
        <w:rPr>
          <w:rFonts w:ascii="Arial" w:hAnsi="Arial" w:cs="Arial"/>
          <w:sz w:val="24"/>
          <w:szCs w:val="24"/>
        </w:rPr>
      </w:pPr>
      <w:r>
        <w:rPr>
          <w:rFonts w:ascii="Arial" w:hAnsi="Arial" w:cs="Arial"/>
          <w:color w:val="000000"/>
          <w:sz w:val="24"/>
          <w:szCs w:val="24"/>
          <w:lang w:val="en-US"/>
        </w:rPr>
        <w:t>Employees eligible for the lump sum will have these i</w:t>
      </w:r>
      <w:r w:rsidR="00E553AF" w:rsidRPr="00721728">
        <w:rPr>
          <w:rFonts w:ascii="Arial" w:hAnsi="Arial" w:cs="Arial"/>
          <w:color w:val="000000"/>
          <w:sz w:val="24"/>
          <w:szCs w:val="24"/>
          <w:lang w:val="en-US"/>
        </w:rPr>
        <w:t>ncluded as service</w:t>
      </w:r>
      <w:r w:rsidR="00407365" w:rsidRPr="00721728">
        <w:rPr>
          <w:rFonts w:ascii="Arial" w:hAnsi="Arial" w:cs="Arial"/>
          <w:color w:val="000000"/>
          <w:sz w:val="24"/>
          <w:szCs w:val="24"/>
          <w:lang w:val="en-US"/>
        </w:rPr>
        <w:t xml:space="preserve"> </w:t>
      </w:r>
      <w:r w:rsidR="008A6DF5" w:rsidRPr="00721728">
        <w:rPr>
          <w:rFonts w:ascii="Arial" w:hAnsi="Arial" w:cs="Arial"/>
          <w:color w:val="000000"/>
          <w:sz w:val="24"/>
          <w:szCs w:val="24"/>
          <w:lang w:val="en-US"/>
        </w:rPr>
        <w:t>for the purpose of determining service length</w:t>
      </w:r>
      <w:r w:rsidR="00721728" w:rsidRPr="00721728">
        <w:rPr>
          <w:rFonts w:ascii="Arial" w:hAnsi="Arial" w:cs="Arial"/>
          <w:color w:val="000000"/>
          <w:sz w:val="24"/>
          <w:szCs w:val="24"/>
          <w:lang w:val="en-US"/>
        </w:rPr>
        <w:t xml:space="preserve"> </w:t>
      </w:r>
      <w:r w:rsidR="00721728" w:rsidRPr="00721728">
        <w:rPr>
          <w:rFonts w:ascii="Arial" w:hAnsi="Arial" w:cs="Arial"/>
          <w:sz w:val="24"/>
          <w:szCs w:val="24"/>
          <w:lang w:eastAsia="en-NZ"/>
        </w:rPr>
        <w:t xml:space="preserve">over the </w:t>
      </w:r>
      <w:proofErr w:type="gramStart"/>
      <w:r w:rsidR="00721728" w:rsidRPr="00721728">
        <w:rPr>
          <w:rFonts w:ascii="Arial" w:hAnsi="Arial" w:cs="Arial"/>
          <w:sz w:val="24"/>
          <w:szCs w:val="24"/>
          <w:lang w:eastAsia="en-NZ"/>
        </w:rPr>
        <w:t>12 month</w:t>
      </w:r>
      <w:proofErr w:type="gramEnd"/>
      <w:r w:rsidR="00721728" w:rsidRPr="00721728">
        <w:rPr>
          <w:rFonts w:ascii="Arial" w:hAnsi="Arial" w:cs="Arial"/>
          <w:sz w:val="24"/>
          <w:szCs w:val="24"/>
          <w:lang w:eastAsia="en-NZ"/>
        </w:rPr>
        <w:t xml:space="preserve"> period prior to the settlement date</w:t>
      </w:r>
      <w:r w:rsidR="00BA50AC">
        <w:rPr>
          <w:rFonts w:ascii="Arial" w:hAnsi="Arial" w:cs="Arial"/>
          <w:sz w:val="24"/>
          <w:szCs w:val="24"/>
          <w:lang w:eastAsia="en-NZ"/>
        </w:rPr>
        <w:t>.</w:t>
      </w:r>
      <w:r w:rsidR="00AF7EFB">
        <w:rPr>
          <w:rFonts w:ascii="Arial" w:hAnsi="Arial" w:cs="Arial"/>
          <w:color w:val="000000"/>
          <w:sz w:val="24"/>
          <w:szCs w:val="24"/>
          <w:lang w:val="en-US"/>
        </w:rPr>
        <w:t xml:space="preserve"> </w:t>
      </w:r>
      <w:r w:rsidR="00940697" w:rsidRPr="005F3891">
        <w:rPr>
          <w:rFonts w:ascii="Arial" w:hAnsi="Arial" w:cs="Arial"/>
          <w:color w:val="000000"/>
          <w:sz w:val="24"/>
          <w:szCs w:val="24"/>
          <w:lang w:val="en-US"/>
        </w:rPr>
        <w:t xml:space="preserve"> </w:t>
      </w:r>
    </w:p>
    <w:p w14:paraId="4B7B5B14" w14:textId="77F9AAA8" w:rsidR="007F41C8" w:rsidRPr="00AD2BC8" w:rsidRDefault="007F41C8" w:rsidP="009C28E1">
      <w:pPr>
        <w:pStyle w:val="TWOHeading3"/>
      </w:pPr>
      <w:bookmarkStart w:id="10" w:name="_Toc146716340"/>
      <w:r w:rsidRPr="00AD2BC8">
        <w:t>What if I am currently on a period of parental leave/</w:t>
      </w:r>
      <w:r w:rsidR="00CF1BE8" w:rsidRPr="00AD2BC8">
        <w:t>un</w:t>
      </w:r>
      <w:r w:rsidRPr="00AD2BC8">
        <w:t>paid leave/ACC cover?</w:t>
      </w:r>
      <w:bookmarkEnd w:id="10"/>
      <w:r w:rsidRPr="00AD2BC8">
        <w:t xml:space="preserve"> </w:t>
      </w:r>
    </w:p>
    <w:p w14:paraId="64FD2564" w14:textId="4425CADE" w:rsidR="006239D5" w:rsidRPr="005F3891" w:rsidRDefault="006239D5" w:rsidP="00A30626">
      <w:pPr>
        <w:rPr>
          <w:rFonts w:ascii="Arial" w:hAnsi="Arial" w:cs="Arial"/>
          <w:color w:val="000000"/>
          <w:sz w:val="24"/>
          <w:szCs w:val="24"/>
          <w:lang w:val="en-US"/>
        </w:rPr>
      </w:pPr>
      <w:r w:rsidRPr="005F3891">
        <w:rPr>
          <w:rFonts w:ascii="Arial" w:hAnsi="Arial" w:cs="Arial"/>
          <w:color w:val="000000"/>
          <w:sz w:val="24"/>
          <w:szCs w:val="24"/>
          <w:lang w:val="en-US"/>
        </w:rPr>
        <w:t>Employees on parental leave and/or receiving ACC weekly compensation, who meet the eligibility criteria for the relevant lump sum payment, w</w:t>
      </w:r>
      <w:r w:rsidR="00F818DD">
        <w:rPr>
          <w:rFonts w:ascii="Arial" w:hAnsi="Arial" w:cs="Arial"/>
          <w:color w:val="000000"/>
          <w:sz w:val="24"/>
          <w:szCs w:val="24"/>
          <w:lang w:val="en-US"/>
        </w:rPr>
        <w:t>ould</w:t>
      </w:r>
      <w:r w:rsidRPr="005F3891">
        <w:rPr>
          <w:rFonts w:ascii="Arial" w:hAnsi="Arial" w:cs="Arial"/>
          <w:color w:val="000000"/>
          <w:sz w:val="24"/>
          <w:szCs w:val="24"/>
          <w:lang w:val="en-US"/>
        </w:rPr>
        <w:t xml:space="preserve"> receive the payment on written application after they return to work from the relevant period of leave (or in their final pay if they do not return to work).</w:t>
      </w:r>
      <w:r w:rsidR="00A21698" w:rsidRPr="005F3891">
        <w:rPr>
          <w:rFonts w:ascii="Arial" w:hAnsi="Arial" w:cs="Arial"/>
          <w:color w:val="000000"/>
          <w:sz w:val="24"/>
          <w:szCs w:val="24"/>
          <w:lang w:val="en-US"/>
        </w:rPr>
        <w:t xml:space="preserve"> Such employees </w:t>
      </w:r>
      <w:r w:rsidR="00442D65" w:rsidRPr="005F3891">
        <w:rPr>
          <w:rFonts w:ascii="Arial" w:hAnsi="Arial" w:cs="Arial"/>
          <w:color w:val="000000"/>
          <w:sz w:val="24"/>
          <w:szCs w:val="24"/>
          <w:lang w:val="en-US"/>
        </w:rPr>
        <w:t>can</w:t>
      </w:r>
      <w:r w:rsidR="00A21698" w:rsidRPr="005F3891">
        <w:rPr>
          <w:rFonts w:ascii="Arial" w:hAnsi="Arial" w:cs="Arial"/>
          <w:color w:val="000000"/>
          <w:sz w:val="24"/>
          <w:szCs w:val="24"/>
          <w:lang w:val="en-US"/>
        </w:rPr>
        <w:t xml:space="preserve"> receive lump-sum payments while on leave without pay (as defined above) and/or receiving ACC weekly compensation on written application.</w:t>
      </w:r>
      <w:r w:rsidR="00442D65" w:rsidRPr="005F3891">
        <w:rPr>
          <w:rFonts w:ascii="Arial" w:hAnsi="Arial" w:cs="Arial"/>
          <w:color w:val="000000"/>
          <w:sz w:val="24"/>
          <w:szCs w:val="24"/>
          <w:lang w:val="en-US"/>
        </w:rPr>
        <w:t xml:space="preserve"> </w:t>
      </w:r>
      <w:r w:rsidR="00A21698" w:rsidRPr="005F3891">
        <w:rPr>
          <w:rFonts w:ascii="Arial" w:hAnsi="Arial" w:cs="Arial"/>
          <w:color w:val="000000"/>
          <w:sz w:val="24"/>
          <w:szCs w:val="24"/>
          <w:lang w:val="en-US"/>
        </w:rPr>
        <w:t>It is recommended that, before making a written application, such employees should consider the potential impact of payment of a lump-sum on any other income/compensation they are in receipt of while on extended leave.</w:t>
      </w:r>
    </w:p>
    <w:p w14:paraId="027323D8" w14:textId="56AC2226" w:rsidR="000542E9" w:rsidRPr="00AD2BC8" w:rsidRDefault="000542E9" w:rsidP="009C28E1">
      <w:pPr>
        <w:pStyle w:val="TWOHeading3"/>
      </w:pPr>
      <w:bookmarkStart w:id="11" w:name="_Toc146716341"/>
      <w:r w:rsidRPr="00AD2BC8">
        <w:t xml:space="preserve">What if I </w:t>
      </w:r>
      <w:r w:rsidR="00655002" w:rsidRPr="00AD2BC8">
        <w:t xml:space="preserve">was </w:t>
      </w:r>
      <w:r w:rsidR="00125DBE" w:rsidRPr="00AD2BC8">
        <w:t xml:space="preserve">seconded to </w:t>
      </w:r>
      <w:r w:rsidRPr="00AD2BC8">
        <w:t>a role that is not covered by the</w:t>
      </w:r>
      <w:r w:rsidR="00AA3E8B" w:rsidRPr="00AD2BC8">
        <w:t xml:space="preserve"> pay equity claim</w:t>
      </w:r>
      <w:r w:rsidRPr="00AD2BC8">
        <w:t>?</w:t>
      </w:r>
      <w:bookmarkEnd w:id="11"/>
    </w:p>
    <w:p w14:paraId="1E76C7D0" w14:textId="7C9DDAF5" w:rsidR="00335A09" w:rsidRDefault="00FB6533" w:rsidP="00A475D9">
      <w:pPr>
        <w:rPr>
          <w:rFonts w:ascii="Arial" w:hAnsi="Arial" w:cs="Arial"/>
          <w:color w:val="000000"/>
          <w:sz w:val="24"/>
          <w:szCs w:val="24"/>
          <w:lang w:val="en-US"/>
        </w:rPr>
      </w:pPr>
      <w:r w:rsidRPr="009550FD">
        <w:rPr>
          <w:rFonts w:ascii="Arial" w:hAnsi="Arial" w:cs="Arial"/>
          <w:color w:val="000000"/>
          <w:sz w:val="24"/>
          <w:szCs w:val="24"/>
          <w:lang w:val="en-US"/>
        </w:rPr>
        <w:t xml:space="preserve">If the secondment </w:t>
      </w:r>
      <w:r w:rsidR="001263DF" w:rsidRPr="009550FD">
        <w:rPr>
          <w:rFonts w:ascii="Arial" w:hAnsi="Arial" w:cs="Arial"/>
          <w:color w:val="000000"/>
          <w:sz w:val="24"/>
          <w:szCs w:val="24"/>
          <w:lang w:val="en-US"/>
        </w:rPr>
        <w:t xml:space="preserve">to a role not </w:t>
      </w:r>
      <w:r w:rsidR="008A51BC">
        <w:rPr>
          <w:rFonts w:ascii="Arial" w:hAnsi="Arial" w:cs="Arial"/>
          <w:color w:val="000000"/>
          <w:sz w:val="24"/>
          <w:szCs w:val="24"/>
          <w:lang w:val="en-US"/>
        </w:rPr>
        <w:t xml:space="preserve">in an Undervalued Occupational </w:t>
      </w:r>
      <w:r w:rsidR="00BF1BB3">
        <w:rPr>
          <w:rFonts w:ascii="Arial" w:hAnsi="Arial" w:cs="Arial"/>
          <w:color w:val="000000"/>
          <w:sz w:val="24"/>
          <w:szCs w:val="24"/>
          <w:lang w:val="en-US"/>
        </w:rPr>
        <w:t xml:space="preserve">Group </w:t>
      </w:r>
      <w:r w:rsidR="001263DF" w:rsidRPr="009550FD">
        <w:rPr>
          <w:rFonts w:ascii="Arial" w:hAnsi="Arial" w:cs="Arial"/>
          <w:color w:val="000000"/>
          <w:sz w:val="24"/>
          <w:szCs w:val="24"/>
          <w:lang w:val="en-US"/>
        </w:rPr>
        <w:t xml:space="preserve">covered by the pay equity claim </w:t>
      </w:r>
      <w:r w:rsidRPr="009550FD">
        <w:rPr>
          <w:rFonts w:ascii="Arial" w:hAnsi="Arial" w:cs="Arial"/>
          <w:color w:val="000000"/>
          <w:sz w:val="24"/>
          <w:szCs w:val="24"/>
          <w:lang w:val="en-US"/>
        </w:rPr>
        <w:t xml:space="preserve">was in place </w:t>
      </w:r>
      <w:r w:rsidR="008D58B2" w:rsidRPr="009550FD">
        <w:rPr>
          <w:rFonts w:ascii="Arial" w:hAnsi="Arial" w:cs="Arial"/>
          <w:color w:val="000000"/>
          <w:sz w:val="24"/>
          <w:szCs w:val="24"/>
          <w:lang w:val="en-US"/>
        </w:rPr>
        <w:t xml:space="preserve">for the </w:t>
      </w:r>
      <w:r w:rsidR="00624A85" w:rsidRPr="009550FD">
        <w:rPr>
          <w:rFonts w:ascii="Arial" w:hAnsi="Arial" w:cs="Arial"/>
          <w:color w:val="000000"/>
          <w:sz w:val="24"/>
          <w:szCs w:val="24"/>
          <w:lang w:val="en-US"/>
        </w:rPr>
        <w:t xml:space="preserve">whole </w:t>
      </w:r>
      <w:proofErr w:type="gramStart"/>
      <w:r w:rsidR="00335A09">
        <w:rPr>
          <w:rFonts w:ascii="Arial" w:hAnsi="Arial" w:cs="Arial"/>
          <w:color w:val="000000"/>
          <w:sz w:val="24"/>
          <w:szCs w:val="24"/>
          <w:lang w:val="en-US"/>
        </w:rPr>
        <w:t>12 month</w:t>
      </w:r>
      <w:proofErr w:type="gramEnd"/>
      <w:r w:rsidR="00335A09">
        <w:rPr>
          <w:rFonts w:ascii="Arial" w:hAnsi="Arial" w:cs="Arial"/>
          <w:color w:val="000000"/>
          <w:sz w:val="24"/>
          <w:szCs w:val="24"/>
          <w:lang w:val="en-US"/>
        </w:rPr>
        <w:t xml:space="preserve"> </w:t>
      </w:r>
      <w:r w:rsidR="00624A85" w:rsidRPr="009550FD">
        <w:rPr>
          <w:rFonts w:ascii="Arial" w:hAnsi="Arial" w:cs="Arial"/>
          <w:color w:val="000000"/>
          <w:sz w:val="24"/>
          <w:szCs w:val="24"/>
          <w:lang w:val="en-US"/>
        </w:rPr>
        <w:t>period</w:t>
      </w:r>
      <w:r w:rsidR="00335A09">
        <w:rPr>
          <w:rFonts w:ascii="Arial" w:hAnsi="Arial" w:cs="Arial"/>
          <w:color w:val="000000"/>
          <w:sz w:val="24"/>
          <w:szCs w:val="24"/>
          <w:lang w:val="en-US"/>
        </w:rPr>
        <w:t xml:space="preserve"> prior to the settlement date</w:t>
      </w:r>
      <w:r w:rsidR="00C16912" w:rsidRPr="009550FD">
        <w:rPr>
          <w:rFonts w:ascii="Arial" w:hAnsi="Arial" w:cs="Arial"/>
          <w:color w:val="000000"/>
          <w:sz w:val="24"/>
          <w:szCs w:val="24"/>
          <w:lang w:val="en-US"/>
        </w:rPr>
        <w:t>,</w:t>
      </w:r>
      <w:r w:rsidRPr="009550FD">
        <w:rPr>
          <w:rFonts w:ascii="Arial" w:hAnsi="Arial" w:cs="Arial"/>
          <w:color w:val="000000"/>
          <w:sz w:val="24"/>
          <w:szCs w:val="24"/>
          <w:lang w:val="en-US"/>
        </w:rPr>
        <w:t xml:space="preserve"> then </w:t>
      </w:r>
      <w:r w:rsidR="00C6518E" w:rsidRPr="009550FD">
        <w:rPr>
          <w:rFonts w:ascii="Arial" w:hAnsi="Arial" w:cs="Arial"/>
          <w:color w:val="000000"/>
          <w:sz w:val="24"/>
          <w:szCs w:val="24"/>
          <w:lang w:val="en-US"/>
        </w:rPr>
        <w:t>you are not eligible for the lump sum payment.</w:t>
      </w:r>
    </w:p>
    <w:p w14:paraId="7081C6A8" w14:textId="7E18F166" w:rsidR="00A30626" w:rsidRPr="00AD2BC8" w:rsidRDefault="00BC099E" w:rsidP="00A475D9">
      <w:pPr>
        <w:rPr>
          <w:rFonts w:eastAsia="Calibri" w:cs="Calibri"/>
          <w:lang w:eastAsia="en-NZ" w:bidi="en-NZ"/>
        </w:rPr>
      </w:pPr>
      <w:r w:rsidRPr="009550FD">
        <w:rPr>
          <w:rFonts w:ascii="Arial" w:hAnsi="Arial" w:cs="Arial"/>
          <w:color w:val="000000"/>
          <w:sz w:val="24"/>
          <w:szCs w:val="24"/>
          <w:lang w:val="en-US"/>
        </w:rPr>
        <w:t xml:space="preserve">If the secondment was only in place for a portion of this </w:t>
      </w:r>
      <w:proofErr w:type="gramStart"/>
      <w:r w:rsidRPr="009550FD">
        <w:rPr>
          <w:rFonts w:ascii="Arial" w:hAnsi="Arial" w:cs="Arial"/>
          <w:color w:val="000000"/>
          <w:sz w:val="24"/>
          <w:szCs w:val="24"/>
          <w:lang w:val="en-US"/>
        </w:rPr>
        <w:t>time period</w:t>
      </w:r>
      <w:proofErr w:type="gramEnd"/>
      <w:r w:rsidR="00125DBE" w:rsidRPr="009550FD">
        <w:rPr>
          <w:rFonts w:ascii="Arial" w:hAnsi="Arial" w:cs="Arial"/>
          <w:color w:val="000000"/>
          <w:sz w:val="24"/>
          <w:szCs w:val="24"/>
          <w:lang w:val="en-US"/>
        </w:rPr>
        <w:t>, with the remainder in a role</w:t>
      </w:r>
      <w:r w:rsidR="00624A85" w:rsidRPr="009550FD">
        <w:rPr>
          <w:rFonts w:ascii="Arial" w:hAnsi="Arial" w:cs="Arial"/>
          <w:color w:val="000000"/>
          <w:sz w:val="24"/>
          <w:szCs w:val="24"/>
          <w:lang w:val="en-US"/>
        </w:rPr>
        <w:t>/s</w:t>
      </w:r>
      <w:r w:rsidR="00125DBE" w:rsidRPr="009550FD">
        <w:rPr>
          <w:rFonts w:ascii="Arial" w:hAnsi="Arial" w:cs="Arial"/>
          <w:color w:val="000000"/>
          <w:sz w:val="24"/>
          <w:szCs w:val="24"/>
          <w:lang w:val="en-US"/>
        </w:rPr>
        <w:t xml:space="preserve"> </w:t>
      </w:r>
      <w:r w:rsidR="00480CE4">
        <w:rPr>
          <w:rFonts w:ascii="Arial" w:hAnsi="Arial" w:cs="Arial"/>
          <w:color w:val="000000"/>
          <w:sz w:val="24"/>
          <w:szCs w:val="24"/>
          <w:lang w:val="en-US"/>
        </w:rPr>
        <w:t>in an Undervalued Occupational Group</w:t>
      </w:r>
      <w:r w:rsidR="00480CE4" w:rsidRPr="009550FD">
        <w:rPr>
          <w:rFonts w:ascii="Arial" w:hAnsi="Arial" w:cs="Arial"/>
          <w:color w:val="000000"/>
          <w:sz w:val="24"/>
          <w:szCs w:val="24"/>
          <w:lang w:val="en-US"/>
        </w:rPr>
        <w:t xml:space="preserve"> </w:t>
      </w:r>
      <w:r w:rsidR="00125DBE" w:rsidRPr="009550FD">
        <w:rPr>
          <w:rFonts w:ascii="Arial" w:hAnsi="Arial" w:cs="Arial"/>
          <w:color w:val="000000"/>
          <w:sz w:val="24"/>
          <w:szCs w:val="24"/>
          <w:lang w:val="en-US"/>
        </w:rPr>
        <w:t xml:space="preserve">covered by </w:t>
      </w:r>
      <w:r w:rsidR="009F138C" w:rsidRPr="009550FD">
        <w:rPr>
          <w:rFonts w:ascii="Arial" w:hAnsi="Arial" w:cs="Arial"/>
          <w:color w:val="000000"/>
          <w:sz w:val="24"/>
          <w:szCs w:val="24"/>
          <w:lang w:val="en-US"/>
        </w:rPr>
        <w:t xml:space="preserve">the pay equity claim, </w:t>
      </w:r>
      <w:r w:rsidR="00125DBE" w:rsidRPr="009550FD">
        <w:rPr>
          <w:rFonts w:ascii="Arial" w:hAnsi="Arial" w:cs="Arial"/>
          <w:color w:val="000000"/>
          <w:sz w:val="24"/>
          <w:szCs w:val="24"/>
          <w:lang w:val="en-US"/>
        </w:rPr>
        <w:t>then you will be entitled to a pro-rated lump sum payment</w:t>
      </w:r>
      <w:r w:rsidR="00125DBE" w:rsidRPr="00AD2BC8">
        <w:rPr>
          <w:rFonts w:eastAsia="Calibri" w:cs="Calibri"/>
          <w:lang w:eastAsia="en-NZ" w:bidi="en-NZ"/>
        </w:rPr>
        <w:t>.</w:t>
      </w:r>
    </w:p>
    <w:p w14:paraId="16CA8870" w14:textId="77777777" w:rsidR="00554B74" w:rsidRPr="00AD2BC8" w:rsidRDefault="000542E9" w:rsidP="009C28E1">
      <w:pPr>
        <w:pStyle w:val="TWOHeading3"/>
      </w:pPr>
      <w:bookmarkStart w:id="12" w:name="_Toc146716342"/>
      <w:r w:rsidRPr="00AD2BC8">
        <w:t xml:space="preserve">What if I </w:t>
      </w:r>
      <w:r w:rsidR="0098228A" w:rsidRPr="00AD2BC8">
        <w:t>have changed roles</w:t>
      </w:r>
      <w:r w:rsidRPr="00AD2BC8">
        <w:t>?</w:t>
      </w:r>
      <w:bookmarkEnd w:id="12"/>
      <w:r w:rsidRPr="00AD2BC8">
        <w:t xml:space="preserve"> </w:t>
      </w:r>
    </w:p>
    <w:p w14:paraId="3D8D894C" w14:textId="1ED0DD94" w:rsidR="00D85BD5" w:rsidRPr="00721728" w:rsidRDefault="00D85BD5" w:rsidP="00D85BD5">
      <w:pPr>
        <w:rPr>
          <w:rFonts w:ascii="Arial" w:hAnsi="Arial" w:cs="Arial"/>
          <w:sz w:val="24"/>
          <w:szCs w:val="24"/>
        </w:rPr>
      </w:pPr>
      <w:bookmarkStart w:id="13" w:name="_Toc146716343"/>
      <w:r>
        <w:rPr>
          <w:rFonts w:ascii="Arial" w:hAnsi="Arial" w:cs="Arial"/>
          <w:color w:val="000000"/>
          <w:sz w:val="24"/>
          <w:szCs w:val="24"/>
          <w:lang w:val="en-US"/>
        </w:rPr>
        <w:t>Employees eligible for the lump sum will have</w:t>
      </w:r>
      <w:r w:rsidR="00605379">
        <w:rPr>
          <w:rFonts w:ascii="Arial" w:hAnsi="Arial" w:cs="Arial"/>
          <w:color w:val="000000"/>
          <w:sz w:val="24"/>
          <w:szCs w:val="24"/>
          <w:lang w:val="en-US"/>
        </w:rPr>
        <w:t xml:space="preserve"> a</w:t>
      </w:r>
      <w:r w:rsidR="00605379" w:rsidRPr="009E03B8">
        <w:rPr>
          <w:rFonts w:ascii="Arial" w:hAnsi="Arial" w:cs="Arial"/>
          <w:color w:val="000000"/>
          <w:sz w:val="24"/>
          <w:szCs w:val="24"/>
          <w:lang w:val="en-US"/>
        </w:rPr>
        <w:t xml:space="preserve">ll service in roles </w:t>
      </w:r>
      <w:r w:rsidR="00605379">
        <w:rPr>
          <w:rFonts w:ascii="Arial" w:hAnsi="Arial" w:cs="Arial"/>
          <w:color w:val="000000"/>
          <w:sz w:val="24"/>
          <w:szCs w:val="24"/>
          <w:lang w:val="en-US"/>
        </w:rPr>
        <w:t xml:space="preserve">in an Undervalued Occupational Group </w:t>
      </w:r>
      <w:r w:rsidR="00605379" w:rsidRPr="009E03B8">
        <w:rPr>
          <w:rFonts w:ascii="Arial" w:hAnsi="Arial" w:cs="Arial"/>
          <w:color w:val="000000"/>
          <w:sz w:val="24"/>
          <w:szCs w:val="24"/>
          <w:lang w:val="en-US"/>
        </w:rPr>
        <w:t>covered by the pay equity claim</w:t>
      </w:r>
      <w:r>
        <w:rPr>
          <w:rFonts w:ascii="Arial" w:hAnsi="Arial" w:cs="Arial"/>
          <w:color w:val="000000"/>
          <w:sz w:val="24"/>
          <w:szCs w:val="24"/>
          <w:lang w:val="en-US"/>
        </w:rPr>
        <w:t xml:space="preserve"> i</w:t>
      </w:r>
      <w:r w:rsidRPr="00721728">
        <w:rPr>
          <w:rFonts w:ascii="Arial" w:hAnsi="Arial" w:cs="Arial"/>
          <w:color w:val="000000"/>
          <w:sz w:val="24"/>
          <w:szCs w:val="24"/>
          <w:lang w:val="en-US"/>
        </w:rPr>
        <w:t xml:space="preserve">ncluded as service for the purpose of determining service length </w:t>
      </w:r>
      <w:r w:rsidRPr="00721728">
        <w:rPr>
          <w:rFonts w:ascii="Arial" w:hAnsi="Arial" w:cs="Arial"/>
          <w:sz w:val="24"/>
          <w:szCs w:val="24"/>
          <w:lang w:eastAsia="en-NZ"/>
        </w:rPr>
        <w:t xml:space="preserve">over the </w:t>
      </w:r>
      <w:proofErr w:type="gramStart"/>
      <w:r w:rsidRPr="00721728">
        <w:rPr>
          <w:rFonts w:ascii="Arial" w:hAnsi="Arial" w:cs="Arial"/>
          <w:sz w:val="24"/>
          <w:szCs w:val="24"/>
          <w:lang w:eastAsia="en-NZ"/>
        </w:rPr>
        <w:t>12 month</w:t>
      </w:r>
      <w:proofErr w:type="gramEnd"/>
      <w:r w:rsidRPr="00721728">
        <w:rPr>
          <w:rFonts w:ascii="Arial" w:hAnsi="Arial" w:cs="Arial"/>
          <w:sz w:val="24"/>
          <w:szCs w:val="24"/>
          <w:lang w:eastAsia="en-NZ"/>
        </w:rPr>
        <w:t xml:space="preserve"> period prior to the settlement date</w:t>
      </w:r>
      <w:r>
        <w:rPr>
          <w:rFonts w:ascii="Arial" w:hAnsi="Arial" w:cs="Arial"/>
          <w:sz w:val="24"/>
          <w:szCs w:val="24"/>
          <w:lang w:eastAsia="en-NZ"/>
        </w:rPr>
        <w:t>.</w:t>
      </w:r>
      <w:r>
        <w:rPr>
          <w:rFonts w:ascii="Arial" w:hAnsi="Arial" w:cs="Arial"/>
          <w:color w:val="000000"/>
          <w:sz w:val="24"/>
          <w:szCs w:val="24"/>
          <w:lang w:val="en-US"/>
        </w:rPr>
        <w:t xml:space="preserve"> </w:t>
      </w:r>
      <w:r w:rsidRPr="005F3891">
        <w:rPr>
          <w:rFonts w:ascii="Arial" w:hAnsi="Arial" w:cs="Arial"/>
          <w:color w:val="000000"/>
          <w:sz w:val="24"/>
          <w:szCs w:val="24"/>
          <w:lang w:val="en-US"/>
        </w:rPr>
        <w:t xml:space="preserve"> </w:t>
      </w:r>
    </w:p>
    <w:p w14:paraId="48377E3A" w14:textId="79D90C30" w:rsidR="00F36181" w:rsidRPr="00AD2BC8" w:rsidRDefault="00F36181" w:rsidP="001B6F35">
      <w:pPr>
        <w:pStyle w:val="TWOHeading3"/>
      </w:pPr>
      <w:r w:rsidRPr="00AD2BC8">
        <w:t>What if I am or have been employed by multiple districts?</w:t>
      </w:r>
      <w:bookmarkEnd w:id="13"/>
      <w:r w:rsidRPr="00AD2BC8">
        <w:t xml:space="preserve"> </w:t>
      </w:r>
    </w:p>
    <w:p w14:paraId="26BC06DB" w14:textId="59C35919" w:rsidR="00D064EE" w:rsidRPr="00D76909" w:rsidRDefault="00827765" w:rsidP="00AD2BC8">
      <w:pPr>
        <w:rPr>
          <w:rFonts w:ascii="Arial" w:hAnsi="Arial" w:cs="Arial"/>
          <w:color w:val="000000"/>
          <w:sz w:val="24"/>
          <w:szCs w:val="24"/>
          <w:lang w:val="en-US"/>
        </w:rPr>
      </w:pPr>
      <w:r w:rsidRPr="00342F53">
        <w:rPr>
          <w:rFonts w:ascii="Arial" w:hAnsi="Arial" w:cs="Arial"/>
          <w:color w:val="000000"/>
          <w:sz w:val="24"/>
          <w:szCs w:val="24"/>
          <w:lang w:val="en-US"/>
        </w:rPr>
        <w:t xml:space="preserve">For lump sum payments, the currently employing </w:t>
      </w:r>
      <w:r w:rsidR="00FB0F8C" w:rsidRPr="00342F53">
        <w:rPr>
          <w:rFonts w:ascii="Arial" w:hAnsi="Arial" w:cs="Arial"/>
          <w:color w:val="000000"/>
          <w:sz w:val="24"/>
          <w:szCs w:val="24"/>
          <w:lang w:val="en-US"/>
        </w:rPr>
        <w:t xml:space="preserve">District </w:t>
      </w:r>
      <w:r w:rsidRPr="00342F53">
        <w:rPr>
          <w:rFonts w:ascii="Arial" w:hAnsi="Arial" w:cs="Arial"/>
          <w:color w:val="000000"/>
          <w:sz w:val="24"/>
          <w:szCs w:val="24"/>
          <w:lang w:val="en-US"/>
        </w:rPr>
        <w:t>will be responsible for payment of the lump sum.</w:t>
      </w:r>
    </w:p>
    <w:p w14:paraId="1F387B2C" w14:textId="65EE2C6E" w:rsidR="006F15AD" w:rsidRPr="00AD2BC8" w:rsidRDefault="006F15AD" w:rsidP="009C28E1">
      <w:pPr>
        <w:pStyle w:val="TWOHeading3"/>
      </w:pPr>
      <w:bookmarkStart w:id="14" w:name="_Toc146716344"/>
      <w:r w:rsidRPr="00AD2BC8">
        <w:t xml:space="preserve">What if I opted out of the </w:t>
      </w:r>
      <w:r w:rsidR="00547FB7">
        <w:t>Allied, Scientific, and Technical</w:t>
      </w:r>
      <w:r w:rsidRPr="00AD2BC8">
        <w:t xml:space="preserve"> Pay Equity claim?</w:t>
      </w:r>
      <w:bookmarkEnd w:id="14"/>
    </w:p>
    <w:p w14:paraId="5E1DEF6C" w14:textId="21D5FEE9" w:rsidR="00A47CA0" w:rsidRDefault="006F15AD" w:rsidP="00321B01">
      <w:r w:rsidRPr="00321B01">
        <w:rPr>
          <w:rFonts w:ascii="Arial" w:hAnsi="Arial" w:cs="Arial"/>
          <w:color w:val="000000"/>
          <w:sz w:val="24"/>
          <w:szCs w:val="24"/>
          <w:lang w:val="en-US"/>
        </w:rPr>
        <w:t xml:space="preserve">The </w:t>
      </w:r>
      <w:r w:rsidR="002D7079" w:rsidRPr="00321B01">
        <w:rPr>
          <w:rFonts w:ascii="Arial" w:hAnsi="Arial" w:cs="Arial"/>
          <w:color w:val="000000"/>
          <w:sz w:val="24"/>
          <w:szCs w:val="24"/>
          <w:lang w:val="en-US"/>
        </w:rPr>
        <w:t>settlement</w:t>
      </w:r>
      <w:r w:rsidRPr="00321B01">
        <w:rPr>
          <w:rFonts w:ascii="Arial" w:hAnsi="Arial" w:cs="Arial"/>
          <w:color w:val="000000"/>
          <w:sz w:val="24"/>
          <w:szCs w:val="24"/>
          <w:lang w:val="en-US"/>
        </w:rPr>
        <w:t xml:space="preserve"> only covers those employees who are covered by the pay equity </w:t>
      </w:r>
      <w:r w:rsidR="00937FC4">
        <w:rPr>
          <w:rFonts w:ascii="Arial" w:hAnsi="Arial" w:cs="Arial"/>
          <w:color w:val="000000"/>
          <w:sz w:val="24"/>
          <w:szCs w:val="24"/>
          <w:lang w:val="en-US"/>
        </w:rPr>
        <w:t>claim</w:t>
      </w:r>
      <w:r w:rsidRPr="00321B01">
        <w:rPr>
          <w:rFonts w:ascii="Arial" w:hAnsi="Arial" w:cs="Arial"/>
          <w:color w:val="000000"/>
          <w:sz w:val="24"/>
          <w:szCs w:val="24"/>
          <w:lang w:val="en-US"/>
        </w:rPr>
        <w:t xml:space="preserve">. Employees who opted out </w:t>
      </w:r>
      <w:r w:rsidR="00ED5685" w:rsidRPr="00321B01">
        <w:rPr>
          <w:rFonts w:ascii="Arial" w:hAnsi="Arial" w:cs="Arial"/>
          <w:color w:val="000000"/>
          <w:sz w:val="24"/>
          <w:szCs w:val="24"/>
          <w:lang w:val="en-US"/>
        </w:rPr>
        <w:t>from the pay equity claim</w:t>
      </w:r>
      <w:r w:rsidRPr="00321B01">
        <w:rPr>
          <w:rFonts w:ascii="Arial" w:hAnsi="Arial" w:cs="Arial"/>
          <w:color w:val="000000"/>
          <w:sz w:val="24"/>
          <w:szCs w:val="24"/>
          <w:lang w:val="en-US"/>
        </w:rPr>
        <w:t xml:space="preserve"> are not covered by </w:t>
      </w:r>
      <w:r w:rsidR="00ED5685" w:rsidRPr="00321B01">
        <w:rPr>
          <w:rFonts w:ascii="Arial" w:hAnsi="Arial" w:cs="Arial"/>
          <w:color w:val="000000"/>
          <w:sz w:val="24"/>
          <w:szCs w:val="24"/>
          <w:lang w:val="en-US"/>
        </w:rPr>
        <w:t xml:space="preserve">the settlement and are therefore </w:t>
      </w:r>
      <w:r w:rsidR="00761DAA" w:rsidRPr="00321B01">
        <w:rPr>
          <w:rFonts w:ascii="Arial" w:hAnsi="Arial" w:cs="Arial"/>
          <w:color w:val="000000"/>
          <w:sz w:val="24"/>
          <w:szCs w:val="24"/>
          <w:lang w:val="en-US"/>
        </w:rPr>
        <w:t xml:space="preserve">not entitled to any benefits of the </w:t>
      </w:r>
      <w:r w:rsidR="00ED5685" w:rsidRPr="00321B01">
        <w:rPr>
          <w:rFonts w:ascii="Arial" w:hAnsi="Arial" w:cs="Arial"/>
          <w:color w:val="000000"/>
          <w:sz w:val="24"/>
          <w:szCs w:val="24"/>
          <w:lang w:val="en-US"/>
        </w:rPr>
        <w:t>settlement</w:t>
      </w:r>
      <w:r w:rsidR="002107B7" w:rsidRPr="00321B01">
        <w:t>.</w:t>
      </w:r>
    </w:p>
    <w:p w14:paraId="776862C6" w14:textId="7AA23F16" w:rsidR="00E5423F" w:rsidRDefault="00E5423F">
      <w:r>
        <w:br w:type="page"/>
      </w:r>
    </w:p>
    <w:p w14:paraId="3D5B2441" w14:textId="77777777" w:rsidR="00E5423F" w:rsidRDefault="00E5423F" w:rsidP="00321B01"/>
    <w:p w14:paraId="5785B99A" w14:textId="3694C614" w:rsidR="00EC5251" w:rsidRDefault="00EC5251" w:rsidP="00EC5251">
      <w:pPr>
        <w:pStyle w:val="TWOHeading2"/>
      </w:pPr>
      <w:bookmarkStart w:id="15" w:name="_Toc146716345"/>
      <w:r>
        <w:t xml:space="preserve">Translation To </w:t>
      </w:r>
      <w:r w:rsidR="00A47CA0">
        <w:t>New Scales</w:t>
      </w:r>
      <w:r w:rsidR="00AA3C28">
        <w:t xml:space="preserve"> and Rates</w:t>
      </w:r>
      <w:bookmarkEnd w:id="15"/>
    </w:p>
    <w:p w14:paraId="03BEAD7E" w14:textId="09BF6E9B" w:rsidR="00D702D9" w:rsidRDefault="00D702D9" w:rsidP="00B327D7">
      <w:pPr>
        <w:pStyle w:val="Default"/>
        <w:rPr>
          <w:w w:val="105"/>
        </w:rPr>
      </w:pPr>
      <w:r>
        <w:rPr>
          <w:w w:val="105"/>
        </w:rPr>
        <w:t>I</w:t>
      </w:r>
      <w:r w:rsidR="00055D0F">
        <w:rPr>
          <w:w w:val="105"/>
        </w:rPr>
        <w:t xml:space="preserve">f approved, the </w:t>
      </w:r>
      <w:r w:rsidR="00843DA8">
        <w:rPr>
          <w:w w:val="105"/>
        </w:rPr>
        <w:t>amended</w:t>
      </w:r>
      <w:r w:rsidR="00055D0F">
        <w:rPr>
          <w:w w:val="105"/>
        </w:rPr>
        <w:t xml:space="preserve"> </w:t>
      </w:r>
      <w:r w:rsidR="00B23798">
        <w:rPr>
          <w:w w:val="105"/>
        </w:rPr>
        <w:t xml:space="preserve">scales and </w:t>
      </w:r>
      <w:r w:rsidR="00055D0F">
        <w:rPr>
          <w:w w:val="105"/>
        </w:rPr>
        <w:t xml:space="preserve">rates would be </w:t>
      </w:r>
      <w:r w:rsidR="00EB0B64">
        <w:rPr>
          <w:w w:val="105"/>
        </w:rPr>
        <w:t>effective</w:t>
      </w:r>
      <w:r w:rsidR="00055D0F">
        <w:rPr>
          <w:w w:val="105"/>
        </w:rPr>
        <w:t xml:space="preserve"> from </w:t>
      </w:r>
      <w:r w:rsidR="00B23798">
        <w:rPr>
          <w:w w:val="105"/>
        </w:rPr>
        <w:t>1 June</w:t>
      </w:r>
      <w:r w:rsidR="00055D0F">
        <w:rPr>
          <w:w w:val="105"/>
        </w:rPr>
        <w:t xml:space="preserve"> 202</w:t>
      </w:r>
      <w:r w:rsidR="00B23798">
        <w:rPr>
          <w:w w:val="105"/>
        </w:rPr>
        <w:t>3</w:t>
      </w:r>
      <w:r w:rsidR="00B327D7">
        <w:rPr>
          <w:w w:val="105"/>
        </w:rPr>
        <w:t>.</w:t>
      </w:r>
      <w:r>
        <w:rPr>
          <w:w w:val="105"/>
        </w:rPr>
        <w:t xml:space="preserve"> </w:t>
      </w:r>
    </w:p>
    <w:p w14:paraId="451277D7" w14:textId="77777777" w:rsidR="00D702D9" w:rsidRPr="009C28E1" w:rsidRDefault="00D702D9" w:rsidP="00C23807">
      <w:pPr>
        <w:pStyle w:val="BodyText"/>
        <w:spacing w:line="259" w:lineRule="auto"/>
        <w:ind w:right="1202"/>
        <w:rPr>
          <w:rFonts w:ascii="Arial" w:hAnsi="Arial" w:cs="Arial"/>
          <w:b/>
          <w:bCs/>
          <w:w w:val="105"/>
          <w:sz w:val="24"/>
          <w:szCs w:val="24"/>
        </w:rPr>
      </w:pPr>
    </w:p>
    <w:p w14:paraId="402E26FB" w14:textId="5BB105CF" w:rsidR="00EC5251" w:rsidRPr="00AD2BC8" w:rsidRDefault="00EC5251" w:rsidP="00EC5251">
      <w:pPr>
        <w:pStyle w:val="TWOHeading3"/>
      </w:pPr>
      <w:bookmarkStart w:id="16" w:name="_Toc146716346"/>
      <w:r w:rsidRPr="00AD2BC8">
        <w:t>What are the</w:t>
      </w:r>
      <w:r w:rsidR="00C23807">
        <w:t xml:space="preserve"> </w:t>
      </w:r>
      <w:r w:rsidRPr="00AD2BC8">
        <w:t>new rates?</w:t>
      </w:r>
      <w:bookmarkEnd w:id="16"/>
      <w:r w:rsidRPr="00AD2BC8">
        <w:t xml:space="preserve"> </w:t>
      </w:r>
    </w:p>
    <w:p w14:paraId="7EB35067" w14:textId="29D9506D" w:rsidR="00BC601E" w:rsidRDefault="00EC5251" w:rsidP="00EC5251">
      <w:pPr>
        <w:rPr>
          <w:rFonts w:ascii="Arial" w:hAnsi="Arial" w:cs="Arial"/>
          <w:sz w:val="24"/>
          <w:szCs w:val="24"/>
          <w:lang w:eastAsia="en-NZ"/>
        </w:rPr>
      </w:pPr>
      <w:r w:rsidRPr="008B6BCD">
        <w:rPr>
          <w:rFonts w:ascii="Arial" w:hAnsi="Arial" w:cs="Arial"/>
          <w:sz w:val="24"/>
          <w:szCs w:val="24"/>
          <w:lang w:eastAsia="en-NZ"/>
        </w:rPr>
        <w:t xml:space="preserve">Please see </w:t>
      </w:r>
      <w:r>
        <w:rPr>
          <w:rFonts w:ascii="Arial" w:hAnsi="Arial" w:cs="Arial"/>
          <w:sz w:val="24"/>
          <w:szCs w:val="24"/>
          <w:lang w:eastAsia="en-NZ"/>
        </w:rPr>
        <w:t xml:space="preserve">proposed </w:t>
      </w:r>
      <w:r w:rsidR="002141CB">
        <w:rPr>
          <w:rFonts w:ascii="Arial" w:hAnsi="Arial" w:cs="Arial"/>
          <w:sz w:val="24"/>
          <w:szCs w:val="24"/>
          <w:lang w:eastAsia="en-NZ"/>
        </w:rPr>
        <w:t xml:space="preserve">amended </w:t>
      </w:r>
      <w:r w:rsidR="00714EBE">
        <w:rPr>
          <w:rFonts w:ascii="Arial" w:hAnsi="Arial" w:cs="Arial"/>
          <w:sz w:val="24"/>
          <w:szCs w:val="24"/>
          <w:lang w:eastAsia="en-NZ"/>
        </w:rPr>
        <w:t>rates in Appendix A.</w:t>
      </w:r>
    </w:p>
    <w:p w14:paraId="696385DA" w14:textId="77777777" w:rsidR="005529ED" w:rsidRDefault="005529ED" w:rsidP="00EC5251">
      <w:pPr>
        <w:rPr>
          <w:rFonts w:ascii="Arial" w:hAnsi="Arial" w:cs="Arial"/>
          <w:sz w:val="24"/>
          <w:szCs w:val="24"/>
          <w:lang w:eastAsia="en-NZ"/>
        </w:rPr>
      </w:pPr>
    </w:p>
    <w:p w14:paraId="755737FC" w14:textId="391AEC93" w:rsidR="000321C2" w:rsidRDefault="00772F91" w:rsidP="00EC5251">
      <w:pPr>
        <w:pStyle w:val="TWOHeading3"/>
      </w:pPr>
      <w:bookmarkStart w:id="17" w:name="_Toc146716347"/>
      <w:r w:rsidRPr="00AD2BC8">
        <w:t>Wh</w:t>
      </w:r>
      <w:bookmarkEnd w:id="17"/>
      <w:r w:rsidR="003A5B43">
        <w:t>at are the new scales?</w:t>
      </w:r>
    </w:p>
    <w:p w14:paraId="6E98646B" w14:textId="77777777" w:rsidR="003A5B43" w:rsidRPr="003A5B43" w:rsidRDefault="003A5B43" w:rsidP="003A5B43">
      <w:pPr>
        <w:pStyle w:val="BodyText"/>
        <w:rPr>
          <w:lang w:val="en-US" w:bidi="ar-SA"/>
        </w:rPr>
      </w:pPr>
    </w:p>
    <w:p w14:paraId="67F72D4A" w14:textId="0B75F395" w:rsidR="00343BE5" w:rsidRPr="00343BE5" w:rsidRDefault="006D76C2" w:rsidP="003B2313">
      <w:pPr>
        <w:ind w:left="993"/>
        <w:rPr>
          <w:rFonts w:ascii="Arial" w:hAnsi="Arial" w:cs="Arial"/>
          <w:b/>
          <w:bCs/>
          <w:sz w:val="24"/>
          <w:szCs w:val="24"/>
          <w:lang w:eastAsia="en-NZ"/>
        </w:rPr>
      </w:pPr>
      <w:r>
        <w:rPr>
          <w:rFonts w:ascii="Arial" w:hAnsi="Arial" w:cs="Arial"/>
          <w:b/>
          <w:bCs/>
          <w:sz w:val="24"/>
          <w:szCs w:val="24"/>
          <w:lang w:eastAsia="en-NZ"/>
        </w:rPr>
        <w:t>New Clinical/</w:t>
      </w:r>
      <w:r w:rsidR="00772F91" w:rsidRPr="00343BE5">
        <w:rPr>
          <w:rFonts w:ascii="Arial" w:hAnsi="Arial" w:cs="Arial"/>
          <w:b/>
          <w:bCs/>
          <w:sz w:val="24"/>
          <w:szCs w:val="24"/>
          <w:lang w:eastAsia="en-NZ"/>
        </w:rPr>
        <w:t>Degree</w:t>
      </w:r>
      <w:r>
        <w:rPr>
          <w:rFonts w:ascii="Arial" w:hAnsi="Arial" w:cs="Arial"/>
          <w:b/>
          <w:bCs/>
          <w:sz w:val="24"/>
          <w:szCs w:val="24"/>
          <w:lang w:eastAsia="en-NZ"/>
        </w:rPr>
        <w:t xml:space="preserve"> qualified</w:t>
      </w:r>
      <w:r w:rsidR="00772F91" w:rsidRPr="00343BE5">
        <w:rPr>
          <w:rFonts w:ascii="Arial" w:hAnsi="Arial" w:cs="Arial"/>
          <w:b/>
          <w:bCs/>
          <w:sz w:val="24"/>
          <w:szCs w:val="24"/>
          <w:lang w:eastAsia="en-NZ"/>
        </w:rPr>
        <w:t xml:space="preserve"> scale</w:t>
      </w:r>
      <w:r w:rsidR="000C301A">
        <w:rPr>
          <w:rFonts w:ascii="Arial" w:hAnsi="Arial" w:cs="Arial"/>
          <w:b/>
          <w:bCs/>
          <w:sz w:val="24"/>
          <w:szCs w:val="24"/>
          <w:lang w:eastAsia="en-NZ"/>
        </w:rPr>
        <w:t>:</w:t>
      </w:r>
    </w:p>
    <w:p w14:paraId="2C5DF4E5" w14:textId="70A6A124" w:rsidR="00772F91" w:rsidRPr="006E5FB2" w:rsidRDefault="00772F91" w:rsidP="003B2313">
      <w:pPr>
        <w:ind w:left="993"/>
        <w:rPr>
          <w:rFonts w:ascii="Arial" w:hAnsi="Arial" w:cs="Arial"/>
          <w:sz w:val="24"/>
          <w:szCs w:val="24"/>
          <w:lang w:eastAsia="en-NZ"/>
        </w:rPr>
      </w:pPr>
      <w:r w:rsidRPr="006E5FB2">
        <w:rPr>
          <w:rFonts w:ascii="Arial" w:hAnsi="Arial" w:cs="Arial"/>
          <w:sz w:val="24"/>
          <w:szCs w:val="24"/>
          <w:lang w:eastAsia="en-NZ"/>
        </w:rPr>
        <w:t>Any professions that were previously paid on th</w:t>
      </w:r>
      <w:r w:rsidR="008748E8">
        <w:rPr>
          <w:rFonts w:ascii="Arial" w:hAnsi="Arial" w:cs="Arial"/>
          <w:sz w:val="24"/>
          <w:szCs w:val="24"/>
          <w:lang w:eastAsia="en-NZ"/>
        </w:rPr>
        <w:t>e existing degree-based scale</w:t>
      </w:r>
      <w:r w:rsidR="00937FC4">
        <w:rPr>
          <w:rFonts w:ascii="Arial" w:hAnsi="Arial" w:cs="Arial"/>
          <w:sz w:val="24"/>
          <w:szCs w:val="24"/>
          <w:lang w:eastAsia="en-NZ"/>
        </w:rPr>
        <w:t>s</w:t>
      </w:r>
      <w:r w:rsidRPr="006E5FB2">
        <w:rPr>
          <w:rFonts w:ascii="Arial" w:hAnsi="Arial" w:cs="Arial"/>
          <w:sz w:val="24"/>
          <w:szCs w:val="24"/>
          <w:lang w:eastAsia="en-NZ"/>
        </w:rPr>
        <w:t xml:space="preserve"> w</w:t>
      </w:r>
      <w:r w:rsidR="00660FF2">
        <w:rPr>
          <w:rFonts w:ascii="Arial" w:hAnsi="Arial" w:cs="Arial"/>
          <w:sz w:val="24"/>
          <w:szCs w:val="24"/>
          <w:lang w:eastAsia="en-NZ"/>
        </w:rPr>
        <w:t>ould</w:t>
      </w:r>
      <w:r w:rsidR="000C301A">
        <w:rPr>
          <w:rFonts w:ascii="Arial" w:hAnsi="Arial" w:cs="Arial"/>
          <w:sz w:val="24"/>
          <w:szCs w:val="24"/>
          <w:lang w:eastAsia="en-NZ"/>
        </w:rPr>
        <w:t xml:space="preserve"> be on this scale</w:t>
      </w:r>
      <w:r w:rsidRPr="006E5FB2">
        <w:rPr>
          <w:rFonts w:ascii="Arial" w:hAnsi="Arial" w:cs="Arial"/>
          <w:sz w:val="24"/>
          <w:szCs w:val="24"/>
          <w:lang w:eastAsia="en-NZ"/>
        </w:rPr>
        <w:t>. Some Hauora Māori worker roles w</w:t>
      </w:r>
      <w:r w:rsidR="000C301A">
        <w:rPr>
          <w:rFonts w:ascii="Arial" w:hAnsi="Arial" w:cs="Arial"/>
          <w:sz w:val="24"/>
          <w:szCs w:val="24"/>
          <w:lang w:eastAsia="en-NZ"/>
        </w:rPr>
        <w:t>ould</w:t>
      </w:r>
      <w:r w:rsidRPr="006E5FB2">
        <w:rPr>
          <w:rFonts w:ascii="Arial" w:hAnsi="Arial" w:cs="Arial"/>
          <w:sz w:val="24"/>
          <w:szCs w:val="24"/>
          <w:lang w:eastAsia="en-NZ"/>
        </w:rPr>
        <w:t xml:space="preserve"> also be moved onto this scale. We w</w:t>
      </w:r>
      <w:r w:rsidR="00FD4F90">
        <w:rPr>
          <w:rFonts w:ascii="Arial" w:hAnsi="Arial" w:cs="Arial"/>
          <w:sz w:val="24"/>
          <w:szCs w:val="24"/>
          <w:lang w:eastAsia="en-NZ"/>
        </w:rPr>
        <w:t>ould</w:t>
      </w:r>
      <w:r w:rsidRPr="006E5FB2">
        <w:rPr>
          <w:rFonts w:ascii="Arial" w:hAnsi="Arial" w:cs="Arial"/>
          <w:sz w:val="24"/>
          <w:szCs w:val="24"/>
          <w:lang w:eastAsia="en-NZ"/>
        </w:rPr>
        <w:t xml:space="preserve"> undertak</w:t>
      </w:r>
      <w:r w:rsidR="00FD4F90">
        <w:rPr>
          <w:rFonts w:ascii="Arial" w:hAnsi="Arial" w:cs="Arial"/>
          <w:sz w:val="24"/>
          <w:szCs w:val="24"/>
          <w:lang w:eastAsia="en-NZ"/>
        </w:rPr>
        <w:t>e</w:t>
      </w:r>
      <w:r w:rsidRPr="006E5FB2">
        <w:rPr>
          <w:rFonts w:ascii="Arial" w:hAnsi="Arial" w:cs="Arial"/>
          <w:sz w:val="24"/>
          <w:szCs w:val="24"/>
          <w:lang w:eastAsia="en-NZ"/>
        </w:rPr>
        <w:t xml:space="preserve"> a process to determine which Hauora Māori roles w</w:t>
      </w:r>
      <w:r w:rsidR="00FD4F90">
        <w:rPr>
          <w:rFonts w:ascii="Arial" w:hAnsi="Arial" w:cs="Arial"/>
          <w:sz w:val="24"/>
          <w:szCs w:val="24"/>
          <w:lang w:eastAsia="en-NZ"/>
        </w:rPr>
        <w:t>ould</w:t>
      </w:r>
      <w:r w:rsidRPr="006E5FB2">
        <w:rPr>
          <w:rFonts w:ascii="Arial" w:hAnsi="Arial" w:cs="Arial"/>
          <w:sz w:val="24"/>
          <w:szCs w:val="24"/>
          <w:lang w:eastAsia="en-NZ"/>
        </w:rPr>
        <w:t xml:space="preserve"> be included on this scale.</w:t>
      </w:r>
    </w:p>
    <w:p w14:paraId="6B46D3E7" w14:textId="77777777" w:rsidR="008B3D09" w:rsidRDefault="008B3D09" w:rsidP="003B2313">
      <w:pPr>
        <w:ind w:left="993"/>
        <w:rPr>
          <w:rFonts w:ascii="Arial" w:hAnsi="Arial" w:cs="Arial"/>
          <w:b/>
          <w:bCs/>
          <w:sz w:val="24"/>
          <w:szCs w:val="24"/>
          <w:lang w:eastAsia="en-NZ"/>
        </w:rPr>
      </w:pPr>
    </w:p>
    <w:p w14:paraId="26D95474" w14:textId="470E4AB5" w:rsidR="006D76C2" w:rsidRPr="00A95361" w:rsidRDefault="006D76C2" w:rsidP="003B2313">
      <w:pPr>
        <w:ind w:left="993"/>
        <w:rPr>
          <w:rFonts w:ascii="Arial" w:hAnsi="Arial" w:cs="Arial"/>
          <w:b/>
          <w:bCs/>
          <w:sz w:val="24"/>
          <w:szCs w:val="24"/>
          <w:lang w:eastAsia="en-NZ"/>
        </w:rPr>
      </w:pPr>
      <w:r>
        <w:rPr>
          <w:rFonts w:ascii="Arial" w:hAnsi="Arial" w:cs="Arial"/>
          <w:b/>
          <w:bCs/>
          <w:sz w:val="24"/>
          <w:szCs w:val="24"/>
          <w:lang w:eastAsia="en-NZ"/>
        </w:rPr>
        <w:t xml:space="preserve">New Clinical/Degree qualified </w:t>
      </w:r>
      <w:r w:rsidR="00B9783C">
        <w:rPr>
          <w:rFonts w:ascii="Arial" w:hAnsi="Arial" w:cs="Arial"/>
          <w:b/>
          <w:bCs/>
          <w:sz w:val="24"/>
          <w:szCs w:val="24"/>
          <w:lang w:eastAsia="en-NZ"/>
        </w:rPr>
        <w:t xml:space="preserve">designated </w:t>
      </w:r>
      <w:r>
        <w:rPr>
          <w:rFonts w:ascii="Arial" w:hAnsi="Arial" w:cs="Arial"/>
          <w:b/>
          <w:bCs/>
          <w:sz w:val="24"/>
          <w:szCs w:val="24"/>
          <w:lang w:eastAsia="en-NZ"/>
        </w:rPr>
        <w:t>scale</w:t>
      </w:r>
      <w:r w:rsidRPr="00A95361">
        <w:rPr>
          <w:rFonts w:ascii="Arial" w:hAnsi="Arial" w:cs="Arial"/>
          <w:b/>
          <w:bCs/>
          <w:sz w:val="24"/>
          <w:szCs w:val="24"/>
          <w:lang w:eastAsia="en-NZ"/>
        </w:rPr>
        <w:t xml:space="preserve">: </w:t>
      </w:r>
    </w:p>
    <w:p w14:paraId="7A89A54D" w14:textId="547154CF" w:rsidR="006D76C2" w:rsidRPr="006E5FB2" w:rsidRDefault="006D76C2" w:rsidP="003B2313">
      <w:pPr>
        <w:ind w:left="993"/>
        <w:rPr>
          <w:rFonts w:ascii="Arial" w:hAnsi="Arial" w:cs="Arial"/>
          <w:sz w:val="24"/>
          <w:szCs w:val="24"/>
          <w:lang w:eastAsia="en-NZ"/>
        </w:rPr>
      </w:pPr>
      <w:r w:rsidRPr="006E5FB2">
        <w:rPr>
          <w:rFonts w:ascii="Arial" w:hAnsi="Arial" w:cs="Arial"/>
          <w:sz w:val="24"/>
          <w:szCs w:val="24"/>
          <w:lang w:eastAsia="en-NZ"/>
        </w:rPr>
        <w:t>Any professions that were previously paid on th</w:t>
      </w:r>
      <w:r>
        <w:rPr>
          <w:rFonts w:ascii="Arial" w:hAnsi="Arial" w:cs="Arial"/>
          <w:sz w:val="24"/>
          <w:szCs w:val="24"/>
          <w:lang w:eastAsia="en-NZ"/>
        </w:rPr>
        <w:t>e degree</w:t>
      </w:r>
      <w:r w:rsidR="008748E8">
        <w:rPr>
          <w:rFonts w:ascii="Arial" w:hAnsi="Arial" w:cs="Arial"/>
          <w:sz w:val="24"/>
          <w:szCs w:val="24"/>
          <w:lang w:eastAsia="en-NZ"/>
        </w:rPr>
        <w:t>-</w:t>
      </w:r>
      <w:r>
        <w:rPr>
          <w:rFonts w:ascii="Arial" w:hAnsi="Arial" w:cs="Arial"/>
          <w:sz w:val="24"/>
          <w:szCs w:val="24"/>
          <w:lang w:eastAsia="en-NZ"/>
        </w:rPr>
        <w:t xml:space="preserve">based </w:t>
      </w:r>
      <w:r w:rsidRPr="006E5FB2">
        <w:rPr>
          <w:rFonts w:ascii="Arial" w:hAnsi="Arial" w:cs="Arial"/>
          <w:sz w:val="24"/>
          <w:szCs w:val="24"/>
          <w:lang w:eastAsia="en-NZ"/>
        </w:rPr>
        <w:t xml:space="preserve">scale </w:t>
      </w:r>
      <w:r>
        <w:rPr>
          <w:rFonts w:ascii="Arial" w:hAnsi="Arial" w:cs="Arial"/>
          <w:sz w:val="24"/>
          <w:szCs w:val="24"/>
          <w:lang w:eastAsia="en-NZ"/>
        </w:rPr>
        <w:t>in an advanced or designated position would be on this scale.</w:t>
      </w:r>
    </w:p>
    <w:p w14:paraId="2B88B748" w14:textId="77777777" w:rsidR="00772F91" w:rsidRPr="006E5FB2" w:rsidRDefault="00772F91" w:rsidP="003B2313">
      <w:pPr>
        <w:ind w:left="993"/>
        <w:rPr>
          <w:rFonts w:ascii="Arial" w:hAnsi="Arial" w:cs="Arial"/>
          <w:sz w:val="24"/>
          <w:szCs w:val="24"/>
          <w:lang w:eastAsia="en-NZ"/>
        </w:rPr>
      </w:pPr>
    </w:p>
    <w:p w14:paraId="6F1259DD" w14:textId="0A54E8B5" w:rsidR="00660FF2" w:rsidRDefault="00772F91" w:rsidP="003B2313">
      <w:pPr>
        <w:ind w:left="993"/>
        <w:rPr>
          <w:rFonts w:ascii="Arial" w:hAnsi="Arial" w:cs="Arial"/>
          <w:b/>
          <w:bCs/>
          <w:sz w:val="24"/>
          <w:szCs w:val="24"/>
          <w:lang w:eastAsia="en-NZ"/>
        </w:rPr>
      </w:pPr>
      <w:r w:rsidRPr="00B14CEE">
        <w:rPr>
          <w:rFonts w:ascii="Arial" w:hAnsi="Arial" w:cs="Arial"/>
          <w:b/>
          <w:bCs/>
          <w:sz w:val="24"/>
          <w:szCs w:val="24"/>
          <w:lang w:eastAsia="en-NZ"/>
        </w:rPr>
        <w:t>Non-degree/</w:t>
      </w:r>
      <w:r w:rsidR="00D768B7">
        <w:rPr>
          <w:rFonts w:ascii="Arial" w:hAnsi="Arial" w:cs="Arial"/>
          <w:b/>
          <w:bCs/>
          <w:sz w:val="24"/>
          <w:szCs w:val="24"/>
          <w:lang w:eastAsia="en-NZ"/>
        </w:rPr>
        <w:t>T</w:t>
      </w:r>
      <w:r w:rsidRPr="00B14CEE">
        <w:rPr>
          <w:rFonts w:ascii="Arial" w:hAnsi="Arial" w:cs="Arial"/>
          <w:b/>
          <w:bCs/>
          <w:sz w:val="24"/>
          <w:szCs w:val="24"/>
          <w:lang w:eastAsia="en-NZ"/>
        </w:rPr>
        <w:t>echnical</w:t>
      </w:r>
      <w:r w:rsidR="00B14CEE" w:rsidRPr="00B14CEE">
        <w:rPr>
          <w:rFonts w:ascii="Arial" w:hAnsi="Arial" w:cs="Arial"/>
          <w:b/>
          <w:bCs/>
          <w:sz w:val="24"/>
          <w:szCs w:val="24"/>
          <w:lang w:eastAsia="en-NZ"/>
        </w:rPr>
        <w:t xml:space="preserve"> scale</w:t>
      </w:r>
      <w:r w:rsidRPr="00B14CEE">
        <w:rPr>
          <w:rFonts w:ascii="Arial" w:hAnsi="Arial" w:cs="Arial"/>
          <w:b/>
          <w:bCs/>
          <w:sz w:val="24"/>
          <w:szCs w:val="24"/>
          <w:lang w:eastAsia="en-NZ"/>
        </w:rPr>
        <w:t>:</w:t>
      </w:r>
      <w:r w:rsidR="00B14CEE">
        <w:rPr>
          <w:rFonts w:ascii="Arial" w:hAnsi="Arial" w:cs="Arial"/>
          <w:b/>
          <w:bCs/>
          <w:sz w:val="24"/>
          <w:szCs w:val="24"/>
          <w:lang w:eastAsia="en-NZ"/>
        </w:rPr>
        <w:t xml:space="preserve"> Group A</w:t>
      </w:r>
    </w:p>
    <w:p w14:paraId="36EC0093" w14:textId="4FAA4D09" w:rsidR="00772F91" w:rsidRPr="00B14CEE" w:rsidRDefault="00660FF2" w:rsidP="003B2313">
      <w:pPr>
        <w:ind w:left="993"/>
        <w:rPr>
          <w:rFonts w:ascii="Arial" w:hAnsi="Arial" w:cs="Arial"/>
          <w:b/>
          <w:bCs/>
          <w:sz w:val="24"/>
          <w:szCs w:val="24"/>
          <w:lang w:eastAsia="en-NZ"/>
        </w:rPr>
      </w:pPr>
      <w:r>
        <w:rPr>
          <w:rFonts w:ascii="Arial" w:hAnsi="Arial" w:cs="Arial"/>
          <w:sz w:val="24"/>
          <w:szCs w:val="24"/>
          <w:lang w:eastAsia="en-NZ"/>
        </w:rPr>
        <w:t>The below</w:t>
      </w:r>
      <w:r w:rsidRPr="006E5FB2">
        <w:rPr>
          <w:rFonts w:ascii="Arial" w:hAnsi="Arial" w:cs="Arial"/>
          <w:sz w:val="24"/>
          <w:szCs w:val="24"/>
          <w:lang w:eastAsia="en-NZ"/>
        </w:rPr>
        <w:t xml:space="preserve"> professions</w:t>
      </w:r>
      <w:r>
        <w:rPr>
          <w:rFonts w:ascii="Arial" w:hAnsi="Arial" w:cs="Arial"/>
          <w:sz w:val="24"/>
          <w:szCs w:val="24"/>
          <w:lang w:eastAsia="en-NZ"/>
        </w:rPr>
        <w:t xml:space="preserve"> would </w:t>
      </w:r>
      <w:r w:rsidR="00DD0464">
        <w:rPr>
          <w:rFonts w:ascii="Arial" w:hAnsi="Arial" w:cs="Arial"/>
          <w:sz w:val="24"/>
          <w:szCs w:val="24"/>
          <w:lang w:eastAsia="en-NZ"/>
        </w:rPr>
        <w:t xml:space="preserve">be on this </w:t>
      </w:r>
      <w:proofErr w:type="gramStart"/>
      <w:r w:rsidR="00DD0464">
        <w:rPr>
          <w:rFonts w:ascii="Arial" w:hAnsi="Arial" w:cs="Arial"/>
          <w:sz w:val="24"/>
          <w:szCs w:val="24"/>
          <w:lang w:eastAsia="en-NZ"/>
        </w:rPr>
        <w:t>scale;</w:t>
      </w:r>
      <w:proofErr w:type="gramEnd"/>
      <w:r w:rsidR="00772F91" w:rsidRPr="00B14CEE">
        <w:rPr>
          <w:rFonts w:ascii="Arial" w:hAnsi="Arial" w:cs="Arial"/>
          <w:b/>
          <w:bCs/>
          <w:sz w:val="24"/>
          <w:szCs w:val="24"/>
          <w:lang w:eastAsia="en-NZ"/>
        </w:rPr>
        <w:t xml:space="preserve"> </w:t>
      </w:r>
    </w:p>
    <w:p w14:paraId="16DEE2D1" w14:textId="77777777" w:rsidR="00772F91" w:rsidRPr="006E5FB2" w:rsidRDefault="00772F91" w:rsidP="003B2313">
      <w:pPr>
        <w:pStyle w:val="ListParagraph"/>
        <w:numPr>
          <w:ilvl w:val="0"/>
          <w:numId w:val="43"/>
        </w:numPr>
        <w:spacing w:after="0" w:line="240" w:lineRule="auto"/>
        <w:ind w:left="993"/>
        <w:rPr>
          <w:rFonts w:ascii="Arial" w:hAnsi="Arial" w:cs="Arial"/>
          <w:sz w:val="24"/>
          <w:szCs w:val="24"/>
          <w:lang w:eastAsia="en-NZ"/>
        </w:rPr>
      </w:pPr>
      <w:r w:rsidRPr="006E5FB2">
        <w:rPr>
          <w:rFonts w:ascii="Arial" w:hAnsi="Arial" w:cs="Arial"/>
          <w:sz w:val="24"/>
          <w:szCs w:val="24"/>
          <w:lang w:eastAsia="en-NZ"/>
        </w:rPr>
        <w:t>Sterile Sciences Technicians.</w:t>
      </w:r>
    </w:p>
    <w:p w14:paraId="7FB0367A" w14:textId="77777777" w:rsidR="00772F91" w:rsidRPr="006E5FB2" w:rsidRDefault="00772F91" w:rsidP="003B2313">
      <w:pPr>
        <w:pStyle w:val="ListParagraph"/>
        <w:numPr>
          <w:ilvl w:val="0"/>
          <w:numId w:val="43"/>
        </w:numPr>
        <w:spacing w:after="0" w:line="240" w:lineRule="auto"/>
        <w:ind w:left="993"/>
        <w:rPr>
          <w:rFonts w:ascii="Arial" w:hAnsi="Arial" w:cs="Arial"/>
          <w:sz w:val="24"/>
          <w:szCs w:val="24"/>
          <w:lang w:eastAsia="en-NZ"/>
        </w:rPr>
      </w:pPr>
      <w:r w:rsidRPr="006E5FB2">
        <w:rPr>
          <w:rFonts w:ascii="Arial" w:hAnsi="Arial" w:cs="Arial"/>
          <w:sz w:val="24"/>
          <w:szCs w:val="24"/>
          <w:lang w:eastAsia="en-NZ"/>
        </w:rPr>
        <w:t>Phlebotomists.</w:t>
      </w:r>
    </w:p>
    <w:p w14:paraId="2626DC42" w14:textId="77777777" w:rsidR="00772F91" w:rsidRPr="006E5FB2" w:rsidRDefault="00772F91" w:rsidP="003B2313">
      <w:pPr>
        <w:pStyle w:val="ListParagraph"/>
        <w:numPr>
          <w:ilvl w:val="0"/>
          <w:numId w:val="43"/>
        </w:numPr>
        <w:spacing w:after="0" w:line="240" w:lineRule="auto"/>
        <w:ind w:left="993"/>
        <w:rPr>
          <w:rFonts w:ascii="Arial" w:hAnsi="Arial" w:cs="Arial"/>
          <w:sz w:val="24"/>
          <w:szCs w:val="24"/>
          <w:lang w:eastAsia="en-NZ"/>
        </w:rPr>
      </w:pPr>
      <w:r w:rsidRPr="006E5FB2">
        <w:rPr>
          <w:rFonts w:ascii="Arial" w:hAnsi="Arial" w:cs="Arial"/>
          <w:sz w:val="24"/>
          <w:szCs w:val="24"/>
          <w:lang w:eastAsia="en-NZ"/>
        </w:rPr>
        <w:t>Pharmacy Assistants and Laboratory Assistants</w:t>
      </w:r>
    </w:p>
    <w:p w14:paraId="3BDCA638" w14:textId="77777777" w:rsidR="00772F91" w:rsidRPr="006E5FB2" w:rsidRDefault="00772F91" w:rsidP="003B2313">
      <w:pPr>
        <w:ind w:left="993"/>
        <w:rPr>
          <w:rFonts w:ascii="Arial" w:hAnsi="Arial" w:cs="Arial"/>
          <w:sz w:val="24"/>
          <w:szCs w:val="24"/>
          <w:lang w:eastAsia="en-NZ"/>
        </w:rPr>
      </w:pPr>
    </w:p>
    <w:p w14:paraId="6CF1A8AA" w14:textId="76703141" w:rsidR="00B14CEE" w:rsidRDefault="00B14CEE" w:rsidP="003B2313">
      <w:pPr>
        <w:ind w:left="993"/>
        <w:rPr>
          <w:rFonts w:ascii="Arial" w:hAnsi="Arial" w:cs="Arial"/>
          <w:b/>
          <w:bCs/>
          <w:sz w:val="24"/>
          <w:szCs w:val="24"/>
          <w:lang w:eastAsia="en-NZ"/>
        </w:rPr>
      </w:pPr>
      <w:r w:rsidRPr="00B14CEE">
        <w:rPr>
          <w:rFonts w:ascii="Arial" w:hAnsi="Arial" w:cs="Arial"/>
          <w:b/>
          <w:bCs/>
          <w:sz w:val="24"/>
          <w:szCs w:val="24"/>
          <w:lang w:eastAsia="en-NZ"/>
        </w:rPr>
        <w:t>Non-degree/</w:t>
      </w:r>
      <w:r w:rsidR="008B3D09">
        <w:rPr>
          <w:rFonts w:ascii="Arial" w:hAnsi="Arial" w:cs="Arial"/>
          <w:b/>
          <w:bCs/>
          <w:sz w:val="24"/>
          <w:szCs w:val="24"/>
          <w:lang w:eastAsia="en-NZ"/>
        </w:rPr>
        <w:t>T</w:t>
      </w:r>
      <w:r w:rsidRPr="00B14CEE">
        <w:rPr>
          <w:rFonts w:ascii="Arial" w:hAnsi="Arial" w:cs="Arial"/>
          <w:b/>
          <w:bCs/>
          <w:sz w:val="24"/>
          <w:szCs w:val="24"/>
          <w:lang w:eastAsia="en-NZ"/>
        </w:rPr>
        <w:t>echnical scale:</w:t>
      </w:r>
      <w:r>
        <w:rPr>
          <w:rFonts w:ascii="Arial" w:hAnsi="Arial" w:cs="Arial"/>
          <w:b/>
          <w:bCs/>
          <w:sz w:val="24"/>
          <w:szCs w:val="24"/>
          <w:lang w:eastAsia="en-NZ"/>
        </w:rPr>
        <w:t xml:space="preserve"> Group B</w:t>
      </w:r>
    </w:p>
    <w:p w14:paraId="4165EB2C" w14:textId="4A0CF45D" w:rsidR="00DD0464" w:rsidRPr="00B14CEE" w:rsidRDefault="00DD0464" w:rsidP="003B2313">
      <w:pPr>
        <w:ind w:left="993"/>
        <w:rPr>
          <w:rFonts w:ascii="Arial" w:hAnsi="Arial" w:cs="Arial"/>
          <w:b/>
          <w:bCs/>
          <w:sz w:val="24"/>
          <w:szCs w:val="24"/>
          <w:lang w:eastAsia="en-NZ"/>
        </w:rPr>
      </w:pPr>
      <w:r>
        <w:rPr>
          <w:rFonts w:ascii="Arial" w:hAnsi="Arial" w:cs="Arial"/>
          <w:sz w:val="24"/>
          <w:szCs w:val="24"/>
          <w:lang w:eastAsia="en-NZ"/>
        </w:rPr>
        <w:t>The below</w:t>
      </w:r>
      <w:r w:rsidRPr="006E5FB2">
        <w:rPr>
          <w:rFonts w:ascii="Arial" w:hAnsi="Arial" w:cs="Arial"/>
          <w:sz w:val="24"/>
          <w:szCs w:val="24"/>
          <w:lang w:eastAsia="en-NZ"/>
        </w:rPr>
        <w:t xml:space="preserve"> professions</w:t>
      </w:r>
      <w:r>
        <w:rPr>
          <w:rFonts w:ascii="Arial" w:hAnsi="Arial" w:cs="Arial"/>
          <w:sz w:val="24"/>
          <w:szCs w:val="24"/>
          <w:lang w:eastAsia="en-NZ"/>
        </w:rPr>
        <w:t xml:space="preserve"> would be on this </w:t>
      </w:r>
      <w:proofErr w:type="gramStart"/>
      <w:r>
        <w:rPr>
          <w:rFonts w:ascii="Arial" w:hAnsi="Arial" w:cs="Arial"/>
          <w:sz w:val="24"/>
          <w:szCs w:val="24"/>
          <w:lang w:eastAsia="en-NZ"/>
        </w:rPr>
        <w:t>scale;</w:t>
      </w:r>
      <w:proofErr w:type="gramEnd"/>
      <w:r w:rsidRPr="00B14CEE">
        <w:rPr>
          <w:rFonts w:ascii="Arial" w:hAnsi="Arial" w:cs="Arial"/>
          <w:b/>
          <w:bCs/>
          <w:sz w:val="24"/>
          <w:szCs w:val="24"/>
          <w:lang w:eastAsia="en-NZ"/>
        </w:rPr>
        <w:t xml:space="preserve"> </w:t>
      </w:r>
    </w:p>
    <w:p w14:paraId="5A305438" w14:textId="2EBE0FCE" w:rsidR="00772F91" w:rsidRDefault="00772F91" w:rsidP="003B2313">
      <w:pPr>
        <w:pStyle w:val="ListParagraph"/>
        <w:numPr>
          <w:ilvl w:val="0"/>
          <w:numId w:val="45"/>
        </w:numPr>
        <w:ind w:left="993"/>
        <w:rPr>
          <w:rFonts w:ascii="Arial" w:hAnsi="Arial" w:cs="Arial"/>
          <w:sz w:val="24"/>
          <w:szCs w:val="24"/>
          <w:lang w:eastAsia="en-NZ"/>
        </w:rPr>
      </w:pPr>
      <w:r w:rsidRPr="00894E26">
        <w:rPr>
          <w:rFonts w:ascii="Arial" w:hAnsi="Arial" w:cs="Arial"/>
          <w:sz w:val="24"/>
          <w:szCs w:val="24"/>
          <w:lang w:eastAsia="en-NZ"/>
        </w:rPr>
        <w:t>All other non-degree/technical roles and Assistant roles.</w:t>
      </w:r>
    </w:p>
    <w:p w14:paraId="28DCA91B" w14:textId="77777777" w:rsidR="00906205" w:rsidRDefault="00906205" w:rsidP="003B2313">
      <w:pPr>
        <w:pStyle w:val="ListParagraph"/>
        <w:ind w:left="993"/>
        <w:rPr>
          <w:rFonts w:ascii="Arial" w:hAnsi="Arial" w:cs="Arial"/>
          <w:sz w:val="24"/>
          <w:szCs w:val="24"/>
          <w:lang w:eastAsia="en-NZ"/>
        </w:rPr>
      </w:pPr>
    </w:p>
    <w:p w14:paraId="4445A79D" w14:textId="491E9215" w:rsidR="00772F91" w:rsidRPr="006E5FB2" w:rsidRDefault="008B3D09" w:rsidP="003B2313">
      <w:pPr>
        <w:ind w:left="993"/>
        <w:rPr>
          <w:rFonts w:ascii="Arial" w:hAnsi="Arial" w:cs="Arial"/>
          <w:sz w:val="24"/>
          <w:szCs w:val="24"/>
          <w:lang w:eastAsia="en-NZ"/>
        </w:rPr>
      </w:pPr>
      <w:r w:rsidRPr="008B3D09">
        <w:rPr>
          <w:rFonts w:ascii="Arial" w:hAnsi="Arial" w:cs="Arial"/>
          <w:b/>
          <w:bCs/>
          <w:sz w:val="24"/>
          <w:szCs w:val="24"/>
          <w:lang w:eastAsia="en-NZ"/>
        </w:rPr>
        <w:t xml:space="preserve">Non-degree/Technical </w:t>
      </w:r>
      <w:r w:rsidR="00957D98">
        <w:rPr>
          <w:rFonts w:ascii="Arial" w:hAnsi="Arial" w:cs="Arial"/>
          <w:b/>
          <w:bCs/>
          <w:sz w:val="24"/>
          <w:szCs w:val="24"/>
          <w:lang w:eastAsia="en-NZ"/>
        </w:rPr>
        <w:t xml:space="preserve">designated </w:t>
      </w:r>
      <w:r w:rsidRPr="008B3D09">
        <w:rPr>
          <w:rFonts w:ascii="Arial" w:hAnsi="Arial" w:cs="Arial"/>
          <w:b/>
          <w:bCs/>
          <w:sz w:val="24"/>
          <w:szCs w:val="24"/>
          <w:lang w:eastAsia="en-NZ"/>
        </w:rPr>
        <w:t>scale</w:t>
      </w:r>
      <w:r w:rsidR="009509D4">
        <w:rPr>
          <w:rFonts w:ascii="Arial" w:hAnsi="Arial" w:cs="Arial"/>
          <w:b/>
          <w:bCs/>
          <w:sz w:val="24"/>
          <w:szCs w:val="24"/>
          <w:lang w:eastAsia="en-NZ"/>
        </w:rPr>
        <w:t>:</w:t>
      </w:r>
    </w:p>
    <w:p w14:paraId="3F3C1BFC" w14:textId="10A5918A" w:rsidR="00772F91" w:rsidRDefault="00A606FB" w:rsidP="003B2313">
      <w:pPr>
        <w:ind w:left="993"/>
        <w:rPr>
          <w:rFonts w:ascii="Arial" w:hAnsi="Arial" w:cs="Arial"/>
          <w:sz w:val="24"/>
          <w:szCs w:val="24"/>
          <w:lang w:eastAsia="en-NZ"/>
        </w:rPr>
      </w:pPr>
      <w:r>
        <w:rPr>
          <w:rFonts w:ascii="Arial" w:hAnsi="Arial" w:cs="Arial"/>
          <w:sz w:val="24"/>
          <w:szCs w:val="24"/>
          <w:lang w:eastAsia="en-NZ"/>
        </w:rPr>
        <w:t xml:space="preserve">Professions </w:t>
      </w:r>
      <w:r w:rsidR="006F1439">
        <w:rPr>
          <w:rFonts w:ascii="Arial" w:hAnsi="Arial" w:cs="Arial"/>
          <w:sz w:val="24"/>
          <w:szCs w:val="24"/>
          <w:lang w:eastAsia="en-NZ"/>
        </w:rPr>
        <w:t>in n</w:t>
      </w:r>
      <w:r w:rsidR="00772F91" w:rsidRPr="006E5FB2">
        <w:rPr>
          <w:rFonts w:ascii="Arial" w:hAnsi="Arial" w:cs="Arial"/>
          <w:sz w:val="24"/>
          <w:szCs w:val="24"/>
          <w:lang w:eastAsia="en-NZ"/>
        </w:rPr>
        <w:t xml:space="preserve">on-degree/technical advanced </w:t>
      </w:r>
      <w:r w:rsidR="006F1439">
        <w:rPr>
          <w:rFonts w:ascii="Arial" w:hAnsi="Arial" w:cs="Arial"/>
          <w:sz w:val="24"/>
          <w:szCs w:val="24"/>
          <w:lang w:eastAsia="en-NZ"/>
        </w:rPr>
        <w:t xml:space="preserve">or </w:t>
      </w:r>
      <w:r w:rsidR="00772F91" w:rsidRPr="006E5FB2">
        <w:rPr>
          <w:rFonts w:ascii="Arial" w:hAnsi="Arial" w:cs="Arial"/>
          <w:sz w:val="24"/>
          <w:szCs w:val="24"/>
          <w:lang w:eastAsia="en-NZ"/>
        </w:rPr>
        <w:t>designated positions</w:t>
      </w:r>
      <w:r w:rsidR="006F1439">
        <w:rPr>
          <w:rFonts w:ascii="Arial" w:hAnsi="Arial" w:cs="Arial"/>
          <w:sz w:val="24"/>
          <w:szCs w:val="24"/>
          <w:lang w:eastAsia="en-NZ"/>
        </w:rPr>
        <w:t xml:space="preserve"> </w:t>
      </w:r>
      <w:r w:rsidR="00772F91" w:rsidRPr="006E5FB2">
        <w:rPr>
          <w:rFonts w:ascii="Arial" w:hAnsi="Arial" w:cs="Arial"/>
          <w:sz w:val="24"/>
          <w:szCs w:val="24"/>
          <w:lang w:eastAsia="en-NZ"/>
        </w:rPr>
        <w:t xml:space="preserve">will be moved </w:t>
      </w:r>
      <w:r w:rsidR="006F1439">
        <w:rPr>
          <w:rFonts w:ascii="Arial" w:hAnsi="Arial" w:cs="Arial"/>
          <w:sz w:val="24"/>
          <w:szCs w:val="24"/>
          <w:lang w:eastAsia="en-NZ"/>
        </w:rPr>
        <w:t>onto this scale.</w:t>
      </w:r>
    </w:p>
    <w:p w14:paraId="016CE741" w14:textId="77777777" w:rsidR="000321C2" w:rsidRDefault="000321C2" w:rsidP="00772F91">
      <w:pPr>
        <w:rPr>
          <w:rFonts w:ascii="Arial" w:hAnsi="Arial" w:cs="Arial"/>
          <w:sz w:val="24"/>
          <w:szCs w:val="24"/>
          <w:lang w:eastAsia="en-NZ"/>
        </w:rPr>
      </w:pPr>
    </w:p>
    <w:p w14:paraId="147C1655" w14:textId="1A6D9E30" w:rsidR="005529ED" w:rsidRPr="00AD2BC8" w:rsidRDefault="000321C2" w:rsidP="005529ED">
      <w:pPr>
        <w:pStyle w:val="TWOHeading3"/>
      </w:pPr>
      <w:bookmarkStart w:id="18" w:name="_Toc146716348"/>
      <w:r>
        <w:t xml:space="preserve">How </w:t>
      </w:r>
      <w:r w:rsidR="003A5B43">
        <w:t>do</w:t>
      </w:r>
      <w:r>
        <w:t xml:space="preserve"> I</w:t>
      </w:r>
      <w:r w:rsidR="00A361D2">
        <w:t xml:space="preserve"> translate to</w:t>
      </w:r>
      <w:r>
        <w:t xml:space="preserve"> the new </w:t>
      </w:r>
      <w:r w:rsidR="00583D29">
        <w:t>s</w:t>
      </w:r>
      <w:r>
        <w:t>cale/</w:t>
      </w:r>
      <w:r w:rsidR="00583D29">
        <w:t>s</w:t>
      </w:r>
      <w:r>
        <w:t>tep</w:t>
      </w:r>
      <w:r w:rsidR="005529ED" w:rsidRPr="00AD2BC8">
        <w:t>?</w:t>
      </w:r>
      <w:bookmarkEnd w:id="18"/>
      <w:r w:rsidR="005529ED" w:rsidRPr="00AD2BC8">
        <w:t xml:space="preserve"> </w:t>
      </w:r>
    </w:p>
    <w:p w14:paraId="77717BEA" w14:textId="005A8934" w:rsidR="005529ED" w:rsidRDefault="005529ED" w:rsidP="005529ED">
      <w:pPr>
        <w:rPr>
          <w:rFonts w:ascii="Arial" w:hAnsi="Arial" w:cs="Arial"/>
          <w:sz w:val="24"/>
          <w:szCs w:val="24"/>
          <w:lang w:eastAsia="en-NZ"/>
        </w:rPr>
      </w:pPr>
      <w:r w:rsidRPr="008B6BCD">
        <w:rPr>
          <w:rFonts w:ascii="Arial" w:hAnsi="Arial" w:cs="Arial"/>
          <w:sz w:val="24"/>
          <w:szCs w:val="24"/>
          <w:lang w:eastAsia="en-NZ"/>
        </w:rPr>
        <w:t xml:space="preserve">Please see </w:t>
      </w:r>
      <w:r w:rsidR="003B2313">
        <w:rPr>
          <w:rFonts w:ascii="Arial" w:hAnsi="Arial" w:cs="Arial"/>
          <w:sz w:val="24"/>
          <w:szCs w:val="24"/>
          <w:lang w:eastAsia="en-NZ"/>
        </w:rPr>
        <w:t xml:space="preserve">Translation Plan </w:t>
      </w:r>
      <w:r w:rsidR="003B2313" w:rsidRPr="00006A66">
        <w:rPr>
          <w:rFonts w:ascii="Arial" w:hAnsi="Arial" w:cs="Arial"/>
          <w:sz w:val="24"/>
          <w:szCs w:val="24"/>
          <w:lang w:eastAsia="en-NZ"/>
        </w:rPr>
        <w:t>here</w:t>
      </w:r>
      <w:r>
        <w:rPr>
          <w:rFonts w:ascii="Arial" w:hAnsi="Arial" w:cs="Arial"/>
          <w:sz w:val="24"/>
          <w:szCs w:val="24"/>
          <w:lang w:eastAsia="en-NZ"/>
        </w:rPr>
        <w:t>.</w:t>
      </w:r>
    </w:p>
    <w:p w14:paraId="0807487D" w14:textId="77777777" w:rsidR="00D040EF" w:rsidRDefault="00D040EF" w:rsidP="00772F91">
      <w:pPr>
        <w:rPr>
          <w:rFonts w:ascii="Arial" w:hAnsi="Arial" w:cs="Arial"/>
          <w:sz w:val="24"/>
          <w:szCs w:val="24"/>
          <w:lang w:eastAsia="en-NZ"/>
        </w:rPr>
      </w:pPr>
    </w:p>
    <w:p w14:paraId="3686B6C2" w14:textId="482DC243" w:rsidR="00D702D9" w:rsidRDefault="00D040EF" w:rsidP="00C572EF">
      <w:pPr>
        <w:pStyle w:val="TWOHeading3"/>
      </w:pPr>
      <w:r>
        <w:lastRenderedPageBreak/>
        <w:t xml:space="preserve">    </w:t>
      </w:r>
      <w:bookmarkStart w:id="19" w:name="_Toc146716349"/>
      <w:r w:rsidR="00D702D9">
        <w:t>When w</w:t>
      </w:r>
      <w:r w:rsidR="003A5B43">
        <w:t>ill</w:t>
      </w:r>
      <w:r w:rsidR="00C572EF">
        <w:t xml:space="preserve"> the amended rates be</w:t>
      </w:r>
      <w:r w:rsidR="00D702D9">
        <w:t xml:space="preserve"> implemented</w:t>
      </w:r>
      <w:r w:rsidR="008823BC">
        <w:t>/when w</w:t>
      </w:r>
      <w:r w:rsidR="0056399D">
        <w:t>ill</w:t>
      </w:r>
      <w:r w:rsidR="008823BC">
        <w:t xml:space="preserve"> I receive back payments</w:t>
      </w:r>
      <w:r w:rsidR="00D702D9">
        <w:t>?</w:t>
      </w:r>
      <w:bookmarkEnd w:id="19"/>
      <w:r w:rsidR="00D702D9">
        <w:t xml:space="preserve"> </w:t>
      </w:r>
    </w:p>
    <w:p w14:paraId="6601D884" w14:textId="33E88BAC" w:rsidR="000C6A7C" w:rsidRPr="004D31F4" w:rsidRDefault="000C6A7C" w:rsidP="004D31F4">
      <w:pPr>
        <w:rPr>
          <w:rFonts w:ascii="Arial" w:hAnsi="Arial" w:cs="Arial"/>
          <w:sz w:val="24"/>
          <w:szCs w:val="24"/>
          <w:lang w:eastAsia="en-NZ"/>
        </w:rPr>
      </w:pPr>
      <w:r w:rsidRPr="004D31F4">
        <w:rPr>
          <w:rFonts w:ascii="Arial" w:hAnsi="Arial" w:cs="Arial"/>
          <w:sz w:val="24"/>
          <w:szCs w:val="24"/>
          <w:lang w:eastAsia="en-NZ"/>
        </w:rPr>
        <w:t xml:space="preserve">The new salary scales and the payments </w:t>
      </w:r>
      <w:r w:rsidR="0056399D">
        <w:rPr>
          <w:rFonts w:ascii="Arial" w:hAnsi="Arial" w:cs="Arial"/>
          <w:sz w:val="24"/>
          <w:szCs w:val="24"/>
          <w:lang w:eastAsia="en-NZ"/>
        </w:rPr>
        <w:t>that are</w:t>
      </w:r>
      <w:r w:rsidRPr="004D31F4">
        <w:rPr>
          <w:rFonts w:ascii="Arial" w:hAnsi="Arial" w:cs="Arial"/>
          <w:sz w:val="24"/>
          <w:szCs w:val="24"/>
          <w:lang w:eastAsia="en-NZ"/>
        </w:rPr>
        <w:t xml:space="preserve"> part of this Settlement Agreement w</w:t>
      </w:r>
      <w:r w:rsidR="0056399D">
        <w:rPr>
          <w:rFonts w:ascii="Arial" w:hAnsi="Arial" w:cs="Arial"/>
          <w:sz w:val="24"/>
          <w:szCs w:val="24"/>
          <w:lang w:eastAsia="en-NZ"/>
        </w:rPr>
        <w:t xml:space="preserve">ill </w:t>
      </w:r>
      <w:r w:rsidRPr="004D31F4">
        <w:rPr>
          <w:rFonts w:ascii="Arial" w:hAnsi="Arial" w:cs="Arial"/>
          <w:sz w:val="24"/>
          <w:szCs w:val="24"/>
          <w:lang w:eastAsia="en-NZ"/>
        </w:rPr>
        <w:t xml:space="preserve">be implemented by </w:t>
      </w:r>
      <w:proofErr w:type="spellStart"/>
      <w:r w:rsidRPr="004D31F4">
        <w:rPr>
          <w:rFonts w:ascii="Arial" w:hAnsi="Arial" w:cs="Arial"/>
          <w:sz w:val="24"/>
          <w:szCs w:val="24"/>
          <w:lang w:eastAsia="en-NZ"/>
        </w:rPr>
        <w:t>Te</w:t>
      </w:r>
      <w:proofErr w:type="spellEnd"/>
      <w:r w:rsidRPr="004D31F4">
        <w:rPr>
          <w:rFonts w:ascii="Arial" w:hAnsi="Arial" w:cs="Arial"/>
          <w:sz w:val="24"/>
          <w:szCs w:val="24"/>
          <w:lang w:eastAsia="en-NZ"/>
        </w:rPr>
        <w:t xml:space="preserve"> </w:t>
      </w:r>
      <w:proofErr w:type="spellStart"/>
      <w:r w:rsidRPr="004D31F4">
        <w:rPr>
          <w:rFonts w:ascii="Arial" w:hAnsi="Arial" w:cs="Arial"/>
          <w:sz w:val="24"/>
          <w:szCs w:val="24"/>
          <w:lang w:eastAsia="en-NZ"/>
        </w:rPr>
        <w:t>Whatu</w:t>
      </w:r>
      <w:proofErr w:type="spellEnd"/>
      <w:r w:rsidRPr="004D31F4">
        <w:rPr>
          <w:rFonts w:ascii="Arial" w:hAnsi="Arial" w:cs="Arial"/>
          <w:sz w:val="24"/>
          <w:szCs w:val="24"/>
          <w:lang w:eastAsia="en-NZ"/>
        </w:rPr>
        <w:t xml:space="preserve"> Ora as soon as practicable, however it is acknowledged that there are resource and system constraints to implementation for Payroll and payments would need to be scheduled alongside ongoing implementations by each District.</w:t>
      </w:r>
    </w:p>
    <w:p w14:paraId="459A4373" w14:textId="725AF001" w:rsidR="00EC5251" w:rsidRPr="00AD2BC8" w:rsidRDefault="00EC5251" w:rsidP="00F64A8B">
      <w:pPr>
        <w:pStyle w:val="TWOHeading3"/>
        <w:ind w:left="426" w:firstLine="0"/>
      </w:pPr>
      <w:bookmarkStart w:id="20" w:name="_Toc146716350"/>
      <w:r w:rsidRPr="00AD2BC8">
        <w:t xml:space="preserve">What </w:t>
      </w:r>
      <w:r w:rsidR="00C23807">
        <w:t>would</w:t>
      </w:r>
      <w:r w:rsidRPr="00AD2BC8">
        <w:t xml:space="preserve"> my salary anniversary date</w:t>
      </w:r>
      <w:r w:rsidR="00C23807">
        <w:t xml:space="preserve"> be</w:t>
      </w:r>
      <w:r w:rsidRPr="00AD2BC8">
        <w:t>?</w:t>
      </w:r>
      <w:bookmarkEnd w:id="20"/>
    </w:p>
    <w:p w14:paraId="4A1A6B91" w14:textId="77777777" w:rsidR="00EC5251" w:rsidRPr="008B6BCD" w:rsidRDefault="00EC5251" w:rsidP="00EC5251">
      <w:pPr>
        <w:rPr>
          <w:rFonts w:ascii="Arial" w:hAnsi="Arial" w:cs="Arial"/>
          <w:sz w:val="24"/>
          <w:szCs w:val="24"/>
        </w:rPr>
      </w:pPr>
      <w:r w:rsidRPr="008B6BCD">
        <w:rPr>
          <w:rFonts w:ascii="Arial" w:hAnsi="Arial" w:cs="Arial"/>
          <w:sz w:val="24"/>
          <w:szCs w:val="24"/>
        </w:rPr>
        <w:t xml:space="preserve">For most individuals, your start date in your current role will be the salary anniversary date.  For the majority this date is the date recorded for the purpose of time in role.  </w:t>
      </w:r>
    </w:p>
    <w:p w14:paraId="5D6FFC04" w14:textId="683B64F4" w:rsidR="00EC5251" w:rsidRPr="00557823" w:rsidRDefault="00EC5251" w:rsidP="00AD2BC8">
      <w:pPr>
        <w:rPr>
          <w:rFonts w:ascii="Arial" w:hAnsi="Arial" w:cs="Arial"/>
          <w:sz w:val="24"/>
          <w:szCs w:val="24"/>
        </w:rPr>
      </w:pPr>
      <w:r w:rsidRPr="008B6BCD">
        <w:rPr>
          <w:rFonts w:ascii="Arial" w:hAnsi="Arial" w:cs="Arial"/>
          <w:sz w:val="24"/>
          <w:szCs w:val="24"/>
        </w:rPr>
        <w:t xml:space="preserve">For anyone that has transferred between Districts, you will need to check whether the start date in the new District or the transferred salary increment date from your previous District has been used. </w:t>
      </w:r>
    </w:p>
    <w:p w14:paraId="7B4FE325" w14:textId="77777777" w:rsidR="00307117" w:rsidRDefault="00307117" w:rsidP="005B6DF2">
      <w:pPr>
        <w:pStyle w:val="ListParagraph"/>
        <w:spacing w:after="80"/>
        <w:ind w:left="363"/>
        <w:rPr>
          <w:b/>
          <w:bCs/>
          <w:lang w:val="en-US"/>
        </w:rPr>
      </w:pPr>
    </w:p>
    <w:p w14:paraId="421FA580" w14:textId="64CA9351" w:rsidR="00D55B5B" w:rsidRDefault="00D55B5B" w:rsidP="009C28E1">
      <w:pPr>
        <w:pStyle w:val="TWOHeading2"/>
      </w:pPr>
      <w:bookmarkStart w:id="21" w:name="_Toc146716351"/>
      <w:r>
        <w:t>Former Employees</w:t>
      </w:r>
      <w:bookmarkEnd w:id="21"/>
    </w:p>
    <w:p w14:paraId="0EE1E913" w14:textId="081253A5" w:rsidR="00045C1C" w:rsidRPr="00AD2BC8" w:rsidRDefault="00045C1C" w:rsidP="009C28E1">
      <w:pPr>
        <w:pStyle w:val="TWOHeading3"/>
      </w:pPr>
      <w:bookmarkStart w:id="22" w:name="_Toc146716352"/>
      <w:r w:rsidRPr="00AD2BC8">
        <w:t xml:space="preserve">What if I have left the employment of </w:t>
      </w:r>
      <w:proofErr w:type="spellStart"/>
      <w:r w:rsidRPr="00AD2BC8">
        <w:t>Te</w:t>
      </w:r>
      <w:proofErr w:type="spellEnd"/>
      <w:r w:rsidRPr="00AD2BC8">
        <w:t xml:space="preserve"> </w:t>
      </w:r>
      <w:proofErr w:type="spellStart"/>
      <w:r w:rsidRPr="00AD2BC8">
        <w:t>Whatu</w:t>
      </w:r>
      <w:proofErr w:type="spellEnd"/>
      <w:r w:rsidRPr="00AD2BC8">
        <w:t xml:space="preserve"> Ora?</w:t>
      </w:r>
      <w:bookmarkEnd w:id="22"/>
    </w:p>
    <w:p w14:paraId="5CFECD07" w14:textId="3F68C799" w:rsidR="001D0A10" w:rsidRPr="00790BAD" w:rsidRDefault="00F647B0" w:rsidP="00E6077E">
      <w:pPr>
        <w:pStyle w:val="ListParagraph"/>
        <w:ind w:left="0"/>
        <w:rPr>
          <w:rFonts w:ascii="Arial" w:hAnsi="Arial" w:cs="Arial"/>
          <w:sz w:val="24"/>
          <w:szCs w:val="24"/>
          <w:lang w:eastAsia="en-NZ"/>
        </w:rPr>
      </w:pPr>
      <w:r w:rsidRPr="00790BAD">
        <w:rPr>
          <w:rFonts w:ascii="Arial" w:hAnsi="Arial" w:cs="Arial"/>
          <w:sz w:val="24"/>
          <w:szCs w:val="24"/>
          <w:lang w:eastAsia="en-NZ"/>
        </w:rPr>
        <w:t xml:space="preserve">Those who left the employment of </w:t>
      </w:r>
      <w:proofErr w:type="spellStart"/>
      <w:r w:rsidRPr="00790BAD">
        <w:rPr>
          <w:rFonts w:ascii="Arial" w:hAnsi="Arial" w:cs="Arial"/>
          <w:sz w:val="24"/>
          <w:szCs w:val="24"/>
          <w:lang w:eastAsia="en-NZ"/>
        </w:rPr>
        <w:t>Te</w:t>
      </w:r>
      <w:proofErr w:type="spellEnd"/>
      <w:r w:rsidRPr="00790BAD">
        <w:rPr>
          <w:rFonts w:ascii="Arial" w:hAnsi="Arial" w:cs="Arial"/>
          <w:sz w:val="24"/>
          <w:szCs w:val="24"/>
          <w:lang w:eastAsia="en-NZ"/>
        </w:rPr>
        <w:t xml:space="preserve"> </w:t>
      </w:r>
      <w:proofErr w:type="spellStart"/>
      <w:r w:rsidRPr="00790BAD">
        <w:rPr>
          <w:rFonts w:ascii="Arial" w:hAnsi="Arial" w:cs="Arial"/>
          <w:sz w:val="24"/>
          <w:szCs w:val="24"/>
          <w:lang w:eastAsia="en-NZ"/>
        </w:rPr>
        <w:t>Whatu</w:t>
      </w:r>
      <w:proofErr w:type="spellEnd"/>
      <w:r w:rsidRPr="00790BAD">
        <w:rPr>
          <w:rFonts w:ascii="Arial" w:hAnsi="Arial" w:cs="Arial"/>
          <w:sz w:val="24"/>
          <w:szCs w:val="24"/>
          <w:lang w:eastAsia="en-NZ"/>
        </w:rPr>
        <w:t xml:space="preserve"> Ora prior to </w:t>
      </w:r>
      <w:r w:rsidR="00F16CB1" w:rsidRPr="00790BAD">
        <w:rPr>
          <w:rFonts w:ascii="Arial" w:hAnsi="Arial" w:cs="Arial"/>
          <w:sz w:val="24"/>
          <w:szCs w:val="24"/>
          <w:lang w:eastAsia="en-NZ"/>
        </w:rPr>
        <w:t>30 Nov 22</w:t>
      </w:r>
      <w:r w:rsidRPr="00790BAD">
        <w:rPr>
          <w:rFonts w:ascii="Arial" w:hAnsi="Arial" w:cs="Arial"/>
          <w:sz w:val="24"/>
          <w:szCs w:val="24"/>
          <w:lang w:eastAsia="en-NZ"/>
        </w:rPr>
        <w:t xml:space="preserve"> are not eligible for any payments. </w:t>
      </w:r>
    </w:p>
    <w:p w14:paraId="23A8935A" w14:textId="7CC9D167" w:rsidR="005C0A43" w:rsidRPr="00790BAD" w:rsidRDefault="005C0A43" w:rsidP="005C0A43">
      <w:pPr>
        <w:spacing w:after="0" w:line="240" w:lineRule="auto"/>
        <w:rPr>
          <w:rFonts w:ascii="Arial" w:hAnsi="Arial" w:cs="Arial"/>
          <w:sz w:val="24"/>
          <w:szCs w:val="24"/>
          <w:lang w:eastAsia="en-NZ"/>
        </w:rPr>
      </w:pPr>
      <w:r w:rsidRPr="00790BAD">
        <w:rPr>
          <w:rFonts w:ascii="Arial" w:hAnsi="Arial" w:cs="Arial"/>
          <w:sz w:val="24"/>
          <w:szCs w:val="24"/>
          <w:lang w:eastAsia="en-NZ"/>
        </w:rPr>
        <w:t xml:space="preserve">Interim </w:t>
      </w:r>
      <w:r w:rsidR="00A24CA0" w:rsidRPr="00790BAD">
        <w:rPr>
          <w:rFonts w:ascii="Arial" w:hAnsi="Arial" w:cs="Arial"/>
          <w:sz w:val="24"/>
          <w:szCs w:val="24"/>
          <w:lang w:eastAsia="en-NZ"/>
        </w:rPr>
        <w:t>Adjustment</w:t>
      </w:r>
      <w:r w:rsidRPr="00790BAD">
        <w:rPr>
          <w:rFonts w:ascii="Arial" w:hAnsi="Arial" w:cs="Arial"/>
          <w:sz w:val="24"/>
          <w:szCs w:val="24"/>
          <w:lang w:eastAsia="en-NZ"/>
        </w:rPr>
        <w:t xml:space="preserve"> – </w:t>
      </w:r>
      <w:r w:rsidR="002C50F5" w:rsidRPr="00790BAD">
        <w:rPr>
          <w:rFonts w:ascii="Arial" w:hAnsi="Arial" w:cs="Arial"/>
          <w:sz w:val="24"/>
          <w:szCs w:val="24"/>
          <w:lang w:eastAsia="en-NZ"/>
        </w:rPr>
        <w:t xml:space="preserve">individuals no longer employed by </w:t>
      </w:r>
      <w:proofErr w:type="spellStart"/>
      <w:r w:rsidR="002C50F5" w:rsidRPr="00790BAD">
        <w:rPr>
          <w:rFonts w:ascii="Arial" w:hAnsi="Arial" w:cs="Arial"/>
          <w:sz w:val="24"/>
          <w:szCs w:val="24"/>
          <w:lang w:eastAsia="en-NZ"/>
        </w:rPr>
        <w:t>Te</w:t>
      </w:r>
      <w:proofErr w:type="spellEnd"/>
      <w:r w:rsidR="002C50F5" w:rsidRPr="00790BAD">
        <w:rPr>
          <w:rFonts w:ascii="Arial" w:hAnsi="Arial" w:cs="Arial"/>
          <w:sz w:val="24"/>
          <w:szCs w:val="24"/>
          <w:lang w:eastAsia="en-NZ"/>
        </w:rPr>
        <w:t xml:space="preserve"> </w:t>
      </w:r>
      <w:proofErr w:type="spellStart"/>
      <w:r w:rsidR="002C50F5" w:rsidRPr="00790BAD">
        <w:rPr>
          <w:rFonts w:ascii="Arial" w:hAnsi="Arial" w:cs="Arial"/>
          <w:sz w:val="24"/>
          <w:szCs w:val="24"/>
          <w:lang w:eastAsia="en-NZ"/>
        </w:rPr>
        <w:t>Whatu</w:t>
      </w:r>
      <w:proofErr w:type="spellEnd"/>
      <w:r w:rsidR="002C50F5" w:rsidRPr="00790BAD">
        <w:rPr>
          <w:rFonts w:ascii="Arial" w:hAnsi="Arial" w:cs="Arial"/>
          <w:sz w:val="24"/>
          <w:szCs w:val="24"/>
          <w:lang w:eastAsia="en-NZ"/>
        </w:rPr>
        <w:t xml:space="preserve"> Ora but who were employed by </w:t>
      </w:r>
      <w:proofErr w:type="spellStart"/>
      <w:r w:rsidR="002C50F5" w:rsidRPr="00790BAD">
        <w:rPr>
          <w:rFonts w:ascii="Arial" w:hAnsi="Arial" w:cs="Arial"/>
          <w:sz w:val="24"/>
          <w:szCs w:val="24"/>
          <w:lang w:eastAsia="en-NZ"/>
        </w:rPr>
        <w:t>Te</w:t>
      </w:r>
      <w:proofErr w:type="spellEnd"/>
      <w:r w:rsidR="002C50F5" w:rsidRPr="00790BAD">
        <w:rPr>
          <w:rFonts w:ascii="Arial" w:hAnsi="Arial" w:cs="Arial"/>
          <w:sz w:val="24"/>
          <w:szCs w:val="24"/>
          <w:lang w:eastAsia="en-NZ"/>
        </w:rPr>
        <w:t xml:space="preserve"> </w:t>
      </w:r>
      <w:proofErr w:type="spellStart"/>
      <w:r w:rsidR="002C50F5" w:rsidRPr="00790BAD">
        <w:rPr>
          <w:rFonts w:ascii="Arial" w:hAnsi="Arial" w:cs="Arial"/>
          <w:sz w:val="24"/>
          <w:szCs w:val="24"/>
          <w:lang w:eastAsia="en-NZ"/>
        </w:rPr>
        <w:t>Whatu</w:t>
      </w:r>
      <w:proofErr w:type="spellEnd"/>
      <w:r w:rsidR="002C50F5" w:rsidRPr="00790BAD">
        <w:rPr>
          <w:rFonts w:ascii="Arial" w:hAnsi="Arial" w:cs="Arial"/>
          <w:sz w:val="24"/>
          <w:szCs w:val="24"/>
          <w:lang w:eastAsia="en-NZ"/>
        </w:rPr>
        <w:t xml:space="preserve"> Ora in an Undervalued Occupational Group at any time during the period 30 November 2022 </w:t>
      </w:r>
      <w:r w:rsidR="004759A6" w:rsidRPr="00790BAD">
        <w:rPr>
          <w:rFonts w:ascii="Arial" w:hAnsi="Arial" w:cs="Arial"/>
          <w:sz w:val="24"/>
          <w:szCs w:val="24"/>
          <w:lang w:eastAsia="en-NZ"/>
        </w:rPr>
        <w:t>–</w:t>
      </w:r>
      <w:r w:rsidR="002C50F5" w:rsidRPr="00790BAD">
        <w:rPr>
          <w:rFonts w:ascii="Arial" w:hAnsi="Arial" w:cs="Arial"/>
          <w:sz w:val="24"/>
          <w:szCs w:val="24"/>
          <w:lang w:eastAsia="en-NZ"/>
        </w:rPr>
        <w:t xml:space="preserve"> </w:t>
      </w:r>
      <w:r w:rsidR="004759A6" w:rsidRPr="00790BAD">
        <w:rPr>
          <w:rFonts w:ascii="Arial" w:hAnsi="Arial" w:cs="Arial"/>
          <w:sz w:val="24"/>
          <w:szCs w:val="24"/>
          <w:lang w:eastAsia="en-NZ"/>
        </w:rPr>
        <w:t xml:space="preserve">1 May 2023 will be </w:t>
      </w:r>
      <w:r w:rsidR="002C50F5" w:rsidRPr="00790BAD">
        <w:rPr>
          <w:rFonts w:ascii="Arial" w:hAnsi="Arial" w:cs="Arial"/>
          <w:sz w:val="24"/>
          <w:szCs w:val="24"/>
          <w:lang w:eastAsia="en-NZ"/>
        </w:rPr>
        <w:t>eligible for</w:t>
      </w:r>
      <w:r w:rsidR="00F15235" w:rsidRPr="00790BAD">
        <w:rPr>
          <w:rFonts w:ascii="Arial" w:hAnsi="Arial" w:cs="Arial"/>
          <w:sz w:val="24"/>
          <w:szCs w:val="24"/>
          <w:lang w:eastAsia="en-NZ"/>
        </w:rPr>
        <w:t xml:space="preserve"> this </w:t>
      </w:r>
      <w:r w:rsidR="00844DE2" w:rsidRPr="00790BAD">
        <w:rPr>
          <w:rFonts w:ascii="Arial" w:hAnsi="Arial" w:cs="Arial"/>
          <w:sz w:val="24"/>
          <w:szCs w:val="24"/>
          <w:lang w:eastAsia="en-NZ"/>
        </w:rPr>
        <w:t>payment</w:t>
      </w:r>
      <w:r w:rsidR="002C50F5" w:rsidRPr="00790BAD">
        <w:rPr>
          <w:rFonts w:ascii="Arial" w:hAnsi="Arial" w:cs="Arial"/>
          <w:sz w:val="24"/>
          <w:szCs w:val="24"/>
          <w:lang w:eastAsia="en-NZ"/>
        </w:rPr>
        <w:t xml:space="preserve"> (pro-rated as </w:t>
      </w:r>
      <w:r w:rsidR="00250483" w:rsidRPr="00790BAD">
        <w:rPr>
          <w:rFonts w:ascii="Arial" w:hAnsi="Arial" w:cs="Arial"/>
          <w:sz w:val="24"/>
          <w:szCs w:val="24"/>
          <w:lang w:eastAsia="en-NZ"/>
        </w:rPr>
        <w:t>below</w:t>
      </w:r>
      <w:r w:rsidR="002C50F5" w:rsidRPr="00790BAD">
        <w:rPr>
          <w:rFonts w:ascii="Arial" w:hAnsi="Arial" w:cs="Arial"/>
          <w:sz w:val="24"/>
          <w:szCs w:val="24"/>
          <w:lang w:eastAsia="en-NZ"/>
        </w:rPr>
        <w:t xml:space="preserve">) but will need to complete the required process outlined </w:t>
      </w:r>
      <w:r w:rsidR="001931BB">
        <w:rPr>
          <w:rFonts w:ascii="Arial" w:hAnsi="Arial" w:cs="Arial"/>
          <w:sz w:val="24"/>
          <w:szCs w:val="24"/>
          <w:lang w:eastAsia="en-NZ"/>
        </w:rPr>
        <w:t xml:space="preserve">below and </w:t>
      </w:r>
      <w:r w:rsidR="002C50F5" w:rsidRPr="00790BAD">
        <w:rPr>
          <w:rFonts w:ascii="Arial" w:hAnsi="Arial" w:cs="Arial"/>
          <w:sz w:val="24"/>
          <w:szCs w:val="24"/>
          <w:lang w:eastAsia="en-NZ"/>
        </w:rPr>
        <w:t xml:space="preserve">on the </w:t>
      </w:r>
      <w:proofErr w:type="spellStart"/>
      <w:r w:rsidR="002C50F5" w:rsidRPr="00790BAD">
        <w:rPr>
          <w:rFonts w:ascii="Arial" w:hAnsi="Arial" w:cs="Arial"/>
          <w:sz w:val="24"/>
          <w:szCs w:val="24"/>
          <w:lang w:eastAsia="en-NZ"/>
        </w:rPr>
        <w:t>Te</w:t>
      </w:r>
      <w:proofErr w:type="spellEnd"/>
      <w:r w:rsidR="002C50F5" w:rsidRPr="00790BAD">
        <w:rPr>
          <w:rFonts w:ascii="Arial" w:hAnsi="Arial" w:cs="Arial"/>
          <w:sz w:val="24"/>
          <w:szCs w:val="24"/>
          <w:lang w:eastAsia="en-NZ"/>
        </w:rPr>
        <w:t xml:space="preserve"> </w:t>
      </w:r>
      <w:proofErr w:type="spellStart"/>
      <w:r w:rsidR="002C50F5" w:rsidRPr="00790BAD">
        <w:rPr>
          <w:rFonts w:ascii="Arial" w:hAnsi="Arial" w:cs="Arial"/>
          <w:sz w:val="24"/>
          <w:szCs w:val="24"/>
          <w:lang w:eastAsia="en-NZ"/>
        </w:rPr>
        <w:t>Whatu</w:t>
      </w:r>
      <w:proofErr w:type="spellEnd"/>
      <w:r w:rsidR="002C50F5" w:rsidRPr="00790BAD">
        <w:rPr>
          <w:rFonts w:ascii="Arial" w:hAnsi="Arial" w:cs="Arial"/>
          <w:sz w:val="24"/>
          <w:szCs w:val="24"/>
          <w:lang w:eastAsia="en-NZ"/>
        </w:rPr>
        <w:t xml:space="preserve"> Ora website</w:t>
      </w:r>
      <w:r w:rsidR="00250483" w:rsidRPr="00790BAD">
        <w:rPr>
          <w:rFonts w:ascii="Arial" w:hAnsi="Arial" w:cs="Arial"/>
          <w:sz w:val="24"/>
          <w:szCs w:val="24"/>
          <w:lang w:eastAsia="en-NZ"/>
        </w:rPr>
        <w:t xml:space="preserve">. </w:t>
      </w:r>
      <w:r w:rsidR="007422F6" w:rsidRPr="00790BAD">
        <w:rPr>
          <w:rFonts w:ascii="Arial" w:hAnsi="Arial" w:cs="Arial"/>
          <w:sz w:val="24"/>
          <w:szCs w:val="24"/>
          <w:lang w:eastAsia="en-NZ"/>
        </w:rPr>
        <w:t>The calculation for back pay on the interim adjustment amount will be based on:</w:t>
      </w:r>
    </w:p>
    <w:p w14:paraId="75B4D3F3" w14:textId="77777777" w:rsidR="00266E95" w:rsidRDefault="00266E95" w:rsidP="00266E95">
      <w:pPr>
        <w:rPr>
          <w:rFonts w:ascii="Arial" w:hAnsi="Arial" w:cs="Arial"/>
          <w:sz w:val="24"/>
          <w:szCs w:val="24"/>
          <w:highlight w:val="yellow"/>
          <w:lang w:eastAsia="en-NZ"/>
        </w:rPr>
      </w:pPr>
    </w:p>
    <w:p w14:paraId="2CB53C71" w14:textId="0E8DEFD2" w:rsidR="00266E95" w:rsidRPr="007B013F" w:rsidRDefault="00266E95" w:rsidP="001E321A">
      <w:pPr>
        <w:pStyle w:val="ListParagraph"/>
        <w:numPr>
          <w:ilvl w:val="0"/>
          <w:numId w:val="41"/>
        </w:numPr>
        <w:rPr>
          <w:rFonts w:ascii="Arial" w:hAnsi="Arial" w:cs="Arial"/>
          <w:sz w:val="24"/>
          <w:szCs w:val="24"/>
          <w:lang w:eastAsia="en-NZ"/>
        </w:rPr>
      </w:pPr>
      <w:r w:rsidRPr="007B013F">
        <w:rPr>
          <w:rFonts w:ascii="Arial" w:hAnsi="Arial" w:cs="Arial"/>
          <w:sz w:val="24"/>
          <w:szCs w:val="24"/>
          <w:lang w:eastAsia="en-NZ"/>
        </w:rPr>
        <w:t>actual hours worked, including overtime and call back payments, for the period</w:t>
      </w:r>
      <w:r w:rsidR="007B013F">
        <w:rPr>
          <w:rFonts w:ascii="Arial" w:hAnsi="Arial" w:cs="Arial"/>
          <w:sz w:val="24"/>
          <w:szCs w:val="24"/>
          <w:lang w:eastAsia="en-NZ"/>
        </w:rPr>
        <w:t xml:space="preserve"> 30 November 22 </w:t>
      </w:r>
      <w:r w:rsidR="003B1FCC">
        <w:rPr>
          <w:rFonts w:ascii="Arial" w:hAnsi="Arial" w:cs="Arial"/>
          <w:sz w:val="24"/>
          <w:szCs w:val="24"/>
          <w:lang w:eastAsia="en-NZ"/>
        </w:rPr>
        <w:t>–</w:t>
      </w:r>
      <w:r w:rsidR="007B013F">
        <w:rPr>
          <w:rFonts w:ascii="Arial" w:hAnsi="Arial" w:cs="Arial"/>
          <w:sz w:val="24"/>
          <w:szCs w:val="24"/>
          <w:lang w:eastAsia="en-NZ"/>
        </w:rPr>
        <w:t xml:space="preserve"> </w:t>
      </w:r>
      <w:r w:rsidR="003B1FCC">
        <w:rPr>
          <w:rFonts w:ascii="Arial" w:hAnsi="Arial" w:cs="Arial"/>
          <w:sz w:val="24"/>
          <w:szCs w:val="24"/>
          <w:lang w:eastAsia="en-NZ"/>
        </w:rPr>
        <w:t>31 May 23</w:t>
      </w:r>
      <w:r w:rsidRPr="007B013F">
        <w:rPr>
          <w:rFonts w:ascii="Arial" w:hAnsi="Arial" w:cs="Arial"/>
          <w:sz w:val="24"/>
          <w:szCs w:val="24"/>
          <w:lang w:eastAsia="en-NZ"/>
        </w:rPr>
        <w:t>.</w:t>
      </w:r>
    </w:p>
    <w:p w14:paraId="77F54084" w14:textId="77777777" w:rsidR="005C0A43" w:rsidRDefault="005C0A43" w:rsidP="005C0A43">
      <w:pPr>
        <w:rPr>
          <w:rFonts w:ascii="Arial" w:hAnsi="Arial" w:cs="Arial"/>
        </w:rPr>
      </w:pPr>
    </w:p>
    <w:p w14:paraId="0479D6B1" w14:textId="6A779F76" w:rsidR="00354D04" w:rsidRDefault="00354D04" w:rsidP="00354D04">
      <w:pPr>
        <w:spacing w:line="240" w:lineRule="auto"/>
        <w:rPr>
          <w:rFonts w:ascii="Arial" w:hAnsi="Arial" w:cs="Arial"/>
          <w:color w:val="000000"/>
          <w:sz w:val="24"/>
          <w:szCs w:val="24"/>
          <w:lang w:val="en-US"/>
        </w:rPr>
      </w:pPr>
      <w:r>
        <w:rPr>
          <w:rFonts w:ascii="Arial" w:hAnsi="Arial" w:cs="Arial"/>
          <w:color w:val="000000"/>
          <w:sz w:val="24"/>
          <w:szCs w:val="24"/>
          <w:lang w:val="en-US"/>
        </w:rPr>
        <w:t xml:space="preserve">Lump Sum - </w:t>
      </w:r>
      <w:r w:rsidR="002C50F5">
        <w:rPr>
          <w:rFonts w:ascii="Arial" w:hAnsi="Arial" w:cs="Arial"/>
          <w:color w:val="000000"/>
          <w:sz w:val="24"/>
          <w:szCs w:val="24"/>
          <w:lang w:val="en-US"/>
        </w:rPr>
        <w:t>i</w:t>
      </w:r>
      <w:r w:rsidRPr="00784F1D">
        <w:rPr>
          <w:rFonts w:ascii="Arial" w:hAnsi="Arial" w:cs="Arial"/>
          <w:color w:val="000000"/>
          <w:sz w:val="24"/>
          <w:szCs w:val="24"/>
          <w:lang w:val="en-US"/>
        </w:rPr>
        <w:t xml:space="preserve">ndividuals no longer employed by </w:t>
      </w:r>
      <w:proofErr w:type="spellStart"/>
      <w:r w:rsidRPr="00784F1D">
        <w:rPr>
          <w:rFonts w:ascii="Arial" w:hAnsi="Arial" w:cs="Arial"/>
          <w:color w:val="000000"/>
          <w:sz w:val="24"/>
          <w:szCs w:val="24"/>
          <w:lang w:val="en-US"/>
        </w:rPr>
        <w:t>Te</w:t>
      </w:r>
      <w:proofErr w:type="spellEnd"/>
      <w:r w:rsidRPr="00784F1D">
        <w:rPr>
          <w:rFonts w:ascii="Arial" w:hAnsi="Arial" w:cs="Arial"/>
          <w:color w:val="000000"/>
          <w:sz w:val="24"/>
          <w:szCs w:val="24"/>
          <w:lang w:val="en-US"/>
        </w:rPr>
        <w:t xml:space="preserve"> </w:t>
      </w:r>
      <w:proofErr w:type="spellStart"/>
      <w:r w:rsidRPr="00784F1D">
        <w:rPr>
          <w:rFonts w:ascii="Arial" w:hAnsi="Arial" w:cs="Arial"/>
          <w:color w:val="000000"/>
          <w:sz w:val="24"/>
          <w:szCs w:val="24"/>
          <w:lang w:val="en-US"/>
        </w:rPr>
        <w:t>Whatu</w:t>
      </w:r>
      <w:proofErr w:type="spellEnd"/>
      <w:r w:rsidRPr="00784F1D">
        <w:rPr>
          <w:rFonts w:ascii="Arial" w:hAnsi="Arial" w:cs="Arial"/>
          <w:color w:val="000000"/>
          <w:sz w:val="24"/>
          <w:szCs w:val="24"/>
          <w:lang w:val="en-US"/>
        </w:rPr>
        <w:t xml:space="preserve"> Ora but who were employed by </w:t>
      </w:r>
      <w:proofErr w:type="spellStart"/>
      <w:r w:rsidRPr="00784F1D">
        <w:rPr>
          <w:rFonts w:ascii="Arial" w:hAnsi="Arial" w:cs="Arial"/>
          <w:color w:val="000000"/>
          <w:sz w:val="24"/>
          <w:szCs w:val="24"/>
          <w:lang w:val="en-US"/>
        </w:rPr>
        <w:t>Te</w:t>
      </w:r>
      <w:proofErr w:type="spellEnd"/>
      <w:r w:rsidRPr="00784F1D">
        <w:rPr>
          <w:rFonts w:ascii="Arial" w:hAnsi="Arial" w:cs="Arial"/>
          <w:color w:val="000000"/>
          <w:sz w:val="24"/>
          <w:szCs w:val="24"/>
          <w:lang w:val="en-US"/>
        </w:rPr>
        <w:t xml:space="preserve"> </w:t>
      </w:r>
      <w:proofErr w:type="spellStart"/>
      <w:r w:rsidRPr="00784F1D">
        <w:rPr>
          <w:rFonts w:ascii="Arial" w:hAnsi="Arial" w:cs="Arial"/>
          <w:color w:val="000000"/>
          <w:sz w:val="24"/>
          <w:szCs w:val="24"/>
          <w:lang w:val="en-US"/>
        </w:rPr>
        <w:t>Whatu</w:t>
      </w:r>
      <w:proofErr w:type="spellEnd"/>
      <w:r w:rsidRPr="00784F1D">
        <w:rPr>
          <w:rFonts w:ascii="Arial" w:hAnsi="Arial" w:cs="Arial"/>
          <w:color w:val="000000"/>
          <w:sz w:val="24"/>
          <w:szCs w:val="24"/>
          <w:lang w:val="en-US"/>
        </w:rPr>
        <w:t xml:space="preserve"> Ora in an Undervalued Occupational Group at any time during the period 1 June 2023 to the Settlement Date are eligible for a portion of this payment (pro</w:t>
      </w:r>
      <w:r>
        <w:rPr>
          <w:rFonts w:ascii="Arial" w:hAnsi="Arial" w:cs="Arial"/>
          <w:color w:val="000000"/>
          <w:sz w:val="24"/>
          <w:szCs w:val="24"/>
          <w:lang w:val="en-US"/>
        </w:rPr>
        <w:t>-</w:t>
      </w:r>
      <w:r w:rsidRPr="00784F1D">
        <w:rPr>
          <w:rFonts w:ascii="Arial" w:hAnsi="Arial" w:cs="Arial"/>
          <w:color w:val="000000"/>
          <w:sz w:val="24"/>
          <w:szCs w:val="24"/>
          <w:lang w:val="en-US"/>
        </w:rPr>
        <w:t xml:space="preserve">rated as </w:t>
      </w:r>
      <w:r w:rsidR="00985086">
        <w:rPr>
          <w:rFonts w:ascii="Arial" w:hAnsi="Arial" w:cs="Arial"/>
          <w:color w:val="000000"/>
          <w:sz w:val="24"/>
          <w:szCs w:val="24"/>
          <w:lang w:val="en-US"/>
        </w:rPr>
        <w:t>below</w:t>
      </w:r>
      <w:r w:rsidRPr="00784F1D">
        <w:rPr>
          <w:rFonts w:ascii="Arial" w:hAnsi="Arial" w:cs="Arial"/>
          <w:color w:val="000000"/>
          <w:sz w:val="24"/>
          <w:szCs w:val="24"/>
          <w:lang w:val="en-US"/>
        </w:rPr>
        <w:t>) but will need to complete the required process</w:t>
      </w:r>
      <w:r w:rsidR="00B12593">
        <w:rPr>
          <w:rFonts w:ascii="Arial" w:hAnsi="Arial" w:cs="Arial"/>
          <w:color w:val="000000"/>
          <w:sz w:val="24"/>
          <w:szCs w:val="24"/>
          <w:lang w:val="en-US"/>
        </w:rPr>
        <w:t xml:space="preserve"> </w:t>
      </w:r>
      <w:r w:rsidRPr="00784F1D">
        <w:rPr>
          <w:rFonts w:ascii="Arial" w:hAnsi="Arial" w:cs="Arial"/>
          <w:color w:val="000000"/>
          <w:sz w:val="24"/>
          <w:szCs w:val="24"/>
          <w:lang w:val="en-US"/>
        </w:rPr>
        <w:t xml:space="preserve">outlined </w:t>
      </w:r>
      <w:r w:rsidR="00B12593">
        <w:rPr>
          <w:rFonts w:ascii="Arial" w:hAnsi="Arial" w:cs="Arial"/>
          <w:color w:val="000000"/>
          <w:sz w:val="24"/>
          <w:szCs w:val="24"/>
          <w:lang w:val="en-US"/>
        </w:rPr>
        <w:t xml:space="preserve">below and </w:t>
      </w:r>
      <w:r w:rsidRPr="00784F1D">
        <w:rPr>
          <w:rFonts w:ascii="Arial" w:hAnsi="Arial" w:cs="Arial"/>
          <w:color w:val="000000"/>
          <w:sz w:val="24"/>
          <w:szCs w:val="24"/>
          <w:lang w:val="en-US"/>
        </w:rPr>
        <w:t xml:space="preserve">on the </w:t>
      </w:r>
      <w:proofErr w:type="spellStart"/>
      <w:r w:rsidRPr="00784F1D">
        <w:rPr>
          <w:rFonts w:ascii="Arial" w:hAnsi="Arial" w:cs="Arial"/>
          <w:color w:val="000000"/>
          <w:sz w:val="24"/>
          <w:szCs w:val="24"/>
          <w:lang w:val="en-US"/>
        </w:rPr>
        <w:t>Te</w:t>
      </w:r>
      <w:proofErr w:type="spellEnd"/>
      <w:r w:rsidRPr="00784F1D">
        <w:rPr>
          <w:rFonts w:ascii="Arial" w:hAnsi="Arial" w:cs="Arial"/>
          <w:color w:val="000000"/>
          <w:sz w:val="24"/>
          <w:szCs w:val="24"/>
          <w:lang w:val="en-US"/>
        </w:rPr>
        <w:t xml:space="preserve"> </w:t>
      </w:r>
      <w:proofErr w:type="spellStart"/>
      <w:r w:rsidRPr="00784F1D">
        <w:rPr>
          <w:rFonts w:ascii="Arial" w:hAnsi="Arial" w:cs="Arial"/>
          <w:color w:val="000000"/>
          <w:sz w:val="24"/>
          <w:szCs w:val="24"/>
          <w:lang w:val="en-US"/>
        </w:rPr>
        <w:t>Whatu</w:t>
      </w:r>
      <w:proofErr w:type="spellEnd"/>
      <w:r w:rsidRPr="00784F1D">
        <w:rPr>
          <w:rFonts w:ascii="Arial" w:hAnsi="Arial" w:cs="Arial"/>
          <w:color w:val="000000"/>
          <w:sz w:val="24"/>
          <w:szCs w:val="24"/>
          <w:lang w:val="en-US"/>
        </w:rPr>
        <w:t xml:space="preserve"> Ora website. </w:t>
      </w:r>
    </w:p>
    <w:p w14:paraId="77300876" w14:textId="77777777" w:rsidR="008B4E95" w:rsidRDefault="008B4E95" w:rsidP="008B4E95">
      <w:pPr>
        <w:pStyle w:val="ListParagraph"/>
        <w:numPr>
          <w:ilvl w:val="1"/>
          <w:numId w:val="22"/>
        </w:numPr>
        <w:rPr>
          <w:rFonts w:ascii="Arial" w:hAnsi="Arial" w:cs="Arial"/>
          <w:sz w:val="24"/>
          <w:szCs w:val="24"/>
        </w:rPr>
      </w:pPr>
      <w:r w:rsidRPr="009C28E1">
        <w:rPr>
          <w:rFonts w:ascii="Arial" w:hAnsi="Arial" w:cs="Arial"/>
          <w:sz w:val="24"/>
          <w:szCs w:val="24"/>
          <w:lang w:eastAsia="en-NZ"/>
        </w:rPr>
        <w:t xml:space="preserve">FTE (based on the greater of </w:t>
      </w:r>
      <w:r>
        <w:rPr>
          <w:rFonts w:ascii="Arial" w:hAnsi="Arial" w:cs="Arial"/>
          <w:sz w:val="24"/>
          <w:szCs w:val="24"/>
          <w:lang w:eastAsia="en-NZ"/>
        </w:rPr>
        <w:t xml:space="preserve">your </w:t>
      </w:r>
      <w:r w:rsidRPr="00B55B53">
        <w:rPr>
          <w:rFonts w:ascii="Arial" w:hAnsi="Arial" w:cs="Arial"/>
          <w:sz w:val="24"/>
          <w:szCs w:val="24"/>
          <w:lang w:eastAsia="en-NZ"/>
        </w:rPr>
        <w:t xml:space="preserve">full-time equivalent hours (FTE) as </w:t>
      </w:r>
      <w:proofErr w:type="gramStart"/>
      <w:r w:rsidRPr="00B55B53">
        <w:rPr>
          <w:rFonts w:ascii="Arial" w:hAnsi="Arial" w:cs="Arial"/>
          <w:sz w:val="24"/>
          <w:szCs w:val="24"/>
          <w:lang w:eastAsia="en-NZ"/>
        </w:rPr>
        <w:t>at</w:t>
      </w:r>
      <w:proofErr w:type="gramEnd"/>
      <w:r w:rsidRPr="00B55B53">
        <w:rPr>
          <w:rFonts w:ascii="Arial" w:hAnsi="Arial" w:cs="Arial"/>
          <w:sz w:val="24"/>
          <w:szCs w:val="24"/>
          <w:lang w:eastAsia="en-NZ"/>
        </w:rPr>
        <w:t xml:space="preserve"> </w:t>
      </w:r>
      <w:r>
        <w:rPr>
          <w:rFonts w:ascii="Arial" w:hAnsi="Arial" w:cs="Arial"/>
          <w:sz w:val="24"/>
          <w:szCs w:val="24"/>
          <w:lang w:eastAsia="en-NZ"/>
        </w:rPr>
        <w:t>1</w:t>
      </w:r>
      <w:r w:rsidRPr="00B55B53">
        <w:rPr>
          <w:rFonts w:ascii="Arial" w:hAnsi="Arial" w:cs="Arial"/>
          <w:sz w:val="24"/>
          <w:szCs w:val="24"/>
          <w:lang w:eastAsia="en-NZ"/>
        </w:rPr>
        <w:t xml:space="preserve"> </w:t>
      </w:r>
      <w:r>
        <w:rPr>
          <w:rFonts w:ascii="Arial" w:hAnsi="Arial" w:cs="Arial"/>
          <w:sz w:val="24"/>
          <w:szCs w:val="24"/>
          <w:lang w:eastAsia="en-NZ"/>
        </w:rPr>
        <w:t>June</w:t>
      </w:r>
      <w:r w:rsidRPr="00B55B53">
        <w:rPr>
          <w:rFonts w:ascii="Arial" w:hAnsi="Arial" w:cs="Arial"/>
          <w:sz w:val="24"/>
          <w:szCs w:val="24"/>
          <w:lang w:eastAsia="en-NZ"/>
        </w:rPr>
        <w:t xml:space="preserve"> 202</w:t>
      </w:r>
      <w:r>
        <w:rPr>
          <w:rFonts w:ascii="Arial" w:hAnsi="Arial" w:cs="Arial"/>
          <w:sz w:val="24"/>
          <w:szCs w:val="24"/>
          <w:lang w:eastAsia="en-NZ"/>
        </w:rPr>
        <w:t>3</w:t>
      </w:r>
      <w:r w:rsidRPr="00B55B53">
        <w:rPr>
          <w:rFonts w:ascii="Arial" w:hAnsi="Arial" w:cs="Arial"/>
          <w:sz w:val="24"/>
          <w:szCs w:val="24"/>
          <w:lang w:eastAsia="en-NZ"/>
        </w:rPr>
        <w:t xml:space="preserve"> or your</w:t>
      </w:r>
      <w:r w:rsidRPr="009C28E1">
        <w:rPr>
          <w:rFonts w:ascii="Arial" w:hAnsi="Arial" w:cs="Arial"/>
          <w:sz w:val="24"/>
          <w:szCs w:val="24"/>
          <w:lang w:eastAsia="en-NZ"/>
        </w:rPr>
        <w:t xml:space="preserve"> </w:t>
      </w:r>
      <w:r w:rsidRPr="00A00E19">
        <w:rPr>
          <w:rFonts w:ascii="Arial" w:hAnsi="Arial" w:cs="Arial"/>
          <w:sz w:val="24"/>
          <w:szCs w:val="24"/>
          <w:lang w:eastAsia="en-NZ"/>
        </w:rPr>
        <w:t>actual hours worked (excluding overtime and call back, and up to the equivalent of 1 FTE) for the 12 month period prior to the Settlement Date</w:t>
      </w:r>
      <w:r>
        <w:rPr>
          <w:rFonts w:ascii="Arial" w:hAnsi="Arial" w:cs="Arial"/>
          <w:sz w:val="24"/>
          <w:szCs w:val="24"/>
          <w:lang w:eastAsia="en-NZ"/>
        </w:rPr>
        <w:t xml:space="preserve"> and;</w:t>
      </w:r>
    </w:p>
    <w:p w14:paraId="08C17D5F" w14:textId="77777777" w:rsidR="008B4E95" w:rsidRPr="002440CD" w:rsidRDefault="008B4E95" w:rsidP="008B4E95">
      <w:pPr>
        <w:pStyle w:val="ListParagraph"/>
        <w:ind w:left="1440"/>
        <w:rPr>
          <w:rFonts w:ascii="Arial" w:hAnsi="Arial" w:cs="Arial"/>
          <w:sz w:val="24"/>
          <w:szCs w:val="24"/>
        </w:rPr>
      </w:pPr>
    </w:p>
    <w:p w14:paraId="01F36B93" w14:textId="77777777" w:rsidR="008B4E95" w:rsidRPr="009C28E1" w:rsidRDefault="008B4E95" w:rsidP="008B4E95">
      <w:pPr>
        <w:pStyle w:val="ListParagraph"/>
        <w:numPr>
          <w:ilvl w:val="1"/>
          <w:numId w:val="22"/>
        </w:numPr>
        <w:rPr>
          <w:rFonts w:ascii="Arial" w:hAnsi="Arial" w:cs="Arial"/>
          <w:sz w:val="24"/>
          <w:szCs w:val="24"/>
        </w:rPr>
      </w:pPr>
      <w:r w:rsidRPr="009C28E1">
        <w:rPr>
          <w:rFonts w:ascii="Arial" w:hAnsi="Arial" w:cs="Arial"/>
          <w:sz w:val="24"/>
          <w:szCs w:val="24"/>
          <w:lang w:eastAsia="en-NZ"/>
        </w:rPr>
        <w:t xml:space="preserve">Service, </w:t>
      </w:r>
      <w:r w:rsidRPr="00784F1D">
        <w:rPr>
          <w:rFonts w:ascii="Arial" w:hAnsi="Arial" w:cs="Arial"/>
          <w:sz w:val="24"/>
          <w:szCs w:val="24"/>
          <w:lang w:eastAsia="en-NZ"/>
        </w:rPr>
        <w:t xml:space="preserve">over the </w:t>
      </w:r>
      <w:proofErr w:type="gramStart"/>
      <w:r w:rsidRPr="00784F1D">
        <w:rPr>
          <w:rFonts w:ascii="Arial" w:hAnsi="Arial" w:cs="Arial"/>
          <w:sz w:val="24"/>
          <w:szCs w:val="24"/>
          <w:lang w:eastAsia="en-NZ"/>
        </w:rPr>
        <w:t>12 month</w:t>
      </w:r>
      <w:proofErr w:type="gramEnd"/>
      <w:r w:rsidRPr="00784F1D">
        <w:rPr>
          <w:rFonts w:ascii="Arial" w:hAnsi="Arial" w:cs="Arial"/>
          <w:sz w:val="24"/>
          <w:szCs w:val="24"/>
          <w:lang w:eastAsia="en-NZ"/>
        </w:rPr>
        <w:t xml:space="preserve"> period prior to the settlement date</w:t>
      </w:r>
      <w:r>
        <w:rPr>
          <w:rFonts w:ascii="Arial" w:hAnsi="Arial" w:cs="Arial"/>
          <w:sz w:val="24"/>
          <w:szCs w:val="24"/>
          <w:lang w:eastAsia="en-NZ"/>
        </w:rPr>
        <w:t>.</w:t>
      </w:r>
    </w:p>
    <w:p w14:paraId="003AC5AD" w14:textId="77777777" w:rsidR="000824C8" w:rsidRPr="00E6077E" w:rsidRDefault="000824C8" w:rsidP="00E6077E">
      <w:pPr>
        <w:pStyle w:val="ListParagraph"/>
        <w:ind w:left="0"/>
      </w:pPr>
    </w:p>
    <w:p w14:paraId="6DEC9606" w14:textId="061370C5" w:rsidR="00D166C3" w:rsidRPr="00D166C3" w:rsidRDefault="00D166C3" w:rsidP="009C28E1">
      <w:pPr>
        <w:pStyle w:val="TWOHeading3"/>
      </w:pPr>
      <w:bookmarkStart w:id="23" w:name="_Toc146716353"/>
      <w:r w:rsidRPr="00D166C3">
        <w:t>When w</w:t>
      </w:r>
      <w:r w:rsidR="0048085F">
        <w:t>ould</w:t>
      </w:r>
      <w:r w:rsidRPr="00D166C3">
        <w:t xml:space="preserve"> I receive payment</w:t>
      </w:r>
      <w:r w:rsidR="00557823">
        <w:t>s</w:t>
      </w:r>
      <w:r w:rsidRPr="00D166C3">
        <w:t>?</w:t>
      </w:r>
      <w:bookmarkEnd w:id="23"/>
    </w:p>
    <w:p w14:paraId="5156F744" w14:textId="1F75D1D8" w:rsidR="009353C4" w:rsidRPr="009C28E1" w:rsidRDefault="00376320" w:rsidP="00D166C3">
      <w:pPr>
        <w:rPr>
          <w:rFonts w:ascii="Arial" w:hAnsi="Arial" w:cs="Arial"/>
          <w:sz w:val="24"/>
          <w:szCs w:val="24"/>
        </w:rPr>
      </w:pPr>
      <w:r w:rsidRPr="009C28E1">
        <w:rPr>
          <w:rFonts w:ascii="Arial" w:hAnsi="Arial" w:cs="Arial"/>
          <w:sz w:val="24"/>
          <w:szCs w:val="24"/>
        </w:rPr>
        <w:t xml:space="preserve">Please note </w:t>
      </w:r>
      <w:r w:rsidR="00854FFA" w:rsidRPr="009C28E1">
        <w:rPr>
          <w:rFonts w:ascii="Arial" w:hAnsi="Arial" w:cs="Arial"/>
          <w:sz w:val="24"/>
          <w:szCs w:val="24"/>
        </w:rPr>
        <w:t xml:space="preserve">that </w:t>
      </w:r>
      <w:r w:rsidRPr="009C28E1">
        <w:rPr>
          <w:rFonts w:ascii="Arial" w:hAnsi="Arial" w:cs="Arial"/>
          <w:sz w:val="24"/>
          <w:szCs w:val="24"/>
        </w:rPr>
        <w:t>whilst the relevant teams will look to process payments for eligible former employees as soon as is</w:t>
      </w:r>
      <w:r w:rsidR="00854FFA" w:rsidRPr="009C28E1">
        <w:rPr>
          <w:rFonts w:ascii="Arial" w:hAnsi="Arial" w:cs="Arial"/>
          <w:sz w:val="24"/>
          <w:szCs w:val="24"/>
        </w:rPr>
        <w:t xml:space="preserve"> feasibl</w:t>
      </w:r>
      <w:r w:rsidR="009F0D48">
        <w:rPr>
          <w:rFonts w:ascii="Arial" w:hAnsi="Arial" w:cs="Arial"/>
          <w:sz w:val="24"/>
          <w:szCs w:val="24"/>
        </w:rPr>
        <w:t>e</w:t>
      </w:r>
      <w:r w:rsidRPr="009C28E1">
        <w:rPr>
          <w:rFonts w:ascii="Arial" w:hAnsi="Arial" w:cs="Arial"/>
          <w:sz w:val="24"/>
          <w:szCs w:val="24"/>
        </w:rPr>
        <w:t xml:space="preserve">, the volume and complexity of the work means we are unable to give a timeframe for when the payments will be made post application. </w:t>
      </w:r>
    </w:p>
    <w:p w14:paraId="186D8E15" w14:textId="77777777" w:rsidR="00566DE6" w:rsidRPr="00D166C3" w:rsidRDefault="00566DE6" w:rsidP="00566DE6">
      <w:pPr>
        <w:pStyle w:val="TWOHeading3"/>
      </w:pPr>
      <w:bookmarkStart w:id="24" w:name="_Toc148010392"/>
      <w:r>
        <w:lastRenderedPageBreak/>
        <w:t>As a former employee, how do I apply?</w:t>
      </w:r>
      <w:bookmarkEnd w:id="24"/>
    </w:p>
    <w:p w14:paraId="3DF0716E" w14:textId="3263794E" w:rsidR="00566DE6" w:rsidRDefault="00566DE6" w:rsidP="00566DE6">
      <w:pPr>
        <w:rPr>
          <w:rFonts w:ascii="Arial" w:hAnsi="Arial" w:cs="Arial"/>
          <w:sz w:val="24"/>
          <w:szCs w:val="24"/>
        </w:rPr>
      </w:pPr>
      <w:r w:rsidRPr="009C28E1">
        <w:rPr>
          <w:rFonts w:ascii="Arial" w:hAnsi="Arial" w:cs="Arial"/>
          <w:sz w:val="24"/>
          <w:szCs w:val="24"/>
        </w:rPr>
        <w:t xml:space="preserve">Please email the completed </w:t>
      </w:r>
      <w:hyperlink r:id="rId14" w:history="1">
        <w:r w:rsidRPr="004E2393">
          <w:rPr>
            <w:rStyle w:val="Hyperlink"/>
            <w:rFonts w:ascii="Arial" w:hAnsi="Arial" w:cs="Arial"/>
            <w:sz w:val="24"/>
            <w:szCs w:val="24"/>
          </w:rPr>
          <w:t>form</w:t>
        </w:r>
      </w:hyperlink>
      <w:r w:rsidRPr="009C28E1">
        <w:rPr>
          <w:rFonts w:ascii="Arial" w:hAnsi="Arial" w:cs="Arial"/>
          <w:sz w:val="24"/>
          <w:szCs w:val="24"/>
        </w:rPr>
        <w:t xml:space="preserve"> </w:t>
      </w:r>
      <w:r w:rsidR="00B17B0F">
        <w:rPr>
          <w:rFonts w:ascii="Arial" w:hAnsi="Arial" w:cs="Arial"/>
          <w:sz w:val="24"/>
          <w:szCs w:val="24"/>
        </w:rPr>
        <w:t xml:space="preserve">here </w:t>
      </w:r>
      <w:r w:rsidRPr="009C28E1">
        <w:rPr>
          <w:rFonts w:ascii="Arial" w:hAnsi="Arial" w:cs="Arial"/>
          <w:sz w:val="24"/>
          <w:szCs w:val="24"/>
        </w:rPr>
        <w:t xml:space="preserve">to each of your relevant District contacts as below: </w:t>
      </w:r>
    </w:p>
    <w:tbl>
      <w:tblPr>
        <w:tblStyle w:val="TeWhatuOra"/>
        <w:tblW w:w="0" w:type="auto"/>
        <w:tblLook w:val="0620" w:firstRow="1" w:lastRow="0" w:firstColumn="0" w:lastColumn="0" w:noHBand="1" w:noVBand="1"/>
      </w:tblPr>
      <w:tblGrid>
        <w:gridCol w:w="3209"/>
        <w:gridCol w:w="5858"/>
      </w:tblGrid>
      <w:tr w:rsidR="00566DE6" w14:paraId="202B356A" w14:textId="77777777" w:rsidTr="007F30CB">
        <w:trPr>
          <w:cnfStyle w:val="100000000000" w:firstRow="1" w:lastRow="0" w:firstColumn="0" w:lastColumn="0" w:oddVBand="0" w:evenVBand="0" w:oddHBand="0" w:evenHBand="0" w:firstRowFirstColumn="0" w:firstRowLastColumn="0" w:lastRowFirstColumn="0" w:lastRowLastColumn="0"/>
        </w:trPr>
        <w:tc>
          <w:tcPr>
            <w:tcW w:w="3209" w:type="dxa"/>
          </w:tcPr>
          <w:p w14:paraId="4C3C4C79" w14:textId="77777777" w:rsidR="00566DE6" w:rsidRPr="00C94319" w:rsidRDefault="00566DE6" w:rsidP="007F30CB">
            <w:pPr>
              <w:pStyle w:val="TableText"/>
              <w:rPr>
                <w:rFonts w:ascii="Arial" w:hAnsi="Arial" w:cs="Arial"/>
                <w:sz w:val="22"/>
              </w:rPr>
            </w:pPr>
            <w:r w:rsidRPr="00C94319">
              <w:rPr>
                <w:rFonts w:ascii="Arial" w:hAnsi="Arial" w:cs="Arial"/>
                <w:sz w:val="22"/>
              </w:rPr>
              <w:t>District</w:t>
            </w:r>
          </w:p>
        </w:tc>
        <w:tc>
          <w:tcPr>
            <w:tcW w:w="5858" w:type="dxa"/>
          </w:tcPr>
          <w:p w14:paraId="404E8AAF" w14:textId="77777777" w:rsidR="00566DE6" w:rsidRPr="00C94319" w:rsidRDefault="00566DE6" w:rsidP="007F30CB">
            <w:pPr>
              <w:pStyle w:val="TableText"/>
              <w:rPr>
                <w:rFonts w:ascii="Arial" w:hAnsi="Arial" w:cs="Arial"/>
                <w:sz w:val="22"/>
              </w:rPr>
            </w:pPr>
            <w:r w:rsidRPr="00C94319">
              <w:rPr>
                <w:rFonts w:ascii="Arial" w:hAnsi="Arial" w:cs="Arial"/>
                <w:sz w:val="22"/>
              </w:rPr>
              <w:t>Email to send form</w:t>
            </w:r>
          </w:p>
        </w:tc>
      </w:tr>
      <w:tr w:rsidR="00566DE6" w14:paraId="371E16AC" w14:textId="77777777" w:rsidTr="007F30CB">
        <w:tc>
          <w:tcPr>
            <w:tcW w:w="3209" w:type="dxa"/>
            <w:tcBorders>
              <w:top w:val="single" w:sz="6" w:space="0" w:color="auto"/>
              <w:left w:val="single" w:sz="6" w:space="0" w:color="auto"/>
              <w:bottom w:val="single" w:sz="6" w:space="0" w:color="auto"/>
              <w:right w:val="single" w:sz="6" w:space="0" w:color="auto"/>
            </w:tcBorders>
          </w:tcPr>
          <w:p w14:paraId="34ACF52E" w14:textId="77777777" w:rsidR="00566DE6" w:rsidRPr="00C94319" w:rsidRDefault="00566DE6" w:rsidP="007F30CB">
            <w:pPr>
              <w:pStyle w:val="TableText"/>
              <w:rPr>
                <w:rFonts w:ascii="Arial" w:hAnsi="Arial" w:cs="Arial"/>
                <w:sz w:val="22"/>
              </w:rPr>
            </w:pPr>
            <w:r w:rsidRPr="00C94319">
              <w:rPr>
                <w:rFonts w:ascii="Arial" w:eastAsia="Times New Roman" w:hAnsi="Arial" w:cs="Arial"/>
                <w:b/>
                <w:bCs/>
                <w:sz w:val="22"/>
                <w:lang w:val="en-US" w:eastAsia="en-NZ"/>
              </w:rPr>
              <w:t>Auckland</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6A46BF19" w14:textId="77777777" w:rsidR="00566DE6" w:rsidRPr="00C94319" w:rsidRDefault="00726F27" w:rsidP="007F30CB">
            <w:pPr>
              <w:pStyle w:val="TableText"/>
              <w:rPr>
                <w:rFonts w:ascii="Arial" w:hAnsi="Arial" w:cs="Arial"/>
                <w:sz w:val="22"/>
              </w:rPr>
            </w:pPr>
            <w:hyperlink r:id="rId15">
              <w:r w:rsidR="00566DE6" w:rsidRPr="00C94319">
                <w:rPr>
                  <w:rStyle w:val="Hyperlink"/>
                  <w:rFonts w:ascii="Arial" w:eastAsia="Times New Roman" w:hAnsi="Arial" w:cs="Arial"/>
                  <w:sz w:val="22"/>
                </w:rPr>
                <w:t>askHR@adhb.govt.nz</w:t>
              </w:r>
            </w:hyperlink>
            <w:r w:rsidR="00566DE6" w:rsidRPr="00C94319">
              <w:rPr>
                <w:rFonts w:ascii="Arial" w:eastAsia="Times New Roman" w:hAnsi="Arial" w:cs="Arial"/>
                <w:sz w:val="22"/>
                <w:lang w:eastAsia="en-NZ"/>
              </w:rPr>
              <w:t> </w:t>
            </w:r>
          </w:p>
        </w:tc>
      </w:tr>
      <w:tr w:rsidR="00566DE6" w14:paraId="23835F99" w14:textId="77777777" w:rsidTr="007F30CB">
        <w:tc>
          <w:tcPr>
            <w:tcW w:w="3209" w:type="dxa"/>
            <w:tcBorders>
              <w:top w:val="single" w:sz="6" w:space="0" w:color="auto"/>
              <w:left w:val="single" w:sz="6" w:space="0" w:color="auto"/>
              <w:bottom w:val="single" w:sz="6" w:space="0" w:color="auto"/>
              <w:right w:val="single" w:sz="6" w:space="0" w:color="auto"/>
            </w:tcBorders>
          </w:tcPr>
          <w:p w14:paraId="1858903D" w14:textId="77777777" w:rsidR="00566DE6" w:rsidRPr="00C94319" w:rsidRDefault="00566DE6" w:rsidP="007F30CB">
            <w:pPr>
              <w:pStyle w:val="TableText"/>
              <w:rPr>
                <w:rFonts w:ascii="Arial" w:hAnsi="Arial" w:cs="Arial"/>
                <w:sz w:val="22"/>
              </w:rPr>
            </w:pPr>
            <w:r w:rsidRPr="00C94319">
              <w:rPr>
                <w:rFonts w:ascii="Arial" w:eastAsia="Times New Roman" w:hAnsi="Arial" w:cs="Arial"/>
                <w:b/>
                <w:bCs/>
                <w:sz w:val="22"/>
                <w:lang w:val="en-US" w:eastAsia="en-NZ"/>
              </w:rPr>
              <w:t>Bay of Plenty</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18A24024" w14:textId="77777777" w:rsidR="00566DE6" w:rsidRPr="00C94319" w:rsidRDefault="00726F27" w:rsidP="007F30CB">
            <w:pPr>
              <w:pStyle w:val="TableText"/>
              <w:tabs>
                <w:tab w:val="left" w:pos="1520"/>
              </w:tabs>
              <w:rPr>
                <w:rFonts w:ascii="Arial" w:hAnsi="Arial" w:cs="Arial"/>
                <w:sz w:val="22"/>
              </w:rPr>
            </w:pPr>
            <w:hyperlink r:id="rId16">
              <w:r w:rsidR="00566DE6" w:rsidRPr="00C94319">
                <w:rPr>
                  <w:rStyle w:val="Hyperlink"/>
                  <w:rFonts w:ascii="Arial" w:eastAsia="Times New Roman" w:hAnsi="Arial" w:cs="Arial"/>
                  <w:sz w:val="22"/>
                </w:rPr>
                <w:t>employeesolutions@bopdhb.govt.nz</w:t>
              </w:r>
            </w:hyperlink>
            <w:r w:rsidR="00566DE6" w:rsidRPr="00C94319">
              <w:rPr>
                <w:rFonts w:ascii="Arial" w:eastAsia="Times New Roman" w:hAnsi="Arial" w:cs="Arial"/>
                <w:sz w:val="22"/>
                <w:lang w:eastAsia="en-NZ"/>
              </w:rPr>
              <w:t> </w:t>
            </w:r>
          </w:p>
        </w:tc>
      </w:tr>
      <w:tr w:rsidR="00566DE6" w14:paraId="7FFC596F" w14:textId="77777777" w:rsidTr="007F30CB">
        <w:tc>
          <w:tcPr>
            <w:tcW w:w="3209" w:type="dxa"/>
            <w:tcBorders>
              <w:top w:val="single" w:sz="6" w:space="0" w:color="auto"/>
              <w:left w:val="single" w:sz="6" w:space="0" w:color="auto"/>
              <w:bottom w:val="single" w:sz="6" w:space="0" w:color="auto"/>
              <w:right w:val="single" w:sz="6" w:space="0" w:color="auto"/>
            </w:tcBorders>
          </w:tcPr>
          <w:p w14:paraId="01F7451B"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Canterbury</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0622CC18" w14:textId="77777777" w:rsidR="00566DE6" w:rsidRPr="00C94319" w:rsidRDefault="00726F27" w:rsidP="007F30CB">
            <w:pPr>
              <w:pStyle w:val="TableText"/>
              <w:rPr>
                <w:rFonts w:ascii="Arial" w:hAnsi="Arial" w:cs="Arial"/>
                <w:sz w:val="22"/>
              </w:rPr>
            </w:pPr>
            <w:hyperlink r:id="rId17">
              <w:r w:rsidR="00566DE6" w:rsidRPr="00C94319">
                <w:rPr>
                  <w:rStyle w:val="Hyperlink"/>
                  <w:rFonts w:ascii="Arial" w:eastAsia="Times New Roman" w:hAnsi="Arial" w:cs="Arial"/>
                  <w:sz w:val="22"/>
                </w:rPr>
                <w:t>people@cdhb.health.nz</w:t>
              </w:r>
            </w:hyperlink>
            <w:r w:rsidR="00566DE6" w:rsidRPr="00C94319">
              <w:rPr>
                <w:rFonts w:ascii="Arial" w:eastAsia="Times New Roman" w:hAnsi="Arial" w:cs="Arial"/>
                <w:sz w:val="22"/>
                <w:lang w:eastAsia="en-NZ"/>
              </w:rPr>
              <w:t> </w:t>
            </w:r>
          </w:p>
        </w:tc>
      </w:tr>
      <w:tr w:rsidR="00566DE6" w14:paraId="67AB779E" w14:textId="77777777" w:rsidTr="007F30CB">
        <w:tc>
          <w:tcPr>
            <w:tcW w:w="3209" w:type="dxa"/>
            <w:tcBorders>
              <w:top w:val="single" w:sz="6" w:space="0" w:color="auto"/>
              <w:left w:val="single" w:sz="6" w:space="0" w:color="auto"/>
              <w:bottom w:val="single" w:sz="6" w:space="0" w:color="auto"/>
              <w:right w:val="single" w:sz="6" w:space="0" w:color="auto"/>
            </w:tcBorders>
          </w:tcPr>
          <w:p w14:paraId="0EFFE84F"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Cap Coast</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vAlign w:val="center"/>
          </w:tcPr>
          <w:p w14:paraId="0A7FE61C" w14:textId="77777777" w:rsidR="00566DE6" w:rsidRPr="00C94319" w:rsidRDefault="00726F27" w:rsidP="007F30CB">
            <w:pPr>
              <w:pStyle w:val="TableText"/>
              <w:rPr>
                <w:rFonts w:ascii="Arial" w:hAnsi="Arial" w:cs="Arial"/>
                <w:sz w:val="22"/>
              </w:rPr>
            </w:pPr>
            <w:hyperlink r:id="rId18">
              <w:r w:rsidR="00566DE6" w:rsidRPr="00C94319">
                <w:rPr>
                  <w:rStyle w:val="Hyperlink"/>
                  <w:rFonts w:ascii="Arial" w:eastAsia="Times New Roman" w:hAnsi="Arial" w:cs="Arial"/>
                  <w:sz w:val="22"/>
                </w:rPr>
                <w:t>payrollsupport@ccdhb.org.nz</w:t>
              </w:r>
            </w:hyperlink>
          </w:p>
        </w:tc>
      </w:tr>
      <w:tr w:rsidR="00566DE6" w14:paraId="177EC897" w14:textId="77777777" w:rsidTr="007F30CB">
        <w:tc>
          <w:tcPr>
            <w:tcW w:w="3209" w:type="dxa"/>
            <w:tcBorders>
              <w:top w:val="single" w:sz="6" w:space="0" w:color="auto"/>
              <w:left w:val="single" w:sz="6" w:space="0" w:color="auto"/>
              <w:bottom w:val="single" w:sz="6" w:space="0" w:color="auto"/>
              <w:right w:val="single" w:sz="6" w:space="0" w:color="auto"/>
            </w:tcBorders>
          </w:tcPr>
          <w:p w14:paraId="3818D220"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Counties Manukau</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2B41D46B" w14:textId="77777777" w:rsidR="00566DE6" w:rsidRPr="00C94319" w:rsidRDefault="00726F27" w:rsidP="007F30CB">
            <w:pPr>
              <w:pStyle w:val="TableText"/>
              <w:rPr>
                <w:rFonts w:ascii="Arial" w:hAnsi="Arial" w:cs="Arial"/>
                <w:sz w:val="22"/>
              </w:rPr>
            </w:pPr>
            <w:hyperlink r:id="rId19">
              <w:r w:rsidR="00566DE6" w:rsidRPr="00C94319">
                <w:rPr>
                  <w:rStyle w:val="Hyperlink"/>
                  <w:rFonts w:ascii="Arial" w:eastAsia="Times New Roman" w:hAnsi="Arial" w:cs="Arial"/>
                  <w:sz w:val="22"/>
                </w:rPr>
                <w:t>staffservicecentre@healthsourcenz.co.nz</w:t>
              </w:r>
            </w:hyperlink>
            <w:r w:rsidR="00566DE6" w:rsidRPr="00C94319">
              <w:rPr>
                <w:rFonts w:ascii="Arial" w:eastAsia="Times New Roman" w:hAnsi="Arial" w:cs="Arial"/>
                <w:sz w:val="22"/>
                <w:lang w:eastAsia="en-NZ"/>
              </w:rPr>
              <w:t> </w:t>
            </w:r>
          </w:p>
        </w:tc>
      </w:tr>
      <w:tr w:rsidR="00566DE6" w14:paraId="7211FBB7" w14:textId="77777777" w:rsidTr="007F30CB">
        <w:tc>
          <w:tcPr>
            <w:tcW w:w="3209" w:type="dxa"/>
            <w:tcBorders>
              <w:top w:val="single" w:sz="6" w:space="0" w:color="auto"/>
              <w:left w:val="single" w:sz="6" w:space="0" w:color="auto"/>
              <w:bottom w:val="single" w:sz="6" w:space="0" w:color="auto"/>
              <w:right w:val="single" w:sz="6" w:space="0" w:color="auto"/>
            </w:tcBorders>
          </w:tcPr>
          <w:p w14:paraId="75E219C6"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Hawkes Bay</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7E03C7B9" w14:textId="77777777" w:rsidR="00566DE6" w:rsidRPr="00C94319" w:rsidRDefault="00726F27" w:rsidP="007F30CB">
            <w:pPr>
              <w:pStyle w:val="TableText"/>
              <w:rPr>
                <w:rFonts w:ascii="Arial" w:hAnsi="Arial" w:cs="Arial"/>
                <w:sz w:val="22"/>
              </w:rPr>
            </w:pPr>
            <w:hyperlink r:id="rId20">
              <w:r w:rsidR="00566DE6" w:rsidRPr="00C94319">
                <w:rPr>
                  <w:rStyle w:val="Hyperlink"/>
                  <w:rFonts w:ascii="Arial" w:eastAsia="Times New Roman" w:hAnsi="Arial" w:cs="Arial"/>
                  <w:sz w:val="22"/>
                </w:rPr>
                <w:t>payroll@hbdhb.govt.nz</w:t>
              </w:r>
            </w:hyperlink>
            <w:r w:rsidR="00566DE6" w:rsidRPr="00C94319">
              <w:rPr>
                <w:rFonts w:ascii="Arial" w:eastAsia="Times New Roman" w:hAnsi="Arial" w:cs="Arial"/>
                <w:sz w:val="22"/>
                <w:lang w:eastAsia="en-NZ"/>
              </w:rPr>
              <w:t> </w:t>
            </w:r>
          </w:p>
        </w:tc>
      </w:tr>
      <w:tr w:rsidR="00566DE6" w14:paraId="22394BE5" w14:textId="77777777" w:rsidTr="007F30CB">
        <w:tc>
          <w:tcPr>
            <w:tcW w:w="3209" w:type="dxa"/>
            <w:tcBorders>
              <w:top w:val="single" w:sz="6" w:space="0" w:color="auto"/>
              <w:left w:val="single" w:sz="6" w:space="0" w:color="auto"/>
              <w:bottom w:val="single" w:sz="6" w:space="0" w:color="auto"/>
              <w:right w:val="single" w:sz="6" w:space="0" w:color="auto"/>
            </w:tcBorders>
          </w:tcPr>
          <w:p w14:paraId="36F290E5"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Hutt Valley</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12AD6CF2" w14:textId="77777777" w:rsidR="00566DE6" w:rsidRPr="00C94319" w:rsidRDefault="00726F27" w:rsidP="007F30CB">
            <w:pPr>
              <w:pStyle w:val="TableText"/>
              <w:rPr>
                <w:rFonts w:ascii="Arial" w:hAnsi="Arial" w:cs="Arial"/>
                <w:sz w:val="22"/>
              </w:rPr>
            </w:pPr>
            <w:hyperlink r:id="rId21">
              <w:r w:rsidR="00566DE6" w:rsidRPr="00C94319">
                <w:rPr>
                  <w:rStyle w:val="Hyperlink"/>
                  <w:rFonts w:ascii="Arial" w:eastAsia="Times New Roman" w:hAnsi="Arial" w:cs="Arial"/>
                  <w:sz w:val="22"/>
                </w:rPr>
                <w:t>payroll@huttvalleydhb.org.nz</w:t>
              </w:r>
            </w:hyperlink>
            <w:r w:rsidR="00566DE6" w:rsidRPr="00C94319">
              <w:rPr>
                <w:rFonts w:ascii="Arial" w:eastAsia="Times New Roman" w:hAnsi="Arial" w:cs="Arial"/>
                <w:sz w:val="22"/>
                <w:lang w:eastAsia="en-NZ"/>
              </w:rPr>
              <w:t> </w:t>
            </w:r>
          </w:p>
        </w:tc>
      </w:tr>
      <w:tr w:rsidR="00566DE6" w14:paraId="7357CEDB" w14:textId="77777777" w:rsidTr="007F30CB">
        <w:tc>
          <w:tcPr>
            <w:tcW w:w="3209" w:type="dxa"/>
            <w:tcBorders>
              <w:top w:val="single" w:sz="6" w:space="0" w:color="auto"/>
              <w:left w:val="single" w:sz="6" w:space="0" w:color="auto"/>
              <w:bottom w:val="single" w:sz="6" w:space="0" w:color="auto"/>
              <w:right w:val="single" w:sz="6" w:space="0" w:color="auto"/>
            </w:tcBorders>
          </w:tcPr>
          <w:p w14:paraId="0B214AB7"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Lakes</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173BFCA4" w14:textId="77777777" w:rsidR="00566DE6" w:rsidRPr="00C94319" w:rsidRDefault="00726F27" w:rsidP="007F30CB">
            <w:pPr>
              <w:pStyle w:val="TableText"/>
              <w:rPr>
                <w:rFonts w:ascii="Arial" w:hAnsi="Arial" w:cs="Arial"/>
                <w:sz w:val="22"/>
              </w:rPr>
            </w:pPr>
            <w:hyperlink r:id="rId22">
              <w:r w:rsidR="00566DE6" w:rsidRPr="00C94319">
                <w:rPr>
                  <w:rStyle w:val="Hyperlink"/>
                  <w:rFonts w:ascii="Arial" w:eastAsia="Times New Roman" w:hAnsi="Arial" w:cs="Arial"/>
                  <w:sz w:val="22"/>
                </w:rPr>
                <w:t>HR.Help@lakesdhb.govt.nz</w:t>
              </w:r>
            </w:hyperlink>
            <w:r w:rsidR="00566DE6" w:rsidRPr="00C94319">
              <w:rPr>
                <w:rFonts w:ascii="Arial" w:eastAsia="Times New Roman" w:hAnsi="Arial" w:cs="Arial"/>
                <w:sz w:val="22"/>
                <w:lang w:eastAsia="en-NZ"/>
              </w:rPr>
              <w:t> </w:t>
            </w:r>
          </w:p>
        </w:tc>
      </w:tr>
      <w:tr w:rsidR="00566DE6" w14:paraId="17A57F43" w14:textId="77777777" w:rsidTr="007F30CB">
        <w:tc>
          <w:tcPr>
            <w:tcW w:w="3209" w:type="dxa"/>
            <w:tcBorders>
              <w:top w:val="single" w:sz="6" w:space="0" w:color="auto"/>
              <w:left w:val="single" w:sz="6" w:space="0" w:color="auto"/>
              <w:bottom w:val="single" w:sz="6" w:space="0" w:color="auto"/>
              <w:right w:val="single" w:sz="6" w:space="0" w:color="auto"/>
            </w:tcBorders>
          </w:tcPr>
          <w:p w14:paraId="0AA79901" w14:textId="77777777" w:rsidR="00566DE6" w:rsidRPr="00C94319" w:rsidRDefault="00566DE6" w:rsidP="007F30CB">
            <w:pPr>
              <w:pStyle w:val="TableText"/>
              <w:rPr>
                <w:rFonts w:ascii="Arial" w:eastAsia="Times New Roman" w:hAnsi="Arial" w:cs="Arial"/>
                <w:b/>
                <w:bCs/>
                <w:sz w:val="22"/>
                <w:lang w:val="en-US" w:eastAsia="en-NZ"/>
              </w:rPr>
            </w:pPr>
            <w:proofErr w:type="spellStart"/>
            <w:r w:rsidRPr="00C94319">
              <w:rPr>
                <w:rFonts w:ascii="Arial" w:eastAsia="Times New Roman" w:hAnsi="Arial" w:cs="Arial"/>
                <w:b/>
                <w:bCs/>
                <w:sz w:val="22"/>
                <w:lang w:val="en-US" w:eastAsia="en-NZ"/>
              </w:rPr>
              <w:t>MidCentral</w:t>
            </w:r>
            <w:proofErr w:type="spellEnd"/>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5AA56F23" w14:textId="77777777" w:rsidR="00566DE6" w:rsidRPr="00C94319" w:rsidRDefault="00726F27" w:rsidP="007F30CB">
            <w:pPr>
              <w:pStyle w:val="TableText"/>
              <w:rPr>
                <w:rFonts w:ascii="Arial" w:hAnsi="Arial" w:cs="Arial"/>
                <w:sz w:val="22"/>
              </w:rPr>
            </w:pPr>
            <w:hyperlink r:id="rId23">
              <w:r w:rsidR="00566DE6" w:rsidRPr="00C94319">
                <w:rPr>
                  <w:rStyle w:val="Hyperlink"/>
                  <w:rFonts w:ascii="Arial" w:eastAsia="Times New Roman" w:hAnsi="Arial" w:cs="Arial"/>
                  <w:sz w:val="22"/>
                </w:rPr>
                <w:t>Payroll.Support@midcentraldhb.govt.nz</w:t>
              </w:r>
            </w:hyperlink>
            <w:r w:rsidR="00566DE6" w:rsidRPr="00C94319">
              <w:rPr>
                <w:rFonts w:ascii="Arial" w:eastAsia="Times New Roman" w:hAnsi="Arial" w:cs="Arial"/>
                <w:sz w:val="22"/>
                <w:lang w:eastAsia="en-NZ"/>
              </w:rPr>
              <w:t> </w:t>
            </w:r>
          </w:p>
        </w:tc>
      </w:tr>
      <w:tr w:rsidR="00566DE6" w14:paraId="39DFAAB4" w14:textId="77777777" w:rsidTr="007F30CB">
        <w:tc>
          <w:tcPr>
            <w:tcW w:w="3209" w:type="dxa"/>
            <w:tcBorders>
              <w:top w:val="single" w:sz="6" w:space="0" w:color="auto"/>
              <w:left w:val="single" w:sz="6" w:space="0" w:color="auto"/>
              <w:bottom w:val="single" w:sz="6" w:space="0" w:color="auto"/>
              <w:right w:val="single" w:sz="6" w:space="0" w:color="auto"/>
            </w:tcBorders>
          </w:tcPr>
          <w:p w14:paraId="430FF63F"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Nelson Marlborough</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56669E9C" w14:textId="77777777" w:rsidR="00566DE6" w:rsidRPr="00C94319" w:rsidRDefault="00726F27" w:rsidP="007F30CB">
            <w:pPr>
              <w:pStyle w:val="TableText"/>
              <w:rPr>
                <w:rFonts w:ascii="Arial" w:hAnsi="Arial" w:cs="Arial"/>
                <w:sz w:val="22"/>
              </w:rPr>
            </w:pPr>
            <w:hyperlink r:id="rId24">
              <w:r w:rsidR="00566DE6" w:rsidRPr="00C94319">
                <w:rPr>
                  <w:rStyle w:val="Hyperlink"/>
                  <w:rFonts w:ascii="Arial" w:eastAsia="Times New Roman" w:hAnsi="Arial" w:cs="Arial"/>
                  <w:sz w:val="22"/>
                </w:rPr>
                <w:t>payroll@nmdhb.govt.nz</w:t>
              </w:r>
            </w:hyperlink>
            <w:r w:rsidR="00566DE6" w:rsidRPr="00C94319">
              <w:rPr>
                <w:rFonts w:ascii="Arial" w:eastAsia="Times New Roman" w:hAnsi="Arial" w:cs="Arial"/>
                <w:sz w:val="22"/>
                <w:lang w:eastAsia="en-NZ"/>
              </w:rPr>
              <w:t> </w:t>
            </w:r>
          </w:p>
        </w:tc>
      </w:tr>
      <w:tr w:rsidR="00566DE6" w14:paraId="5D7551BC" w14:textId="77777777" w:rsidTr="007F30CB">
        <w:tc>
          <w:tcPr>
            <w:tcW w:w="3209" w:type="dxa"/>
            <w:tcBorders>
              <w:top w:val="single" w:sz="6" w:space="0" w:color="auto"/>
              <w:left w:val="single" w:sz="6" w:space="0" w:color="auto"/>
              <w:bottom w:val="single" w:sz="6" w:space="0" w:color="auto"/>
              <w:right w:val="single" w:sz="6" w:space="0" w:color="auto"/>
            </w:tcBorders>
          </w:tcPr>
          <w:p w14:paraId="54A481AC"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Northland</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460F8BDC" w14:textId="77777777" w:rsidR="00566DE6" w:rsidRPr="00C94319" w:rsidRDefault="00726F27" w:rsidP="007F30CB">
            <w:pPr>
              <w:pStyle w:val="TableText"/>
              <w:rPr>
                <w:rFonts w:ascii="Arial" w:hAnsi="Arial" w:cs="Arial"/>
                <w:sz w:val="22"/>
              </w:rPr>
            </w:pPr>
            <w:hyperlink r:id="rId25">
              <w:r w:rsidR="00566DE6" w:rsidRPr="00C94319">
                <w:rPr>
                  <w:rStyle w:val="Hyperlink"/>
                  <w:rFonts w:ascii="Arial" w:eastAsia="Times New Roman" w:hAnsi="Arial" w:cs="Arial"/>
                  <w:sz w:val="22"/>
                </w:rPr>
                <w:t>payroll@northlanddhb.org.nz</w:t>
              </w:r>
            </w:hyperlink>
            <w:r w:rsidR="00566DE6" w:rsidRPr="00C94319">
              <w:rPr>
                <w:rFonts w:ascii="Arial" w:eastAsia="Times New Roman" w:hAnsi="Arial" w:cs="Arial"/>
                <w:sz w:val="22"/>
                <w:lang w:eastAsia="en-NZ"/>
              </w:rPr>
              <w:t> </w:t>
            </w:r>
          </w:p>
        </w:tc>
      </w:tr>
      <w:tr w:rsidR="00566DE6" w14:paraId="30293A32" w14:textId="77777777" w:rsidTr="007F30CB">
        <w:tc>
          <w:tcPr>
            <w:tcW w:w="3209" w:type="dxa"/>
            <w:tcBorders>
              <w:top w:val="single" w:sz="6" w:space="0" w:color="auto"/>
              <w:left w:val="single" w:sz="6" w:space="0" w:color="auto"/>
              <w:bottom w:val="single" w:sz="6" w:space="0" w:color="auto"/>
              <w:right w:val="single" w:sz="6" w:space="0" w:color="auto"/>
            </w:tcBorders>
          </w:tcPr>
          <w:p w14:paraId="78CD78D4"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South Canterbury</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7DA14D8E" w14:textId="77777777" w:rsidR="00566DE6" w:rsidRPr="00C94319" w:rsidRDefault="00726F27" w:rsidP="007F30CB">
            <w:pPr>
              <w:pStyle w:val="TableText"/>
              <w:rPr>
                <w:rFonts w:ascii="Arial" w:hAnsi="Arial" w:cs="Arial"/>
                <w:sz w:val="22"/>
              </w:rPr>
            </w:pPr>
            <w:hyperlink r:id="rId26">
              <w:r w:rsidR="00566DE6" w:rsidRPr="00C94319">
                <w:rPr>
                  <w:rStyle w:val="Hyperlink"/>
                  <w:rFonts w:ascii="Arial" w:eastAsia="Times New Roman" w:hAnsi="Arial" w:cs="Arial"/>
                  <w:sz w:val="22"/>
                </w:rPr>
                <w:t>payroll@scdhb.health.nz</w:t>
              </w:r>
            </w:hyperlink>
            <w:r w:rsidR="00566DE6" w:rsidRPr="00C94319">
              <w:rPr>
                <w:rFonts w:ascii="Arial" w:eastAsia="Times New Roman" w:hAnsi="Arial" w:cs="Arial"/>
                <w:sz w:val="22"/>
                <w:lang w:eastAsia="en-NZ"/>
              </w:rPr>
              <w:t> </w:t>
            </w:r>
          </w:p>
        </w:tc>
      </w:tr>
      <w:tr w:rsidR="00566DE6" w14:paraId="2C222798" w14:textId="77777777" w:rsidTr="007F30CB">
        <w:tc>
          <w:tcPr>
            <w:tcW w:w="3209" w:type="dxa"/>
            <w:tcBorders>
              <w:top w:val="single" w:sz="6" w:space="0" w:color="auto"/>
              <w:left w:val="single" w:sz="6" w:space="0" w:color="auto"/>
              <w:bottom w:val="single" w:sz="6" w:space="0" w:color="auto"/>
              <w:right w:val="single" w:sz="6" w:space="0" w:color="auto"/>
            </w:tcBorders>
          </w:tcPr>
          <w:p w14:paraId="38AA6283"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Southern</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7B9206F7" w14:textId="77777777" w:rsidR="00566DE6" w:rsidRPr="00C94319" w:rsidRDefault="00726F27" w:rsidP="007F30CB">
            <w:pPr>
              <w:pStyle w:val="TableText"/>
              <w:rPr>
                <w:rFonts w:ascii="Arial" w:hAnsi="Arial" w:cs="Arial"/>
                <w:sz w:val="22"/>
              </w:rPr>
            </w:pPr>
            <w:hyperlink r:id="rId27">
              <w:r w:rsidR="00566DE6" w:rsidRPr="00C94319">
                <w:rPr>
                  <w:rStyle w:val="Hyperlink"/>
                  <w:rFonts w:ascii="Arial" w:eastAsia="Times New Roman" w:hAnsi="Arial" w:cs="Arial"/>
                  <w:sz w:val="22"/>
                </w:rPr>
                <w:t>Payrollhelp@southerndhb.govt.nz</w:t>
              </w:r>
            </w:hyperlink>
            <w:r w:rsidR="00566DE6" w:rsidRPr="00C94319">
              <w:rPr>
                <w:rFonts w:ascii="Arial" w:eastAsia="Times New Roman" w:hAnsi="Arial" w:cs="Arial"/>
                <w:sz w:val="22"/>
                <w:lang w:eastAsia="en-NZ"/>
              </w:rPr>
              <w:t> </w:t>
            </w:r>
          </w:p>
        </w:tc>
      </w:tr>
      <w:tr w:rsidR="00566DE6" w14:paraId="6CFB1B2D" w14:textId="77777777" w:rsidTr="007F30CB">
        <w:tc>
          <w:tcPr>
            <w:tcW w:w="3209" w:type="dxa"/>
            <w:tcBorders>
              <w:top w:val="single" w:sz="6" w:space="0" w:color="auto"/>
              <w:left w:val="single" w:sz="6" w:space="0" w:color="auto"/>
              <w:bottom w:val="single" w:sz="6" w:space="0" w:color="auto"/>
              <w:right w:val="single" w:sz="6" w:space="0" w:color="auto"/>
            </w:tcBorders>
          </w:tcPr>
          <w:p w14:paraId="3555C16B"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Tairawhiti</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35E9FF7C" w14:textId="77777777" w:rsidR="00566DE6" w:rsidRPr="00C94319" w:rsidRDefault="00726F27" w:rsidP="007F30CB">
            <w:pPr>
              <w:pStyle w:val="TableText"/>
              <w:rPr>
                <w:rFonts w:ascii="Arial" w:hAnsi="Arial" w:cs="Arial"/>
                <w:sz w:val="22"/>
              </w:rPr>
            </w:pPr>
            <w:hyperlink r:id="rId28">
              <w:r w:rsidR="00566DE6" w:rsidRPr="00C94319">
                <w:rPr>
                  <w:rStyle w:val="Hyperlink"/>
                  <w:rFonts w:ascii="Arial" w:eastAsia="Times New Roman" w:hAnsi="Arial" w:cs="Arial"/>
                  <w:sz w:val="22"/>
                </w:rPr>
                <w:t>Payroll.Support@tdh.org.nz</w:t>
              </w:r>
            </w:hyperlink>
            <w:r w:rsidR="00566DE6" w:rsidRPr="00C94319">
              <w:rPr>
                <w:rFonts w:ascii="Arial" w:eastAsia="Times New Roman" w:hAnsi="Arial" w:cs="Arial"/>
                <w:sz w:val="22"/>
                <w:lang w:eastAsia="en-NZ"/>
              </w:rPr>
              <w:t> </w:t>
            </w:r>
          </w:p>
        </w:tc>
      </w:tr>
      <w:tr w:rsidR="00566DE6" w14:paraId="182385FF" w14:textId="77777777" w:rsidTr="007F30CB">
        <w:tc>
          <w:tcPr>
            <w:tcW w:w="3209" w:type="dxa"/>
            <w:tcBorders>
              <w:top w:val="single" w:sz="6" w:space="0" w:color="auto"/>
              <w:left w:val="single" w:sz="6" w:space="0" w:color="auto"/>
              <w:bottom w:val="single" w:sz="6" w:space="0" w:color="auto"/>
              <w:right w:val="single" w:sz="6" w:space="0" w:color="auto"/>
            </w:tcBorders>
          </w:tcPr>
          <w:p w14:paraId="784E7319"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Taranaki</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74A279B2" w14:textId="77777777" w:rsidR="00566DE6" w:rsidRPr="00C94319" w:rsidRDefault="00726F27" w:rsidP="007F30CB">
            <w:pPr>
              <w:pStyle w:val="TableText"/>
              <w:rPr>
                <w:rFonts w:ascii="Arial" w:hAnsi="Arial" w:cs="Arial"/>
                <w:sz w:val="22"/>
              </w:rPr>
            </w:pPr>
            <w:hyperlink r:id="rId29">
              <w:r w:rsidR="00566DE6" w:rsidRPr="00C94319">
                <w:rPr>
                  <w:rStyle w:val="Hyperlink"/>
                  <w:rFonts w:ascii="Arial" w:eastAsia="Times New Roman" w:hAnsi="Arial" w:cs="Arial"/>
                  <w:sz w:val="22"/>
                </w:rPr>
                <w:t>Payroll.Helpdesk@tdhb.org.nz</w:t>
              </w:r>
            </w:hyperlink>
            <w:r w:rsidR="00566DE6" w:rsidRPr="00C94319">
              <w:rPr>
                <w:rFonts w:ascii="Arial" w:eastAsia="Times New Roman" w:hAnsi="Arial" w:cs="Arial"/>
                <w:sz w:val="22"/>
                <w:lang w:eastAsia="en-NZ"/>
              </w:rPr>
              <w:t> </w:t>
            </w:r>
          </w:p>
        </w:tc>
      </w:tr>
      <w:tr w:rsidR="00566DE6" w14:paraId="1AB0B366" w14:textId="77777777" w:rsidTr="007F30CB">
        <w:tc>
          <w:tcPr>
            <w:tcW w:w="3209" w:type="dxa"/>
            <w:tcBorders>
              <w:top w:val="single" w:sz="6" w:space="0" w:color="auto"/>
              <w:left w:val="single" w:sz="6" w:space="0" w:color="auto"/>
              <w:bottom w:val="single" w:sz="6" w:space="0" w:color="auto"/>
              <w:right w:val="single" w:sz="6" w:space="0" w:color="auto"/>
            </w:tcBorders>
          </w:tcPr>
          <w:p w14:paraId="25D84382"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Waikato</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74A28AB8" w14:textId="77777777" w:rsidR="00566DE6" w:rsidRPr="00C94319" w:rsidRDefault="00726F27" w:rsidP="007F30CB">
            <w:pPr>
              <w:pStyle w:val="TableText"/>
              <w:rPr>
                <w:rFonts w:ascii="Arial" w:hAnsi="Arial" w:cs="Arial"/>
                <w:sz w:val="22"/>
              </w:rPr>
            </w:pPr>
            <w:hyperlink r:id="rId30">
              <w:r w:rsidR="00566DE6" w:rsidRPr="00C94319">
                <w:rPr>
                  <w:rStyle w:val="Hyperlink"/>
                  <w:rFonts w:ascii="Arial" w:eastAsia="Times New Roman" w:hAnsi="Arial" w:cs="Arial"/>
                  <w:sz w:val="22"/>
                </w:rPr>
                <w:t>HRCOE@waikatodhb.health.nz</w:t>
              </w:r>
            </w:hyperlink>
            <w:r w:rsidR="00566DE6" w:rsidRPr="00C94319">
              <w:rPr>
                <w:rFonts w:ascii="Arial" w:eastAsia="Times New Roman" w:hAnsi="Arial" w:cs="Arial"/>
                <w:sz w:val="22"/>
                <w:lang w:eastAsia="en-NZ"/>
              </w:rPr>
              <w:t> </w:t>
            </w:r>
          </w:p>
        </w:tc>
      </w:tr>
      <w:tr w:rsidR="00566DE6" w14:paraId="57ADAA43" w14:textId="77777777" w:rsidTr="007F30CB">
        <w:tc>
          <w:tcPr>
            <w:tcW w:w="3209" w:type="dxa"/>
            <w:tcBorders>
              <w:top w:val="single" w:sz="6" w:space="0" w:color="auto"/>
              <w:left w:val="single" w:sz="6" w:space="0" w:color="auto"/>
              <w:bottom w:val="single" w:sz="6" w:space="0" w:color="auto"/>
              <w:right w:val="single" w:sz="6" w:space="0" w:color="auto"/>
            </w:tcBorders>
          </w:tcPr>
          <w:p w14:paraId="07DF21F4"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Wairarapa</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16265593" w14:textId="77777777" w:rsidR="00566DE6" w:rsidRPr="00C94319" w:rsidRDefault="00726F27" w:rsidP="007F30CB">
            <w:pPr>
              <w:pStyle w:val="TableText"/>
              <w:rPr>
                <w:rFonts w:ascii="Arial" w:hAnsi="Arial" w:cs="Arial"/>
                <w:sz w:val="22"/>
              </w:rPr>
            </w:pPr>
            <w:hyperlink r:id="rId31">
              <w:r w:rsidR="00566DE6" w:rsidRPr="00C94319">
                <w:rPr>
                  <w:rStyle w:val="Hyperlink"/>
                  <w:rFonts w:ascii="Arial" w:eastAsia="Times New Roman" w:hAnsi="Arial" w:cs="Arial"/>
                  <w:sz w:val="22"/>
                </w:rPr>
                <w:t>RES-HREnquiries@wairarapa.dhb.org.nz</w:t>
              </w:r>
            </w:hyperlink>
            <w:r w:rsidR="00566DE6" w:rsidRPr="00C94319">
              <w:rPr>
                <w:rFonts w:ascii="Arial" w:eastAsia="Times New Roman" w:hAnsi="Arial" w:cs="Arial"/>
                <w:sz w:val="22"/>
                <w:lang w:eastAsia="en-NZ"/>
              </w:rPr>
              <w:t> </w:t>
            </w:r>
          </w:p>
        </w:tc>
      </w:tr>
      <w:tr w:rsidR="00566DE6" w14:paraId="2E0835ED" w14:textId="77777777" w:rsidTr="007F30CB">
        <w:tc>
          <w:tcPr>
            <w:tcW w:w="3209" w:type="dxa"/>
            <w:tcBorders>
              <w:top w:val="single" w:sz="6" w:space="0" w:color="auto"/>
              <w:left w:val="single" w:sz="6" w:space="0" w:color="auto"/>
              <w:bottom w:val="single" w:sz="6" w:space="0" w:color="auto"/>
              <w:right w:val="single" w:sz="6" w:space="0" w:color="auto"/>
            </w:tcBorders>
          </w:tcPr>
          <w:p w14:paraId="3C69BF95" w14:textId="77777777" w:rsidR="00566DE6" w:rsidRPr="00C94319" w:rsidRDefault="00566DE6" w:rsidP="007F30CB">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Waitemata</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3FE7788B" w14:textId="77777777" w:rsidR="00566DE6" w:rsidRPr="00C94319" w:rsidRDefault="00726F27" w:rsidP="007F30CB">
            <w:pPr>
              <w:pStyle w:val="TableText"/>
              <w:rPr>
                <w:rFonts w:ascii="Arial" w:hAnsi="Arial" w:cs="Arial"/>
                <w:sz w:val="22"/>
              </w:rPr>
            </w:pPr>
            <w:hyperlink r:id="rId32">
              <w:r w:rsidR="00566DE6" w:rsidRPr="00C94319">
                <w:rPr>
                  <w:rStyle w:val="Hyperlink"/>
                  <w:rFonts w:ascii="Arial" w:eastAsia="Times New Roman" w:hAnsi="Arial" w:cs="Arial"/>
                  <w:sz w:val="22"/>
                </w:rPr>
                <w:t>staffservicecentre@healthsourcenz.co.nz</w:t>
              </w:r>
            </w:hyperlink>
            <w:r w:rsidR="00566DE6" w:rsidRPr="00C94319">
              <w:rPr>
                <w:rFonts w:ascii="Arial" w:eastAsia="Times New Roman" w:hAnsi="Arial" w:cs="Arial"/>
                <w:sz w:val="22"/>
                <w:lang w:eastAsia="en-NZ"/>
              </w:rPr>
              <w:t> </w:t>
            </w:r>
          </w:p>
        </w:tc>
      </w:tr>
    </w:tbl>
    <w:p w14:paraId="1528D161" w14:textId="50E85CE7" w:rsidR="00366079" w:rsidRPr="009B3A45" w:rsidRDefault="009B3A45" w:rsidP="009B3A45">
      <w:pPr>
        <w:rPr>
          <w:rFonts w:ascii="Arial" w:eastAsiaTheme="majorEastAsia" w:hAnsi="Arial" w:cstheme="majorBidi"/>
          <w:b/>
          <w:color w:val="1C2549"/>
          <w:sz w:val="48"/>
          <w:szCs w:val="26"/>
          <w:lang w:val="en-US" w:eastAsia="en-NZ"/>
        </w:rPr>
      </w:pPr>
      <w:r>
        <w:br w:type="page"/>
      </w:r>
    </w:p>
    <w:p w14:paraId="38436190" w14:textId="58EE9630" w:rsidR="004D6122" w:rsidRPr="007017C9" w:rsidRDefault="004D6122" w:rsidP="007017C9">
      <w:pPr>
        <w:pStyle w:val="TWOHeading2"/>
      </w:pPr>
      <w:bookmarkStart w:id="25" w:name="_Toc146716355"/>
      <w:r w:rsidRPr="007017C9">
        <w:lastRenderedPageBreak/>
        <w:t xml:space="preserve">Appendix </w:t>
      </w:r>
      <w:r w:rsidR="005B6DF2" w:rsidRPr="007017C9">
        <w:t>A</w:t>
      </w:r>
      <w:r w:rsidRPr="007017C9">
        <w:t xml:space="preserve"> – </w:t>
      </w:r>
      <w:r w:rsidR="004856A9" w:rsidRPr="007017C9">
        <w:t>New Scales and Pay Rates</w:t>
      </w:r>
      <w:bookmarkEnd w:id="25"/>
      <w:r w:rsidR="005B6DF2" w:rsidRPr="007017C9">
        <w:t xml:space="preserve"> </w:t>
      </w:r>
    </w:p>
    <w:p w14:paraId="541310DD" w14:textId="77777777" w:rsidR="004856A9" w:rsidRPr="009B3A45" w:rsidRDefault="004856A9" w:rsidP="009B3A45">
      <w:pPr>
        <w:pStyle w:val="TWOHeading2"/>
      </w:pPr>
    </w:p>
    <w:tbl>
      <w:tblPr>
        <w:tblW w:w="1442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949"/>
        <w:gridCol w:w="2240"/>
        <w:gridCol w:w="2240"/>
      </w:tblGrid>
      <w:tr w:rsidR="00C52B38" w:rsidRPr="00C52B38" w14:paraId="3E61BA06" w14:textId="77777777" w:rsidTr="009B3A45">
        <w:trPr>
          <w:trHeight w:val="385"/>
        </w:trPr>
        <w:tc>
          <w:tcPr>
            <w:tcW w:w="9949" w:type="dxa"/>
            <w:tcBorders>
              <w:top w:val="none" w:sz="6" w:space="0" w:color="auto"/>
              <w:bottom w:val="none" w:sz="6" w:space="0" w:color="auto"/>
              <w:right w:val="none" w:sz="6" w:space="0" w:color="auto"/>
            </w:tcBorders>
          </w:tcPr>
          <w:p w14:paraId="21164B74" w14:textId="77777777" w:rsidR="009B3A45" w:rsidRDefault="009B3A45" w:rsidP="00D5208A">
            <w:pPr>
              <w:pStyle w:val="TWOHeading3"/>
              <w:numPr>
                <w:ilvl w:val="0"/>
                <w:numId w:val="0"/>
              </w:numPr>
            </w:pPr>
            <w:bookmarkStart w:id="26" w:name="_Toc146716356"/>
            <w:r w:rsidRPr="004856A9">
              <w:t>New Clinical/degree qualified core salary scale effective 1 June 2023</w:t>
            </w:r>
            <w:bookmarkEnd w:id="26"/>
          </w:p>
          <w:p w14:paraId="5A7D2357" w14:textId="77777777" w:rsidR="006878C8" w:rsidRPr="006878C8" w:rsidRDefault="006878C8" w:rsidP="006878C8">
            <w:pPr>
              <w:pStyle w:val="BodyText"/>
              <w:rPr>
                <w:lang w:val="en-US" w:bidi="ar-SA"/>
              </w:rPr>
            </w:pPr>
          </w:p>
          <w:tbl>
            <w:tblPr>
              <w:tblW w:w="7201" w:type="dxa"/>
              <w:tblLayout w:type="fixed"/>
              <w:tblCellMar>
                <w:left w:w="0" w:type="dxa"/>
                <w:right w:w="0" w:type="dxa"/>
              </w:tblCellMar>
              <w:tblLook w:val="04A0" w:firstRow="1" w:lastRow="0" w:firstColumn="1" w:lastColumn="0" w:noHBand="0" w:noVBand="1"/>
            </w:tblPr>
            <w:tblGrid>
              <w:gridCol w:w="5293"/>
              <w:gridCol w:w="1908"/>
            </w:tblGrid>
            <w:tr w:rsidR="009B3A45" w14:paraId="6678D875" w14:textId="77777777" w:rsidTr="009B3A45">
              <w:trPr>
                <w:trHeight w:val="299"/>
              </w:trPr>
              <w:tc>
                <w:tcPr>
                  <w:tcW w:w="5293" w:type="dxa"/>
                  <w:tcBorders>
                    <w:top w:val="single" w:sz="4" w:space="0" w:color="000000"/>
                    <w:left w:val="single" w:sz="4" w:space="0" w:color="000000"/>
                    <w:bottom w:val="single" w:sz="4" w:space="0" w:color="000000"/>
                    <w:right w:val="single" w:sz="4" w:space="0" w:color="000000"/>
                  </w:tcBorders>
                  <w:shd w:val="clear" w:color="000000" w:fill="C6E0B4"/>
                  <w:tcMar>
                    <w:top w:w="15" w:type="dxa"/>
                    <w:left w:w="15" w:type="dxa"/>
                    <w:bottom w:w="0" w:type="dxa"/>
                    <w:right w:w="15" w:type="dxa"/>
                  </w:tcMar>
                  <w:vAlign w:val="bottom"/>
                  <w:hideMark/>
                </w:tcPr>
                <w:p w14:paraId="6F595391" w14:textId="77777777" w:rsidR="009B3A45" w:rsidRDefault="009B3A45" w:rsidP="009B3A45">
                  <w:pPr>
                    <w:spacing w:after="0"/>
                    <w:rPr>
                      <w:rFonts w:cs="Calibri"/>
                      <w:color w:val="000000"/>
                    </w:rPr>
                  </w:pPr>
                  <w:r>
                    <w:rPr>
                      <w:rFonts w:cs="Calibri"/>
                      <w:color w:val="000000"/>
                    </w:rPr>
                    <w:t>Recognition Step 10</w:t>
                  </w:r>
                </w:p>
              </w:tc>
              <w:tc>
                <w:tcPr>
                  <w:tcW w:w="1908" w:type="dxa"/>
                  <w:tcBorders>
                    <w:top w:val="single" w:sz="4" w:space="0" w:color="000000"/>
                    <w:left w:val="nil"/>
                    <w:bottom w:val="single" w:sz="4" w:space="0" w:color="000000"/>
                    <w:right w:val="single" w:sz="4" w:space="0" w:color="000000"/>
                  </w:tcBorders>
                  <w:shd w:val="clear" w:color="000000" w:fill="C6E0B4"/>
                  <w:tcMar>
                    <w:top w:w="15" w:type="dxa"/>
                    <w:left w:w="15" w:type="dxa"/>
                    <w:bottom w:w="0" w:type="dxa"/>
                    <w:right w:w="15" w:type="dxa"/>
                  </w:tcMar>
                  <w:vAlign w:val="bottom"/>
                  <w:hideMark/>
                </w:tcPr>
                <w:p w14:paraId="50E7C4E1" w14:textId="77777777" w:rsidR="009B3A45" w:rsidRDefault="009B3A45" w:rsidP="009B3A45">
                  <w:pPr>
                    <w:spacing w:after="0"/>
                    <w:jc w:val="right"/>
                    <w:rPr>
                      <w:rFonts w:cs="Calibri"/>
                      <w:color w:val="000000"/>
                    </w:rPr>
                  </w:pPr>
                  <w:r>
                    <w:rPr>
                      <w:rFonts w:cs="Calibri"/>
                      <w:color w:val="000000"/>
                    </w:rPr>
                    <w:t>$109,000</w:t>
                  </w:r>
                </w:p>
              </w:tc>
            </w:tr>
            <w:tr w:rsidR="009B3A45" w14:paraId="38FFAA97" w14:textId="77777777" w:rsidTr="009B3A45">
              <w:trPr>
                <w:trHeight w:val="299"/>
              </w:trPr>
              <w:tc>
                <w:tcPr>
                  <w:tcW w:w="5293" w:type="dxa"/>
                  <w:tcBorders>
                    <w:top w:val="nil"/>
                    <w:left w:val="single" w:sz="4" w:space="0" w:color="000000"/>
                    <w:bottom w:val="single" w:sz="4" w:space="0" w:color="000000"/>
                    <w:right w:val="single" w:sz="4" w:space="0" w:color="000000"/>
                  </w:tcBorders>
                  <w:shd w:val="clear" w:color="000000" w:fill="C6E0B4"/>
                  <w:tcMar>
                    <w:top w:w="15" w:type="dxa"/>
                    <w:left w:w="15" w:type="dxa"/>
                    <w:bottom w:w="0" w:type="dxa"/>
                    <w:right w:w="15" w:type="dxa"/>
                  </w:tcMar>
                  <w:vAlign w:val="bottom"/>
                  <w:hideMark/>
                </w:tcPr>
                <w:p w14:paraId="4514EFD9" w14:textId="77777777" w:rsidR="009B3A45" w:rsidRDefault="009B3A45" w:rsidP="009B3A45">
                  <w:pPr>
                    <w:spacing w:after="0"/>
                    <w:rPr>
                      <w:rFonts w:cs="Calibri"/>
                      <w:color w:val="000000"/>
                    </w:rPr>
                  </w:pPr>
                  <w:r>
                    <w:rPr>
                      <w:rFonts w:cs="Calibri"/>
                      <w:color w:val="000000"/>
                    </w:rPr>
                    <w:t>Recognition Step 9</w:t>
                  </w:r>
                </w:p>
              </w:tc>
              <w:tc>
                <w:tcPr>
                  <w:tcW w:w="1908" w:type="dxa"/>
                  <w:tcBorders>
                    <w:top w:val="nil"/>
                    <w:left w:val="nil"/>
                    <w:bottom w:val="single" w:sz="4" w:space="0" w:color="000000"/>
                    <w:right w:val="single" w:sz="4" w:space="0" w:color="000000"/>
                  </w:tcBorders>
                  <w:shd w:val="clear" w:color="000000" w:fill="C6E0B4"/>
                  <w:tcMar>
                    <w:top w:w="15" w:type="dxa"/>
                    <w:left w:w="15" w:type="dxa"/>
                    <w:bottom w:w="0" w:type="dxa"/>
                    <w:right w:w="15" w:type="dxa"/>
                  </w:tcMar>
                  <w:vAlign w:val="bottom"/>
                  <w:hideMark/>
                </w:tcPr>
                <w:p w14:paraId="4F422E86" w14:textId="77777777" w:rsidR="009B3A45" w:rsidRDefault="009B3A45" w:rsidP="009B3A45">
                  <w:pPr>
                    <w:spacing w:after="0"/>
                    <w:jc w:val="right"/>
                    <w:rPr>
                      <w:rFonts w:cs="Calibri"/>
                      <w:color w:val="000000"/>
                    </w:rPr>
                  </w:pPr>
                  <w:r>
                    <w:rPr>
                      <w:rFonts w:cs="Calibri"/>
                      <w:color w:val="000000"/>
                    </w:rPr>
                    <w:t>$106,000</w:t>
                  </w:r>
                </w:p>
              </w:tc>
            </w:tr>
            <w:tr w:rsidR="009B3A45" w14:paraId="0C77BAA0" w14:textId="77777777" w:rsidTr="009B3A45">
              <w:trPr>
                <w:trHeight w:val="299"/>
              </w:trPr>
              <w:tc>
                <w:tcPr>
                  <w:tcW w:w="5293" w:type="dxa"/>
                  <w:tcBorders>
                    <w:top w:val="nil"/>
                    <w:left w:val="single" w:sz="4" w:space="0" w:color="000000"/>
                    <w:bottom w:val="nil"/>
                    <w:right w:val="single" w:sz="4" w:space="0" w:color="000000"/>
                  </w:tcBorders>
                  <w:shd w:val="clear" w:color="000000" w:fill="C6E0B4"/>
                  <w:tcMar>
                    <w:top w:w="15" w:type="dxa"/>
                    <w:left w:w="15" w:type="dxa"/>
                    <w:bottom w:w="0" w:type="dxa"/>
                    <w:right w:w="15" w:type="dxa"/>
                  </w:tcMar>
                  <w:vAlign w:val="bottom"/>
                  <w:hideMark/>
                </w:tcPr>
                <w:p w14:paraId="43402983" w14:textId="77777777" w:rsidR="009B3A45" w:rsidRDefault="009B3A45" w:rsidP="009B3A45">
                  <w:pPr>
                    <w:spacing w:after="0"/>
                    <w:rPr>
                      <w:rFonts w:cs="Calibri"/>
                      <w:color w:val="000000"/>
                    </w:rPr>
                  </w:pPr>
                  <w:r w:rsidRPr="0045489D">
                    <w:t>Additional</w:t>
                  </w:r>
                  <w:r>
                    <w:rPr>
                      <w:i/>
                      <w:iCs/>
                    </w:rPr>
                    <w:t xml:space="preserve"> </w:t>
                  </w:r>
                  <w:r>
                    <w:rPr>
                      <w:rFonts w:cs="Calibri"/>
                      <w:color w:val="000000"/>
                    </w:rPr>
                    <w:t>Progression Step 8</w:t>
                  </w:r>
                </w:p>
              </w:tc>
              <w:tc>
                <w:tcPr>
                  <w:tcW w:w="1908" w:type="dxa"/>
                  <w:tcBorders>
                    <w:top w:val="nil"/>
                    <w:left w:val="nil"/>
                    <w:bottom w:val="nil"/>
                    <w:right w:val="single" w:sz="4" w:space="0" w:color="000000"/>
                  </w:tcBorders>
                  <w:shd w:val="clear" w:color="000000" w:fill="C6E0B4"/>
                  <w:tcMar>
                    <w:top w:w="15" w:type="dxa"/>
                    <w:left w:w="15" w:type="dxa"/>
                    <w:bottom w:w="0" w:type="dxa"/>
                    <w:right w:w="15" w:type="dxa"/>
                  </w:tcMar>
                  <w:vAlign w:val="bottom"/>
                  <w:hideMark/>
                </w:tcPr>
                <w:p w14:paraId="0F856B72" w14:textId="77777777" w:rsidR="009B3A45" w:rsidRPr="0068738A" w:rsidRDefault="009B3A45" w:rsidP="009B3A45">
                  <w:pPr>
                    <w:spacing w:after="0"/>
                    <w:jc w:val="right"/>
                    <w:rPr>
                      <w:rFonts w:cs="Calibri"/>
                      <w:color w:val="000000"/>
                    </w:rPr>
                  </w:pPr>
                  <w:r w:rsidRPr="0068738A">
                    <w:rPr>
                      <w:rFonts w:cs="Calibri"/>
                      <w:color w:val="000000"/>
                    </w:rPr>
                    <w:t>$103,000</w:t>
                  </w:r>
                </w:p>
              </w:tc>
            </w:tr>
            <w:tr w:rsidR="009B3A45" w14:paraId="591FF5BE" w14:textId="77777777" w:rsidTr="009B3A45">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3F472B" w14:textId="77777777" w:rsidR="009B3A45" w:rsidRDefault="009B3A45" w:rsidP="009B3A45">
                  <w:pPr>
                    <w:spacing w:after="0"/>
                    <w:rPr>
                      <w:rFonts w:cs="Calibri"/>
                      <w:color w:val="000000"/>
                    </w:rPr>
                  </w:pPr>
                  <w:r>
                    <w:rPr>
                      <w:rFonts w:cs="Calibri"/>
                      <w:color w:val="000000"/>
                    </w:rPr>
                    <w:t>Step 7</w:t>
                  </w:r>
                </w:p>
              </w:tc>
              <w:tc>
                <w:tcPr>
                  <w:tcW w:w="19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9A1B8E" w14:textId="77777777" w:rsidR="009B3A45" w:rsidRDefault="009B3A45" w:rsidP="009B3A45">
                  <w:pPr>
                    <w:spacing w:after="0"/>
                    <w:jc w:val="right"/>
                    <w:rPr>
                      <w:rFonts w:cs="Calibri"/>
                      <w:color w:val="000000"/>
                    </w:rPr>
                  </w:pPr>
                  <w:r>
                    <w:rPr>
                      <w:rFonts w:cs="Calibri"/>
                      <w:color w:val="000000"/>
                    </w:rPr>
                    <w:t>$100,466</w:t>
                  </w:r>
                </w:p>
              </w:tc>
            </w:tr>
            <w:tr w:rsidR="009B3A45" w14:paraId="37A35420" w14:textId="77777777" w:rsidTr="009B3A45">
              <w:trPr>
                <w:trHeight w:val="299"/>
              </w:trPr>
              <w:tc>
                <w:tcPr>
                  <w:tcW w:w="529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236E17" w14:textId="77777777" w:rsidR="009B3A45" w:rsidRDefault="009B3A45" w:rsidP="009B3A45">
                  <w:pPr>
                    <w:spacing w:after="0"/>
                    <w:rPr>
                      <w:rFonts w:cs="Calibri"/>
                      <w:color w:val="000000"/>
                    </w:rPr>
                  </w:pPr>
                  <w:r>
                    <w:rPr>
                      <w:rFonts w:cs="Calibri"/>
                      <w:color w:val="000000"/>
                    </w:rPr>
                    <w:t>Step 6</w:t>
                  </w:r>
                </w:p>
              </w:tc>
              <w:tc>
                <w:tcPr>
                  <w:tcW w:w="1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C4329B1" w14:textId="77777777" w:rsidR="009B3A45" w:rsidRDefault="009B3A45" w:rsidP="009B3A45">
                  <w:pPr>
                    <w:spacing w:after="0"/>
                    <w:jc w:val="right"/>
                    <w:rPr>
                      <w:rFonts w:cs="Calibri"/>
                      <w:color w:val="000000"/>
                    </w:rPr>
                  </w:pPr>
                  <w:r>
                    <w:rPr>
                      <w:rFonts w:cs="Calibri"/>
                      <w:color w:val="000000"/>
                    </w:rPr>
                    <w:t>$97,741</w:t>
                  </w:r>
                </w:p>
              </w:tc>
            </w:tr>
            <w:tr w:rsidR="009B3A45" w14:paraId="28F2C7C0" w14:textId="77777777" w:rsidTr="009B3A45">
              <w:trPr>
                <w:trHeight w:val="299"/>
              </w:trPr>
              <w:tc>
                <w:tcPr>
                  <w:tcW w:w="529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FDF2DF7" w14:textId="77777777" w:rsidR="009B3A45" w:rsidRDefault="009B3A45" w:rsidP="009B3A45">
                  <w:pPr>
                    <w:spacing w:after="0"/>
                    <w:rPr>
                      <w:rFonts w:cs="Calibri"/>
                      <w:color w:val="000000"/>
                    </w:rPr>
                  </w:pPr>
                  <w:r>
                    <w:rPr>
                      <w:rFonts w:cs="Calibri"/>
                      <w:color w:val="000000"/>
                    </w:rPr>
                    <w:t>Step 5</w:t>
                  </w:r>
                </w:p>
              </w:tc>
              <w:tc>
                <w:tcPr>
                  <w:tcW w:w="1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F30424" w14:textId="77777777" w:rsidR="009B3A45" w:rsidRDefault="009B3A45" w:rsidP="009B3A45">
                  <w:pPr>
                    <w:spacing w:after="0"/>
                    <w:jc w:val="right"/>
                    <w:rPr>
                      <w:rFonts w:cs="Calibri"/>
                      <w:color w:val="000000"/>
                    </w:rPr>
                  </w:pPr>
                  <w:r>
                    <w:rPr>
                      <w:rFonts w:cs="Calibri"/>
                      <w:color w:val="000000"/>
                    </w:rPr>
                    <w:t>$93,246</w:t>
                  </w:r>
                </w:p>
              </w:tc>
            </w:tr>
            <w:tr w:rsidR="009B3A45" w14:paraId="3D88D473" w14:textId="77777777" w:rsidTr="009B3A45">
              <w:trPr>
                <w:trHeight w:val="299"/>
              </w:trPr>
              <w:tc>
                <w:tcPr>
                  <w:tcW w:w="529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4E5CF2B" w14:textId="77777777" w:rsidR="009B3A45" w:rsidRDefault="009B3A45" w:rsidP="009B3A45">
                  <w:pPr>
                    <w:spacing w:after="0"/>
                    <w:rPr>
                      <w:rFonts w:cs="Calibri"/>
                      <w:color w:val="000000"/>
                    </w:rPr>
                  </w:pPr>
                  <w:r>
                    <w:rPr>
                      <w:rFonts w:cs="Calibri"/>
                      <w:color w:val="000000"/>
                    </w:rPr>
                    <w:t>Step 4</w:t>
                  </w:r>
                </w:p>
              </w:tc>
              <w:tc>
                <w:tcPr>
                  <w:tcW w:w="1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4963DB" w14:textId="77777777" w:rsidR="009B3A45" w:rsidRDefault="009B3A45" w:rsidP="009B3A45">
                  <w:pPr>
                    <w:spacing w:after="0"/>
                    <w:jc w:val="right"/>
                    <w:rPr>
                      <w:rFonts w:cs="Calibri"/>
                      <w:color w:val="000000"/>
                    </w:rPr>
                  </w:pPr>
                  <w:r>
                    <w:rPr>
                      <w:rFonts w:cs="Calibri"/>
                      <w:color w:val="000000"/>
                    </w:rPr>
                    <w:t>$87,644</w:t>
                  </w:r>
                </w:p>
              </w:tc>
            </w:tr>
            <w:tr w:rsidR="009B3A45" w14:paraId="7431C8EE" w14:textId="77777777" w:rsidTr="009B3A45">
              <w:trPr>
                <w:trHeight w:val="299"/>
              </w:trPr>
              <w:tc>
                <w:tcPr>
                  <w:tcW w:w="529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54B1E69" w14:textId="77777777" w:rsidR="009B3A45" w:rsidRDefault="009B3A45" w:rsidP="009B3A45">
                  <w:pPr>
                    <w:spacing w:after="0"/>
                    <w:rPr>
                      <w:rFonts w:cs="Calibri"/>
                      <w:color w:val="000000"/>
                    </w:rPr>
                  </w:pPr>
                  <w:r>
                    <w:rPr>
                      <w:rFonts w:cs="Calibri"/>
                      <w:color w:val="000000"/>
                    </w:rPr>
                    <w:t>Step 3</w:t>
                  </w:r>
                </w:p>
              </w:tc>
              <w:tc>
                <w:tcPr>
                  <w:tcW w:w="1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DDA8BCA" w14:textId="77777777" w:rsidR="009B3A45" w:rsidRDefault="009B3A45" w:rsidP="009B3A45">
                  <w:pPr>
                    <w:spacing w:after="0"/>
                    <w:jc w:val="right"/>
                    <w:rPr>
                      <w:rFonts w:cs="Calibri"/>
                      <w:color w:val="000000"/>
                    </w:rPr>
                  </w:pPr>
                  <w:r>
                    <w:rPr>
                      <w:rFonts w:cs="Calibri"/>
                      <w:color w:val="000000"/>
                    </w:rPr>
                    <w:t>$82,045</w:t>
                  </w:r>
                </w:p>
              </w:tc>
            </w:tr>
            <w:tr w:rsidR="009B3A45" w14:paraId="39F0B80D" w14:textId="77777777" w:rsidTr="009B3A45">
              <w:trPr>
                <w:trHeight w:val="299"/>
              </w:trPr>
              <w:tc>
                <w:tcPr>
                  <w:tcW w:w="529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4F638BD" w14:textId="77777777" w:rsidR="009B3A45" w:rsidRDefault="009B3A45" w:rsidP="009B3A45">
                  <w:pPr>
                    <w:spacing w:after="0"/>
                    <w:rPr>
                      <w:rFonts w:cs="Calibri"/>
                      <w:color w:val="000000"/>
                    </w:rPr>
                  </w:pPr>
                  <w:r>
                    <w:rPr>
                      <w:rFonts w:cs="Calibri"/>
                      <w:color w:val="000000"/>
                    </w:rPr>
                    <w:t>Step 2</w:t>
                  </w:r>
                </w:p>
              </w:tc>
              <w:tc>
                <w:tcPr>
                  <w:tcW w:w="1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EB8240" w14:textId="77777777" w:rsidR="009B3A45" w:rsidRDefault="009B3A45" w:rsidP="009B3A45">
                  <w:pPr>
                    <w:spacing w:after="0"/>
                    <w:jc w:val="right"/>
                    <w:rPr>
                      <w:rFonts w:cs="Calibri"/>
                      <w:color w:val="000000"/>
                    </w:rPr>
                  </w:pPr>
                  <w:r>
                    <w:rPr>
                      <w:rFonts w:cs="Calibri"/>
                      <w:color w:val="000000"/>
                    </w:rPr>
                    <w:t>$76,442</w:t>
                  </w:r>
                </w:p>
              </w:tc>
            </w:tr>
            <w:tr w:rsidR="009B3A45" w14:paraId="5011BE21" w14:textId="77777777" w:rsidTr="009B3A45">
              <w:trPr>
                <w:trHeight w:val="299"/>
              </w:trPr>
              <w:tc>
                <w:tcPr>
                  <w:tcW w:w="529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2D1ACA7" w14:textId="77777777" w:rsidR="009B3A45" w:rsidRDefault="009B3A45" w:rsidP="009B3A45">
                  <w:pPr>
                    <w:spacing w:after="0"/>
                    <w:rPr>
                      <w:rFonts w:cs="Calibri"/>
                      <w:color w:val="000000"/>
                    </w:rPr>
                  </w:pPr>
                  <w:r>
                    <w:rPr>
                      <w:rFonts w:cs="Calibri"/>
                      <w:color w:val="000000"/>
                    </w:rPr>
                    <w:t>Step 1</w:t>
                  </w:r>
                </w:p>
              </w:tc>
              <w:tc>
                <w:tcPr>
                  <w:tcW w:w="1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D96C05" w14:textId="77777777" w:rsidR="009B3A45" w:rsidRDefault="009B3A45" w:rsidP="009B3A45">
                  <w:pPr>
                    <w:spacing w:after="0"/>
                    <w:jc w:val="right"/>
                    <w:rPr>
                      <w:rFonts w:cs="Calibri"/>
                      <w:color w:val="000000"/>
                    </w:rPr>
                  </w:pPr>
                  <w:r>
                    <w:rPr>
                      <w:rFonts w:cs="Calibri"/>
                      <w:color w:val="000000"/>
                    </w:rPr>
                    <w:t>$70,842</w:t>
                  </w:r>
                </w:p>
              </w:tc>
            </w:tr>
          </w:tbl>
          <w:p w14:paraId="7B14A148" w14:textId="4D4E42F3" w:rsidR="00C52B38" w:rsidRPr="00C52B38" w:rsidRDefault="00C52B38" w:rsidP="00C52B38">
            <w:pPr>
              <w:autoSpaceDE w:val="0"/>
              <w:autoSpaceDN w:val="0"/>
              <w:adjustRightInd w:val="0"/>
              <w:spacing w:after="0" w:line="240" w:lineRule="auto"/>
              <w:rPr>
                <w:rFonts w:cs="Calibri"/>
                <w:color w:val="000000"/>
                <w:sz w:val="20"/>
                <w:szCs w:val="20"/>
                <w:lang w:val="en-US"/>
              </w:rPr>
            </w:pPr>
          </w:p>
        </w:tc>
        <w:tc>
          <w:tcPr>
            <w:tcW w:w="2240" w:type="dxa"/>
            <w:tcBorders>
              <w:top w:val="none" w:sz="6" w:space="0" w:color="auto"/>
              <w:left w:val="none" w:sz="6" w:space="0" w:color="auto"/>
              <w:bottom w:val="none" w:sz="6" w:space="0" w:color="auto"/>
              <w:right w:val="none" w:sz="6" w:space="0" w:color="auto"/>
            </w:tcBorders>
          </w:tcPr>
          <w:p w14:paraId="617C49FB" w14:textId="3F9EE1EE" w:rsidR="00C52B38" w:rsidRPr="00C52B38" w:rsidRDefault="00C52B38" w:rsidP="009B3A45">
            <w:pPr>
              <w:autoSpaceDE w:val="0"/>
              <w:autoSpaceDN w:val="0"/>
              <w:adjustRightInd w:val="0"/>
              <w:spacing w:after="0" w:line="240" w:lineRule="auto"/>
              <w:ind w:left="1200"/>
              <w:rPr>
                <w:rFonts w:cs="Calibri"/>
                <w:color w:val="000000"/>
                <w:sz w:val="20"/>
                <w:szCs w:val="20"/>
                <w:lang w:val="en-US"/>
              </w:rPr>
            </w:pPr>
          </w:p>
        </w:tc>
        <w:tc>
          <w:tcPr>
            <w:tcW w:w="2240" w:type="dxa"/>
            <w:tcBorders>
              <w:top w:val="none" w:sz="6" w:space="0" w:color="auto"/>
              <w:left w:val="none" w:sz="6" w:space="0" w:color="auto"/>
              <w:bottom w:val="none" w:sz="6" w:space="0" w:color="auto"/>
            </w:tcBorders>
          </w:tcPr>
          <w:p w14:paraId="782F01B7" w14:textId="7D40F25D" w:rsidR="00C52B38" w:rsidRPr="00C52B38" w:rsidRDefault="00C52B38" w:rsidP="00C52B38">
            <w:pPr>
              <w:autoSpaceDE w:val="0"/>
              <w:autoSpaceDN w:val="0"/>
              <w:adjustRightInd w:val="0"/>
              <w:spacing w:after="0" w:line="240" w:lineRule="auto"/>
              <w:rPr>
                <w:rFonts w:cs="Calibri"/>
                <w:color w:val="000000"/>
                <w:sz w:val="20"/>
                <w:szCs w:val="20"/>
                <w:lang w:val="en-US"/>
              </w:rPr>
            </w:pPr>
          </w:p>
        </w:tc>
      </w:tr>
      <w:tr w:rsidR="00C52B38" w:rsidRPr="00C52B38" w14:paraId="78F82BDA" w14:textId="77777777" w:rsidTr="009B3A45">
        <w:trPr>
          <w:trHeight w:val="99"/>
        </w:trPr>
        <w:tc>
          <w:tcPr>
            <w:tcW w:w="9949" w:type="dxa"/>
            <w:tcBorders>
              <w:top w:val="none" w:sz="6" w:space="0" w:color="auto"/>
              <w:bottom w:val="none" w:sz="6" w:space="0" w:color="auto"/>
              <w:right w:val="none" w:sz="6" w:space="0" w:color="auto"/>
            </w:tcBorders>
          </w:tcPr>
          <w:p w14:paraId="462A4B6D" w14:textId="32BE8E91" w:rsidR="00C52B38" w:rsidRPr="00C52B38" w:rsidRDefault="00C52B38" w:rsidP="00C52B38">
            <w:pPr>
              <w:autoSpaceDE w:val="0"/>
              <w:autoSpaceDN w:val="0"/>
              <w:adjustRightInd w:val="0"/>
              <w:spacing w:after="0" w:line="240" w:lineRule="auto"/>
              <w:rPr>
                <w:rFonts w:cs="Calibri"/>
                <w:color w:val="000000"/>
                <w:sz w:val="20"/>
                <w:szCs w:val="20"/>
                <w:lang w:val="en-US"/>
              </w:rPr>
            </w:pPr>
          </w:p>
        </w:tc>
        <w:tc>
          <w:tcPr>
            <w:tcW w:w="2240" w:type="dxa"/>
            <w:tcBorders>
              <w:top w:val="none" w:sz="6" w:space="0" w:color="auto"/>
              <w:left w:val="none" w:sz="6" w:space="0" w:color="auto"/>
              <w:bottom w:val="none" w:sz="6" w:space="0" w:color="auto"/>
              <w:right w:val="none" w:sz="6" w:space="0" w:color="auto"/>
            </w:tcBorders>
          </w:tcPr>
          <w:p w14:paraId="5F9C66DE" w14:textId="01FBC4EE" w:rsidR="00C52B38" w:rsidRPr="00C52B38" w:rsidRDefault="00C52B38" w:rsidP="00C52B38">
            <w:pPr>
              <w:autoSpaceDE w:val="0"/>
              <w:autoSpaceDN w:val="0"/>
              <w:adjustRightInd w:val="0"/>
              <w:spacing w:after="0" w:line="240" w:lineRule="auto"/>
              <w:rPr>
                <w:rFonts w:cs="Calibri"/>
                <w:color w:val="000000"/>
                <w:sz w:val="24"/>
                <w:szCs w:val="24"/>
                <w:lang w:val="en-US"/>
              </w:rPr>
            </w:pPr>
          </w:p>
        </w:tc>
        <w:tc>
          <w:tcPr>
            <w:tcW w:w="2240" w:type="dxa"/>
            <w:tcBorders>
              <w:top w:val="none" w:sz="6" w:space="0" w:color="auto"/>
              <w:left w:val="none" w:sz="6" w:space="0" w:color="auto"/>
              <w:bottom w:val="none" w:sz="6" w:space="0" w:color="auto"/>
            </w:tcBorders>
          </w:tcPr>
          <w:p w14:paraId="0E233D6D" w14:textId="4E6B35CC" w:rsidR="00C52B38" w:rsidRPr="00C52B38" w:rsidRDefault="00C52B38" w:rsidP="00C52B38">
            <w:pPr>
              <w:autoSpaceDE w:val="0"/>
              <w:autoSpaceDN w:val="0"/>
              <w:adjustRightInd w:val="0"/>
              <w:spacing w:after="0" w:line="240" w:lineRule="auto"/>
              <w:rPr>
                <w:rFonts w:cs="Calibri"/>
                <w:color w:val="000000"/>
                <w:sz w:val="24"/>
                <w:szCs w:val="24"/>
                <w:lang w:val="en-US"/>
              </w:rPr>
            </w:pPr>
          </w:p>
        </w:tc>
      </w:tr>
      <w:tr w:rsidR="00C52B38" w:rsidRPr="00C52B38" w14:paraId="1B1B6B7A" w14:textId="77777777" w:rsidTr="009B3A45">
        <w:trPr>
          <w:trHeight w:val="99"/>
        </w:trPr>
        <w:tc>
          <w:tcPr>
            <w:tcW w:w="9949" w:type="dxa"/>
            <w:tcBorders>
              <w:top w:val="none" w:sz="6" w:space="0" w:color="auto"/>
              <w:bottom w:val="none" w:sz="6" w:space="0" w:color="auto"/>
              <w:right w:val="none" w:sz="6" w:space="0" w:color="auto"/>
            </w:tcBorders>
          </w:tcPr>
          <w:p w14:paraId="63B73F4E" w14:textId="2DC1F476" w:rsidR="00C52B38" w:rsidRPr="00C52B38" w:rsidRDefault="00C52B38" w:rsidP="00C52B38">
            <w:pPr>
              <w:autoSpaceDE w:val="0"/>
              <w:autoSpaceDN w:val="0"/>
              <w:adjustRightInd w:val="0"/>
              <w:spacing w:after="0" w:line="240" w:lineRule="auto"/>
              <w:rPr>
                <w:rFonts w:cs="Calibri"/>
                <w:color w:val="000000"/>
                <w:sz w:val="20"/>
                <w:szCs w:val="20"/>
                <w:lang w:val="en-US"/>
              </w:rPr>
            </w:pPr>
          </w:p>
        </w:tc>
        <w:tc>
          <w:tcPr>
            <w:tcW w:w="2240" w:type="dxa"/>
            <w:tcBorders>
              <w:top w:val="none" w:sz="6" w:space="0" w:color="auto"/>
              <w:left w:val="none" w:sz="6" w:space="0" w:color="auto"/>
              <w:bottom w:val="none" w:sz="6" w:space="0" w:color="auto"/>
              <w:right w:val="none" w:sz="6" w:space="0" w:color="auto"/>
            </w:tcBorders>
          </w:tcPr>
          <w:p w14:paraId="08048FF2" w14:textId="0EE2CC3D" w:rsidR="00C52B38" w:rsidRPr="00C52B38" w:rsidRDefault="00C52B38" w:rsidP="00C52B38">
            <w:pPr>
              <w:autoSpaceDE w:val="0"/>
              <w:autoSpaceDN w:val="0"/>
              <w:adjustRightInd w:val="0"/>
              <w:spacing w:after="0" w:line="240" w:lineRule="auto"/>
              <w:rPr>
                <w:rFonts w:cs="Calibri"/>
                <w:color w:val="000000"/>
                <w:sz w:val="24"/>
                <w:szCs w:val="24"/>
                <w:lang w:val="en-US"/>
              </w:rPr>
            </w:pPr>
          </w:p>
        </w:tc>
        <w:tc>
          <w:tcPr>
            <w:tcW w:w="2240" w:type="dxa"/>
            <w:tcBorders>
              <w:top w:val="none" w:sz="6" w:space="0" w:color="auto"/>
              <w:left w:val="none" w:sz="6" w:space="0" w:color="auto"/>
              <w:bottom w:val="none" w:sz="6" w:space="0" w:color="auto"/>
            </w:tcBorders>
          </w:tcPr>
          <w:p w14:paraId="3212ED03" w14:textId="53701BAE" w:rsidR="00C52B38" w:rsidRPr="00C52B38" w:rsidRDefault="00C52B38" w:rsidP="00C52B38">
            <w:pPr>
              <w:autoSpaceDE w:val="0"/>
              <w:autoSpaceDN w:val="0"/>
              <w:adjustRightInd w:val="0"/>
              <w:spacing w:after="0" w:line="240" w:lineRule="auto"/>
              <w:rPr>
                <w:rFonts w:cs="Calibri"/>
                <w:color w:val="000000"/>
                <w:sz w:val="24"/>
                <w:szCs w:val="24"/>
                <w:lang w:val="en-US"/>
              </w:rPr>
            </w:pPr>
          </w:p>
        </w:tc>
      </w:tr>
      <w:tr w:rsidR="00C52B38" w:rsidRPr="00C52B38" w14:paraId="36F38975" w14:textId="77777777" w:rsidTr="009B3A45">
        <w:trPr>
          <w:trHeight w:val="99"/>
        </w:trPr>
        <w:tc>
          <w:tcPr>
            <w:tcW w:w="9949" w:type="dxa"/>
            <w:tcBorders>
              <w:top w:val="none" w:sz="6" w:space="0" w:color="auto"/>
              <w:bottom w:val="none" w:sz="6" w:space="0" w:color="auto"/>
              <w:right w:val="none" w:sz="6" w:space="0" w:color="auto"/>
            </w:tcBorders>
          </w:tcPr>
          <w:p w14:paraId="39F3B461" w14:textId="77777777" w:rsidR="000405C1" w:rsidRPr="004856A9" w:rsidRDefault="000405C1" w:rsidP="00D5208A">
            <w:pPr>
              <w:pStyle w:val="TWOHeading3"/>
              <w:numPr>
                <w:ilvl w:val="0"/>
                <w:numId w:val="0"/>
              </w:numPr>
            </w:pPr>
            <w:bookmarkStart w:id="27" w:name="_Toc146716357"/>
            <w:r w:rsidRPr="004856A9">
              <w:t>New Clinical/degree qualified designated salary scale effective 1 June 2023</w:t>
            </w:r>
            <w:bookmarkEnd w:id="27"/>
          </w:p>
          <w:p w14:paraId="05F6E391" w14:textId="335FE665" w:rsidR="00C52B38" w:rsidRPr="000405C1" w:rsidRDefault="000405C1" w:rsidP="000405C1">
            <w:pPr>
              <w:rPr>
                <w:b/>
                <w:bCs/>
              </w:rPr>
            </w:pPr>
            <w:r w:rsidRPr="00C21214">
              <w:rPr>
                <w:b/>
                <w:bCs/>
                <w:noProof/>
              </w:rPr>
              <w:drawing>
                <wp:inline distT="0" distB="0" distL="0" distR="0" wp14:anchorId="2C7B0603" wp14:editId="06A2643B">
                  <wp:extent cx="5588287" cy="2400423"/>
                  <wp:effectExtent l="0" t="0" r="0" b="0"/>
                  <wp:docPr id="361907885" name="Picture 361907885" descr="A diagram of numbers and a few o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07885" name="Picture 1" descr="A diagram of numbers and a few ones&#10;&#10;Description automatically generated with medium confidence"/>
                          <pic:cNvPicPr/>
                        </pic:nvPicPr>
                        <pic:blipFill>
                          <a:blip r:embed="rId33"/>
                          <a:stretch>
                            <a:fillRect/>
                          </a:stretch>
                        </pic:blipFill>
                        <pic:spPr>
                          <a:xfrm>
                            <a:off x="0" y="0"/>
                            <a:ext cx="5588287" cy="2400423"/>
                          </a:xfrm>
                          <a:prstGeom prst="rect">
                            <a:avLst/>
                          </a:prstGeom>
                        </pic:spPr>
                      </pic:pic>
                    </a:graphicData>
                  </a:graphic>
                </wp:inline>
              </w:drawing>
            </w:r>
          </w:p>
        </w:tc>
        <w:tc>
          <w:tcPr>
            <w:tcW w:w="2240" w:type="dxa"/>
            <w:tcBorders>
              <w:top w:val="none" w:sz="6" w:space="0" w:color="auto"/>
              <w:left w:val="none" w:sz="6" w:space="0" w:color="auto"/>
              <w:bottom w:val="none" w:sz="6" w:space="0" w:color="auto"/>
              <w:right w:val="none" w:sz="6" w:space="0" w:color="auto"/>
            </w:tcBorders>
          </w:tcPr>
          <w:p w14:paraId="6B84E6A6" w14:textId="269FBBA7" w:rsidR="00C52B38" w:rsidRPr="00C52B38" w:rsidRDefault="00C52B38" w:rsidP="00C52B38">
            <w:pPr>
              <w:autoSpaceDE w:val="0"/>
              <w:autoSpaceDN w:val="0"/>
              <w:adjustRightInd w:val="0"/>
              <w:spacing w:after="0" w:line="240" w:lineRule="auto"/>
              <w:rPr>
                <w:rFonts w:cs="Calibri"/>
                <w:color w:val="000000"/>
                <w:sz w:val="24"/>
                <w:szCs w:val="24"/>
                <w:lang w:val="en-US"/>
              </w:rPr>
            </w:pPr>
          </w:p>
        </w:tc>
        <w:tc>
          <w:tcPr>
            <w:tcW w:w="2240" w:type="dxa"/>
            <w:tcBorders>
              <w:top w:val="none" w:sz="6" w:space="0" w:color="auto"/>
              <w:left w:val="none" w:sz="6" w:space="0" w:color="auto"/>
              <w:bottom w:val="none" w:sz="6" w:space="0" w:color="auto"/>
            </w:tcBorders>
          </w:tcPr>
          <w:p w14:paraId="64915840" w14:textId="04CC2478" w:rsidR="00C52B38" w:rsidRPr="00C52B38" w:rsidRDefault="00C52B38" w:rsidP="00C52B38">
            <w:pPr>
              <w:autoSpaceDE w:val="0"/>
              <w:autoSpaceDN w:val="0"/>
              <w:adjustRightInd w:val="0"/>
              <w:spacing w:after="0" w:line="240" w:lineRule="auto"/>
              <w:rPr>
                <w:rFonts w:cs="Calibri"/>
                <w:color w:val="000000"/>
                <w:sz w:val="24"/>
                <w:szCs w:val="24"/>
                <w:lang w:val="en-US"/>
              </w:rPr>
            </w:pPr>
          </w:p>
        </w:tc>
      </w:tr>
      <w:tr w:rsidR="00C52B38" w:rsidRPr="00C52B38" w14:paraId="7220CAE1" w14:textId="77777777" w:rsidTr="009B3A45">
        <w:trPr>
          <w:trHeight w:val="99"/>
        </w:trPr>
        <w:tc>
          <w:tcPr>
            <w:tcW w:w="9949" w:type="dxa"/>
            <w:tcBorders>
              <w:top w:val="none" w:sz="6" w:space="0" w:color="auto"/>
              <w:bottom w:val="none" w:sz="6" w:space="0" w:color="auto"/>
              <w:right w:val="none" w:sz="6" w:space="0" w:color="auto"/>
            </w:tcBorders>
          </w:tcPr>
          <w:p w14:paraId="37ED3129" w14:textId="7B4B84DC" w:rsidR="00C52B38" w:rsidRPr="00C52B38" w:rsidRDefault="00C52B38" w:rsidP="00C52B38">
            <w:pPr>
              <w:autoSpaceDE w:val="0"/>
              <w:autoSpaceDN w:val="0"/>
              <w:adjustRightInd w:val="0"/>
              <w:spacing w:after="0" w:line="240" w:lineRule="auto"/>
              <w:rPr>
                <w:rFonts w:cs="Calibri"/>
                <w:color w:val="000000"/>
                <w:sz w:val="20"/>
                <w:szCs w:val="20"/>
                <w:lang w:val="en-US"/>
              </w:rPr>
            </w:pPr>
          </w:p>
        </w:tc>
        <w:tc>
          <w:tcPr>
            <w:tcW w:w="2240" w:type="dxa"/>
            <w:tcBorders>
              <w:top w:val="none" w:sz="6" w:space="0" w:color="auto"/>
              <w:left w:val="none" w:sz="6" w:space="0" w:color="auto"/>
              <w:bottom w:val="none" w:sz="6" w:space="0" w:color="auto"/>
              <w:right w:val="none" w:sz="6" w:space="0" w:color="auto"/>
            </w:tcBorders>
          </w:tcPr>
          <w:p w14:paraId="2183BBB3" w14:textId="410516E1" w:rsidR="00C52B38" w:rsidRPr="00C52B38" w:rsidRDefault="00C52B38" w:rsidP="00C52B38">
            <w:pPr>
              <w:autoSpaceDE w:val="0"/>
              <w:autoSpaceDN w:val="0"/>
              <w:adjustRightInd w:val="0"/>
              <w:spacing w:after="0" w:line="240" w:lineRule="auto"/>
              <w:rPr>
                <w:rFonts w:cs="Calibri"/>
                <w:color w:val="000000"/>
                <w:sz w:val="24"/>
                <w:szCs w:val="24"/>
                <w:lang w:val="en-US"/>
              </w:rPr>
            </w:pPr>
          </w:p>
        </w:tc>
        <w:tc>
          <w:tcPr>
            <w:tcW w:w="2240" w:type="dxa"/>
            <w:tcBorders>
              <w:top w:val="none" w:sz="6" w:space="0" w:color="auto"/>
              <w:left w:val="none" w:sz="6" w:space="0" w:color="auto"/>
              <w:bottom w:val="none" w:sz="6" w:space="0" w:color="auto"/>
            </w:tcBorders>
          </w:tcPr>
          <w:p w14:paraId="55C498A5" w14:textId="5B7C0CD4" w:rsidR="00C52B38" w:rsidRPr="00C52B38" w:rsidRDefault="00C52B38" w:rsidP="00C52B38">
            <w:pPr>
              <w:autoSpaceDE w:val="0"/>
              <w:autoSpaceDN w:val="0"/>
              <w:adjustRightInd w:val="0"/>
              <w:spacing w:after="0" w:line="240" w:lineRule="auto"/>
              <w:rPr>
                <w:rFonts w:cs="Calibri"/>
                <w:color w:val="000000"/>
                <w:sz w:val="24"/>
                <w:szCs w:val="24"/>
                <w:lang w:val="en-US"/>
              </w:rPr>
            </w:pPr>
          </w:p>
        </w:tc>
      </w:tr>
    </w:tbl>
    <w:p w14:paraId="1364AB16" w14:textId="77777777" w:rsidR="007B6F20" w:rsidRDefault="007B6F20">
      <w:r>
        <w:rPr>
          <w:b/>
          <w:bCs/>
        </w:rPr>
        <w:br w:type="page"/>
      </w:r>
    </w:p>
    <w:tbl>
      <w:tblPr>
        <w:tblW w:w="1442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949"/>
        <w:gridCol w:w="2240"/>
        <w:gridCol w:w="2240"/>
      </w:tblGrid>
      <w:tr w:rsidR="00C52B38" w:rsidRPr="00C52B38" w14:paraId="291DC048" w14:textId="77777777" w:rsidTr="009B3A45">
        <w:trPr>
          <w:trHeight w:val="99"/>
        </w:trPr>
        <w:tc>
          <w:tcPr>
            <w:tcW w:w="9949" w:type="dxa"/>
            <w:tcBorders>
              <w:top w:val="none" w:sz="6" w:space="0" w:color="auto"/>
              <w:bottom w:val="none" w:sz="6" w:space="0" w:color="auto"/>
              <w:right w:val="none" w:sz="6" w:space="0" w:color="auto"/>
            </w:tcBorders>
          </w:tcPr>
          <w:p w14:paraId="6F140AE1" w14:textId="7436B031" w:rsidR="00C52B38" w:rsidRPr="00C52B38" w:rsidRDefault="00D5208A" w:rsidP="006878C8">
            <w:pPr>
              <w:pStyle w:val="TWOHeading3"/>
              <w:numPr>
                <w:ilvl w:val="0"/>
                <w:numId w:val="0"/>
              </w:numPr>
            </w:pPr>
            <w:bookmarkStart w:id="28" w:name="_Toc146716358"/>
            <w:r>
              <w:lastRenderedPageBreak/>
              <w:t xml:space="preserve">New Technical / non-degree qualified core and </w:t>
            </w:r>
            <w:r w:rsidR="006878C8">
              <w:t>designated</w:t>
            </w:r>
            <w:r>
              <w:t xml:space="preserve"> </w:t>
            </w:r>
            <w:r w:rsidR="006878C8">
              <w:t>salary scale effective 1 June 2023</w:t>
            </w:r>
            <w:bookmarkEnd w:id="28"/>
          </w:p>
        </w:tc>
        <w:tc>
          <w:tcPr>
            <w:tcW w:w="2240" w:type="dxa"/>
            <w:tcBorders>
              <w:top w:val="none" w:sz="6" w:space="0" w:color="auto"/>
              <w:left w:val="none" w:sz="6" w:space="0" w:color="auto"/>
              <w:bottom w:val="none" w:sz="6" w:space="0" w:color="auto"/>
              <w:right w:val="none" w:sz="6" w:space="0" w:color="auto"/>
            </w:tcBorders>
          </w:tcPr>
          <w:p w14:paraId="6EF23E5D" w14:textId="573F65C9" w:rsidR="00C52B38" w:rsidRPr="00C52B38" w:rsidRDefault="00C52B38" w:rsidP="00C52B38">
            <w:pPr>
              <w:autoSpaceDE w:val="0"/>
              <w:autoSpaceDN w:val="0"/>
              <w:adjustRightInd w:val="0"/>
              <w:spacing w:after="0" w:line="240" w:lineRule="auto"/>
              <w:rPr>
                <w:rFonts w:cs="Calibri"/>
                <w:color w:val="000000"/>
                <w:sz w:val="24"/>
                <w:szCs w:val="24"/>
                <w:lang w:val="en-US"/>
              </w:rPr>
            </w:pPr>
          </w:p>
        </w:tc>
        <w:tc>
          <w:tcPr>
            <w:tcW w:w="2240" w:type="dxa"/>
            <w:tcBorders>
              <w:top w:val="none" w:sz="6" w:space="0" w:color="auto"/>
              <w:left w:val="none" w:sz="6" w:space="0" w:color="auto"/>
              <w:bottom w:val="none" w:sz="6" w:space="0" w:color="auto"/>
            </w:tcBorders>
          </w:tcPr>
          <w:p w14:paraId="5E4F73E3" w14:textId="1B34E4EF" w:rsidR="00C52B38" w:rsidRPr="00C52B38" w:rsidRDefault="00C52B38" w:rsidP="00C52B38">
            <w:pPr>
              <w:autoSpaceDE w:val="0"/>
              <w:autoSpaceDN w:val="0"/>
              <w:adjustRightInd w:val="0"/>
              <w:spacing w:after="0" w:line="240" w:lineRule="auto"/>
              <w:rPr>
                <w:rFonts w:cs="Calibri"/>
                <w:color w:val="000000"/>
                <w:sz w:val="24"/>
                <w:szCs w:val="24"/>
                <w:lang w:val="en-US"/>
              </w:rPr>
            </w:pPr>
          </w:p>
        </w:tc>
      </w:tr>
      <w:tr w:rsidR="00C52B38" w:rsidRPr="00C52B38" w14:paraId="11FC622A" w14:textId="77777777" w:rsidTr="009B3A45">
        <w:trPr>
          <w:trHeight w:val="99"/>
        </w:trPr>
        <w:tc>
          <w:tcPr>
            <w:tcW w:w="9949" w:type="dxa"/>
            <w:tcBorders>
              <w:top w:val="none" w:sz="6" w:space="0" w:color="auto"/>
              <w:bottom w:val="none" w:sz="6" w:space="0" w:color="auto"/>
              <w:right w:val="none" w:sz="6" w:space="0" w:color="auto"/>
            </w:tcBorders>
          </w:tcPr>
          <w:p w14:paraId="45243079" w14:textId="77777777" w:rsidR="002F5C56" w:rsidRDefault="002F5C56" w:rsidP="002F5C56">
            <w:pPr>
              <w:rPr>
                <w:b/>
                <w:bCs/>
              </w:rPr>
            </w:pPr>
          </w:p>
          <w:tbl>
            <w:tblPr>
              <w:tblW w:w="8363" w:type="dxa"/>
              <w:tblInd w:w="274" w:type="dxa"/>
              <w:tblLayout w:type="fixed"/>
              <w:tblCellMar>
                <w:left w:w="0" w:type="dxa"/>
                <w:right w:w="0" w:type="dxa"/>
              </w:tblCellMar>
              <w:tblLook w:val="04A0" w:firstRow="1" w:lastRow="0" w:firstColumn="1" w:lastColumn="0" w:noHBand="0" w:noVBand="1"/>
            </w:tblPr>
            <w:tblGrid>
              <w:gridCol w:w="850"/>
              <w:gridCol w:w="1701"/>
              <w:gridCol w:w="1276"/>
              <w:gridCol w:w="1559"/>
              <w:gridCol w:w="1560"/>
              <w:gridCol w:w="1417"/>
            </w:tblGrid>
            <w:tr w:rsidR="002F5C56" w14:paraId="33B910C0" w14:textId="77777777" w:rsidTr="00F556E2">
              <w:trPr>
                <w:trHeight w:val="280"/>
              </w:trPr>
              <w:tc>
                <w:tcPr>
                  <w:tcW w:w="850"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18646F18" w14:textId="77777777" w:rsidR="002F5C56" w:rsidRDefault="002F5C56" w:rsidP="002F5C56">
                  <w:r>
                    <w:rPr>
                      <w:rFonts w:ascii="Arial" w:hAnsi="Arial" w:cs="Arial"/>
                      <w:color w:val="000000"/>
                      <w:lang w:eastAsia="en-NZ"/>
                    </w:rPr>
                    <w:t> </w:t>
                  </w:r>
                </w:p>
              </w:tc>
              <w:tc>
                <w:tcPr>
                  <w:tcW w:w="1701" w:type="dxa"/>
                  <w:tcBorders>
                    <w:top w:val="single" w:sz="8" w:space="0" w:color="auto"/>
                    <w:left w:val="nil"/>
                    <w:bottom w:val="nil"/>
                    <w:right w:val="nil"/>
                  </w:tcBorders>
                  <w:noWrap/>
                  <w:tcMar>
                    <w:top w:w="0" w:type="dxa"/>
                    <w:left w:w="108" w:type="dxa"/>
                    <w:bottom w:w="0" w:type="dxa"/>
                    <w:right w:w="108" w:type="dxa"/>
                  </w:tcMar>
                  <w:vAlign w:val="bottom"/>
                  <w:hideMark/>
                </w:tcPr>
                <w:p w14:paraId="6006BD17" w14:textId="77777777" w:rsidR="002F5C56" w:rsidRDefault="002F5C56" w:rsidP="002F5C56">
                  <w:r>
                    <w:rPr>
                      <w:rFonts w:ascii="Arial" w:hAnsi="Arial" w:cs="Arial"/>
                      <w:color w:val="000000"/>
                      <w:lang w:eastAsia="en-NZ"/>
                    </w:rPr>
                    <w:t> </w:t>
                  </w:r>
                </w:p>
              </w:tc>
              <w:tc>
                <w:tcPr>
                  <w:tcW w:w="1276" w:type="dxa"/>
                  <w:tcBorders>
                    <w:top w:val="single" w:sz="8" w:space="0" w:color="auto"/>
                    <w:left w:val="nil"/>
                    <w:bottom w:val="nil"/>
                    <w:right w:val="nil"/>
                  </w:tcBorders>
                  <w:noWrap/>
                  <w:tcMar>
                    <w:top w:w="0" w:type="dxa"/>
                    <w:left w:w="108" w:type="dxa"/>
                    <w:bottom w:w="0" w:type="dxa"/>
                    <w:right w:w="108" w:type="dxa"/>
                  </w:tcMar>
                  <w:vAlign w:val="bottom"/>
                  <w:hideMark/>
                </w:tcPr>
                <w:p w14:paraId="7D90FF3B" w14:textId="77777777" w:rsidR="002F5C56" w:rsidRDefault="002F5C56" w:rsidP="002F5C56">
                  <w:r>
                    <w:rPr>
                      <w:rFonts w:ascii="Arial" w:hAnsi="Arial" w:cs="Arial"/>
                      <w:color w:val="000000"/>
                      <w:lang w:eastAsia="en-NZ"/>
                    </w:rPr>
                    <w:t> </w:t>
                  </w:r>
                </w:p>
              </w:tc>
              <w:tc>
                <w:tcPr>
                  <w:tcW w:w="1559" w:type="dxa"/>
                  <w:tcBorders>
                    <w:top w:val="single" w:sz="8" w:space="0" w:color="auto"/>
                    <w:left w:val="nil"/>
                    <w:bottom w:val="nil"/>
                    <w:right w:val="nil"/>
                  </w:tcBorders>
                  <w:noWrap/>
                  <w:tcMar>
                    <w:top w:w="0" w:type="dxa"/>
                    <w:left w:w="108" w:type="dxa"/>
                    <w:bottom w:w="0" w:type="dxa"/>
                    <w:right w:w="108" w:type="dxa"/>
                  </w:tcMar>
                  <w:vAlign w:val="bottom"/>
                  <w:hideMark/>
                </w:tcPr>
                <w:p w14:paraId="3E9C7F82" w14:textId="77777777" w:rsidR="002F5C56" w:rsidRDefault="002F5C56" w:rsidP="002F5C56">
                  <w:r>
                    <w:rPr>
                      <w:rFonts w:ascii="Arial" w:hAnsi="Arial" w:cs="Arial"/>
                      <w:color w:val="000000"/>
                      <w:lang w:eastAsia="en-NZ"/>
                    </w:rPr>
                    <w:t> </w:t>
                  </w:r>
                </w:p>
              </w:tc>
              <w:tc>
                <w:tcPr>
                  <w:tcW w:w="2977"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14D4687C" w14:textId="77777777" w:rsidR="002F5C56" w:rsidRPr="007B6F20" w:rsidRDefault="002F5C56" w:rsidP="002F5C56">
                  <w:pPr>
                    <w:jc w:val="center"/>
                    <w:rPr>
                      <w:b/>
                      <w:bCs/>
                    </w:rPr>
                  </w:pPr>
                  <w:r w:rsidRPr="007B6F20">
                    <w:rPr>
                      <w:rFonts w:ascii="Arial" w:hAnsi="Arial" w:cs="Arial"/>
                      <w:b/>
                      <w:bCs/>
                      <w:color w:val="000000"/>
                      <w:lang w:eastAsia="en-NZ"/>
                    </w:rPr>
                    <w:t>Designated salary scales</w:t>
                  </w:r>
                </w:p>
              </w:tc>
            </w:tr>
            <w:tr w:rsidR="002F5C56" w14:paraId="47B33C34" w14:textId="77777777" w:rsidTr="00F556E2">
              <w:trPr>
                <w:trHeight w:val="290"/>
              </w:trPr>
              <w:tc>
                <w:tcPr>
                  <w:tcW w:w="5386" w:type="dxa"/>
                  <w:gridSpan w:val="4"/>
                  <w:tcBorders>
                    <w:top w:val="nil"/>
                    <w:left w:val="single" w:sz="8" w:space="0" w:color="auto"/>
                    <w:bottom w:val="nil"/>
                    <w:right w:val="nil"/>
                  </w:tcBorders>
                  <w:noWrap/>
                  <w:tcMar>
                    <w:top w:w="0" w:type="dxa"/>
                    <w:left w:w="108" w:type="dxa"/>
                    <w:bottom w:w="0" w:type="dxa"/>
                    <w:right w:w="108" w:type="dxa"/>
                  </w:tcMar>
                  <w:vAlign w:val="bottom"/>
                  <w:hideMark/>
                </w:tcPr>
                <w:p w14:paraId="5DC455F6" w14:textId="77777777" w:rsidR="002F5C56" w:rsidRDefault="002F5C56" w:rsidP="002F5C56">
                  <w:r>
                    <w:rPr>
                      <w:rFonts w:ascii="Arial" w:hAnsi="Arial" w:cs="Arial"/>
                      <w:b/>
                      <w:bCs/>
                      <w:color w:val="000000"/>
                      <w:lang w:eastAsia="en-NZ"/>
                    </w:rPr>
                    <w:t>Technical/Non-degree qualified</w:t>
                  </w:r>
                </w:p>
              </w:tc>
              <w:tc>
                <w:tcPr>
                  <w:tcW w:w="1560" w:type="dxa"/>
                  <w:tcBorders>
                    <w:top w:val="nil"/>
                    <w:left w:val="single" w:sz="8" w:space="0" w:color="auto"/>
                    <w:bottom w:val="single" w:sz="8" w:space="0" w:color="auto"/>
                    <w:right w:val="single" w:sz="8" w:space="0" w:color="auto"/>
                  </w:tcBorders>
                  <w:shd w:val="clear" w:color="auto" w:fill="F8CBAD"/>
                  <w:tcMar>
                    <w:top w:w="0" w:type="dxa"/>
                    <w:left w:w="108" w:type="dxa"/>
                    <w:bottom w:w="0" w:type="dxa"/>
                    <w:right w:w="108" w:type="dxa"/>
                  </w:tcMar>
                  <w:vAlign w:val="bottom"/>
                  <w:hideMark/>
                </w:tcPr>
                <w:p w14:paraId="5022B1C2" w14:textId="77777777" w:rsidR="002F5C56" w:rsidRDefault="002F5C56" w:rsidP="002F5C56">
                  <w:r>
                    <w:rPr>
                      <w:color w:val="000000"/>
                      <w:lang w:eastAsia="en-NZ"/>
                    </w:rPr>
                    <w:t>Designated 4</w:t>
                  </w:r>
                </w:p>
              </w:tc>
              <w:tc>
                <w:tcPr>
                  <w:tcW w:w="1417" w:type="dxa"/>
                  <w:tcBorders>
                    <w:top w:val="nil"/>
                    <w:left w:val="nil"/>
                    <w:bottom w:val="single" w:sz="8" w:space="0" w:color="auto"/>
                    <w:right w:val="single" w:sz="8" w:space="0" w:color="auto"/>
                  </w:tcBorders>
                  <w:shd w:val="clear" w:color="auto" w:fill="F8CBAD"/>
                  <w:noWrap/>
                  <w:tcMar>
                    <w:top w:w="0" w:type="dxa"/>
                    <w:left w:w="108" w:type="dxa"/>
                    <w:bottom w:w="0" w:type="dxa"/>
                    <w:right w:w="108" w:type="dxa"/>
                  </w:tcMar>
                  <w:vAlign w:val="bottom"/>
                  <w:hideMark/>
                </w:tcPr>
                <w:p w14:paraId="5E0A2ED3" w14:textId="77777777" w:rsidR="002F5C56" w:rsidRDefault="002F5C56" w:rsidP="002F5C56">
                  <w:pPr>
                    <w:jc w:val="center"/>
                  </w:pPr>
                  <w:r>
                    <w:rPr>
                      <w:color w:val="000000"/>
                      <w:lang w:eastAsia="en-NZ"/>
                    </w:rPr>
                    <w:t xml:space="preserve">$ 91,000 </w:t>
                  </w:r>
                </w:p>
              </w:tc>
            </w:tr>
            <w:tr w:rsidR="002F5C56" w14:paraId="1C307CAC" w14:textId="77777777" w:rsidTr="00F556E2">
              <w:trPr>
                <w:trHeight w:val="290"/>
              </w:trPr>
              <w:tc>
                <w:tcPr>
                  <w:tcW w:w="850" w:type="dxa"/>
                  <w:tcBorders>
                    <w:top w:val="nil"/>
                    <w:left w:val="single" w:sz="8" w:space="0" w:color="auto"/>
                    <w:bottom w:val="nil"/>
                    <w:right w:val="nil"/>
                  </w:tcBorders>
                  <w:noWrap/>
                  <w:tcMar>
                    <w:top w:w="0" w:type="dxa"/>
                    <w:left w:w="108" w:type="dxa"/>
                    <w:bottom w:w="0" w:type="dxa"/>
                    <w:right w:w="108" w:type="dxa"/>
                  </w:tcMar>
                  <w:vAlign w:val="bottom"/>
                  <w:hideMark/>
                </w:tcPr>
                <w:p w14:paraId="421971C7" w14:textId="77777777" w:rsidR="002F5C56" w:rsidRDefault="002F5C56" w:rsidP="002F5C56">
                  <w:r>
                    <w:rPr>
                      <w:rFonts w:ascii="Arial" w:hAnsi="Arial" w:cs="Arial"/>
                      <w:color w:val="000000"/>
                      <w:lang w:eastAsia="en-NZ"/>
                    </w:rPr>
                    <w:t> </w:t>
                  </w:r>
                </w:p>
              </w:tc>
              <w:tc>
                <w:tcPr>
                  <w:tcW w:w="1701" w:type="dxa"/>
                  <w:noWrap/>
                  <w:tcMar>
                    <w:top w:w="0" w:type="dxa"/>
                    <w:left w:w="108" w:type="dxa"/>
                    <w:bottom w:w="0" w:type="dxa"/>
                    <w:right w:w="108" w:type="dxa"/>
                  </w:tcMar>
                  <w:vAlign w:val="bottom"/>
                  <w:hideMark/>
                </w:tcPr>
                <w:p w14:paraId="652EC5CB" w14:textId="77777777" w:rsidR="002F5C56" w:rsidRDefault="002F5C56" w:rsidP="002F5C56"/>
              </w:tc>
              <w:tc>
                <w:tcPr>
                  <w:tcW w:w="1276" w:type="dxa"/>
                  <w:noWrap/>
                  <w:tcMar>
                    <w:top w:w="0" w:type="dxa"/>
                    <w:left w:w="108" w:type="dxa"/>
                    <w:bottom w:w="0" w:type="dxa"/>
                    <w:right w:w="108" w:type="dxa"/>
                  </w:tcMar>
                  <w:vAlign w:val="bottom"/>
                  <w:hideMark/>
                </w:tcPr>
                <w:p w14:paraId="4E66E92B" w14:textId="77777777" w:rsidR="002F5C56" w:rsidRDefault="002F5C56" w:rsidP="002F5C56">
                  <w:pPr>
                    <w:rPr>
                      <w:rFonts w:ascii="Times New Roman" w:eastAsia="Times New Roman" w:hAnsi="Times New Roman" w:cs="Times New Roman"/>
                      <w:sz w:val="20"/>
                      <w:szCs w:val="20"/>
                      <w:lang w:eastAsia="en-NZ"/>
                    </w:rPr>
                  </w:pPr>
                </w:p>
              </w:tc>
              <w:tc>
                <w:tcPr>
                  <w:tcW w:w="1559" w:type="dxa"/>
                  <w:noWrap/>
                  <w:tcMar>
                    <w:top w:w="0" w:type="dxa"/>
                    <w:left w:w="108" w:type="dxa"/>
                    <w:bottom w:w="0" w:type="dxa"/>
                    <w:right w:w="108" w:type="dxa"/>
                  </w:tcMar>
                  <w:vAlign w:val="bottom"/>
                  <w:hideMark/>
                </w:tcPr>
                <w:p w14:paraId="5D0BEA17" w14:textId="77777777" w:rsidR="002F5C56" w:rsidRDefault="002F5C56" w:rsidP="002F5C56">
                  <w:pPr>
                    <w:rPr>
                      <w:rFonts w:ascii="Times New Roman" w:eastAsia="Times New Roman" w:hAnsi="Times New Roman" w:cs="Times New Roman"/>
                      <w:sz w:val="20"/>
                      <w:szCs w:val="20"/>
                      <w:lang w:eastAsia="en-NZ"/>
                    </w:rPr>
                  </w:pPr>
                </w:p>
              </w:tc>
              <w:tc>
                <w:tcPr>
                  <w:tcW w:w="1560" w:type="dxa"/>
                  <w:tcBorders>
                    <w:top w:val="nil"/>
                    <w:left w:val="single" w:sz="8" w:space="0" w:color="auto"/>
                    <w:bottom w:val="single" w:sz="8" w:space="0" w:color="auto"/>
                    <w:right w:val="single" w:sz="8" w:space="0" w:color="auto"/>
                  </w:tcBorders>
                  <w:shd w:val="clear" w:color="auto" w:fill="F8CBAD"/>
                  <w:tcMar>
                    <w:top w:w="0" w:type="dxa"/>
                    <w:left w:w="108" w:type="dxa"/>
                    <w:bottom w:w="0" w:type="dxa"/>
                    <w:right w:w="108" w:type="dxa"/>
                  </w:tcMar>
                  <w:vAlign w:val="bottom"/>
                  <w:hideMark/>
                </w:tcPr>
                <w:p w14:paraId="2D205B88" w14:textId="77777777" w:rsidR="002F5C56" w:rsidRDefault="002F5C56" w:rsidP="002F5C56">
                  <w:pPr>
                    <w:rPr>
                      <w:rFonts w:cs="Calibri"/>
                      <w14:ligatures w14:val="standardContextual"/>
                    </w:rPr>
                  </w:pPr>
                  <w:r>
                    <w:rPr>
                      <w:color w:val="000000"/>
                      <w:lang w:eastAsia="en-NZ"/>
                    </w:rPr>
                    <w:t>Designated 3</w:t>
                  </w:r>
                </w:p>
              </w:tc>
              <w:tc>
                <w:tcPr>
                  <w:tcW w:w="1417" w:type="dxa"/>
                  <w:tcBorders>
                    <w:top w:val="nil"/>
                    <w:left w:val="nil"/>
                    <w:bottom w:val="single" w:sz="8" w:space="0" w:color="auto"/>
                    <w:right w:val="single" w:sz="8" w:space="0" w:color="auto"/>
                  </w:tcBorders>
                  <w:shd w:val="clear" w:color="auto" w:fill="F8CBAD"/>
                  <w:noWrap/>
                  <w:tcMar>
                    <w:top w:w="0" w:type="dxa"/>
                    <w:left w:w="108" w:type="dxa"/>
                    <w:bottom w:w="0" w:type="dxa"/>
                    <w:right w:w="108" w:type="dxa"/>
                  </w:tcMar>
                  <w:vAlign w:val="bottom"/>
                  <w:hideMark/>
                </w:tcPr>
                <w:p w14:paraId="4D644ED1" w14:textId="77777777" w:rsidR="002F5C56" w:rsidRDefault="002F5C56" w:rsidP="002F5C56">
                  <w:pPr>
                    <w:jc w:val="center"/>
                  </w:pPr>
                  <w:r>
                    <w:rPr>
                      <w:color w:val="000000"/>
                      <w:lang w:eastAsia="en-NZ"/>
                    </w:rPr>
                    <w:t xml:space="preserve">$ 87,629 </w:t>
                  </w:r>
                </w:p>
              </w:tc>
            </w:tr>
            <w:tr w:rsidR="002F5C56" w14:paraId="77CC5FB6" w14:textId="77777777" w:rsidTr="00F556E2">
              <w:trPr>
                <w:trHeight w:val="290"/>
              </w:trPr>
              <w:tc>
                <w:tcPr>
                  <w:tcW w:w="850" w:type="dxa"/>
                  <w:tcBorders>
                    <w:top w:val="nil"/>
                    <w:left w:val="single" w:sz="8" w:space="0" w:color="auto"/>
                    <w:bottom w:val="nil"/>
                    <w:right w:val="nil"/>
                  </w:tcBorders>
                  <w:noWrap/>
                  <w:tcMar>
                    <w:top w:w="0" w:type="dxa"/>
                    <w:left w:w="108" w:type="dxa"/>
                    <w:bottom w:w="0" w:type="dxa"/>
                    <w:right w:w="108" w:type="dxa"/>
                  </w:tcMar>
                  <w:vAlign w:val="bottom"/>
                  <w:hideMark/>
                </w:tcPr>
                <w:p w14:paraId="0B2B96AC" w14:textId="77777777" w:rsidR="002F5C56" w:rsidRDefault="002F5C56" w:rsidP="002F5C56">
                  <w:r>
                    <w:rPr>
                      <w:rFonts w:ascii="Arial" w:hAnsi="Arial" w:cs="Arial"/>
                      <w:color w:val="000000"/>
                      <w:lang w:eastAsia="en-NZ"/>
                    </w:rPr>
                    <w:t> </w:t>
                  </w:r>
                </w:p>
              </w:tc>
              <w:tc>
                <w:tcPr>
                  <w:tcW w:w="1701" w:type="dxa"/>
                  <w:noWrap/>
                  <w:tcMar>
                    <w:top w:w="0" w:type="dxa"/>
                    <w:left w:w="108" w:type="dxa"/>
                    <w:bottom w:w="0" w:type="dxa"/>
                    <w:right w:w="108" w:type="dxa"/>
                  </w:tcMar>
                  <w:vAlign w:val="bottom"/>
                  <w:hideMark/>
                </w:tcPr>
                <w:p w14:paraId="22400334" w14:textId="77777777" w:rsidR="002F5C56" w:rsidRDefault="002F5C56" w:rsidP="002F5C56"/>
              </w:tc>
              <w:tc>
                <w:tcPr>
                  <w:tcW w:w="1276" w:type="dxa"/>
                  <w:noWrap/>
                  <w:tcMar>
                    <w:top w:w="0" w:type="dxa"/>
                    <w:left w:w="108" w:type="dxa"/>
                    <w:bottom w:w="0" w:type="dxa"/>
                    <w:right w:w="108" w:type="dxa"/>
                  </w:tcMar>
                  <w:vAlign w:val="bottom"/>
                  <w:hideMark/>
                </w:tcPr>
                <w:p w14:paraId="0CC796A5" w14:textId="77777777" w:rsidR="002F5C56" w:rsidRDefault="002F5C56" w:rsidP="002F5C56">
                  <w:pPr>
                    <w:rPr>
                      <w:rFonts w:ascii="Times New Roman" w:eastAsia="Times New Roman" w:hAnsi="Times New Roman" w:cs="Times New Roman"/>
                      <w:sz w:val="20"/>
                      <w:szCs w:val="20"/>
                      <w:lang w:eastAsia="en-NZ"/>
                    </w:rPr>
                  </w:pPr>
                </w:p>
              </w:tc>
              <w:tc>
                <w:tcPr>
                  <w:tcW w:w="1559" w:type="dxa"/>
                  <w:noWrap/>
                  <w:tcMar>
                    <w:top w:w="0" w:type="dxa"/>
                    <w:left w:w="108" w:type="dxa"/>
                    <w:bottom w:w="0" w:type="dxa"/>
                    <w:right w:w="108" w:type="dxa"/>
                  </w:tcMar>
                  <w:vAlign w:val="bottom"/>
                  <w:hideMark/>
                </w:tcPr>
                <w:p w14:paraId="5FEAE69F" w14:textId="77777777" w:rsidR="002F5C56" w:rsidRDefault="002F5C56" w:rsidP="002F5C56">
                  <w:pPr>
                    <w:rPr>
                      <w:rFonts w:ascii="Times New Roman" w:eastAsia="Times New Roman" w:hAnsi="Times New Roman" w:cs="Times New Roman"/>
                      <w:sz w:val="20"/>
                      <w:szCs w:val="20"/>
                      <w:lang w:eastAsia="en-NZ"/>
                    </w:rPr>
                  </w:pPr>
                </w:p>
              </w:tc>
              <w:tc>
                <w:tcPr>
                  <w:tcW w:w="1560" w:type="dxa"/>
                  <w:tcBorders>
                    <w:top w:val="nil"/>
                    <w:left w:val="single" w:sz="8" w:space="0" w:color="auto"/>
                    <w:bottom w:val="single" w:sz="8" w:space="0" w:color="auto"/>
                    <w:right w:val="single" w:sz="8" w:space="0" w:color="auto"/>
                  </w:tcBorders>
                  <w:shd w:val="clear" w:color="auto" w:fill="F8CBAD"/>
                  <w:tcMar>
                    <w:top w:w="0" w:type="dxa"/>
                    <w:left w:w="108" w:type="dxa"/>
                    <w:bottom w:w="0" w:type="dxa"/>
                    <w:right w:w="108" w:type="dxa"/>
                  </w:tcMar>
                  <w:vAlign w:val="bottom"/>
                  <w:hideMark/>
                </w:tcPr>
                <w:p w14:paraId="519E41D2" w14:textId="77777777" w:rsidR="002F5C56" w:rsidRDefault="002F5C56" w:rsidP="002F5C56">
                  <w:pPr>
                    <w:rPr>
                      <w:rFonts w:cs="Calibri"/>
                      <w14:ligatures w14:val="standardContextual"/>
                    </w:rPr>
                  </w:pPr>
                  <w:r>
                    <w:rPr>
                      <w:color w:val="000000"/>
                      <w:lang w:eastAsia="en-NZ"/>
                    </w:rPr>
                    <w:t>Designated 2</w:t>
                  </w:r>
                </w:p>
              </w:tc>
              <w:tc>
                <w:tcPr>
                  <w:tcW w:w="1417" w:type="dxa"/>
                  <w:tcBorders>
                    <w:top w:val="nil"/>
                    <w:left w:val="nil"/>
                    <w:bottom w:val="single" w:sz="8" w:space="0" w:color="auto"/>
                    <w:right w:val="single" w:sz="8" w:space="0" w:color="auto"/>
                  </w:tcBorders>
                  <w:shd w:val="clear" w:color="auto" w:fill="F8CBAD"/>
                  <w:noWrap/>
                  <w:tcMar>
                    <w:top w:w="0" w:type="dxa"/>
                    <w:left w:w="108" w:type="dxa"/>
                    <w:bottom w:w="0" w:type="dxa"/>
                    <w:right w:w="108" w:type="dxa"/>
                  </w:tcMar>
                  <w:vAlign w:val="bottom"/>
                  <w:hideMark/>
                </w:tcPr>
                <w:p w14:paraId="3F4FE9E2" w14:textId="77777777" w:rsidR="002F5C56" w:rsidRDefault="002F5C56" w:rsidP="002F5C56">
                  <w:pPr>
                    <w:jc w:val="center"/>
                  </w:pPr>
                  <w:r>
                    <w:rPr>
                      <w:color w:val="000000"/>
                      <w:lang w:eastAsia="en-NZ"/>
                    </w:rPr>
                    <w:t xml:space="preserve">$ 85,077 </w:t>
                  </w:r>
                </w:p>
              </w:tc>
            </w:tr>
            <w:tr w:rsidR="002F5C56" w14:paraId="39B990DE" w14:textId="77777777" w:rsidTr="00F556E2">
              <w:trPr>
                <w:trHeight w:val="290"/>
              </w:trPr>
              <w:tc>
                <w:tcPr>
                  <w:tcW w:w="5386"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7680B66F" w14:textId="77777777" w:rsidR="002F5C56" w:rsidRPr="007B6F20" w:rsidRDefault="002F5C56" w:rsidP="002F5C56">
                  <w:pPr>
                    <w:jc w:val="center"/>
                    <w:rPr>
                      <w:b/>
                      <w:bCs/>
                    </w:rPr>
                  </w:pPr>
                  <w:r w:rsidRPr="007B6F20">
                    <w:rPr>
                      <w:rFonts w:ascii="Arial" w:hAnsi="Arial" w:cs="Arial"/>
                      <w:b/>
                      <w:bCs/>
                      <w:color w:val="000000"/>
                      <w:lang w:eastAsia="en-NZ"/>
                    </w:rPr>
                    <w:t>Core salary scales</w:t>
                  </w:r>
                </w:p>
              </w:tc>
              <w:tc>
                <w:tcPr>
                  <w:tcW w:w="1560" w:type="dxa"/>
                  <w:tcBorders>
                    <w:top w:val="nil"/>
                    <w:left w:val="nil"/>
                    <w:bottom w:val="single" w:sz="8" w:space="0" w:color="auto"/>
                    <w:right w:val="single" w:sz="8" w:space="0" w:color="auto"/>
                  </w:tcBorders>
                  <w:shd w:val="clear" w:color="auto" w:fill="F8CBAD"/>
                  <w:tcMar>
                    <w:top w:w="0" w:type="dxa"/>
                    <w:left w:w="108" w:type="dxa"/>
                    <w:bottom w:w="0" w:type="dxa"/>
                    <w:right w:w="108" w:type="dxa"/>
                  </w:tcMar>
                  <w:vAlign w:val="bottom"/>
                  <w:hideMark/>
                </w:tcPr>
                <w:p w14:paraId="42E3C120" w14:textId="77777777" w:rsidR="002F5C56" w:rsidRDefault="002F5C56" w:rsidP="002F5C56">
                  <w:r>
                    <w:rPr>
                      <w:color w:val="000000"/>
                      <w:lang w:eastAsia="en-NZ"/>
                    </w:rPr>
                    <w:t>Designated 1</w:t>
                  </w:r>
                </w:p>
              </w:tc>
              <w:tc>
                <w:tcPr>
                  <w:tcW w:w="1417" w:type="dxa"/>
                  <w:tcBorders>
                    <w:top w:val="nil"/>
                    <w:left w:val="nil"/>
                    <w:bottom w:val="single" w:sz="8" w:space="0" w:color="auto"/>
                    <w:right w:val="single" w:sz="8" w:space="0" w:color="auto"/>
                  </w:tcBorders>
                  <w:shd w:val="clear" w:color="auto" w:fill="F8CBAD"/>
                  <w:noWrap/>
                  <w:tcMar>
                    <w:top w:w="0" w:type="dxa"/>
                    <w:left w:w="108" w:type="dxa"/>
                    <w:bottom w:w="0" w:type="dxa"/>
                    <w:right w:w="108" w:type="dxa"/>
                  </w:tcMar>
                  <w:vAlign w:val="bottom"/>
                  <w:hideMark/>
                </w:tcPr>
                <w:p w14:paraId="3674CBC2" w14:textId="77777777" w:rsidR="002F5C56" w:rsidRDefault="002F5C56" w:rsidP="002F5C56">
                  <w:pPr>
                    <w:jc w:val="center"/>
                  </w:pPr>
                  <w:r>
                    <w:rPr>
                      <w:color w:val="000000"/>
                      <w:lang w:eastAsia="en-NZ"/>
                    </w:rPr>
                    <w:t xml:space="preserve">$ 82,599 </w:t>
                  </w:r>
                </w:p>
              </w:tc>
            </w:tr>
            <w:tr w:rsidR="002F5C56" w14:paraId="7FA45C72" w14:textId="77777777" w:rsidTr="00F556E2">
              <w:trPr>
                <w:trHeight w:val="280"/>
              </w:trPr>
              <w:tc>
                <w:tcPr>
                  <w:tcW w:w="850" w:type="dxa"/>
                  <w:tcBorders>
                    <w:top w:val="nil"/>
                    <w:left w:val="single" w:sz="8" w:space="0" w:color="auto"/>
                    <w:bottom w:val="nil"/>
                    <w:right w:val="nil"/>
                  </w:tcBorders>
                  <w:noWrap/>
                  <w:tcMar>
                    <w:top w:w="0" w:type="dxa"/>
                    <w:left w:w="108" w:type="dxa"/>
                    <w:bottom w:w="0" w:type="dxa"/>
                    <w:right w:w="108" w:type="dxa"/>
                  </w:tcMar>
                  <w:vAlign w:val="bottom"/>
                  <w:hideMark/>
                </w:tcPr>
                <w:p w14:paraId="1EF761C1" w14:textId="77777777" w:rsidR="002F5C56" w:rsidRDefault="002F5C56" w:rsidP="002F5C56">
                  <w:r>
                    <w:rPr>
                      <w:rFonts w:ascii="Arial" w:hAnsi="Arial" w:cs="Arial"/>
                      <w:color w:val="000000"/>
                      <w:lang w:eastAsia="en-NZ"/>
                    </w:rPr>
                    <w:t> </w:t>
                  </w:r>
                </w:p>
              </w:tc>
              <w:tc>
                <w:tcPr>
                  <w:tcW w:w="1701" w:type="dxa"/>
                  <w:noWrap/>
                  <w:tcMar>
                    <w:top w:w="0" w:type="dxa"/>
                    <w:left w:w="108" w:type="dxa"/>
                    <w:bottom w:w="0" w:type="dxa"/>
                    <w:right w:w="108" w:type="dxa"/>
                  </w:tcMar>
                  <w:vAlign w:val="bottom"/>
                  <w:hideMark/>
                </w:tcPr>
                <w:p w14:paraId="136DD912" w14:textId="77777777" w:rsidR="002F5C56" w:rsidRDefault="002F5C56" w:rsidP="002F5C56"/>
              </w:tc>
              <w:tc>
                <w:tcPr>
                  <w:tcW w:w="283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2D449A" w14:textId="77777777" w:rsidR="002F5C56" w:rsidRPr="007B6F20" w:rsidRDefault="002F5C56" w:rsidP="002F5C56">
                  <w:pPr>
                    <w:jc w:val="center"/>
                    <w:rPr>
                      <w:rFonts w:cs="Calibri"/>
                      <w:b/>
                      <w:bCs/>
                      <w14:ligatures w14:val="standardContextual"/>
                    </w:rPr>
                  </w:pPr>
                  <w:r w:rsidRPr="007B6F20">
                    <w:rPr>
                      <w:rFonts w:ascii="Arial" w:hAnsi="Arial" w:cs="Arial"/>
                      <w:b/>
                      <w:bCs/>
                      <w:color w:val="000000"/>
                      <w:lang w:eastAsia="en-NZ"/>
                    </w:rPr>
                    <w:t>Group B</w:t>
                  </w:r>
                </w:p>
              </w:tc>
              <w:tc>
                <w:tcPr>
                  <w:tcW w:w="1560" w:type="dxa"/>
                  <w:noWrap/>
                  <w:tcMar>
                    <w:top w:w="0" w:type="dxa"/>
                    <w:left w:w="108" w:type="dxa"/>
                    <w:bottom w:w="0" w:type="dxa"/>
                    <w:right w:w="108" w:type="dxa"/>
                  </w:tcMar>
                  <w:vAlign w:val="bottom"/>
                  <w:hideMark/>
                </w:tcPr>
                <w:p w14:paraId="7BADC991" w14:textId="77777777" w:rsidR="002F5C56" w:rsidRDefault="002F5C56" w:rsidP="002F5C56"/>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551AC92B" w14:textId="77777777" w:rsidR="002F5C56" w:rsidRDefault="002F5C56" w:rsidP="002F5C56">
                  <w:pPr>
                    <w:rPr>
                      <w:rFonts w:cs="Calibri"/>
                      <w14:ligatures w14:val="standardContextual"/>
                    </w:rPr>
                  </w:pPr>
                  <w:r>
                    <w:rPr>
                      <w:rFonts w:ascii="Arial" w:hAnsi="Arial" w:cs="Arial"/>
                      <w:color w:val="000000"/>
                      <w:lang w:eastAsia="en-NZ"/>
                    </w:rPr>
                    <w:t> </w:t>
                  </w:r>
                </w:p>
              </w:tc>
            </w:tr>
            <w:tr w:rsidR="002F5C56" w14:paraId="22D7CA99" w14:textId="77777777" w:rsidTr="00F556E2">
              <w:trPr>
                <w:trHeight w:val="290"/>
              </w:trPr>
              <w:tc>
                <w:tcPr>
                  <w:tcW w:w="850" w:type="dxa"/>
                  <w:tcBorders>
                    <w:top w:val="nil"/>
                    <w:left w:val="single" w:sz="8" w:space="0" w:color="auto"/>
                    <w:bottom w:val="nil"/>
                    <w:right w:val="nil"/>
                  </w:tcBorders>
                  <w:noWrap/>
                  <w:tcMar>
                    <w:top w:w="0" w:type="dxa"/>
                    <w:left w:w="108" w:type="dxa"/>
                    <w:bottom w:w="0" w:type="dxa"/>
                    <w:right w:w="108" w:type="dxa"/>
                  </w:tcMar>
                  <w:vAlign w:val="bottom"/>
                  <w:hideMark/>
                </w:tcPr>
                <w:p w14:paraId="5F7B7BD8" w14:textId="77777777" w:rsidR="002F5C56" w:rsidRDefault="002F5C56" w:rsidP="002F5C56">
                  <w:r>
                    <w:rPr>
                      <w:rFonts w:ascii="Arial" w:hAnsi="Arial" w:cs="Arial"/>
                      <w:color w:val="000000"/>
                      <w:lang w:eastAsia="en-NZ"/>
                    </w:rPr>
                    <w:t> </w:t>
                  </w:r>
                </w:p>
              </w:tc>
              <w:tc>
                <w:tcPr>
                  <w:tcW w:w="1701" w:type="dxa"/>
                  <w:noWrap/>
                  <w:tcMar>
                    <w:top w:w="0" w:type="dxa"/>
                    <w:left w:w="108" w:type="dxa"/>
                    <w:bottom w:w="0" w:type="dxa"/>
                    <w:right w:w="108" w:type="dxa"/>
                  </w:tcMar>
                  <w:vAlign w:val="bottom"/>
                  <w:hideMark/>
                </w:tcPr>
                <w:p w14:paraId="1F4B062E" w14:textId="77777777" w:rsidR="002F5C56" w:rsidRDefault="002F5C56" w:rsidP="002F5C56"/>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38DE17" w14:textId="77777777" w:rsidR="002F5C56" w:rsidRDefault="002F5C56" w:rsidP="002F5C56">
                  <w:pPr>
                    <w:rPr>
                      <w:rFonts w:cs="Calibri"/>
                      <w14:ligatures w14:val="standardContextual"/>
                    </w:rPr>
                  </w:pPr>
                  <w:r>
                    <w:rPr>
                      <w:color w:val="000000"/>
                      <w:lang w:eastAsia="en-NZ"/>
                    </w:rPr>
                    <w:t>Step 7</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ACE7DB" w14:textId="77777777" w:rsidR="002F5C56" w:rsidRDefault="002F5C56" w:rsidP="002F5C56">
                  <w:pPr>
                    <w:jc w:val="center"/>
                  </w:pPr>
                  <w:r>
                    <w:rPr>
                      <w:color w:val="000000"/>
                      <w:lang w:eastAsia="en-NZ"/>
                    </w:rPr>
                    <w:t xml:space="preserve">$   80,193 </w:t>
                  </w:r>
                </w:p>
              </w:tc>
              <w:tc>
                <w:tcPr>
                  <w:tcW w:w="1560" w:type="dxa"/>
                  <w:noWrap/>
                  <w:tcMar>
                    <w:top w:w="0" w:type="dxa"/>
                    <w:left w:w="108" w:type="dxa"/>
                    <w:bottom w:w="0" w:type="dxa"/>
                    <w:right w:w="108" w:type="dxa"/>
                  </w:tcMar>
                  <w:vAlign w:val="bottom"/>
                  <w:hideMark/>
                </w:tcPr>
                <w:p w14:paraId="20478BAF" w14:textId="77777777" w:rsidR="002F5C56" w:rsidRDefault="002F5C56" w:rsidP="002F5C56"/>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73C68B38" w14:textId="77777777" w:rsidR="002F5C56" w:rsidRDefault="002F5C56" w:rsidP="002F5C56">
                  <w:pPr>
                    <w:rPr>
                      <w:rFonts w:cs="Calibri"/>
                      <w14:ligatures w14:val="standardContextual"/>
                    </w:rPr>
                  </w:pPr>
                  <w:r>
                    <w:rPr>
                      <w:rFonts w:ascii="Arial" w:hAnsi="Arial" w:cs="Arial"/>
                      <w:color w:val="000000"/>
                      <w:lang w:eastAsia="en-NZ"/>
                    </w:rPr>
                    <w:t> </w:t>
                  </w:r>
                </w:p>
              </w:tc>
            </w:tr>
            <w:tr w:rsidR="002F5C56" w14:paraId="3A54934C" w14:textId="77777777" w:rsidTr="00F556E2">
              <w:trPr>
                <w:trHeight w:val="290"/>
              </w:trPr>
              <w:tc>
                <w:tcPr>
                  <w:tcW w:w="255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840EBF" w14:textId="77777777" w:rsidR="002F5C56" w:rsidRPr="007B6F20" w:rsidRDefault="002F5C56" w:rsidP="002F5C56">
                  <w:pPr>
                    <w:jc w:val="center"/>
                    <w:rPr>
                      <w:b/>
                      <w:bCs/>
                    </w:rPr>
                  </w:pPr>
                  <w:r w:rsidRPr="007B6F20">
                    <w:rPr>
                      <w:rFonts w:ascii="Arial" w:hAnsi="Arial" w:cs="Arial"/>
                      <w:b/>
                      <w:bCs/>
                      <w:color w:val="000000"/>
                      <w:lang w:eastAsia="en-NZ"/>
                    </w:rPr>
                    <w:t>Group 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3693F3" w14:textId="77777777" w:rsidR="002F5C56" w:rsidRDefault="002F5C56" w:rsidP="002F5C56">
                  <w:r>
                    <w:rPr>
                      <w:color w:val="000000"/>
                      <w:lang w:eastAsia="en-NZ"/>
                    </w:rPr>
                    <w:t>Step 6</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D68D98" w14:textId="77777777" w:rsidR="002F5C56" w:rsidRDefault="002F5C56" w:rsidP="002F5C56">
                  <w:pPr>
                    <w:jc w:val="center"/>
                  </w:pPr>
                  <w:r>
                    <w:rPr>
                      <w:color w:val="000000"/>
                      <w:lang w:eastAsia="en-NZ"/>
                    </w:rPr>
                    <w:t xml:space="preserve">$   76,374 </w:t>
                  </w:r>
                </w:p>
              </w:tc>
              <w:tc>
                <w:tcPr>
                  <w:tcW w:w="1560" w:type="dxa"/>
                  <w:noWrap/>
                  <w:tcMar>
                    <w:top w:w="0" w:type="dxa"/>
                    <w:left w:w="108" w:type="dxa"/>
                    <w:bottom w:w="0" w:type="dxa"/>
                    <w:right w:w="108" w:type="dxa"/>
                  </w:tcMar>
                  <w:vAlign w:val="bottom"/>
                  <w:hideMark/>
                </w:tcPr>
                <w:p w14:paraId="2E02E287" w14:textId="77777777" w:rsidR="002F5C56" w:rsidRDefault="002F5C56" w:rsidP="002F5C56"/>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3FB91482" w14:textId="77777777" w:rsidR="002F5C56" w:rsidRDefault="002F5C56" w:rsidP="002F5C56">
                  <w:pPr>
                    <w:rPr>
                      <w:rFonts w:cs="Calibri"/>
                      <w14:ligatures w14:val="standardContextual"/>
                    </w:rPr>
                  </w:pPr>
                  <w:r>
                    <w:rPr>
                      <w:rFonts w:ascii="Arial" w:hAnsi="Arial" w:cs="Arial"/>
                      <w:color w:val="000000"/>
                      <w:lang w:eastAsia="en-NZ"/>
                    </w:rPr>
                    <w:t> </w:t>
                  </w:r>
                </w:p>
              </w:tc>
            </w:tr>
            <w:tr w:rsidR="002F5C56" w14:paraId="6F3247EC" w14:textId="77777777" w:rsidTr="00F556E2">
              <w:trPr>
                <w:trHeight w:val="290"/>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9A39CCE" w14:textId="77777777" w:rsidR="002F5C56" w:rsidRDefault="002F5C56" w:rsidP="002F5C56">
                  <w:r>
                    <w:rPr>
                      <w:color w:val="000000"/>
                      <w:lang w:eastAsia="en-NZ"/>
                    </w:rPr>
                    <w:t>Step 5</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C36EA3" w14:textId="77777777" w:rsidR="002F5C56" w:rsidRDefault="002F5C56" w:rsidP="002F5C56">
                  <w:pPr>
                    <w:jc w:val="center"/>
                  </w:pPr>
                  <w:r>
                    <w:rPr>
                      <w:color w:val="000000"/>
                      <w:lang w:eastAsia="en-NZ"/>
                    </w:rPr>
                    <w:t xml:space="preserve">$   72,737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786153" w14:textId="77777777" w:rsidR="002F5C56" w:rsidRDefault="002F5C56" w:rsidP="002F5C56">
                  <w:r>
                    <w:rPr>
                      <w:color w:val="000000"/>
                      <w:lang w:eastAsia="en-NZ"/>
                    </w:rPr>
                    <w:t>Step 5</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3A553E" w14:textId="77777777" w:rsidR="002F5C56" w:rsidRDefault="002F5C56" w:rsidP="002F5C56">
                  <w:pPr>
                    <w:jc w:val="center"/>
                  </w:pPr>
                  <w:r>
                    <w:rPr>
                      <w:color w:val="000000"/>
                      <w:lang w:eastAsia="en-NZ"/>
                    </w:rPr>
                    <w:t xml:space="preserve">$   72,737 </w:t>
                  </w:r>
                </w:p>
              </w:tc>
              <w:tc>
                <w:tcPr>
                  <w:tcW w:w="1560" w:type="dxa"/>
                  <w:noWrap/>
                  <w:tcMar>
                    <w:top w:w="0" w:type="dxa"/>
                    <w:left w:w="108" w:type="dxa"/>
                    <w:bottom w:w="0" w:type="dxa"/>
                    <w:right w:w="108" w:type="dxa"/>
                  </w:tcMar>
                  <w:vAlign w:val="bottom"/>
                  <w:hideMark/>
                </w:tcPr>
                <w:p w14:paraId="11E4E5D2" w14:textId="77777777" w:rsidR="002F5C56" w:rsidRDefault="002F5C56" w:rsidP="002F5C56"/>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155168E8" w14:textId="77777777" w:rsidR="002F5C56" w:rsidRDefault="002F5C56" w:rsidP="002F5C56">
                  <w:pPr>
                    <w:rPr>
                      <w:rFonts w:cs="Calibri"/>
                      <w14:ligatures w14:val="standardContextual"/>
                    </w:rPr>
                  </w:pPr>
                  <w:r>
                    <w:rPr>
                      <w:rFonts w:ascii="Arial" w:hAnsi="Arial" w:cs="Arial"/>
                      <w:color w:val="000000"/>
                      <w:lang w:eastAsia="en-NZ"/>
                    </w:rPr>
                    <w:t> </w:t>
                  </w:r>
                </w:p>
              </w:tc>
            </w:tr>
            <w:tr w:rsidR="002F5C56" w14:paraId="32700137" w14:textId="77777777" w:rsidTr="00F556E2">
              <w:trPr>
                <w:trHeight w:val="290"/>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FE190D" w14:textId="77777777" w:rsidR="002F5C56" w:rsidRDefault="002F5C56" w:rsidP="002F5C56">
                  <w:r>
                    <w:rPr>
                      <w:color w:val="000000"/>
                      <w:lang w:eastAsia="en-NZ"/>
                    </w:rPr>
                    <w:t>Step 4</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13EC5B" w14:textId="77777777" w:rsidR="002F5C56" w:rsidRDefault="002F5C56" w:rsidP="002F5C56">
                  <w:pPr>
                    <w:jc w:val="center"/>
                  </w:pPr>
                  <w:r>
                    <w:rPr>
                      <w:color w:val="000000"/>
                      <w:lang w:eastAsia="en-NZ"/>
                    </w:rPr>
                    <w:t xml:space="preserve">$   69,273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5F1070" w14:textId="77777777" w:rsidR="002F5C56" w:rsidRDefault="002F5C56" w:rsidP="002F5C56">
                  <w:r>
                    <w:rPr>
                      <w:color w:val="000000"/>
                      <w:lang w:eastAsia="en-NZ"/>
                    </w:rPr>
                    <w:t>Step 4</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06670F" w14:textId="77777777" w:rsidR="002F5C56" w:rsidRDefault="002F5C56" w:rsidP="002F5C56">
                  <w:pPr>
                    <w:jc w:val="center"/>
                  </w:pPr>
                  <w:r>
                    <w:rPr>
                      <w:color w:val="000000"/>
                      <w:lang w:eastAsia="en-NZ"/>
                    </w:rPr>
                    <w:t xml:space="preserve">$   69,273 </w:t>
                  </w:r>
                </w:p>
              </w:tc>
              <w:tc>
                <w:tcPr>
                  <w:tcW w:w="1560" w:type="dxa"/>
                  <w:noWrap/>
                  <w:tcMar>
                    <w:top w:w="0" w:type="dxa"/>
                    <w:left w:w="108" w:type="dxa"/>
                    <w:bottom w:w="0" w:type="dxa"/>
                    <w:right w:w="108" w:type="dxa"/>
                  </w:tcMar>
                  <w:vAlign w:val="bottom"/>
                  <w:hideMark/>
                </w:tcPr>
                <w:p w14:paraId="12ACAA81" w14:textId="77777777" w:rsidR="002F5C56" w:rsidRDefault="002F5C56" w:rsidP="002F5C56"/>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0515DA9A" w14:textId="77777777" w:rsidR="002F5C56" w:rsidRDefault="002F5C56" w:rsidP="002F5C56">
                  <w:pPr>
                    <w:rPr>
                      <w:rFonts w:cs="Calibri"/>
                      <w14:ligatures w14:val="standardContextual"/>
                    </w:rPr>
                  </w:pPr>
                  <w:r>
                    <w:rPr>
                      <w:rFonts w:ascii="Arial" w:hAnsi="Arial" w:cs="Arial"/>
                      <w:color w:val="000000"/>
                      <w:lang w:eastAsia="en-NZ"/>
                    </w:rPr>
                    <w:t> </w:t>
                  </w:r>
                </w:p>
              </w:tc>
            </w:tr>
            <w:tr w:rsidR="002F5C56" w14:paraId="0B763746" w14:textId="77777777" w:rsidTr="00F556E2">
              <w:trPr>
                <w:trHeight w:val="290"/>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EB6876" w14:textId="77777777" w:rsidR="002F5C56" w:rsidRDefault="002F5C56" w:rsidP="002F5C56">
                  <w:r>
                    <w:rPr>
                      <w:color w:val="000000"/>
                      <w:lang w:eastAsia="en-NZ"/>
                    </w:rPr>
                    <w:t>Step 3</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13234D" w14:textId="77777777" w:rsidR="002F5C56" w:rsidRDefault="002F5C56" w:rsidP="002F5C56">
                  <w:pPr>
                    <w:jc w:val="center"/>
                  </w:pPr>
                  <w:r>
                    <w:rPr>
                      <w:color w:val="000000"/>
                      <w:lang w:eastAsia="en-NZ"/>
                    </w:rPr>
                    <w:t xml:space="preserve">$   65,975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3E0FCC" w14:textId="77777777" w:rsidR="002F5C56" w:rsidRDefault="002F5C56" w:rsidP="002F5C56">
                  <w:r>
                    <w:rPr>
                      <w:color w:val="000000"/>
                      <w:lang w:eastAsia="en-NZ"/>
                    </w:rPr>
                    <w:t>Step 3</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F0E240" w14:textId="77777777" w:rsidR="002F5C56" w:rsidRDefault="002F5C56" w:rsidP="002F5C56">
                  <w:pPr>
                    <w:jc w:val="center"/>
                  </w:pPr>
                  <w:r>
                    <w:rPr>
                      <w:color w:val="000000"/>
                      <w:lang w:eastAsia="en-NZ"/>
                    </w:rPr>
                    <w:t xml:space="preserve">$   65,975 </w:t>
                  </w:r>
                </w:p>
              </w:tc>
              <w:tc>
                <w:tcPr>
                  <w:tcW w:w="1560" w:type="dxa"/>
                  <w:noWrap/>
                  <w:tcMar>
                    <w:top w:w="0" w:type="dxa"/>
                    <w:left w:w="108" w:type="dxa"/>
                    <w:bottom w:w="0" w:type="dxa"/>
                    <w:right w:w="108" w:type="dxa"/>
                  </w:tcMar>
                  <w:vAlign w:val="bottom"/>
                  <w:hideMark/>
                </w:tcPr>
                <w:p w14:paraId="27245C43" w14:textId="77777777" w:rsidR="002F5C56" w:rsidRDefault="002F5C56" w:rsidP="002F5C56"/>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38F433DB" w14:textId="77777777" w:rsidR="002F5C56" w:rsidRDefault="002F5C56" w:rsidP="002F5C56">
                  <w:pPr>
                    <w:rPr>
                      <w:rFonts w:cs="Calibri"/>
                      <w14:ligatures w14:val="standardContextual"/>
                    </w:rPr>
                  </w:pPr>
                  <w:r>
                    <w:rPr>
                      <w:rFonts w:ascii="Arial" w:hAnsi="Arial" w:cs="Arial"/>
                      <w:color w:val="000000"/>
                      <w:lang w:eastAsia="en-NZ"/>
                    </w:rPr>
                    <w:t> </w:t>
                  </w:r>
                </w:p>
              </w:tc>
            </w:tr>
            <w:tr w:rsidR="002F5C56" w14:paraId="5C2AB1C6" w14:textId="77777777" w:rsidTr="00F556E2">
              <w:trPr>
                <w:trHeight w:val="290"/>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331C52" w14:textId="77777777" w:rsidR="002F5C56" w:rsidRDefault="002F5C56" w:rsidP="002F5C56">
                  <w:r>
                    <w:rPr>
                      <w:color w:val="000000"/>
                      <w:lang w:eastAsia="en-NZ"/>
                    </w:rPr>
                    <w:t>Step 2</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D24FDB" w14:textId="77777777" w:rsidR="002F5C56" w:rsidRDefault="002F5C56" w:rsidP="002F5C56">
                  <w:pPr>
                    <w:jc w:val="center"/>
                  </w:pPr>
                  <w:r>
                    <w:rPr>
                      <w:color w:val="000000"/>
                      <w:lang w:eastAsia="en-NZ"/>
                    </w:rPr>
                    <w:t xml:space="preserve">$   62,833 </w:t>
                  </w:r>
                </w:p>
              </w:tc>
              <w:tc>
                <w:tcPr>
                  <w:tcW w:w="1276" w:type="dxa"/>
                  <w:tcMar>
                    <w:top w:w="0" w:type="dxa"/>
                    <w:left w:w="108" w:type="dxa"/>
                    <w:bottom w:w="0" w:type="dxa"/>
                    <w:right w:w="108" w:type="dxa"/>
                  </w:tcMar>
                  <w:vAlign w:val="bottom"/>
                  <w:hideMark/>
                </w:tcPr>
                <w:p w14:paraId="0F4E44C7" w14:textId="77777777" w:rsidR="002F5C56" w:rsidRDefault="002F5C56" w:rsidP="002F5C56"/>
              </w:tc>
              <w:tc>
                <w:tcPr>
                  <w:tcW w:w="1559"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14:paraId="48B12CF5" w14:textId="77777777" w:rsidR="002F5C56" w:rsidRDefault="002F5C56" w:rsidP="002F5C56">
                  <w:pPr>
                    <w:jc w:val="center"/>
                    <w:rPr>
                      <w:rFonts w:cs="Calibri"/>
                      <w14:ligatures w14:val="standardContextual"/>
                    </w:rPr>
                  </w:pPr>
                  <w:r>
                    <w:rPr>
                      <w:color w:val="000000"/>
                      <w:lang w:eastAsia="en-NZ"/>
                    </w:rPr>
                    <w:t> </w:t>
                  </w:r>
                </w:p>
              </w:tc>
              <w:tc>
                <w:tcPr>
                  <w:tcW w:w="1560" w:type="dxa"/>
                  <w:noWrap/>
                  <w:tcMar>
                    <w:top w:w="0" w:type="dxa"/>
                    <w:left w:w="108" w:type="dxa"/>
                    <w:bottom w:w="0" w:type="dxa"/>
                    <w:right w:w="108" w:type="dxa"/>
                  </w:tcMar>
                  <w:vAlign w:val="bottom"/>
                  <w:hideMark/>
                </w:tcPr>
                <w:p w14:paraId="5016825A" w14:textId="77777777" w:rsidR="002F5C56" w:rsidRDefault="002F5C56" w:rsidP="002F5C56"/>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0A939E40" w14:textId="77777777" w:rsidR="002F5C56" w:rsidRDefault="002F5C56" w:rsidP="002F5C56">
                  <w:pPr>
                    <w:rPr>
                      <w:rFonts w:cs="Calibri"/>
                      <w14:ligatures w14:val="standardContextual"/>
                    </w:rPr>
                  </w:pPr>
                  <w:r>
                    <w:rPr>
                      <w:rFonts w:ascii="Arial" w:hAnsi="Arial" w:cs="Arial"/>
                      <w:color w:val="000000"/>
                      <w:lang w:eastAsia="en-NZ"/>
                    </w:rPr>
                    <w:t> </w:t>
                  </w:r>
                </w:p>
              </w:tc>
            </w:tr>
            <w:tr w:rsidR="002F5C56" w14:paraId="5E765EF4" w14:textId="77777777" w:rsidTr="00F556E2">
              <w:trPr>
                <w:trHeight w:val="290"/>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F2DF6E" w14:textId="77777777" w:rsidR="002F5C56" w:rsidRDefault="002F5C56" w:rsidP="002F5C56">
                  <w:r>
                    <w:rPr>
                      <w:color w:val="000000"/>
                      <w:lang w:eastAsia="en-NZ"/>
                    </w:rPr>
                    <w:t>Step 1</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726B62" w14:textId="77777777" w:rsidR="002F5C56" w:rsidRDefault="002F5C56" w:rsidP="002F5C56">
                  <w:pPr>
                    <w:jc w:val="center"/>
                  </w:pPr>
                  <w:r>
                    <w:rPr>
                      <w:color w:val="000000"/>
                      <w:lang w:eastAsia="en-NZ"/>
                    </w:rPr>
                    <w:t xml:space="preserve">$   59,842 </w:t>
                  </w:r>
                </w:p>
              </w:tc>
              <w:tc>
                <w:tcPr>
                  <w:tcW w:w="1276" w:type="dxa"/>
                  <w:tcBorders>
                    <w:top w:val="nil"/>
                    <w:left w:val="nil"/>
                    <w:bottom w:val="single" w:sz="8" w:space="0" w:color="auto"/>
                    <w:right w:val="nil"/>
                  </w:tcBorders>
                  <w:tcMar>
                    <w:top w:w="0" w:type="dxa"/>
                    <w:left w:w="108" w:type="dxa"/>
                    <w:bottom w:w="0" w:type="dxa"/>
                    <w:right w:w="108" w:type="dxa"/>
                  </w:tcMar>
                  <w:vAlign w:val="bottom"/>
                  <w:hideMark/>
                </w:tcPr>
                <w:p w14:paraId="0C8E6226" w14:textId="77777777" w:rsidR="002F5C56" w:rsidRDefault="002F5C56" w:rsidP="002F5C56">
                  <w:r>
                    <w:rPr>
                      <w:color w:val="000000"/>
                      <w:lang w:eastAsia="en-NZ"/>
                    </w:rPr>
                    <w:t> </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581396" w14:textId="77777777" w:rsidR="002F5C56" w:rsidRDefault="002F5C56" w:rsidP="002F5C56">
                  <w:pPr>
                    <w:jc w:val="center"/>
                  </w:pPr>
                  <w:r>
                    <w:rPr>
                      <w:color w:val="000000"/>
                      <w:lang w:eastAsia="en-NZ"/>
                    </w:rPr>
                    <w:t> </w:t>
                  </w:r>
                </w:p>
              </w:tc>
              <w:tc>
                <w:tcPr>
                  <w:tcW w:w="1560" w:type="dxa"/>
                  <w:tcBorders>
                    <w:top w:val="nil"/>
                    <w:left w:val="nil"/>
                    <w:bottom w:val="single" w:sz="8" w:space="0" w:color="auto"/>
                    <w:right w:val="nil"/>
                  </w:tcBorders>
                  <w:noWrap/>
                  <w:tcMar>
                    <w:top w:w="0" w:type="dxa"/>
                    <w:left w:w="108" w:type="dxa"/>
                    <w:bottom w:w="0" w:type="dxa"/>
                    <w:right w:w="108" w:type="dxa"/>
                  </w:tcMar>
                  <w:vAlign w:val="bottom"/>
                  <w:hideMark/>
                </w:tcPr>
                <w:p w14:paraId="46F43BC8" w14:textId="77777777" w:rsidR="002F5C56" w:rsidRDefault="002F5C56" w:rsidP="002F5C56">
                  <w:r>
                    <w:rPr>
                      <w:rFonts w:ascii="Arial" w:hAnsi="Arial" w:cs="Arial"/>
                      <w:color w:val="000000"/>
                      <w:lang w:eastAsia="en-NZ"/>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63CC7" w14:textId="77777777" w:rsidR="002F5C56" w:rsidRDefault="002F5C56" w:rsidP="002F5C56">
                  <w:r>
                    <w:rPr>
                      <w:rFonts w:ascii="Arial" w:hAnsi="Arial" w:cs="Arial"/>
                      <w:color w:val="000000"/>
                      <w:lang w:eastAsia="en-NZ"/>
                    </w:rPr>
                    <w:t> </w:t>
                  </w:r>
                </w:p>
              </w:tc>
            </w:tr>
          </w:tbl>
          <w:p w14:paraId="75664473" w14:textId="68C9CEFA" w:rsidR="00C52B38" w:rsidRPr="00C52B38" w:rsidRDefault="00C52B38" w:rsidP="00C52B38">
            <w:pPr>
              <w:autoSpaceDE w:val="0"/>
              <w:autoSpaceDN w:val="0"/>
              <w:adjustRightInd w:val="0"/>
              <w:spacing w:after="0" w:line="240" w:lineRule="auto"/>
              <w:rPr>
                <w:rFonts w:cs="Calibri"/>
                <w:color w:val="000000"/>
                <w:sz w:val="20"/>
                <w:szCs w:val="20"/>
                <w:lang w:val="en-US"/>
              </w:rPr>
            </w:pPr>
          </w:p>
        </w:tc>
        <w:tc>
          <w:tcPr>
            <w:tcW w:w="2240" w:type="dxa"/>
            <w:tcBorders>
              <w:top w:val="none" w:sz="6" w:space="0" w:color="auto"/>
              <w:left w:val="none" w:sz="6" w:space="0" w:color="auto"/>
              <w:bottom w:val="none" w:sz="6" w:space="0" w:color="auto"/>
              <w:right w:val="none" w:sz="6" w:space="0" w:color="auto"/>
            </w:tcBorders>
          </w:tcPr>
          <w:p w14:paraId="6F5CD5C1" w14:textId="3C85819A" w:rsidR="00C52B38" w:rsidRPr="00C52B38" w:rsidRDefault="00C52B38" w:rsidP="00C52B38">
            <w:pPr>
              <w:autoSpaceDE w:val="0"/>
              <w:autoSpaceDN w:val="0"/>
              <w:adjustRightInd w:val="0"/>
              <w:spacing w:after="0" w:line="240" w:lineRule="auto"/>
              <w:rPr>
                <w:rFonts w:cs="Calibri"/>
                <w:color w:val="000000"/>
                <w:sz w:val="24"/>
                <w:szCs w:val="24"/>
                <w:lang w:val="en-US"/>
              </w:rPr>
            </w:pPr>
          </w:p>
        </w:tc>
        <w:tc>
          <w:tcPr>
            <w:tcW w:w="2240" w:type="dxa"/>
            <w:tcBorders>
              <w:top w:val="none" w:sz="6" w:space="0" w:color="auto"/>
              <w:left w:val="none" w:sz="6" w:space="0" w:color="auto"/>
              <w:bottom w:val="none" w:sz="6" w:space="0" w:color="auto"/>
            </w:tcBorders>
          </w:tcPr>
          <w:p w14:paraId="57812F31" w14:textId="06B72EA7" w:rsidR="00C52B38" w:rsidRPr="00C52B38" w:rsidRDefault="00C52B38" w:rsidP="00C52B38">
            <w:pPr>
              <w:autoSpaceDE w:val="0"/>
              <w:autoSpaceDN w:val="0"/>
              <w:adjustRightInd w:val="0"/>
              <w:spacing w:after="0" w:line="240" w:lineRule="auto"/>
              <w:rPr>
                <w:rFonts w:cs="Calibri"/>
                <w:color w:val="000000"/>
                <w:sz w:val="24"/>
                <w:szCs w:val="24"/>
                <w:lang w:val="en-US"/>
              </w:rPr>
            </w:pPr>
          </w:p>
        </w:tc>
      </w:tr>
    </w:tbl>
    <w:p w14:paraId="164EB048" w14:textId="77777777" w:rsidR="004D6122" w:rsidRDefault="004D6122" w:rsidP="004D6122">
      <w:pPr>
        <w:spacing w:line="256" w:lineRule="auto"/>
        <w:rPr>
          <w:color w:val="323E4F"/>
          <w:u w:val="single"/>
        </w:rPr>
      </w:pPr>
    </w:p>
    <w:tbl>
      <w:tblPr>
        <w:tblW w:w="14854"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374"/>
        <w:gridCol w:w="2240"/>
        <w:gridCol w:w="2240"/>
      </w:tblGrid>
      <w:tr w:rsidR="00D25B9C" w:rsidRPr="00D25B9C" w14:paraId="4C2A5CE3" w14:textId="77777777" w:rsidTr="001D1C5E">
        <w:trPr>
          <w:trHeight w:val="465"/>
        </w:trPr>
        <w:tc>
          <w:tcPr>
            <w:tcW w:w="10374" w:type="dxa"/>
            <w:tcBorders>
              <w:top w:val="none" w:sz="6" w:space="0" w:color="auto"/>
              <w:bottom w:val="none" w:sz="6" w:space="0" w:color="auto"/>
              <w:right w:val="none" w:sz="6" w:space="0" w:color="auto"/>
            </w:tcBorders>
          </w:tcPr>
          <w:p w14:paraId="46D13F9E" w14:textId="2E3D7BA5" w:rsidR="00D25B9C" w:rsidRPr="00D25B9C" w:rsidRDefault="00D25B9C" w:rsidP="00D25B9C">
            <w:pPr>
              <w:autoSpaceDE w:val="0"/>
              <w:autoSpaceDN w:val="0"/>
              <w:adjustRightInd w:val="0"/>
              <w:spacing w:after="0" w:line="240" w:lineRule="auto"/>
              <w:rPr>
                <w:rFonts w:cs="Calibri"/>
                <w:color w:val="000000"/>
                <w:sz w:val="20"/>
                <w:szCs w:val="20"/>
                <w:lang w:val="en-US"/>
              </w:rPr>
            </w:pPr>
          </w:p>
        </w:tc>
        <w:tc>
          <w:tcPr>
            <w:tcW w:w="2240" w:type="dxa"/>
            <w:tcBorders>
              <w:top w:val="none" w:sz="6" w:space="0" w:color="auto"/>
              <w:left w:val="none" w:sz="6" w:space="0" w:color="auto"/>
              <w:bottom w:val="none" w:sz="6" w:space="0" w:color="auto"/>
              <w:right w:val="none" w:sz="6" w:space="0" w:color="auto"/>
            </w:tcBorders>
          </w:tcPr>
          <w:p w14:paraId="6482613F" w14:textId="2251913C" w:rsidR="00D25B9C" w:rsidRPr="00D25B9C" w:rsidRDefault="00D25B9C" w:rsidP="00D25B9C">
            <w:pPr>
              <w:autoSpaceDE w:val="0"/>
              <w:autoSpaceDN w:val="0"/>
              <w:adjustRightInd w:val="0"/>
              <w:spacing w:after="0" w:line="240" w:lineRule="auto"/>
              <w:rPr>
                <w:rFonts w:cs="Calibri"/>
                <w:color w:val="000000"/>
                <w:sz w:val="20"/>
                <w:szCs w:val="20"/>
                <w:lang w:val="en-US"/>
              </w:rPr>
            </w:pPr>
          </w:p>
        </w:tc>
        <w:tc>
          <w:tcPr>
            <w:tcW w:w="2240" w:type="dxa"/>
            <w:tcBorders>
              <w:top w:val="none" w:sz="6" w:space="0" w:color="auto"/>
              <w:left w:val="none" w:sz="6" w:space="0" w:color="auto"/>
              <w:bottom w:val="none" w:sz="6" w:space="0" w:color="auto"/>
            </w:tcBorders>
          </w:tcPr>
          <w:p w14:paraId="78D98759" w14:textId="330D5A65" w:rsidR="00D25B9C" w:rsidRPr="00D25B9C" w:rsidRDefault="00D25B9C" w:rsidP="00D25B9C">
            <w:pPr>
              <w:autoSpaceDE w:val="0"/>
              <w:autoSpaceDN w:val="0"/>
              <w:adjustRightInd w:val="0"/>
              <w:spacing w:after="0" w:line="240" w:lineRule="auto"/>
              <w:rPr>
                <w:rFonts w:cs="Calibri"/>
                <w:color w:val="000000"/>
                <w:sz w:val="20"/>
                <w:szCs w:val="20"/>
                <w:lang w:val="en-US"/>
              </w:rPr>
            </w:pPr>
          </w:p>
        </w:tc>
      </w:tr>
    </w:tbl>
    <w:p w14:paraId="125AA4F4" w14:textId="77777777" w:rsidR="00CE135D" w:rsidRDefault="00CE135D">
      <w:r>
        <w:br w:type="page"/>
      </w:r>
    </w:p>
    <w:tbl>
      <w:tblPr>
        <w:tblW w:w="14854"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374"/>
        <w:gridCol w:w="2240"/>
        <w:gridCol w:w="2240"/>
      </w:tblGrid>
      <w:tr w:rsidR="00D25B9C" w:rsidRPr="00D25B9C" w14:paraId="122435E0" w14:textId="77777777" w:rsidTr="001D1C5E">
        <w:trPr>
          <w:trHeight w:val="99"/>
        </w:trPr>
        <w:tc>
          <w:tcPr>
            <w:tcW w:w="10374" w:type="dxa"/>
            <w:tcBorders>
              <w:top w:val="none" w:sz="6" w:space="0" w:color="auto"/>
              <w:bottom w:val="none" w:sz="6" w:space="0" w:color="auto"/>
              <w:right w:val="none" w:sz="6" w:space="0" w:color="auto"/>
            </w:tcBorders>
          </w:tcPr>
          <w:p w14:paraId="103A5E8A" w14:textId="244551AA" w:rsidR="00D25B9C" w:rsidRPr="00D25B9C" w:rsidRDefault="00D25B9C" w:rsidP="00D25B9C">
            <w:pPr>
              <w:autoSpaceDE w:val="0"/>
              <w:autoSpaceDN w:val="0"/>
              <w:adjustRightInd w:val="0"/>
              <w:spacing w:after="0" w:line="240" w:lineRule="auto"/>
              <w:rPr>
                <w:rFonts w:cs="Calibri"/>
                <w:color w:val="000000"/>
                <w:sz w:val="20"/>
                <w:szCs w:val="20"/>
                <w:lang w:val="en-US"/>
              </w:rPr>
            </w:pPr>
          </w:p>
        </w:tc>
        <w:tc>
          <w:tcPr>
            <w:tcW w:w="2240" w:type="dxa"/>
            <w:tcBorders>
              <w:top w:val="none" w:sz="6" w:space="0" w:color="auto"/>
              <w:left w:val="none" w:sz="6" w:space="0" w:color="auto"/>
              <w:bottom w:val="none" w:sz="6" w:space="0" w:color="auto"/>
              <w:right w:val="none" w:sz="6" w:space="0" w:color="auto"/>
            </w:tcBorders>
          </w:tcPr>
          <w:p w14:paraId="2A498117" w14:textId="02A964FB" w:rsidR="00D25B9C" w:rsidRPr="00D25B9C" w:rsidRDefault="00D25B9C" w:rsidP="00D25B9C">
            <w:pPr>
              <w:autoSpaceDE w:val="0"/>
              <w:autoSpaceDN w:val="0"/>
              <w:adjustRightInd w:val="0"/>
              <w:spacing w:after="0" w:line="240" w:lineRule="auto"/>
              <w:rPr>
                <w:rFonts w:cs="Calibri"/>
                <w:color w:val="000000"/>
                <w:sz w:val="24"/>
                <w:szCs w:val="24"/>
                <w:lang w:val="en-US"/>
              </w:rPr>
            </w:pPr>
          </w:p>
        </w:tc>
        <w:tc>
          <w:tcPr>
            <w:tcW w:w="2240" w:type="dxa"/>
            <w:tcBorders>
              <w:top w:val="none" w:sz="6" w:space="0" w:color="auto"/>
              <w:left w:val="none" w:sz="6" w:space="0" w:color="auto"/>
              <w:bottom w:val="none" w:sz="6" w:space="0" w:color="auto"/>
            </w:tcBorders>
          </w:tcPr>
          <w:p w14:paraId="60EA2898" w14:textId="07BD4269" w:rsidR="00D25B9C" w:rsidRPr="00D25B9C" w:rsidRDefault="00D25B9C" w:rsidP="00D25B9C">
            <w:pPr>
              <w:autoSpaceDE w:val="0"/>
              <w:autoSpaceDN w:val="0"/>
              <w:adjustRightInd w:val="0"/>
              <w:spacing w:after="0" w:line="240" w:lineRule="auto"/>
              <w:rPr>
                <w:rFonts w:cs="Calibri"/>
                <w:color w:val="000000"/>
                <w:sz w:val="24"/>
                <w:szCs w:val="24"/>
                <w:lang w:val="en-US"/>
              </w:rPr>
            </w:pPr>
          </w:p>
        </w:tc>
      </w:tr>
      <w:tr w:rsidR="00D25B9C" w:rsidRPr="00D25B9C" w14:paraId="7B2EB90A" w14:textId="77777777" w:rsidTr="001D1C5E">
        <w:trPr>
          <w:trHeight w:val="99"/>
        </w:trPr>
        <w:tc>
          <w:tcPr>
            <w:tcW w:w="10374" w:type="dxa"/>
            <w:tcBorders>
              <w:top w:val="none" w:sz="6" w:space="0" w:color="auto"/>
              <w:bottom w:val="none" w:sz="6" w:space="0" w:color="auto"/>
              <w:right w:val="none" w:sz="6" w:space="0" w:color="auto"/>
            </w:tcBorders>
          </w:tcPr>
          <w:p w14:paraId="12338002" w14:textId="4A00D1ED" w:rsidR="00D25B9C" w:rsidRPr="00D25B9C" w:rsidRDefault="00D25B9C" w:rsidP="00D25B9C">
            <w:pPr>
              <w:autoSpaceDE w:val="0"/>
              <w:autoSpaceDN w:val="0"/>
              <w:adjustRightInd w:val="0"/>
              <w:spacing w:after="0" w:line="240" w:lineRule="auto"/>
              <w:rPr>
                <w:rFonts w:cs="Calibri"/>
                <w:color w:val="000000"/>
                <w:sz w:val="20"/>
                <w:szCs w:val="20"/>
                <w:lang w:val="en-US"/>
              </w:rPr>
            </w:pPr>
          </w:p>
        </w:tc>
        <w:tc>
          <w:tcPr>
            <w:tcW w:w="2240" w:type="dxa"/>
            <w:tcBorders>
              <w:top w:val="none" w:sz="6" w:space="0" w:color="auto"/>
              <w:left w:val="none" w:sz="6" w:space="0" w:color="auto"/>
              <w:bottom w:val="none" w:sz="6" w:space="0" w:color="auto"/>
              <w:right w:val="none" w:sz="6" w:space="0" w:color="auto"/>
            </w:tcBorders>
          </w:tcPr>
          <w:p w14:paraId="5CC297F4" w14:textId="73922E22" w:rsidR="00D25B9C" w:rsidRPr="00D25B9C" w:rsidRDefault="00D25B9C" w:rsidP="00D25B9C">
            <w:pPr>
              <w:autoSpaceDE w:val="0"/>
              <w:autoSpaceDN w:val="0"/>
              <w:adjustRightInd w:val="0"/>
              <w:spacing w:after="0" w:line="240" w:lineRule="auto"/>
              <w:rPr>
                <w:rFonts w:cs="Calibri"/>
                <w:color w:val="000000"/>
                <w:sz w:val="24"/>
                <w:szCs w:val="24"/>
                <w:lang w:val="en-US"/>
              </w:rPr>
            </w:pPr>
          </w:p>
        </w:tc>
        <w:tc>
          <w:tcPr>
            <w:tcW w:w="2240" w:type="dxa"/>
            <w:tcBorders>
              <w:top w:val="none" w:sz="6" w:space="0" w:color="auto"/>
              <w:left w:val="none" w:sz="6" w:space="0" w:color="auto"/>
              <w:bottom w:val="none" w:sz="6" w:space="0" w:color="auto"/>
            </w:tcBorders>
          </w:tcPr>
          <w:p w14:paraId="304C5391" w14:textId="3366387F" w:rsidR="00D25B9C" w:rsidRPr="00D25B9C" w:rsidRDefault="00D25B9C" w:rsidP="00D25B9C">
            <w:pPr>
              <w:autoSpaceDE w:val="0"/>
              <w:autoSpaceDN w:val="0"/>
              <w:adjustRightInd w:val="0"/>
              <w:spacing w:after="0" w:line="240" w:lineRule="auto"/>
              <w:rPr>
                <w:rFonts w:cs="Calibri"/>
                <w:color w:val="000000"/>
                <w:sz w:val="24"/>
                <w:szCs w:val="24"/>
                <w:lang w:val="en-US"/>
              </w:rPr>
            </w:pPr>
          </w:p>
        </w:tc>
      </w:tr>
      <w:tr w:rsidR="00D25B9C" w:rsidRPr="00D25B9C" w14:paraId="24F8282E" w14:textId="77777777" w:rsidTr="001D1C5E">
        <w:trPr>
          <w:trHeight w:val="99"/>
        </w:trPr>
        <w:tc>
          <w:tcPr>
            <w:tcW w:w="10374" w:type="dxa"/>
            <w:tcBorders>
              <w:top w:val="none" w:sz="6" w:space="0" w:color="auto"/>
              <w:bottom w:val="none" w:sz="6" w:space="0" w:color="auto"/>
              <w:right w:val="none" w:sz="6" w:space="0" w:color="auto"/>
            </w:tcBorders>
          </w:tcPr>
          <w:p w14:paraId="4A7DACE4" w14:textId="2E7CC8CA" w:rsidR="00D25B9C" w:rsidRPr="00D25B9C" w:rsidRDefault="003712F4" w:rsidP="00D25B9C">
            <w:pPr>
              <w:autoSpaceDE w:val="0"/>
              <w:autoSpaceDN w:val="0"/>
              <w:adjustRightInd w:val="0"/>
              <w:spacing w:after="0" w:line="240" w:lineRule="auto"/>
              <w:rPr>
                <w:rFonts w:cs="Calibri"/>
                <w:color w:val="000000"/>
                <w:sz w:val="20"/>
                <w:szCs w:val="20"/>
                <w:lang w:val="en-US"/>
              </w:rPr>
            </w:pPr>
            <w:r>
              <w:rPr>
                <w:rFonts w:cs="Calibri"/>
                <w:color w:val="000000"/>
                <w:sz w:val="20"/>
                <w:szCs w:val="20"/>
                <w:lang w:val="en-US"/>
              </w:rPr>
              <w:t xml:space="preserve"> </w:t>
            </w:r>
          </w:p>
        </w:tc>
        <w:tc>
          <w:tcPr>
            <w:tcW w:w="2240" w:type="dxa"/>
            <w:tcBorders>
              <w:top w:val="none" w:sz="6" w:space="0" w:color="auto"/>
              <w:left w:val="none" w:sz="6" w:space="0" w:color="auto"/>
              <w:bottom w:val="none" w:sz="6" w:space="0" w:color="auto"/>
              <w:right w:val="none" w:sz="6" w:space="0" w:color="auto"/>
            </w:tcBorders>
          </w:tcPr>
          <w:p w14:paraId="525E9532" w14:textId="4D482D72" w:rsidR="00D25B9C" w:rsidRPr="00D25B9C" w:rsidRDefault="00D25B9C" w:rsidP="00D25B9C">
            <w:pPr>
              <w:autoSpaceDE w:val="0"/>
              <w:autoSpaceDN w:val="0"/>
              <w:adjustRightInd w:val="0"/>
              <w:spacing w:after="0" w:line="240" w:lineRule="auto"/>
              <w:rPr>
                <w:rFonts w:cs="Calibri"/>
                <w:color w:val="000000"/>
                <w:sz w:val="24"/>
                <w:szCs w:val="24"/>
                <w:lang w:val="en-US"/>
              </w:rPr>
            </w:pPr>
          </w:p>
        </w:tc>
        <w:tc>
          <w:tcPr>
            <w:tcW w:w="2240" w:type="dxa"/>
            <w:tcBorders>
              <w:top w:val="none" w:sz="6" w:space="0" w:color="auto"/>
              <w:left w:val="none" w:sz="6" w:space="0" w:color="auto"/>
              <w:bottom w:val="none" w:sz="6" w:space="0" w:color="auto"/>
            </w:tcBorders>
          </w:tcPr>
          <w:p w14:paraId="118E8E5C" w14:textId="1C824971" w:rsidR="00D25B9C" w:rsidRPr="00D25B9C" w:rsidRDefault="00D25B9C" w:rsidP="00D25B9C">
            <w:pPr>
              <w:autoSpaceDE w:val="0"/>
              <w:autoSpaceDN w:val="0"/>
              <w:adjustRightInd w:val="0"/>
              <w:spacing w:after="0" w:line="240" w:lineRule="auto"/>
              <w:rPr>
                <w:rFonts w:cs="Calibri"/>
                <w:color w:val="000000"/>
                <w:sz w:val="24"/>
                <w:szCs w:val="24"/>
                <w:lang w:val="en-US"/>
              </w:rPr>
            </w:pPr>
          </w:p>
        </w:tc>
      </w:tr>
      <w:tr w:rsidR="00D25B9C" w:rsidRPr="00D25B9C" w14:paraId="58A53344" w14:textId="77777777" w:rsidTr="001D1C5E">
        <w:trPr>
          <w:trHeight w:val="99"/>
        </w:trPr>
        <w:tc>
          <w:tcPr>
            <w:tcW w:w="10374" w:type="dxa"/>
            <w:tcBorders>
              <w:top w:val="none" w:sz="6" w:space="0" w:color="auto"/>
              <w:bottom w:val="none" w:sz="6" w:space="0" w:color="auto"/>
              <w:right w:val="none" w:sz="6" w:space="0" w:color="auto"/>
            </w:tcBorders>
          </w:tcPr>
          <w:p w14:paraId="5F2A2E7F" w14:textId="28265B24" w:rsidR="00D25B9C" w:rsidRPr="00D25B9C" w:rsidRDefault="00D25B9C" w:rsidP="00D25B9C">
            <w:pPr>
              <w:autoSpaceDE w:val="0"/>
              <w:autoSpaceDN w:val="0"/>
              <w:adjustRightInd w:val="0"/>
              <w:spacing w:after="0" w:line="240" w:lineRule="auto"/>
              <w:rPr>
                <w:rFonts w:cs="Calibri"/>
                <w:color w:val="000000"/>
                <w:sz w:val="20"/>
                <w:szCs w:val="20"/>
                <w:lang w:val="en-US"/>
              </w:rPr>
            </w:pPr>
          </w:p>
        </w:tc>
        <w:tc>
          <w:tcPr>
            <w:tcW w:w="2240" w:type="dxa"/>
            <w:tcBorders>
              <w:top w:val="none" w:sz="6" w:space="0" w:color="auto"/>
              <w:left w:val="none" w:sz="6" w:space="0" w:color="auto"/>
              <w:bottom w:val="none" w:sz="6" w:space="0" w:color="auto"/>
              <w:right w:val="none" w:sz="6" w:space="0" w:color="auto"/>
            </w:tcBorders>
          </w:tcPr>
          <w:p w14:paraId="7046AA68" w14:textId="24493942" w:rsidR="00D25B9C" w:rsidRPr="00D25B9C" w:rsidRDefault="00D25B9C" w:rsidP="00D25B9C">
            <w:pPr>
              <w:autoSpaceDE w:val="0"/>
              <w:autoSpaceDN w:val="0"/>
              <w:adjustRightInd w:val="0"/>
              <w:spacing w:after="0" w:line="240" w:lineRule="auto"/>
              <w:rPr>
                <w:rFonts w:cs="Calibri"/>
                <w:color w:val="000000"/>
                <w:sz w:val="24"/>
                <w:szCs w:val="24"/>
                <w:lang w:val="en-US"/>
              </w:rPr>
            </w:pPr>
          </w:p>
        </w:tc>
        <w:tc>
          <w:tcPr>
            <w:tcW w:w="2240" w:type="dxa"/>
            <w:tcBorders>
              <w:top w:val="none" w:sz="6" w:space="0" w:color="auto"/>
              <w:left w:val="none" w:sz="6" w:space="0" w:color="auto"/>
              <w:bottom w:val="none" w:sz="6" w:space="0" w:color="auto"/>
            </w:tcBorders>
          </w:tcPr>
          <w:p w14:paraId="620443AD" w14:textId="711DEE3B" w:rsidR="00D25B9C" w:rsidRPr="00D25B9C" w:rsidRDefault="00D25B9C" w:rsidP="00D25B9C">
            <w:pPr>
              <w:autoSpaceDE w:val="0"/>
              <w:autoSpaceDN w:val="0"/>
              <w:adjustRightInd w:val="0"/>
              <w:spacing w:after="0" w:line="240" w:lineRule="auto"/>
              <w:rPr>
                <w:rFonts w:cs="Calibri"/>
                <w:color w:val="000000"/>
                <w:sz w:val="24"/>
                <w:szCs w:val="24"/>
                <w:lang w:val="en-US"/>
              </w:rPr>
            </w:pPr>
          </w:p>
        </w:tc>
      </w:tr>
      <w:tr w:rsidR="00D25B9C" w:rsidRPr="00D25B9C" w14:paraId="7105A5A7" w14:textId="77777777" w:rsidTr="001D1C5E">
        <w:trPr>
          <w:trHeight w:val="99"/>
        </w:trPr>
        <w:tc>
          <w:tcPr>
            <w:tcW w:w="10374" w:type="dxa"/>
            <w:tcBorders>
              <w:top w:val="none" w:sz="6" w:space="0" w:color="auto"/>
              <w:bottom w:val="none" w:sz="6" w:space="0" w:color="auto"/>
              <w:right w:val="none" w:sz="6" w:space="0" w:color="auto"/>
            </w:tcBorders>
          </w:tcPr>
          <w:p w14:paraId="54AC955D" w14:textId="04B0C19D" w:rsidR="00D25B9C" w:rsidRPr="00D25B9C" w:rsidRDefault="00D25B9C" w:rsidP="00D25B9C">
            <w:pPr>
              <w:autoSpaceDE w:val="0"/>
              <w:autoSpaceDN w:val="0"/>
              <w:adjustRightInd w:val="0"/>
              <w:spacing w:after="0" w:line="240" w:lineRule="auto"/>
              <w:rPr>
                <w:rFonts w:cs="Calibri"/>
                <w:color w:val="000000"/>
                <w:sz w:val="20"/>
                <w:szCs w:val="20"/>
                <w:lang w:val="en-US"/>
              </w:rPr>
            </w:pPr>
          </w:p>
        </w:tc>
        <w:tc>
          <w:tcPr>
            <w:tcW w:w="2240" w:type="dxa"/>
            <w:tcBorders>
              <w:top w:val="none" w:sz="6" w:space="0" w:color="auto"/>
              <w:left w:val="none" w:sz="6" w:space="0" w:color="auto"/>
              <w:bottom w:val="none" w:sz="6" w:space="0" w:color="auto"/>
              <w:right w:val="none" w:sz="6" w:space="0" w:color="auto"/>
            </w:tcBorders>
          </w:tcPr>
          <w:p w14:paraId="7BEAEC92" w14:textId="5ECD4A85" w:rsidR="00D25B9C" w:rsidRPr="00D25B9C" w:rsidRDefault="00D25B9C" w:rsidP="00D25B9C">
            <w:pPr>
              <w:autoSpaceDE w:val="0"/>
              <w:autoSpaceDN w:val="0"/>
              <w:adjustRightInd w:val="0"/>
              <w:spacing w:after="0" w:line="240" w:lineRule="auto"/>
              <w:rPr>
                <w:rFonts w:cs="Calibri"/>
                <w:color w:val="000000"/>
                <w:sz w:val="24"/>
                <w:szCs w:val="24"/>
                <w:lang w:val="en-US"/>
              </w:rPr>
            </w:pPr>
          </w:p>
        </w:tc>
        <w:tc>
          <w:tcPr>
            <w:tcW w:w="2240" w:type="dxa"/>
            <w:tcBorders>
              <w:top w:val="none" w:sz="6" w:space="0" w:color="auto"/>
              <w:left w:val="none" w:sz="6" w:space="0" w:color="auto"/>
              <w:bottom w:val="none" w:sz="6" w:space="0" w:color="auto"/>
            </w:tcBorders>
          </w:tcPr>
          <w:p w14:paraId="7E828A6E" w14:textId="62833676" w:rsidR="00D25B9C" w:rsidRPr="00D25B9C" w:rsidRDefault="00D25B9C" w:rsidP="00D25B9C">
            <w:pPr>
              <w:autoSpaceDE w:val="0"/>
              <w:autoSpaceDN w:val="0"/>
              <w:adjustRightInd w:val="0"/>
              <w:spacing w:after="0" w:line="240" w:lineRule="auto"/>
              <w:rPr>
                <w:rFonts w:cs="Calibri"/>
                <w:color w:val="000000"/>
                <w:sz w:val="24"/>
                <w:szCs w:val="24"/>
                <w:lang w:val="en-US"/>
              </w:rPr>
            </w:pPr>
          </w:p>
        </w:tc>
      </w:tr>
    </w:tbl>
    <w:p w14:paraId="430A9BB7" w14:textId="2FC9C535" w:rsidR="000F5061" w:rsidRDefault="000F5061" w:rsidP="004D6122"/>
    <w:sectPr w:rsidR="000F5061" w:rsidSect="00434372">
      <w:headerReference w:type="default" r:id="rId34"/>
      <w:headerReference w:type="first" r:id="rId35"/>
      <w:pgSz w:w="11906" w:h="16838"/>
      <w:pgMar w:top="1134" w:right="1134" w:bottom="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A5EF" w14:textId="77777777" w:rsidR="00F551FB" w:rsidRDefault="00F551FB" w:rsidP="00D91180">
      <w:pPr>
        <w:spacing w:after="0" w:line="240" w:lineRule="auto"/>
      </w:pPr>
      <w:r>
        <w:separator/>
      </w:r>
    </w:p>
    <w:p w14:paraId="39FBCAA5" w14:textId="77777777" w:rsidR="00F551FB" w:rsidRDefault="00F551FB"/>
    <w:p w14:paraId="0B99E97F" w14:textId="77777777" w:rsidR="00F551FB" w:rsidRDefault="00F551FB"/>
  </w:endnote>
  <w:endnote w:type="continuationSeparator" w:id="0">
    <w:p w14:paraId="3F4758D6" w14:textId="77777777" w:rsidR="00F551FB" w:rsidRDefault="00F551FB" w:rsidP="00D91180">
      <w:pPr>
        <w:spacing w:after="0" w:line="240" w:lineRule="auto"/>
      </w:pPr>
      <w:r>
        <w:continuationSeparator/>
      </w:r>
    </w:p>
    <w:p w14:paraId="2F27E741" w14:textId="77777777" w:rsidR="00F551FB" w:rsidRDefault="00F551FB"/>
    <w:p w14:paraId="28DF7677" w14:textId="77777777" w:rsidR="00F551FB" w:rsidRDefault="00F551FB"/>
  </w:endnote>
  <w:endnote w:type="continuationNotice" w:id="1">
    <w:p w14:paraId="1D2B6F73" w14:textId="77777777" w:rsidR="00F551FB" w:rsidRDefault="00F55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013D" w14:textId="77777777" w:rsidR="00F551FB" w:rsidRDefault="00F551FB" w:rsidP="00D91180">
      <w:pPr>
        <w:spacing w:after="0" w:line="240" w:lineRule="auto"/>
      </w:pPr>
      <w:r>
        <w:separator/>
      </w:r>
    </w:p>
    <w:p w14:paraId="69515AEC" w14:textId="77777777" w:rsidR="00F551FB" w:rsidRDefault="00F551FB"/>
    <w:p w14:paraId="711A00CC" w14:textId="77777777" w:rsidR="00F551FB" w:rsidRDefault="00F551FB"/>
  </w:footnote>
  <w:footnote w:type="continuationSeparator" w:id="0">
    <w:p w14:paraId="718FB265" w14:textId="77777777" w:rsidR="00F551FB" w:rsidRDefault="00F551FB" w:rsidP="00D91180">
      <w:pPr>
        <w:spacing w:after="0" w:line="240" w:lineRule="auto"/>
      </w:pPr>
      <w:r>
        <w:continuationSeparator/>
      </w:r>
    </w:p>
    <w:p w14:paraId="30BBC255" w14:textId="77777777" w:rsidR="00F551FB" w:rsidRDefault="00F551FB"/>
    <w:p w14:paraId="2E1AF140" w14:textId="77777777" w:rsidR="00F551FB" w:rsidRDefault="00F551FB"/>
  </w:footnote>
  <w:footnote w:type="continuationNotice" w:id="1">
    <w:p w14:paraId="2A2ECB44" w14:textId="77777777" w:rsidR="00F551FB" w:rsidRDefault="00F551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ED25" w14:textId="34AC36A9" w:rsidR="001F06D5" w:rsidRDefault="001D60C8">
    <w:pPr>
      <w:pStyle w:val="Header"/>
    </w:pPr>
    <w:r>
      <w:rPr>
        <w:noProof/>
        <w:lang w:eastAsia="en-NZ"/>
      </w:rPr>
      <mc:AlternateContent>
        <mc:Choice Requires="wps">
          <w:drawing>
            <wp:anchor distT="0" distB="0" distL="114300" distR="114300" simplePos="0" relativeHeight="251658240" behindDoc="0" locked="0" layoutInCell="0" allowOverlap="1" wp14:anchorId="4DB9AEC3" wp14:editId="05027AD2">
              <wp:simplePos x="0" y="0"/>
              <wp:positionH relativeFrom="page">
                <wp:posOffset>0</wp:posOffset>
              </wp:positionH>
              <wp:positionV relativeFrom="page">
                <wp:posOffset>190500</wp:posOffset>
              </wp:positionV>
              <wp:extent cx="7560310" cy="273050"/>
              <wp:effectExtent l="0" t="0" r="0" b="12700"/>
              <wp:wrapNone/>
              <wp:docPr id="4" name="Text Box 4" descr="{&quot;HashCode&quot;:7910775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F3C88" w14:textId="1532AD77" w:rsidR="001D60C8" w:rsidRPr="001D60C8" w:rsidRDefault="001D60C8" w:rsidP="001D60C8">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B9AEC3" id="_x0000_t202" coordsize="21600,21600" o:spt="202" path="m,l,21600r21600,l21600,xe">
              <v:stroke joinstyle="miter"/>
              <v:path gradientshapeok="t" o:connecttype="rect"/>
            </v:shapetype>
            <v:shape id="Text Box 4" o:spid="_x0000_s1026" type="#_x0000_t202" alt="{&quot;HashCode&quot;:791077578,&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4FF3C88" w14:textId="1532AD77" w:rsidR="001D60C8" w:rsidRPr="001D60C8" w:rsidRDefault="001D60C8" w:rsidP="001D60C8">
                    <w:pPr>
                      <w:spacing w:after="0"/>
                      <w:jc w:val="center"/>
                      <w:rPr>
                        <w:rFonts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AE59" w14:textId="514B1D7F" w:rsidR="001F06D5" w:rsidRDefault="001D60C8">
    <w:pPr>
      <w:pStyle w:val="Header"/>
    </w:pPr>
    <w:r>
      <w:rPr>
        <w:noProof/>
        <w:lang w:eastAsia="en-NZ"/>
      </w:rPr>
      <mc:AlternateContent>
        <mc:Choice Requires="wps">
          <w:drawing>
            <wp:anchor distT="0" distB="0" distL="114300" distR="114300" simplePos="0" relativeHeight="251658241" behindDoc="0" locked="0" layoutInCell="0" allowOverlap="1" wp14:anchorId="49B76AD3" wp14:editId="47246BAB">
              <wp:simplePos x="0" y="0"/>
              <wp:positionH relativeFrom="page">
                <wp:posOffset>0</wp:posOffset>
              </wp:positionH>
              <wp:positionV relativeFrom="page">
                <wp:posOffset>190500</wp:posOffset>
              </wp:positionV>
              <wp:extent cx="7560310" cy="273050"/>
              <wp:effectExtent l="0" t="0" r="0" b="12700"/>
              <wp:wrapNone/>
              <wp:docPr id="5" name="Text Box 5" descr="{&quot;HashCode&quot;:7910775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CB4961" w14:textId="3EB298C2" w:rsidR="001D60C8" w:rsidRPr="001D60C8" w:rsidRDefault="001D60C8" w:rsidP="001D60C8">
                          <w:pPr>
                            <w:spacing w:after="0"/>
                            <w:jc w:val="center"/>
                            <w:rPr>
                              <w:rFonts w:cs="Calibri"/>
                              <w:color w:val="000000"/>
                              <w:sz w:val="20"/>
                            </w:rPr>
                          </w:pPr>
                          <w:r w:rsidRPr="001D60C8">
                            <w:rPr>
                              <w:rFonts w:cs="Calibri"/>
                              <w:color w:val="000000"/>
                              <w:sz w:val="20"/>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B76AD3" id="_x0000_t202" coordsize="21600,21600" o:spt="202" path="m,l,21600r21600,l21600,xe">
              <v:stroke joinstyle="miter"/>
              <v:path gradientshapeok="t" o:connecttype="rect"/>
            </v:shapetype>
            <v:shape id="Text Box 5" o:spid="_x0000_s1027" type="#_x0000_t202" alt="{&quot;HashCode&quot;:791077578,&quot;Height&quot;:841.0,&quot;Width&quot;:595.0,&quot;Placement&quot;:&quot;Header&quot;,&quot;Index&quot;:&quot;FirstPage&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76CB4961" w14:textId="3EB298C2" w:rsidR="001D60C8" w:rsidRPr="001D60C8" w:rsidRDefault="001D60C8" w:rsidP="001D60C8">
                    <w:pPr>
                      <w:spacing w:after="0"/>
                      <w:jc w:val="center"/>
                      <w:rPr>
                        <w:rFonts w:cs="Calibri"/>
                        <w:color w:val="000000"/>
                        <w:sz w:val="20"/>
                      </w:rPr>
                    </w:pPr>
                    <w:r w:rsidRPr="001D60C8">
                      <w:rPr>
                        <w:rFonts w:cs="Calibri"/>
                        <w:color w:val="000000"/>
                        <w:sz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F4E"/>
    <w:multiLevelType w:val="hybridMultilevel"/>
    <w:tmpl w:val="B9ACA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0C7FCF"/>
    <w:multiLevelType w:val="hybridMultilevel"/>
    <w:tmpl w:val="1242E8D6"/>
    <w:lvl w:ilvl="0" w:tplc="4070930A">
      <w:start w:val="1"/>
      <w:numFmt w:val="decimal"/>
      <w:pStyle w:val="TWO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3" w15:restartNumberingAfterBreak="0">
    <w:nsid w:val="044D2324"/>
    <w:multiLevelType w:val="hybridMultilevel"/>
    <w:tmpl w:val="ABAEDA9A"/>
    <w:lvl w:ilvl="0" w:tplc="1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14090003">
      <w:start w:val="1"/>
      <w:numFmt w:val="bullet"/>
      <w:lvlText w:val="o"/>
      <w:lvlJc w:val="left"/>
      <w:pPr>
        <w:ind w:left="2210" w:hanging="360"/>
      </w:pPr>
      <w:rPr>
        <w:rFonts w:ascii="Courier New" w:hAnsi="Courier New" w:cs="Courier New"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88A33BE"/>
    <w:multiLevelType w:val="hybridMultilevel"/>
    <w:tmpl w:val="9D00A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FA1ED4"/>
    <w:multiLevelType w:val="hybridMultilevel"/>
    <w:tmpl w:val="D53860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855FAB"/>
    <w:multiLevelType w:val="hybridMultilevel"/>
    <w:tmpl w:val="6C5CA3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582AC0"/>
    <w:multiLevelType w:val="hybridMultilevel"/>
    <w:tmpl w:val="02249058"/>
    <w:lvl w:ilvl="0" w:tplc="2010723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F464D"/>
    <w:multiLevelType w:val="hybridMultilevel"/>
    <w:tmpl w:val="FFC026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782007"/>
    <w:multiLevelType w:val="hybridMultilevel"/>
    <w:tmpl w:val="A45A7B7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99A55A1"/>
    <w:multiLevelType w:val="hybridMultilevel"/>
    <w:tmpl w:val="E3500E08"/>
    <w:lvl w:ilvl="0" w:tplc="1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460E9A"/>
    <w:multiLevelType w:val="hybridMultilevel"/>
    <w:tmpl w:val="34842D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67587E"/>
    <w:multiLevelType w:val="hybridMultilevel"/>
    <w:tmpl w:val="E83013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9E430C"/>
    <w:multiLevelType w:val="hybridMultilevel"/>
    <w:tmpl w:val="EB000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E2743A6"/>
    <w:multiLevelType w:val="hybridMultilevel"/>
    <w:tmpl w:val="EBD04178"/>
    <w:lvl w:ilvl="0" w:tplc="1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21404D"/>
    <w:multiLevelType w:val="hybridMultilevel"/>
    <w:tmpl w:val="305ED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043ADA"/>
    <w:multiLevelType w:val="hybridMultilevel"/>
    <w:tmpl w:val="333A90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974A29"/>
    <w:multiLevelType w:val="multilevel"/>
    <w:tmpl w:val="559498B6"/>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231F0"/>
    <w:multiLevelType w:val="multilevel"/>
    <w:tmpl w:val="893E9D12"/>
    <w:lvl w:ilvl="0">
      <w:start w:val="1"/>
      <w:numFmt w:val="decimal"/>
      <w:lvlText w:val="%1."/>
      <w:lvlJc w:val="left"/>
      <w:pPr>
        <w:ind w:left="1439" w:hanging="567"/>
      </w:pPr>
      <w:rPr>
        <w:b/>
        <w:bCs/>
        <w:spacing w:val="0"/>
        <w:w w:val="107"/>
        <w:sz w:val="22"/>
        <w:szCs w:val="22"/>
        <w:lang w:val="en-NZ" w:eastAsia="en-NZ" w:bidi="en-NZ"/>
      </w:rPr>
    </w:lvl>
    <w:lvl w:ilvl="1">
      <w:start w:val="1"/>
      <w:numFmt w:val="decimal"/>
      <w:lvlText w:val="%1.%2"/>
      <w:lvlJc w:val="left"/>
      <w:pPr>
        <w:ind w:left="1439" w:hanging="567"/>
      </w:pPr>
      <w:rPr>
        <w:i w:val="0"/>
        <w:iCs w:val="0"/>
        <w:w w:val="98"/>
        <w:sz w:val="20"/>
        <w:szCs w:val="20"/>
        <w:lang w:val="en-NZ" w:eastAsia="en-NZ" w:bidi="en-NZ"/>
      </w:rPr>
    </w:lvl>
    <w:lvl w:ilvl="2">
      <w:start w:val="1"/>
      <w:numFmt w:val="lowerLetter"/>
      <w:lvlText w:val="(%3)"/>
      <w:lvlJc w:val="left"/>
      <w:pPr>
        <w:ind w:left="1865" w:hanging="425"/>
      </w:pPr>
      <w:rPr>
        <w:spacing w:val="-1"/>
        <w:w w:val="100"/>
        <w:sz w:val="22"/>
        <w:szCs w:val="22"/>
        <w:lang w:val="en-NZ" w:eastAsia="en-NZ" w:bidi="en-NZ"/>
      </w:rPr>
    </w:lvl>
    <w:lvl w:ilvl="3">
      <w:numFmt w:val="bullet"/>
      <w:lvlText w:val="•"/>
      <w:lvlJc w:val="left"/>
      <w:pPr>
        <w:ind w:left="3981" w:hanging="425"/>
      </w:pPr>
      <w:rPr>
        <w:rFonts w:hint="default"/>
        <w:lang w:val="en-NZ" w:eastAsia="en-NZ" w:bidi="en-NZ"/>
      </w:rPr>
    </w:lvl>
    <w:lvl w:ilvl="4">
      <w:numFmt w:val="bullet"/>
      <w:lvlText w:val="•"/>
      <w:lvlJc w:val="left"/>
      <w:pPr>
        <w:ind w:left="5042" w:hanging="425"/>
      </w:pPr>
      <w:rPr>
        <w:rFonts w:hint="default"/>
        <w:lang w:val="en-NZ" w:eastAsia="en-NZ" w:bidi="en-NZ"/>
      </w:rPr>
    </w:lvl>
    <w:lvl w:ilvl="5">
      <w:numFmt w:val="bullet"/>
      <w:lvlText w:val="•"/>
      <w:lvlJc w:val="left"/>
      <w:pPr>
        <w:ind w:left="6102" w:hanging="425"/>
      </w:pPr>
      <w:rPr>
        <w:rFonts w:hint="default"/>
        <w:lang w:val="en-NZ" w:eastAsia="en-NZ" w:bidi="en-NZ"/>
      </w:rPr>
    </w:lvl>
    <w:lvl w:ilvl="6">
      <w:numFmt w:val="bullet"/>
      <w:lvlText w:val="•"/>
      <w:lvlJc w:val="left"/>
      <w:pPr>
        <w:ind w:left="7163" w:hanging="425"/>
      </w:pPr>
      <w:rPr>
        <w:rFonts w:hint="default"/>
        <w:lang w:val="en-NZ" w:eastAsia="en-NZ" w:bidi="en-NZ"/>
      </w:rPr>
    </w:lvl>
    <w:lvl w:ilvl="7">
      <w:numFmt w:val="bullet"/>
      <w:lvlText w:val="•"/>
      <w:lvlJc w:val="left"/>
      <w:pPr>
        <w:ind w:left="8224" w:hanging="425"/>
      </w:pPr>
      <w:rPr>
        <w:rFonts w:hint="default"/>
        <w:lang w:val="en-NZ" w:eastAsia="en-NZ" w:bidi="en-NZ"/>
      </w:rPr>
    </w:lvl>
    <w:lvl w:ilvl="8">
      <w:numFmt w:val="bullet"/>
      <w:lvlText w:val="•"/>
      <w:lvlJc w:val="left"/>
      <w:pPr>
        <w:ind w:left="9284" w:hanging="425"/>
      </w:pPr>
      <w:rPr>
        <w:rFonts w:hint="default"/>
        <w:lang w:val="en-NZ" w:eastAsia="en-NZ" w:bidi="en-NZ"/>
      </w:rPr>
    </w:lvl>
  </w:abstractNum>
  <w:abstractNum w:abstractNumId="19" w15:restartNumberingAfterBreak="0">
    <w:nsid w:val="48274EB0"/>
    <w:multiLevelType w:val="hybridMultilevel"/>
    <w:tmpl w:val="1FE61956"/>
    <w:lvl w:ilvl="0" w:tplc="5D04C304">
      <w:start w:val="1"/>
      <w:numFmt w:val="bullet"/>
      <w:lvlText w:val="•"/>
      <w:lvlJc w:val="left"/>
      <w:pPr>
        <w:tabs>
          <w:tab w:val="num" w:pos="360"/>
        </w:tabs>
        <w:ind w:left="360" w:hanging="360"/>
      </w:pPr>
      <w:rPr>
        <w:rFonts w:ascii="Arial" w:hAnsi="Arial"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0" w15:restartNumberingAfterBreak="0">
    <w:nsid w:val="48E1327A"/>
    <w:multiLevelType w:val="hybridMultilevel"/>
    <w:tmpl w:val="D53860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AB4C28"/>
    <w:multiLevelType w:val="hybridMultilevel"/>
    <w:tmpl w:val="9C085D64"/>
    <w:lvl w:ilvl="0" w:tplc="FB7455F6">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1357C6"/>
    <w:multiLevelType w:val="hybridMultilevel"/>
    <w:tmpl w:val="0BA61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163C5A"/>
    <w:multiLevelType w:val="hybridMultilevel"/>
    <w:tmpl w:val="012C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F44E04"/>
    <w:multiLevelType w:val="hybridMultilevel"/>
    <w:tmpl w:val="8F08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F2AFC"/>
    <w:multiLevelType w:val="hybridMultilevel"/>
    <w:tmpl w:val="2FAC6440"/>
    <w:lvl w:ilvl="0" w:tplc="1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4E5EC7C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35FBC"/>
    <w:multiLevelType w:val="multilevel"/>
    <w:tmpl w:val="0E9A8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475E8E"/>
    <w:multiLevelType w:val="hybridMultilevel"/>
    <w:tmpl w:val="F2C4E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BC55D4"/>
    <w:multiLevelType w:val="multilevel"/>
    <w:tmpl w:val="EE3C0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26B79FA"/>
    <w:multiLevelType w:val="hybridMultilevel"/>
    <w:tmpl w:val="88D00988"/>
    <w:lvl w:ilvl="0" w:tplc="3286C04A">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4304D47"/>
    <w:multiLevelType w:val="hybridMultilevel"/>
    <w:tmpl w:val="B9C6516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63307B4"/>
    <w:multiLevelType w:val="hybridMultilevel"/>
    <w:tmpl w:val="93E6544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9E828B2"/>
    <w:multiLevelType w:val="hybridMultilevel"/>
    <w:tmpl w:val="ECA6427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3" w15:restartNumberingAfterBreak="0">
    <w:nsid w:val="6FE148D4"/>
    <w:multiLevelType w:val="hybridMultilevel"/>
    <w:tmpl w:val="6EC4F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34132D"/>
    <w:multiLevelType w:val="hybridMultilevel"/>
    <w:tmpl w:val="150A70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376655"/>
    <w:multiLevelType w:val="hybridMultilevel"/>
    <w:tmpl w:val="495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D5C0C"/>
    <w:multiLevelType w:val="hybridMultilevel"/>
    <w:tmpl w:val="23CE01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2AA3F21"/>
    <w:multiLevelType w:val="hybridMultilevel"/>
    <w:tmpl w:val="4814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86E47"/>
    <w:multiLevelType w:val="hybridMultilevel"/>
    <w:tmpl w:val="D85855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552F13"/>
    <w:multiLevelType w:val="hybridMultilevel"/>
    <w:tmpl w:val="9208D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4434147">
    <w:abstractNumId w:val="21"/>
  </w:num>
  <w:num w:numId="2" w16cid:durableId="755515617">
    <w:abstractNumId w:val="2"/>
  </w:num>
  <w:num w:numId="3" w16cid:durableId="1647278659">
    <w:abstractNumId w:val="19"/>
  </w:num>
  <w:num w:numId="4" w16cid:durableId="359860101">
    <w:abstractNumId w:val="1"/>
  </w:num>
  <w:num w:numId="5" w16cid:durableId="10126888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3997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6365587">
    <w:abstractNumId w:val="7"/>
  </w:num>
  <w:num w:numId="8" w16cid:durableId="1766993795">
    <w:abstractNumId w:val="34"/>
  </w:num>
  <w:num w:numId="9" w16cid:durableId="659384470">
    <w:abstractNumId w:val="5"/>
  </w:num>
  <w:num w:numId="10" w16cid:durableId="1841505535">
    <w:abstractNumId w:val="20"/>
  </w:num>
  <w:num w:numId="11" w16cid:durableId="1912419839">
    <w:abstractNumId w:val="18"/>
  </w:num>
  <w:num w:numId="12" w16cid:durableId="1112750924">
    <w:abstractNumId w:val="15"/>
  </w:num>
  <w:num w:numId="13" w16cid:durableId="1480418369">
    <w:abstractNumId w:val="8"/>
  </w:num>
  <w:num w:numId="14" w16cid:durableId="841745635">
    <w:abstractNumId w:val="11"/>
  </w:num>
  <w:num w:numId="15" w16cid:durableId="1830828652">
    <w:abstractNumId w:val="38"/>
  </w:num>
  <w:num w:numId="16" w16cid:durableId="654652178">
    <w:abstractNumId w:val="24"/>
  </w:num>
  <w:num w:numId="17" w16cid:durableId="972444607">
    <w:abstractNumId w:val="22"/>
  </w:num>
  <w:num w:numId="18" w16cid:durableId="2111967111">
    <w:abstractNumId w:val="14"/>
  </w:num>
  <w:num w:numId="19" w16cid:durableId="1394812474">
    <w:abstractNumId w:val="3"/>
  </w:num>
  <w:num w:numId="20" w16cid:durableId="430202674">
    <w:abstractNumId w:val="10"/>
  </w:num>
  <w:num w:numId="21" w16cid:durableId="1245380786">
    <w:abstractNumId w:val="37"/>
  </w:num>
  <w:num w:numId="22" w16cid:durableId="1945308978">
    <w:abstractNumId w:val="25"/>
  </w:num>
  <w:num w:numId="23" w16cid:durableId="1512601559">
    <w:abstractNumId w:val="27"/>
  </w:num>
  <w:num w:numId="24" w16cid:durableId="814178944">
    <w:abstractNumId w:val="39"/>
  </w:num>
  <w:num w:numId="25" w16cid:durableId="1955287232">
    <w:abstractNumId w:val="9"/>
  </w:num>
  <w:num w:numId="26" w16cid:durableId="950891506">
    <w:abstractNumId w:val="29"/>
  </w:num>
  <w:num w:numId="27" w16cid:durableId="1972320984">
    <w:abstractNumId w:val="36"/>
  </w:num>
  <w:num w:numId="28" w16cid:durableId="1610309253">
    <w:abstractNumId w:val="12"/>
  </w:num>
  <w:num w:numId="29" w16cid:durableId="733620603">
    <w:abstractNumId w:val="6"/>
  </w:num>
  <w:num w:numId="30" w16cid:durableId="192613859">
    <w:abstractNumId w:val="16"/>
  </w:num>
  <w:num w:numId="31" w16cid:durableId="229194463">
    <w:abstractNumId w:val="0"/>
  </w:num>
  <w:num w:numId="32" w16cid:durableId="1994603877">
    <w:abstractNumId w:val="13"/>
  </w:num>
  <w:num w:numId="33" w16cid:durableId="596060572">
    <w:abstractNumId w:val="1"/>
  </w:num>
  <w:num w:numId="34" w16cid:durableId="974945409">
    <w:abstractNumId w:val="1"/>
  </w:num>
  <w:num w:numId="35" w16cid:durableId="420953507">
    <w:abstractNumId w:val="1"/>
    <w:lvlOverride w:ilvl="0">
      <w:startOverride w:val="1"/>
    </w:lvlOverride>
  </w:num>
  <w:num w:numId="36" w16cid:durableId="187261385">
    <w:abstractNumId w:val="1"/>
    <w:lvlOverride w:ilvl="0">
      <w:startOverride w:val="1"/>
    </w:lvlOverride>
  </w:num>
  <w:num w:numId="37" w16cid:durableId="115368464">
    <w:abstractNumId w:val="32"/>
  </w:num>
  <w:num w:numId="38" w16cid:durableId="800536494">
    <w:abstractNumId w:val="17"/>
  </w:num>
  <w:num w:numId="39" w16cid:durableId="1906640677">
    <w:abstractNumId w:val="23"/>
  </w:num>
  <w:num w:numId="40" w16cid:durableId="1751582919">
    <w:abstractNumId w:val="30"/>
  </w:num>
  <w:num w:numId="41" w16cid:durableId="909772785">
    <w:abstractNumId w:val="31"/>
  </w:num>
  <w:num w:numId="42" w16cid:durableId="1026441605">
    <w:abstractNumId w:val="1"/>
    <w:lvlOverride w:ilvl="0">
      <w:startOverride w:val="1"/>
    </w:lvlOverride>
  </w:num>
  <w:num w:numId="43" w16cid:durableId="1763645699">
    <w:abstractNumId w:val="4"/>
  </w:num>
  <w:num w:numId="44" w16cid:durableId="2139763995">
    <w:abstractNumId w:val="1"/>
    <w:lvlOverride w:ilvl="0">
      <w:startOverride w:val="1"/>
    </w:lvlOverride>
  </w:num>
  <w:num w:numId="45" w16cid:durableId="892421770">
    <w:abstractNumId w:val="35"/>
  </w:num>
  <w:num w:numId="46" w16cid:durableId="1972442054">
    <w:abstractNumId w:val="1"/>
    <w:lvlOverride w:ilvl="0">
      <w:startOverride w:val="1"/>
    </w:lvlOverride>
  </w:num>
  <w:num w:numId="47" w16cid:durableId="56319900">
    <w:abstractNumId w:val="33"/>
  </w:num>
  <w:num w:numId="48" w16cid:durableId="52036530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DC"/>
    <w:rsid w:val="00000F0B"/>
    <w:rsid w:val="000027F5"/>
    <w:rsid w:val="00003A34"/>
    <w:rsid w:val="00003E7A"/>
    <w:rsid w:val="00005195"/>
    <w:rsid w:val="00005835"/>
    <w:rsid w:val="00006A2C"/>
    <w:rsid w:val="00006A66"/>
    <w:rsid w:val="00007B8C"/>
    <w:rsid w:val="0001103E"/>
    <w:rsid w:val="000121AD"/>
    <w:rsid w:val="00013B49"/>
    <w:rsid w:val="0001516D"/>
    <w:rsid w:val="000170EF"/>
    <w:rsid w:val="00023F28"/>
    <w:rsid w:val="000246D8"/>
    <w:rsid w:val="00027C23"/>
    <w:rsid w:val="000321C2"/>
    <w:rsid w:val="000335E3"/>
    <w:rsid w:val="00033A21"/>
    <w:rsid w:val="00035A70"/>
    <w:rsid w:val="00040385"/>
    <w:rsid w:val="000405C1"/>
    <w:rsid w:val="00041195"/>
    <w:rsid w:val="00042885"/>
    <w:rsid w:val="000429B3"/>
    <w:rsid w:val="00042D1F"/>
    <w:rsid w:val="00045687"/>
    <w:rsid w:val="00045C1C"/>
    <w:rsid w:val="00050E34"/>
    <w:rsid w:val="00052740"/>
    <w:rsid w:val="00052A46"/>
    <w:rsid w:val="00053E09"/>
    <w:rsid w:val="000542E9"/>
    <w:rsid w:val="00055D0F"/>
    <w:rsid w:val="000565BE"/>
    <w:rsid w:val="00057E6B"/>
    <w:rsid w:val="00060911"/>
    <w:rsid w:val="00065384"/>
    <w:rsid w:val="00065D10"/>
    <w:rsid w:val="00065D1A"/>
    <w:rsid w:val="000673FD"/>
    <w:rsid w:val="00070F6F"/>
    <w:rsid w:val="0007165F"/>
    <w:rsid w:val="0007180E"/>
    <w:rsid w:val="000741E8"/>
    <w:rsid w:val="00074CF6"/>
    <w:rsid w:val="00075067"/>
    <w:rsid w:val="000824C8"/>
    <w:rsid w:val="00083A63"/>
    <w:rsid w:val="00083AC8"/>
    <w:rsid w:val="0008419B"/>
    <w:rsid w:val="00084275"/>
    <w:rsid w:val="00085D61"/>
    <w:rsid w:val="00090166"/>
    <w:rsid w:val="000A11FD"/>
    <w:rsid w:val="000A1DEC"/>
    <w:rsid w:val="000A320F"/>
    <w:rsid w:val="000A3CC2"/>
    <w:rsid w:val="000A5BB5"/>
    <w:rsid w:val="000A7ABC"/>
    <w:rsid w:val="000B0B2F"/>
    <w:rsid w:val="000B1851"/>
    <w:rsid w:val="000B3A50"/>
    <w:rsid w:val="000B68D3"/>
    <w:rsid w:val="000C1FD4"/>
    <w:rsid w:val="000C282C"/>
    <w:rsid w:val="000C3004"/>
    <w:rsid w:val="000C301A"/>
    <w:rsid w:val="000C3993"/>
    <w:rsid w:val="000C644F"/>
    <w:rsid w:val="000C6A7C"/>
    <w:rsid w:val="000D131D"/>
    <w:rsid w:val="000E1779"/>
    <w:rsid w:val="000E2C5B"/>
    <w:rsid w:val="000E3001"/>
    <w:rsid w:val="000E4585"/>
    <w:rsid w:val="000E6AD1"/>
    <w:rsid w:val="000F0BB4"/>
    <w:rsid w:val="000F291D"/>
    <w:rsid w:val="000F5061"/>
    <w:rsid w:val="000F6193"/>
    <w:rsid w:val="000F79C5"/>
    <w:rsid w:val="00101E02"/>
    <w:rsid w:val="0010255B"/>
    <w:rsid w:val="0010270A"/>
    <w:rsid w:val="00103349"/>
    <w:rsid w:val="00104038"/>
    <w:rsid w:val="0010591C"/>
    <w:rsid w:val="00110FCC"/>
    <w:rsid w:val="001115D9"/>
    <w:rsid w:val="00112921"/>
    <w:rsid w:val="0011395F"/>
    <w:rsid w:val="00115800"/>
    <w:rsid w:val="001165CE"/>
    <w:rsid w:val="001176BA"/>
    <w:rsid w:val="00120404"/>
    <w:rsid w:val="001206A2"/>
    <w:rsid w:val="00120791"/>
    <w:rsid w:val="00121210"/>
    <w:rsid w:val="00122920"/>
    <w:rsid w:val="00125DBE"/>
    <w:rsid w:val="001263DF"/>
    <w:rsid w:val="001303BF"/>
    <w:rsid w:val="00131407"/>
    <w:rsid w:val="00131E1D"/>
    <w:rsid w:val="0013288B"/>
    <w:rsid w:val="00134ECF"/>
    <w:rsid w:val="00140C44"/>
    <w:rsid w:val="00141D8B"/>
    <w:rsid w:val="001429EB"/>
    <w:rsid w:val="00142B10"/>
    <w:rsid w:val="00142DB7"/>
    <w:rsid w:val="001460D1"/>
    <w:rsid w:val="00147A85"/>
    <w:rsid w:val="00151FFE"/>
    <w:rsid w:val="00152C6E"/>
    <w:rsid w:val="00154AD4"/>
    <w:rsid w:val="00155183"/>
    <w:rsid w:val="00156383"/>
    <w:rsid w:val="00156A0D"/>
    <w:rsid w:val="001631BE"/>
    <w:rsid w:val="00164262"/>
    <w:rsid w:val="00164967"/>
    <w:rsid w:val="0016645F"/>
    <w:rsid w:val="00166460"/>
    <w:rsid w:val="00166FA0"/>
    <w:rsid w:val="001671E7"/>
    <w:rsid w:val="001705F8"/>
    <w:rsid w:val="00171560"/>
    <w:rsid w:val="001737C0"/>
    <w:rsid w:val="00184295"/>
    <w:rsid w:val="00185E48"/>
    <w:rsid w:val="001874A9"/>
    <w:rsid w:val="001907B7"/>
    <w:rsid w:val="00192526"/>
    <w:rsid w:val="001931BB"/>
    <w:rsid w:val="001944D4"/>
    <w:rsid w:val="00197A84"/>
    <w:rsid w:val="001A0BB1"/>
    <w:rsid w:val="001A3F0E"/>
    <w:rsid w:val="001A58CD"/>
    <w:rsid w:val="001A682C"/>
    <w:rsid w:val="001A76F4"/>
    <w:rsid w:val="001B447D"/>
    <w:rsid w:val="001B45CD"/>
    <w:rsid w:val="001B6F35"/>
    <w:rsid w:val="001C275D"/>
    <w:rsid w:val="001C44DF"/>
    <w:rsid w:val="001C7B33"/>
    <w:rsid w:val="001D0347"/>
    <w:rsid w:val="001D0A10"/>
    <w:rsid w:val="001D0DFC"/>
    <w:rsid w:val="001D1517"/>
    <w:rsid w:val="001D1C5E"/>
    <w:rsid w:val="001D5F29"/>
    <w:rsid w:val="001D60C8"/>
    <w:rsid w:val="001D6443"/>
    <w:rsid w:val="001D69B0"/>
    <w:rsid w:val="001E1C23"/>
    <w:rsid w:val="001E24CD"/>
    <w:rsid w:val="001E321A"/>
    <w:rsid w:val="001E3367"/>
    <w:rsid w:val="001E348F"/>
    <w:rsid w:val="001E3C5D"/>
    <w:rsid w:val="001E44CA"/>
    <w:rsid w:val="001E7AE2"/>
    <w:rsid w:val="001F06D5"/>
    <w:rsid w:val="001F0A72"/>
    <w:rsid w:val="001F18FA"/>
    <w:rsid w:val="001F1C7F"/>
    <w:rsid w:val="001F2779"/>
    <w:rsid w:val="001F2BA1"/>
    <w:rsid w:val="001F376F"/>
    <w:rsid w:val="001F4781"/>
    <w:rsid w:val="00200C08"/>
    <w:rsid w:val="0020392B"/>
    <w:rsid w:val="0020531B"/>
    <w:rsid w:val="00206C1D"/>
    <w:rsid w:val="002078C2"/>
    <w:rsid w:val="002107B7"/>
    <w:rsid w:val="0021090D"/>
    <w:rsid w:val="00211FEA"/>
    <w:rsid w:val="002141CB"/>
    <w:rsid w:val="0021779E"/>
    <w:rsid w:val="00217AD8"/>
    <w:rsid w:val="00220B62"/>
    <w:rsid w:val="00220BB1"/>
    <w:rsid w:val="00222599"/>
    <w:rsid w:val="00223800"/>
    <w:rsid w:val="0022391A"/>
    <w:rsid w:val="002267C3"/>
    <w:rsid w:val="0023059C"/>
    <w:rsid w:val="00233349"/>
    <w:rsid w:val="00234E51"/>
    <w:rsid w:val="00235137"/>
    <w:rsid w:val="002353B9"/>
    <w:rsid w:val="0023548D"/>
    <w:rsid w:val="00236FD5"/>
    <w:rsid w:val="0024055A"/>
    <w:rsid w:val="002414F8"/>
    <w:rsid w:val="002440CD"/>
    <w:rsid w:val="0024539B"/>
    <w:rsid w:val="0024778C"/>
    <w:rsid w:val="00250483"/>
    <w:rsid w:val="0025184D"/>
    <w:rsid w:val="00252D77"/>
    <w:rsid w:val="00252F0C"/>
    <w:rsid w:val="002536DE"/>
    <w:rsid w:val="0025371A"/>
    <w:rsid w:val="00254347"/>
    <w:rsid w:val="00255E41"/>
    <w:rsid w:val="00256B90"/>
    <w:rsid w:val="00256D39"/>
    <w:rsid w:val="00257C99"/>
    <w:rsid w:val="00262F6B"/>
    <w:rsid w:val="00266B40"/>
    <w:rsid w:val="00266E95"/>
    <w:rsid w:val="00267665"/>
    <w:rsid w:val="00267905"/>
    <w:rsid w:val="002704AF"/>
    <w:rsid w:val="00273AA2"/>
    <w:rsid w:val="0027482F"/>
    <w:rsid w:val="00275CB7"/>
    <w:rsid w:val="00280CFC"/>
    <w:rsid w:val="00282AC8"/>
    <w:rsid w:val="002850C4"/>
    <w:rsid w:val="0029099F"/>
    <w:rsid w:val="00292672"/>
    <w:rsid w:val="00293344"/>
    <w:rsid w:val="00293CC4"/>
    <w:rsid w:val="0029458A"/>
    <w:rsid w:val="00294CD5"/>
    <w:rsid w:val="00296036"/>
    <w:rsid w:val="00297182"/>
    <w:rsid w:val="00297B61"/>
    <w:rsid w:val="002A2E20"/>
    <w:rsid w:val="002A4ED2"/>
    <w:rsid w:val="002A7B75"/>
    <w:rsid w:val="002B1382"/>
    <w:rsid w:val="002B1853"/>
    <w:rsid w:val="002B2B7F"/>
    <w:rsid w:val="002B497A"/>
    <w:rsid w:val="002C24A6"/>
    <w:rsid w:val="002C2B2E"/>
    <w:rsid w:val="002C2D90"/>
    <w:rsid w:val="002C50F5"/>
    <w:rsid w:val="002C61B6"/>
    <w:rsid w:val="002C61F2"/>
    <w:rsid w:val="002C69FA"/>
    <w:rsid w:val="002C765D"/>
    <w:rsid w:val="002D0C34"/>
    <w:rsid w:val="002D0FC0"/>
    <w:rsid w:val="002D1B48"/>
    <w:rsid w:val="002D5530"/>
    <w:rsid w:val="002D7079"/>
    <w:rsid w:val="002E1500"/>
    <w:rsid w:val="002E24CE"/>
    <w:rsid w:val="002E2925"/>
    <w:rsid w:val="002E3F1C"/>
    <w:rsid w:val="002E4571"/>
    <w:rsid w:val="002E51C2"/>
    <w:rsid w:val="002E5335"/>
    <w:rsid w:val="002F132B"/>
    <w:rsid w:val="002F39B6"/>
    <w:rsid w:val="002F4F6E"/>
    <w:rsid w:val="002F50FB"/>
    <w:rsid w:val="002F5C56"/>
    <w:rsid w:val="002F6EEA"/>
    <w:rsid w:val="002F7CF1"/>
    <w:rsid w:val="00300B24"/>
    <w:rsid w:val="00300DC9"/>
    <w:rsid w:val="00302BAE"/>
    <w:rsid w:val="00302FAB"/>
    <w:rsid w:val="00307117"/>
    <w:rsid w:val="00307CF8"/>
    <w:rsid w:val="00313082"/>
    <w:rsid w:val="00316DEA"/>
    <w:rsid w:val="00321B01"/>
    <w:rsid w:val="00321C8A"/>
    <w:rsid w:val="003225D3"/>
    <w:rsid w:val="003272BE"/>
    <w:rsid w:val="00327E1F"/>
    <w:rsid w:val="003306E8"/>
    <w:rsid w:val="00335A09"/>
    <w:rsid w:val="00340A00"/>
    <w:rsid w:val="00342875"/>
    <w:rsid w:val="00342F53"/>
    <w:rsid w:val="00343BE5"/>
    <w:rsid w:val="003546D4"/>
    <w:rsid w:val="00354D04"/>
    <w:rsid w:val="003560A8"/>
    <w:rsid w:val="00357C7B"/>
    <w:rsid w:val="00360604"/>
    <w:rsid w:val="00365E6F"/>
    <w:rsid w:val="00366079"/>
    <w:rsid w:val="003712F4"/>
    <w:rsid w:val="00371FA9"/>
    <w:rsid w:val="0037252E"/>
    <w:rsid w:val="00372AF5"/>
    <w:rsid w:val="00374DF5"/>
    <w:rsid w:val="00376320"/>
    <w:rsid w:val="00377223"/>
    <w:rsid w:val="0038241F"/>
    <w:rsid w:val="00383B57"/>
    <w:rsid w:val="00383F12"/>
    <w:rsid w:val="00384EB7"/>
    <w:rsid w:val="003854B4"/>
    <w:rsid w:val="00387CC1"/>
    <w:rsid w:val="00393C82"/>
    <w:rsid w:val="00393E1D"/>
    <w:rsid w:val="003951D3"/>
    <w:rsid w:val="00395F33"/>
    <w:rsid w:val="00396C41"/>
    <w:rsid w:val="003A038D"/>
    <w:rsid w:val="003A1AF5"/>
    <w:rsid w:val="003A1BB2"/>
    <w:rsid w:val="003A4CBF"/>
    <w:rsid w:val="003A5024"/>
    <w:rsid w:val="003A55D5"/>
    <w:rsid w:val="003A588A"/>
    <w:rsid w:val="003A5B43"/>
    <w:rsid w:val="003A6031"/>
    <w:rsid w:val="003A60EB"/>
    <w:rsid w:val="003A6EC4"/>
    <w:rsid w:val="003B0C58"/>
    <w:rsid w:val="003B1F51"/>
    <w:rsid w:val="003B1FCC"/>
    <w:rsid w:val="003B2313"/>
    <w:rsid w:val="003B2CF7"/>
    <w:rsid w:val="003B46CF"/>
    <w:rsid w:val="003B4BA1"/>
    <w:rsid w:val="003B5240"/>
    <w:rsid w:val="003B5DFB"/>
    <w:rsid w:val="003B779F"/>
    <w:rsid w:val="003C0B84"/>
    <w:rsid w:val="003C459D"/>
    <w:rsid w:val="003C5F14"/>
    <w:rsid w:val="003C73C0"/>
    <w:rsid w:val="003D0604"/>
    <w:rsid w:val="003D2692"/>
    <w:rsid w:val="003D4DE0"/>
    <w:rsid w:val="003D6F58"/>
    <w:rsid w:val="003D7A64"/>
    <w:rsid w:val="003E33D9"/>
    <w:rsid w:val="003E4861"/>
    <w:rsid w:val="003E7358"/>
    <w:rsid w:val="003F07E0"/>
    <w:rsid w:val="003F0EAD"/>
    <w:rsid w:val="003F2734"/>
    <w:rsid w:val="003F3D65"/>
    <w:rsid w:val="003F3E9D"/>
    <w:rsid w:val="003F4D7C"/>
    <w:rsid w:val="003F5E8B"/>
    <w:rsid w:val="003F72C5"/>
    <w:rsid w:val="003F75B6"/>
    <w:rsid w:val="00401FE3"/>
    <w:rsid w:val="00403A61"/>
    <w:rsid w:val="00407365"/>
    <w:rsid w:val="004120A6"/>
    <w:rsid w:val="00414561"/>
    <w:rsid w:val="00416AE7"/>
    <w:rsid w:val="0041738B"/>
    <w:rsid w:val="004236E8"/>
    <w:rsid w:val="00426F4B"/>
    <w:rsid w:val="004275B3"/>
    <w:rsid w:val="004306A0"/>
    <w:rsid w:val="00430C86"/>
    <w:rsid w:val="004335F5"/>
    <w:rsid w:val="00434372"/>
    <w:rsid w:val="00437FE5"/>
    <w:rsid w:val="004420B4"/>
    <w:rsid w:val="004424EA"/>
    <w:rsid w:val="00442D65"/>
    <w:rsid w:val="00442DAE"/>
    <w:rsid w:val="0044440C"/>
    <w:rsid w:val="00444946"/>
    <w:rsid w:val="004456B9"/>
    <w:rsid w:val="00445C2D"/>
    <w:rsid w:val="00446044"/>
    <w:rsid w:val="00447254"/>
    <w:rsid w:val="004478F8"/>
    <w:rsid w:val="00447C18"/>
    <w:rsid w:val="0045439B"/>
    <w:rsid w:val="0045538C"/>
    <w:rsid w:val="00456978"/>
    <w:rsid w:val="00460EAC"/>
    <w:rsid w:val="00462757"/>
    <w:rsid w:val="00462A8D"/>
    <w:rsid w:val="00464883"/>
    <w:rsid w:val="004652D3"/>
    <w:rsid w:val="00466EFE"/>
    <w:rsid w:val="00467AB5"/>
    <w:rsid w:val="004700BD"/>
    <w:rsid w:val="00470336"/>
    <w:rsid w:val="004707C1"/>
    <w:rsid w:val="00470C0B"/>
    <w:rsid w:val="004722B3"/>
    <w:rsid w:val="00473768"/>
    <w:rsid w:val="00473D4D"/>
    <w:rsid w:val="00474EF8"/>
    <w:rsid w:val="004759A6"/>
    <w:rsid w:val="00475CA2"/>
    <w:rsid w:val="004761BB"/>
    <w:rsid w:val="00476D37"/>
    <w:rsid w:val="0047732B"/>
    <w:rsid w:val="0048085F"/>
    <w:rsid w:val="00480CE4"/>
    <w:rsid w:val="00481E3B"/>
    <w:rsid w:val="00483F5F"/>
    <w:rsid w:val="004856A9"/>
    <w:rsid w:val="004861FB"/>
    <w:rsid w:val="00487485"/>
    <w:rsid w:val="00490C46"/>
    <w:rsid w:val="004928C5"/>
    <w:rsid w:val="004938F6"/>
    <w:rsid w:val="00495FED"/>
    <w:rsid w:val="004A01D9"/>
    <w:rsid w:val="004A0261"/>
    <w:rsid w:val="004A3757"/>
    <w:rsid w:val="004B08C6"/>
    <w:rsid w:val="004B2E63"/>
    <w:rsid w:val="004B46D9"/>
    <w:rsid w:val="004B6D26"/>
    <w:rsid w:val="004B7FF0"/>
    <w:rsid w:val="004C1C5E"/>
    <w:rsid w:val="004D0497"/>
    <w:rsid w:val="004D19A7"/>
    <w:rsid w:val="004D31F4"/>
    <w:rsid w:val="004D6122"/>
    <w:rsid w:val="004E2393"/>
    <w:rsid w:val="004E413A"/>
    <w:rsid w:val="004E5A9B"/>
    <w:rsid w:val="004F2342"/>
    <w:rsid w:val="004F2F77"/>
    <w:rsid w:val="004F5884"/>
    <w:rsid w:val="004F7027"/>
    <w:rsid w:val="004F7DF1"/>
    <w:rsid w:val="00504542"/>
    <w:rsid w:val="005047F3"/>
    <w:rsid w:val="00506C85"/>
    <w:rsid w:val="0050753F"/>
    <w:rsid w:val="00510D17"/>
    <w:rsid w:val="00512040"/>
    <w:rsid w:val="00512BE6"/>
    <w:rsid w:val="0051418A"/>
    <w:rsid w:val="005144DA"/>
    <w:rsid w:val="00516FD8"/>
    <w:rsid w:val="005175AC"/>
    <w:rsid w:val="00517E50"/>
    <w:rsid w:val="0052095B"/>
    <w:rsid w:val="0052278A"/>
    <w:rsid w:val="005235BB"/>
    <w:rsid w:val="00525C22"/>
    <w:rsid w:val="005267FE"/>
    <w:rsid w:val="00526EC9"/>
    <w:rsid w:val="00532482"/>
    <w:rsid w:val="005428BB"/>
    <w:rsid w:val="00542912"/>
    <w:rsid w:val="0054422D"/>
    <w:rsid w:val="00547FB7"/>
    <w:rsid w:val="00551ADE"/>
    <w:rsid w:val="005529ED"/>
    <w:rsid w:val="00554B74"/>
    <w:rsid w:val="0055662E"/>
    <w:rsid w:val="00557120"/>
    <w:rsid w:val="00557823"/>
    <w:rsid w:val="00560527"/>
    <w:rsid w:val="00560561"/>
    <w:rsid w:val="0056399D"/>
    <w:rsid w:val="00566DE6"/>
    <w:rsid w:val="005677B9"/>
    <w:rsid w:val="00570512"/>
    <w:rsid w:val="00571959"/>
    <w:rsid w:val="00576C76"/>
    <w:rsid w:val="0057704B"/>
    <w:rsid w:val="00577C9A"/>
    <w:rsid w:val="00582F1D"/>
    <w:rsid w:val="00583D29"/>
    <w:rsid w:val="0059076A"/>
    <w:rsid w:val="0059222C"/>
    <w:rsid w:val="00592356"/>
    <w:rsid w:val="005925AF"/>
    <w:rsid w:val="005927EB"/>
    <w:rsid w:val="005933B6"/>
    <w:rsid w:val="005960F3"/>
    <w:rsid w:val="0059629D"/>
    <w:rsid w:val="0059662B"/>
    <w:rsid w:val="00596AD4"/>
    <w:rsid w:val="00597CB0"/>
    <w:rsid w:val="005A2B4C"/>
    <w:rsid w:val="005A47D2"/>
    <w:rsid w:val="005A639E"/>
    <w:rsid w:val="005B177F"/>
    <w:rsid w:val="005B279C"/>
    <w:rsid w:val="005B28D7"/>
    <w:rsid w:val="005B3626"/>
    <w:rsid w:val="005B61FB"/>
    <w:rsid w:val="005B64E3"/>
    <w:rsid w:val="005B6DF2"/>
    <w:rsid w:val="005C0A43"/>
    <w:rsid w:val="005C1431"/>
    <w:rsid w:val="005C210F"/>
    <w:rsid w:val="005C222D"/>
    <w:rsid w:val="005C672C"/>
    <w:rsid w:val="005C7582"/>
    <w:rsid w:val="005D42D3"/>
    <w:rsid w:val="005D6385"/>
    <w:rsid w:val="005E03F2"/>
    <w:rsid w:val="005E39B6"/>
    <w:rsid w:val="005E3BCB"/>
    <w:rsid w:val="005E46E6"/>
    <w:rsid w:val="005E69D1"/>
    <w:rsid w:val="005E6E52"/>
    <w:rsid w:val="005E77E6"/>
    <w:rsid w:val="005E77F1"/>
    <w:rsid w:val="005F0E70"/>
    <w:rsid w:val="005F187D"/>
    <w:rsid w:val="005F1FFA"/>
    <w:rsid w:val="005F21F3"/>
    <w:rsid w:val="005F2D18"/>
    <w:rsid w:val="005F3891"/>
    <w:rsid w:val="006016E6"/>
    <w:rsid w:val="00601E08"/>
    <w:rsid w:val="00601F8F"/>
    <w:rsid w:val="006020A4"/>
    <w:rsid w:val="00605379"/>
    <w:rsid w:val="0061021A"/>
    <w:rsid w:val="00613111"/>
    <w:rsid w:val="00613877"/>
    <w:rsid w:val="006161BE"/>
    <w:rsid w:val="00616F92"/>
    <w:rsid w:val="006214B1"/>
    <w:rsid w:val="00623021"/>
    <w:rsid w:val="00623683"/>
    <w:rsid w:val="006239D5"/>
    <w:rsid w:val="00624A85"/>
    <w:rsid w:val="006253B7"/>
    <w:rsid w:val="006258D6"/>
    <w:rsid w:val="0063414E"/>
    <w:rsid w:val="006400D7"/>
    <w:rsid w:val="00641FD1"/>
    <w:rsid w:val="00642380"/>
    <w:rsid w:val="006429EE"/>
    <w:rsid w:val="00643766"/>
    <w:rsid w:val="0064707B"/>
    <w:rsid w:val="006535A3"/>
    <w:rsid w:val="006538BB"/>
    <w:rsid w:val="00655002"/>
    <w:rsid w:val="006551EA"/>
    <w:rsid w:val="00655DE5"/>
    <w:rsid w:val="0065716D"/>
    <w:rsid w:val="00660BC0"/>
    <w:rsid w:val="00660E70"/>
    <w:rsid w:val="00660FF2"/>
    <w:rsid w:val="0066175C"/>
    <w:rsid w:val="006646E4"/>
    <w:rsid w:val="006649E5"/>
    <w:rsid w:val="0066740F"/>
    <w:rsid w:val="0067376D"/>
    <w:rsid w:val="00675DDA"/>
    <w:rsid w:val="006800F5"/>
    <w:rsid w:val="006806A8"/>
    <w:rsid w:val="006831F8"/>
    <w:rsid w:val="006838DC"/>
    <w:rsid w:val="00685474"/>
    <w:rsid w:val="00685B53"/>
    <w:rsid w:val="006866FC"/>
    <w:rsid w:val="006878C8"/>
    <w:rsid w:val="0069040D"/>
    <w:rsid w:val="006946F3"/>
    <w:rsid w:val="00695856"/>
    <w:rsid w:val="00695D0E"/>
    <w:rsid w:val="006A0D1E"/>
    <w:rsid w:val="006A2EC7"/>
    <w:rsid w:val="006B10E2"/>
    <w:rsid w:val="006B2FB5"/>
    <w:rsid w:val="006B36E7"/>
    <w:rsid w:val="006B4220"/>
    <w:rsid w:val="006B4B7E"/>
    <w:rsid w:val="006B6190"/>
    <w:rsid w:val="006C1B81"/>
    <w:rsid w:val="006C51D2"/>
    <w:rsid w:val="006C5D55"/>
    <w:rsid w:val="006C7B8D"/>
    <w:rsid w:val="006C7EC7"/>
    <w:rsid w:val="006D03D8"/>
    <w:rsid w:val="006D0AED"/>
    <w:rsid w:val="006D23F4"/>
    <w:rsid w:val="006D241E"/>
    <w:rsid w:val="006D394E"/>
    <w:rsid w:val="006D4B66"/>
    <w:rsid w:val="006D5B93"/>
    <w:rsid w:val="006D65DD"/>
    <w:rsid w:val="006D76C2"/>
    <w:rsid w:val="006E4ACE"/>
    <w:rsid w:val="006E5E71"/>
    <w:rsid w:val="006E5FB2"/>
    <w:rsid w:val="006F087C"/>
    <w:rsid w:val="006F1439"/>
    <w:rsid w:val="006F15AD"/>
    <w:rsid w:val="006F2320"/>
    <w:rsid w:val="006F2C13"/>
    <w:rsid w:val="006F4539"/>
    <w:rsid w:val="006F52AA"/>
    <w:rsid w:val="006F5EB0"/>
    <w:rsid w:val="006F7AA4"/>
    <w:rsid w:val="007017C9"/>
    <w:rsid w:val="00702117"/>
    <w:rsid w:val="00706590"/>
    <w:rsid w:val="0070661C"/>
    <w:rsid w:val="00706A2E"/>
    <w:rsid w:val="007105C1"/>
    <w:rsid w:val="00713D56"/>
    <w:rsid w:val="007142F2"/>
    <w:rsid w:val="00714EBE"/>
    <w:rsid w:val="007203CB"/>
    <w:rsid w:val="00721728"/>
    <w:rsid w:val="00723F58"/>
    <w:rsid w:val="00723F99"/>
    <w:rsid w:val="00732D73"/>
    <w:rsid w:val="00732DBB"/>
    <w:rsid w:val="007341D6"/>
    <w:rsid w:val="007350EA"/>
    <w:rsid w:val="00735252"/>
    <w:rsid w:val="00735CF0"/>
    <w:rsid w:val="007366DB"/>
    <w:rsid w:val="007377AE"/>
    <w:rsid w:val="00737976"/>
    <w:rsid w:val="00737DA6"/>
    <w:rsid w:val="00737DF3"/>
    <w:rsid w:val="007422F6"/>
    <w:rsid w:val="0074482A"/>
    <w:rsid w:val="00753BFC"/>
    <w:rsid w:val="00754CC7"/>
    <w:rsid w:val="00761747"/>
    <w:rsid w:val="00761D8D"/>
    <w:rsid w:val="00761DAA"/>
    <w:rsid w:val="0076408B"/>
    <w:rsid w:val="00764476"/>
    <w:rsid w:val="00765567"/>
    <w:rsid w:val="00766D1F"/>
    <w:rsid w:val="007701F7"/>
    <w:rsid w:val="00772143"/>
    <w:rsid w:val="00772152"/>
    <w:rsid w:val="00772F91"/>
    <w:rsid w:val="0077410C"/>
    <w:rsid w:val="007764DE"/>
    <w:rsid w:val="0078006F"/>
    <w:rsid w:val="00780A14"/>
    <w:rsid w:val="00784F1D"/>
    <w:rsid w:val="007857D7"/>
    <w:rsid w:val="007873CA"/>
    <w:rsid w:val="00787800"/>
    <w:rsid w:val="00790740"/>
    <w:rsid w:val="00790B08"/>
    <w:rsid w:val="00790BAD"/>
    <w:rsid w:val="00790DFD"/>
    <w:rsid w:val="00791368"/>
    <w:rsid w:val="007914A0"/>
    <w:rsid w:val="00792D76"/>
    <w:rsid w:val="00796CED"/>
    <w:rsid w:val="007A09EC"/>
    <w:rsid w:val="007A1149"/>
    <w:rsid w:val="007A38C7"/>
    <w:rsid w:val="007B013F"/>
    <w:rsid w:val="007B046C"/>
    <w:rsid w:val="007B1506"/>
    <w:rsid w:val="007B1A70"/>
    <w:rsid w:val="007B3271"/>
    <w:rsid w:val="007B3446"/>
    <w:rsid w:val="007B4324"/>
    <w:rsid w:val="007B61D8"/>
    <w:rsid w:val="007B66BE"/>
    <w:rsid w:val="007B6F20"/>
    <w:rsid w:val="007C08B9"/>
    <w:rsid w:val="007C134E"/>
    <w:rsid w:val="007C3D98"/>
    <w:rsid w:val="007C3FCF"/>
    <w:rsid w:val="007C7F49"/>
    <w:rsid w:val="007D1908"/>
    <w:rsid w:val="007D5270"/>
    <w:rsid w:val="007D7504"/>
    <w:rsid w:val="007D7E62"/>
    <w:rsid w:val="007E390F"/>
    <w:rsid w:val="007E5CAF"/>
    <w:rsid w:val="007E60C2"/>
    <w:rsid w:val="007E75A5"/>
    <w:rsid w:val="007E7F12"/>
    <w:rsid w:val="007F1D47"/>
    <w:rsid w:val="007F30D7"/>
    <w:rsid w:val="007F3D7B"/>
    <w:rsid w:val="007F41C8"/>
    <w:rsid w:val="007F51CA"/>
    <w:rsid w:val="007F5D39"/>
    <w:rsid w:val="007F7ABB"/>
    <w:rsid w:val="00801977"/>
    <w:rsid w:val="00801B49"/>
    <w:rsid w:val="0080452F"/>
    <w:rsid w:val="0080464D"/>
    <w:rsid w:val="00806091"/>
    <w:rsid w:val="008079F4"/>
    <w:rsid w:val="008115FD"/>
    <w:rsid w:val="00811AC9"/>
    <w:rsid w:val="0081338E"/>
    <w:rsid w:val="00813EB3"/>
    <w:rsid w:val="00814E3D"/>
    <w:rsid w:val="00815EC2"/>
    <w:rsid w:val="00816EEB"/>
    <w:rsid w:val="00821EDC"/>
    <w:rsid w:val="008231FA"/>
    <w:rsid w:val="00824496"/>
    <w:rsid w:val="008252FB"/>
    <w:rsid w:val="008265E8"/>
    <w:rsid w:val="00827765"/>
    <w:rsid w:val="00827F81"/>
    <w:rsid w:val="0083011C"/>
    <w:rsid w:val="008306CA"/>
    <w:rsid w:val="008310D2"/>
    <w:rsid w:val="00831D91"/>
    <w:rsid w:val="00832004"/>
    <w:rsid w:val="008326BB"/>
    <w:rsid w:val="00833CAA"/>
    <w:rsid w:val="0083755D"/>
    <w:rsid w:val="00837A08"/>
    <w:rsid w:val="008402E2"/>
    <w:rsid w:val="00841102"/>
    <w:rsid w:val="00841290"/>
    <w:rsid w:val="00843594"/>
    <w:rsid w:val="00843DA8"/>
    <w:rsid w:val="00844DE2"/>
    <w:rsid w:val="00845062"/>
    <w:rsid w:val="00846D07"/>
    <w:rsid w:val="00852A46"/>
    <w:rsid w:val="00852C13"/>
    <w:rsid w:val="00854FFA"/>
    <w:rsid w:val="00855F05"/>
    <w:rsid w:val="008567B8"/>
    <w:rsid w:val="00857305"/>
    <w:rsid w:val="0086363B"/>
    <w:rsid w:val="00863F55"/>
    <w:rsid w:val="008640B7"/>
    <w:rsid w:val="00865C83"/>
    <w:rsid w:val="008664C2"/>
    <w:rsid w:val="008730CC"/>
    <w:rsid w:val="008748DC"/>
    <w:rsid w:val="008748E8"/>
    <w:rsid w:val="00875168"/>
    <w:rsid w:val="00876702"/>
    <w:rsid w:val="00880D02"/>
    <w:rsid w:val="0088222D"/>
    <w:rsid w:val="008823BC"/>
    <w:rsid w:val="008825E8"/>
    <w:rsid w:val="00882C6F"/>
    <w:rsid w:val="00882DE3"/>
    <w:rsid w:val="00882DF7"/>
    <w:rsid w:val="00883D73"/>
    <w:rsid w:val="00886843"/>
    <w:rsid w:val="00886ADD"/>
    <w:rsid w:val="00886FAB"/>
    <w:rsid w:val="00893A09"/>
    <w:rsid w:val="00894DB9"/>
    <w:rsid w:val="00894E26"/>
    <w:rsid w:val="00896C0E"/>
    <w:rsid w:val="008A3A9A"/>
    <w:rsid w:val="008A3F8A"/>
    <w:rsid w:val="008A4387"/>
    <w:rsid w:val="008A51BC"/>
    <w:rsid w:val="008A666A"/>
    <w:rsid w:val="008A6DF5"/>
    <w:rsid w:val="008A73B8"/>
    <w:rsid w:val="008A7B1D"/>
    <w:rsid w:val="008A7E9A"/>
    <w:rsid w:val="008B06B3"/>
    <w:rsid w:val="008B3D09"/>
    <w:rsid w:val="008B438D"/>
    <w:rsid w:val="008B4E95"/>
    <w:rsid w:val="008B5DEA"/>
    <w:rsid w:val="008B6BCD"/>
    <w:rsid w:val="008B77F8"/>
    <w:rsid w:val="008C2540"/>
    <w:rsid w:val="008C26C7"/>
    <w:rsid w:val="008C6E65"/>
    <w:rsid w:val="008D0AEE"/>
    <w:rsid w:val="008D3562"/>
    <w:rsid w:val="008D42BD"/>
    <w:rsid w:val="008D42FF"/>
    <w:rsid w:val="008D443E"/>
    <w:rsid w:val="008D4716"/>
    <w:rsid w:val="008D54CD"/>
    <w:rsid w:val="008D58B2"/>
    <w:rsid w:val="008E033D"/>
    <w:rsid w:val="008E0ED4"/>
    <w:rsid w:val="008E169C"/>
    <w:rsid w:val="008E7ADA"/>
    <w:rsid w:val="008F0CBA"/>
    <w:rsid w:val="008F1208"/>
    <w:rsid w:val="008F3F62"/>
    <w:rsid w:val="008F78A9"/>
    <w:rsid w:val="008F7983"/>
    <w:rsid w:val="00900115"/>
    <w:rsid w:val="00900277"/>
    <w:rsid w:val="00900CA8"/>
    <w:rsid w:val="00902027"/>
    <w:rsid w:val="00904AA4"/>
    <w:rsid w:val="00906205"/>
    <w:rsid w:val="0091031E"/>
    <w:rsid w:val="0091080F"/>
    <w:rsid w:val="00912988"/>
    <w:rsid w:val="009137E6"/>
    <w:rsid w:val="00920C00"/>
    <w:rsid w:val="0092161C"/>
    <w:rsid w:val="00921FC7"/>
    <w:rsid w:val="0092298A"/>
    <w:rsid w:val="00923FCA"/>
    <w:rsid w:val="009263B7"/>
    <w:rsid w:val="00926906"/>
    <w:rsid w:val="009300CB"/>
    <w:rsid w:val="009313CA"/>
    <w:rsid w:val="00932171"/>
    <w:rsid w:val="0093430C"/>
    <w:rsid w:val="009353C4"/>
    <w:rsid w:val="009379D9"/>
    <w:rsid w:val="00937DDB"/>
    <w:rsid w:val="00937FC4"/>
    <w:rsid w:val="00940697"/>
    <w:rsid w:val="00945C14"/>
    <w:rsid w:val="00946AB2"/>
    <w:rsid w:val="00946D2A"/>
    <w:rsid w:val="009509D4"/>
    <w:rsid w:val="00950A8E"/>
    <w:rsid w:val="00951F7B"/>
    <w:rsid w:val="009550FD"/>
    <w:rsid w:val="009575EA"/>
    <w:rsid w:val="00957D98"/>
    <w:rsid w:val="00961747"/>
    <w:rsid w:val="009653DF"/>
    <w:rsid w:val="00971FE2"/>
    <w:rsid w:val="00975979"/>
    <w:rsid w:val="00977433"/>
    <w:rsid w:val="009777C6"/>
    <w:rsid w:val="009777D4"/>
    <w:rsid w:val="00980D23"/>
    <w:rsid w:val="0098228A"/>
    <w:rsid w:val="00982CFE"/>
    <w:rsid w:val="0098319D"/>
    <w:rsid w:val="00983684"/>
    <w:rsid w:val="00983C68"/>
    <w:rsid w:val="00983EA9"/>
    <w:rsid w:val="00985086"/>
    <w:rsid w:val="00986132"/>
    <w:rsid w:val="00991704"/>
    <w:rsid w:val="00991717"/>
    <w:rsid w:val="009917F5"/>
    <w:rsid w:val="00994506"/>
    <w:rsid w:val="009A0DE0"/>
    <w:rsid w:val="009A1975"/>
    <w:rsid w:val="009A45D8"/>
    <w:rsid w:val="009A5940"/>
    <w:rsid w:val="009A72A3"/>
    <w:rsid w:val="009A737F"/>
    <w:rsid w:val="009B0531"/>
    <w:rsid w:val="009B3A45"/>
    <w:rsid w:val="009B4F46"/>
    <w:rsid w:val="009B60B1"/>
    <w:rsid w:val="009C02FA"/>
    <w:rsid w:val="009C28E1"/>
    <w:rsid w:val="009C3FD5"/>
    <w:rsid w:val="009C6BE1"/>
    <w:rsid w:val="009C73EA"/>
    <w:rsid w:val="009D064A"/>
    <w:rsid w:val="009D1EDE"/>
    <w:rsid w:val="009D2AEC"/>
    <w:rsid w:val="009D2B5D"/>
    <w:rsid w:val="009D4FC4"/>
    <w:rsid w:val="009D57F9"/>
    <w:rsid w:val="009D5D9B"/>
    <w:rsid w:val="009D6B9B"/>
    <w:rsid w:val="009D7FF6"/>
    <w:rsid w:val="009E03B8"/>
    <w:rsid w:val="009E1B76"/>
    <w:rsid w:val="009E2C70"/>
    <w:rsid w:val="009E2D30"/>
    <w:rsid w:val="009E39BA"/>
    <w:rsid w:val="009E4C30"/>
    <w:rsid w:val="009E7A39"/>
    <w:rsid w:val="009F0D48"/>
    <w:rsid w:val="009F138C"/>
    <w:rsid w:val="009F1FB7"/>
    <w:rsid w:val="009F2050"/>
    <w:rsid w:val="009F448E"/>
    <w:rsid w:val="009F4A17"/>
    <w:rsid w:val="009F6581"/>
    <w:rsid w:val="009F65B4"/>
    <w:rsid w:val="009F79A7"/>
    <w:rsid w:val="00A00213"/>
    <w:rsid w:val="00A00E19"/>
    <w:rsid w:val="00A0106B"/>
    <w:rsid w:val="00A046BE"/>
    <w:rsid w:val="00A04BE6"/>
    <w:rsid w:val="00A05A2C"/>
    <w:rsid w:val="00A0758D"/>
    <w:rsid w:val="00A07709"/>
    <w:rsid w:val="00A10EB4"/>
    <w:rsid w:val="00A11739"/>
    <w:rsid w:val="00A11A1D"/>
    <w:rsid w:val="00A137B2"/>
    <w:rsid w:val="00A14204"/>
    <w:rsid w:val="00A1656C"/>
    <w:rsid w:val="00A2161C"/>
    <w:rsid w:val="00A21698"/>
    <w:rsid w:val="00A22E6A"/>
    <w:rsid w:val="00A23D10"/>
    <w:rsid w:val="00A24CA0"/>
    <w:rsid w:val="00A257D2"/>
    <w:rsid w:val="00A30626"/>
    <w:rsid w:val="00A3079C"/>
    <w:rsid w:val="00A3093C"/>
    <w:rsid w:val="00A3268A"/>
    <w:rsid w:val="00A33DA2"/>
    <w:rsid w:val="00A361D2"/>
    <w:rsid w:val="00A3630B"/>
    <w:rsid w:val="00A4094A"/>
    <w:rsid w:val="00A41C12"/>
    <w:rsid w:val="00A42EBB"/>
    <w:rsid w:val="00A44FD8"/>
    <w:rsid w:val="00A475D9"/>
    <w:rsid w:val="00A47CA0"/>
    <w:rsid w:val="00A536F3"/>
    <w:rsid w:val="00A54600"/>
    <w:rsid w:val="00A560E2"/>
    <w:rsid w:val="00A573B4"/>
    <w:rsid w:val="00A604BC"/>
    <w:rsid w:val="00A606FB"/>
    <w:rsid w:val="00A629DE"/>
    <w:rsid w:val="00A62D4B"/>
    <w:rsid w:val="00A62FE6"/>
    <w:rsid w:val="00A630C2"/>
    <w:rsid w:val="00A63DE4"/>
    <w:rsid w:val="00A6422D"/>
    <w:rsid w:val="00A643BE"/>
    <w:rsid w:val="00A65D62"/>
    <w:rsid w:val="00A707F6"/>
    <w:rsid w:val="00A7175B"/>
    <w:rsid w:val="00A73311"/>
    <w:rsid w:val="00A74541"/>
    <w:rsid w:val="00A75D74"/>
    <w:rsid w:val="00A76FE5"/>
    <w:rsid w:val="00A803AF"/>
    <w:rsid w:val="00A80624"/>
    <w:rsid w:val="00A84506"/>
    <w:rsid w:val="00A86F06"/>
    <w:rsid w:val="00A90344"/>
    <w:rsid w:val="00A95361"/>
    <w:rsid w:val="00AA3C28"/>
    <w:rsid w:val="00AA3E8B"/>
    <w:rsid w:val="00AA7681"/>
    <w:rsid w:val="00AA7DE0"/>
    <w:rsid w:val="00AB01B2"/>
    <w:rsid w:val="00AB1C2A"/>
    <w:rsid w:val="00AB22BA"/>
    <w:rsid w:val="00AB279D"/>
    <w:rsid w:val="00AB5485"/>
    <w:rsid w:val="00AC085D"/>
    <w:rsid w:val="00AC1046"/>
    <w:rsid w:val="00AC68CB"/>
    <w:rsid w:val="00AC6DEC"/>
    <w:rsid w:val="00AC73C8"/>
    <w:rsid w:val="00AC7C51"/>
    <w:rsid w:val="00AD0F45"/>
    <w:rsid w:val="00AD176C"/>
    <w:rsid w:val="00AD2BC8"/>
    <w:rsid w:val="00AD2E29"/>
    <w:rsid w:val="00AD4FB3"/>
    <w:rsid w:val="00AD56FC"/>
    <w:rsid w:val="00AD59AA"/>
    <w:rsid w:val="00AD7089"/>
    <w:rsid w:val="00AD74E6"/>
    <w:rsid w:val="00AD7DEF"/>
    <w:rsid w:val="00AE24CD"/>
    <w:rsid w:val="00AE402E"/>
    <w:rsid w:val="00AE5EBE"/>
    <w:rsid w:val="00AE6FD0"/>
    <w:rsid w:val="00AF0FA0"/>
    <w:rsid w:val="00AF56CF"/>
    <w:rsid w:val="00AF7965"/>
    <w:rsid w:val="00AF7EFB"/>
    <w:rsid w:val="00B017B2"/>
    <w:rsid w:val="00B06681"/>
    <w:rsid w:val="00B10DAC"/>
    <w:rsid w:val="00B112AA"/>
    <w:rsid w:val="00B12451"/>
    <w:rsid w:val="00B12593"/>
    <w:rsid w:val="00B13201"/>
    <w:rsid w:val="00B14CEE"/>
    <w:rsid w:val="00B1739C"/>
    <w:rsid w:val="00B1747A"/>
    <w:rsid w:val="00B17B0F"/>
    <w:rsid w:val="00B20F7F"/>
    <w:rsid w:val="00B22BF2"/>
    <w:rsid w:val="00B22C92"/>
    <w:rsid w:val="00B23798"/>
    <w:rsid w:val="00B23FD3"/>
    <w:rsid w:val="00B24927"/>
    <w:rsid w:val="00B24D3C"/>
    <w:rsid w:val="00B24E7C"/>
    <w:rsid w:val="00B2685A"/>
    <w:rsid w:val="00B273CE"/>
    <w:rsid w:val="00B3113A"/>
    <w:rsid w:val="00B3141E"/>
    <w:rsid w:val="00B327D7"/>
    <w:rsid w:val="00B33090"/>
    <w:rsid w:val="00B3720D"/>
    <w:rsid w:val="00B37AC0"/>
    <w:rsid w:val="00B43E05"/>
    <w:rsid w:val="00B4507E"/>
    <w:rsid w:val="00B45CD5"/>
    <w:rsid w:val="00B52728"/>
    <w:rsid w:val="00B52915"/>
    <w:rsid w:val="00B55B53"/>
    <w:rsid w:val="00B60BD3"/>
    <w:rsid w:val="00B61953"/>
    <w:rsid w:val="00B633E8"/>
    <w:rsid w:val="00B66DF0"/>
    <w:rsid w:val="00B7123D"/>
    <w:rsid w:val="00B71515"/>
    <w:rsid w:val="00B72279"/>
    <w:rsid w:val="00B7540B"/>
    <w:rsid w:val="00B76E96"/>
    <w:rsid w:val="00B80E68"/>
    <w:rsid w:val="00B828DD"/>
    <w:rsid w:val="00B82982"/>
    <w:rsid w:val="00B83463"/>
    <w:rsid w:val="00B83684"/>
    <w:rsid w:val="00B836F1"/>
    <w:rsid w:val="00B859CD"/>
    <w:rsid w:val="00B85F45"/>
    <w:rsid w:val="00B90ACF"/>
    <w:rsid w:val="00B919A9"/>
    <w:rsid w:val="00B925B0"/>
    <w:rsid w:val="00B92B9B"/>
    <w:rsid w:val="00B96CA6"/>
    <w:rsid w:val="00B9783C"/>
    <w:rsid w:val="00B97E15"/>
    <w:rsid w:val="00BA170D"/>
    <w:rsid w:val="00BA29D3"/>
    <w:rsid w:val="00BA3110"/>
    <w:rsid w:val="00BA50AC"/>
    <w:rsid w:val="00BA51AE"/>
    <w:rsid w:val="00BA52EB"/>
    <w:rsid w:val="00BA54E9"/>
    <w:rsid w:val="00BA5B62"/>
    <w:rsid w:val="00BB0A79"/>
    <w:rsid w:val="00BB1913"/>
    <w:rsid w:val="00BB25A8"/>
    <w:rsid w:val="00BB4ABD"/>
    <w:rsid w:val="00BB5BE4"/>
    <w:rsid w:val="00BB746F"/>
    <w:rsid w:val="00BC022A"/>
    <w:rsid w:val="00BC099E"/>
    <w:rsid w:val="00BC14E1"/>
    <w:rsid w:val="00BC18DC"/>
    <w:rsid w:val="00BC3E30"/>
    <w:rsid w:val="00BC601E"/>
    <w:rsid w:val="00BC6828"/>
    <w:rsid w:val="00BC7B18"/>
    <w:rsid w:val="00BD101E"/>
    <w:rsid w:val="00BD5A8F"/>
    <w:rsid w:val="00BD6172"/>
    <w:rsid w:val="00BE003B"/>
    <w:rsid w:val="00BE0535"/>
    <w:rsid w:val="00BE126A"/>
    <w:rsid w:val="00BE1409"/>
    <w:rsid w:val="00BE201C"/>
    <w:rsid w:val="00BE288D"/>
    <w:rsid w:val="00BE569F"/>
    <w:rsid w:val="00BF1BB3"/>
    <w:rsid w:val="00BF1EC3"/>
    <w:rsid w:val="00BF20F0"/>
    <w:rsid w:val="00C006A5"/>
    <w:rsid w:val="00C00984"/>
    <w:rsid w:val="00C0163B"/>
    <w:rsid w:val="00C01CBC"/>
    <w:rsid w:val="00C036D2"/>
    <w:rsid w:val="00C03CFB"/>
    <w:rsid w:val="00C04643"/>
    <w:rsid w:val="00C04B4D"/>
    <w:rsid w:val="00C052D5"/>
    <w:rsid w:val="00C06D0F"/>
    <w:rsid w:val="00C07514"/>
    <w:rsid w:val="00C1000A"/>
    <w:rsid w:val="00C11057"/>
    <w:rsid w:val="00C125EE"/>
    <w:rsid w:val="00C1467A"/>
    <w:rsid w:val="00C16912"/>
    <w:rsid w:val="00C23807"/>
    <w:rsid w:val="00C23A30"/>
    <w:rsid w:val="00C23A42"/>
    <w:rsid w:val="00C23C75"/>
    <w:rsid w:val="00C27357"/>
    <w:rsid w:val="00C31B77"/>
    <w:rsid w:val="00C34562"/>
    <w:rsid w:val="00C41728"/>
    <w:rsid w:val="00C445E0"/>
    <w:rsid w:val="00C454B5"/>
    <w:rsid w:val="00C474E1"/>
    <w:rsid w:val="00C50BF2"/>
    <w:rsid w:val="00C529A3"/>
    <w:rsid w:val="00C52B38"/>
    <w:rsid w:val="00C534EA"/>
    <w:rsid w:val="00C53A8B"/>
    <w:rsid w:val="00C53B9E"/>
    <w:rsid w:val="00C54D00"/>
    <w:rsid w:val="00C55091"/>
    <w:rsid w:val="00C552F5"/>
    <w:rsid w:val="00C572EF"/>
    <w:rsid w:val="00C620BD"/>
    <w:rsid w:val="00C6394F"/>
    <w:rsid w:val="00C643A0"/>
    <w:rsid w:val="00C64C6B"/>
    <w:rsid w:val="00C6518E"/>
    <w:rsid w:val="00C671FB"/>
    <w:rsid w:val="00C67488"/>
    <w:rsid w:val="00C71239"/>
    <w:rsid w:val="00C71421"/>
    <w:rsid w:val="00C75D82"/>
    <w:rsid w:val="00C774B2"/>
    <w:rsid w:val="00C8031D"/>
    <w:rsid w:val="00C81765"/>
    <w:rsid w:val="00C837FE"/>
    <w:rsid w:val="00C84097"/>
    <w:rsid w:val="00C90640"/>
    <w:rsid w:val="00C91EF7"/>
    <w:rsid w:val="00C93512"/>
    <w:rsid w:val="00C9453F"/>
    <w:rsid w:val="00C95AD1"/>
    <w:rsid w:val="00C96906"/>
    <w:rsid w:val="00CA0BAE"/>
    <w:rsid w:val="00CA42C4"/>
    <w:rsid w:val="00CA4840"/>
    <w:rsid w:val="00CA4CC2"/>
    <w:rsid w:val="00CA6684"/>
    <w:rsid w:val="00CA7151"/>
    <w:rsid w:val="00CB0ACD"/>
    <w:rsid w:val="00CB2A0C"/>
    <w:rsid w:val="00CB58E8"/>
    <w:rsid w:val="00CB5D1A"/>
    <w:rsid w:val="00CC00C8"/>
    <w:rsid w:val="00CC1BD7"/>
    <w:rsid w:val="00CC443D"/>
    <w:rsid w:val="00CC7811"/>
    <w:rsid w:val="00CC7837"/>
    <w:rsid w:val="00CD13FB"/>
    <w:rsid w:val="00CD20D0"/>
    <w:rsid w:val="00CD5E16"/>
    <w:rsid w:val="00CE046D"/>
    <w:rsid w:val="00CE0F44"/>
    <w:rsid w:val="00CE135D"/>
    <w:rsid w:val="00CE2647"/>
    <w:rsid w:val="00CE6A0F"/>
    <w:rsid w:val="00CE73C8"/>
    <w:rsid w:val="00CE7B06"/>
    <w:rsid w:val="00CF09FD"/>
    <w:rsid w:val="00CF0E08"/>
    <w:rsid w:val="00CF1BE8"/>
    <w:rsid w:val="00CF343E"/>
    <w:rsid w:val="00CF3748"/>
    <w:rsid w:val="00CF3B55"/>
    <w:rsid w:val="00CF44E3"/>
    <w:rsid w:val="00D02881"/>
    <w:rsid w:val="00D029AE"/>
    <w:rsid w:val="00D0333E"/>
    <w:rsid w:val="00D037AD"/>
    <w:rsid w:val="00D040EF"/>
    <w:rsid w:val="00D064EE"/>
    <w:rsid w:val="00D06546"/>
    <w:rsid w:val="00D1218C"/>
    <w:rsid w:val="00D12EC7"/>
    <w:rsid w:val="00D138F0"/>
    <w:rsid w:val="00D166C3"/>
    <w:rsid w:val="00D168EE"/>
    <w:rsid w:val="00D17B8A"/>
    <w:rsid w:val="00D17F23"/>
    <w:rsid w:val="00D22497"/>
    <w:rsid w:val="00D22DA2"/>
    <w:rsid w:val="00D243A5"/>
    <w:rsid w:val="00D25B9C"/>
    <w:rsid w:val="00D26272"/>
    <w:rsid w:val="00D26E3C"/>
    <w:rsid w:val="00D279CF"/>
    <w:rsid w:val="00D300AE"/>
    <w:rsid w:val="00D32F2F"/>
    <w:rsid w:val="00D34D59"/>
    <w:rsid w:val="00D35372"/>
    <w:rsid w:val="00D35D4C"/>
    <w:rsid w:val="00D374DF"/>
    <w:rsid w:val="00D40529"/>
    <w:rsid w:val="00D41CD2"/>
    <w:rsid w:val="00D41EBE"/>
    <w:rsid w:val="00D426FC"/>
    <w:rsid w:val="00D43081"/>
    <w:rsid w:val="00D4449E"/>
    <w:rsid w:val="00D4569E"/>
    <w:rsid w:val="00D473ED"/>
    <w:rsid w:val="00D505D3"/>
    <w:rsid w:val="00D509D6"/>
    <w:rsid w:val="00D51D92"/>
    <w:rsid w:val="00D5208A"/>
    <w:rsid w:val="00D52723"/>
    <w:rsid w:val="00D55B5B"/>
    <w:rsid w:val="00D55E02"/>
    <w:rsid w:val="00D62CD7"/>
    <w:rsid w:val="00D702D9"/>
    <w:rsid w:val="00D7185C"/>
    <w:rsid w:val="00D733B3"/>
    <w:rsid w:val="00D75FB3"/>
    <w:rsid w:val="00D768B7"/>
    <w:rsid w:val="00D76909"/>
    <w:rsid w:val="00D76D0E"/>
    <w:rsid w:val="00D80710"/>
    <w:rsid w:val="00D81DDC"/>
    <w:rsid w:val="00D82D45"/>
    <w:rsid w:val="00D851AA"/>
    <w:rsid w:val="00D85ADC"/>
    <w:rsid w:val="00D85BD5"/>
    <w:rsid w:val="00D901C8"/>
    <w:rsid w:val="00D91180"/>
    <w:rsid w:val="00D9148F"/>
    <w:rsid w:val="00D940E5"/>
    <w:rsid w:val="00D96990"/>
    <w:rsid w:val="00DA3D72"/>
    <w:rsid w:val="00DA489B"/>
    <w:rsid w:val="00DA4DEB"/>
    <w:rsid w:val="00DA559F"/>
    <w:rsid w:val="00DA6C05"/>
    <w:rsid w:val="00DB3FC6"/>
    <w:rsid w:val="00DB463C"/>
    <w:rsid w:val="00DB5054"/>
    <w:rsid w:val="00DC18C7"/>
    <w:rsid w:val="00DC3CC9"/>
    <w:rsid w:val="00DC4832"/>
    <w:rsid w:val="00DC6338"/>
    <w:rsid w:val="00DD0464"/>
    <w:rsid w:val="00DD2C0D"/>
    <w:rsid w:val="00DD4317"/>
    <w:rsid w:val="00DD48CD"/>
    <w:rsid w:val="00DD4D40"/>
    <w:rsid w:val="00DD63C6"/>
    <w:rsid w:val="00DE0D4A"/>
    <w:rsid w:val="00DE0D78"/>
    <w:rsid w:val="00DE56D9"/>
    <w:rsid w:val="00DF34CE"/>
    <w:rsid w:val="00DF3AC5"/>
    <w:rsid w:val="00DF5100"/>
    <w:rsid w:val="00DF6418"/>
    <w:rsid w:val="00DF72AF"/>
    <w:rsid w:val="00DF7597"/>
    <w:rsid w:val="00E0074F"/>
    <w:rsid w:val="00E0080E"/>
    <w:rsid w:val="00E014EF"/>
    <w:rsid w:val="00E01A07"/>
    <w:rsid w:val="00E02C25"/>
    <w:rsid w:val="00E035A3"/>
    <w:rsid w:val="00E04ECA"/>
    <w:rsid w:val="00E06587"/>
    <w:rsid w:val="00E10FAF"/>
    <w:rsid w:val="00E130CD"/>
    <w:rsid w:val="00E153D1"/>
    <w:rsid w:val="00E155AE"/>
    <w:rsid w:val="00E155C2"/>
    <w:rsid w:val="00E15C8D"/>
    <w:rsid w:val="00E16101"/>
    <w:rsid w:val="00E17929"/>
    <w:rsid w:val="00E22F3C"/>
    <w:rsid w:val="00E23752"/>
    <w:rsid w:val="00E2696B"/>
    <w:rsid w:val="00E27BD2"/>
    <w:rsid w:val="00E3089E"/>
    <w:rsid w:val="00E31B53"/>
    <w:rsid w:val="00E3278C"/>
    <w:rsid w:val="00E377E6"/>
    <w:rsid w:val="00E37822"/>
    <w:rsid w:val="00E4156F"/>
    <w:rsid w:val="00E419A3"/>
    <w:rsid w:val="00E41EAF"/>
    <w:rsid w:val="00E45D87"/>
    <w:rsid w:val="00E45DE9"/>
    <w:rsid w:val="00E46C1D"/>
    <w:rsid w:val="00E46FE3"/>
    <w:rsid w:val="00E47AF4"/>
    <w:rsid w:val="00E5010B"/>
    <w:rsid w:val="00E5185B"/>
    <w:rsid w:val="00E5265A"/>
    <w:rsid w:val="00E5423F"/>
    <w:rsid w:val="00E553AF"/>
    <w:rsid w:val="00E56896"/>
    <w:rsid w:val="00E606F8"/>
    <w:rsid w:val="00E6077E"/>
    <w:rsid w:val="00E60C56"/>
    <w:rsid w:val="00E6103A"/>
    <w:rsid w:val="00E656CF"/>
    <w:rsid w:val="00E67CDF"/>
    <w:rsid w:val="00E73F7C"/>
    <w:rsid w:val="00E74A74"/>
    <w:rsid w:val="00E751F8"/>
    <w:rsid w:val="00E77B61"/>
    <w:rsid w:val="00E81AFC"/>
    <w:rsid w:val="00E81C88"/>
    <w:rsid w:val="00E825FF"/>
    <w:rsid w:val="00E83394"/>
    <w:rsid w:val="00E850D3"/>
    <w:rsid w:val="00E85CA8"/>
    <w:rsid w:val="00E87B44"/>
    <w:rsid w:val="00E87C72"/>
    <w:rsid w:val="00E92F53"/>
    <w:rsid w:val="00E936F4"/>
    <w:rsid w:val="00E93B41"/>
    <w:rsid w:val="00E94CE5"/>
    <w:rsid w:val="00E96A2E"/>
    <w:rsid w:val="00E96B8A"/>
    <w:rsid w:val="00EA0B6B"/>
    <w:rsid w:val="00EA10AB"/>
    <w:rsid w:val="00EA3152"/>
    <w:rsid w:val="00EA5256"/>
    <w:rsid w:val="00EB0466"/>
    <w:rsid w:val="00EB0B64"/>
    <w:rsid w:val="00EB3275"/>
    <w:rsid w:val="00EB3580"/>
    <w:rsid w:val="00EB3DC4"/>
    <w:rsid w:val="00EB769D"/>
    <w:rsid w:val="00EC0A87"/>
    <w:rsid w:val="00EC2FE5"/>
    <w:rsid w:val="00EC4641"/>
    <w:rsid w:val="00EC478D"/>
    <w:rsid w:val="00EC5251"/>
    <w:rsid w:val="00EC55F9"/>
    <w:rsid w:val="00EC6565"/>
    <w:rsid w:val="00EC6A86"/>
    <w:rsid w:val="00EC7214"/>
    <w:rsid w:val="00ED4B71"/>
    <w:rsid w:val="00ED5685"/>
    <w:rsid w:val="00ED7222"/>
    <w:rsid w:val="00EE0943"/>
    <w:rsid w:val="00EE10AD"/>
    <w:rsid w:val="00EE4E35"/>
    <w:rsid w:val="00EE5668"/>
    <w:rsid w:val="00EE71B6"/>
    <w:rsid w:val="00EE7430"/>
    <w:rsid w:val="00EF3902"/>
    <w:rsid w:val="00EF3A30"/>
    <w:rsid w:val="00EF5D34"/>
    <w:rsid w:val="00EF6103"/>
    <w:rsid w:val="00EF61A8"/>
    <w:rsid w:val="00EF7C77"/>
    <w:rsid w:val="00F01360"/>
    <w:rsid w:val="00F04937"/>
    <w:rsid w:val="00F07247"/>
    <w:rsid w:val="00F1443F"/>
    <w:rsid w:val="00F144AE"/>
    <w:rsid w:val="00F15235"/>
    <w:rsid w:val="00F15AD2"/>
    <w:rsid w:val="00F16CB1"/>
    <w:rsid w:val="00F17B34"/>
    <w:rsid w:val="00F21C89"/>
    <w:rsid w:val="00F2257F"/>
    <w:rsid w:val="00F23572"/>
    <w:rsid w:val="00F237D6"/>
    <w:rsid w:val="00F2404E"/>
    <w:rsid w:val="00F247A9"/>
    <w:rsid w:val="00F24E84"/>
    <w:rsid w:val="00F254D2"/>
    <w:rsid w:val="00F2689A"/>
    <w:rsid w:val="00F3073B"/>
    <w:rsid w:val="00F30A7B"/>
    <w:rsid w:val="00F31B1D"/>
    <w:rsid w:val="00F32E3D"/>
    <w:rsid w:val="00F33E56"/>
    <w:rsid w:val="00F35EF6"/>
    <w:rsid w:val="00F36181"/>
    <w:rsid w:val="00F41714"/>
    <w:rsid w:val="00F420A5"/>
    <w:rsid w:val="00F43DB0"/>
    <w:rsid w:val="00F4471D"/>
    <w:rsid w:val="00F447CC"/>
    <w:rsid w:val="00F45BA2"/>
    <w:rsid w:val="00F47255"/>
    <w:rsid w:val="00F50041"/>
    <w:rsid w:val="00F504CB"/>
    <w:rsid w:val="00F5153A"/>
    <w:rsid w:val="00F5323C"/>
    <w:rsid w:val="00F53B13"/>
    <w:rsid w:val="00F54357"/>
    <w:rsid w:val="00F5453E"/>
    <w:rsid w:val="00F551FB"/>
    <w:rsid w:val="00F60F8B"/>
    <w:rsid w:val="00F647B0"/>
    <w:rsid w:val="00F64A8B"/>
    <w:rsid w:val="00F6515F"/>
    <w:rsid w:val="00F6749F"/>
    <w:rsid w:val="00F702D4"/>
    <w:rsid w:val="00F70D7E"/>
    <w:rsid w:val="00F71540"/>
    <w:rsid w:val="00F71F86"/>
    <w:rsid w:val="00F7222F"/>
    <w:rsid w:val="00F73A9D"/>
    <w:rsid w:val="00F74527"/>
    <w:rsid w:val="00F7592B"/>
    <w:rsid w:val="00F80A93"/>
    <w:rsid w:val="00F80E24"/>
    <w:rsid w:val="00F817E6"/>
    <w:rsid w:val="00F817FB"/>
    <w:rsid w:val="00F818DD"/>
    <w:rsid w:val="00F81B1A"/>
    <w:rsid w:val="00F81EF7"/>
    <w:rsid w:val="00F82A6D"/>
    <w:rsid w:val="00F853AD"/>
    <w:rsid w:val="00F86736"/>
    <w:rsid w:val="00F86FB7"/>
    <w:rsid w:val="00F91098"/>
    <w:rsid w:val="00F964B6"/>
    <w:rsid w:val="00F976B1"/>
    <w:rsid w:val="00FA0D3E"/>
    <w:rsid w:val="00FA14FA"/>
    <w:rsid w:val="00FA1B6C"/>
    <w:rsid w:val="00FA4F27"/>
    <w:rsid w:val="00FA63BF"/>
    <w:rsid w:val="00FA6D35"/>
    <w:rsid w:val="00FB0B3E"/>
    <w:rsid w:val="00FB0F0A"/>
    <w:rsid w:val="00FB0F8C"/>
    <w:rsid w:val="00FB1941"/>
    <w:rsid w:val="00FB4ABD"/>
    <w:rsid w:val="00FB5F08"/>
    <w:rsid w:val="00FB6533"/>
    <w:rsid w:val="00FB765D"/>
    <w:rsid w:val="00FC05CC"/>
    <w:rsid w:val="00FC0BF9"/>
    <w:rsid w:val="00FC1388"/>
    <w:rsid w:val="00FC1EA4"/>
    <w:rsid w:val="00FC1F25"/>
    <w:rsid w:val="00FC2E90"/>
    <w:rsid w:val="00FC4C26"/>
    <w:rsid w:val="00FC5DC9"/>
    <w:rsid w:val="00FD4F90"/>
    <w:rsid w:val="00FD52FE"/>
    <w:rsid w:val="00FD7C13"/>
    <w:rsid w:val="00FE28A2"/>
    <w:rsid w:val="00FE2913"/>
    <w:rsid w:val="00FE3913"/>
    <w:rsid w:val="00FE4CAB"/>
    <w:rsid w:val="00FF0027"/>
    <w:rsid w:val="00FF237C"/>
    <w:rsid w:val="00FF2D20"/>
    <w:rsid w:val="00FF3E6A"/>
    <w:rsid w:val="00FF645E"/>
    <w:rsid w:val="00FF6B0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7BAF"/>
  <w15:chartTrackingRefBased/>
  <w15:docId w15:val="{39807455-351F-4D6C-BD78-00D917DC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N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4" w:unhideWhenUsed="1" w:qFormat="1"/>
    <w:lsdException w:name="heading 3" w:locked="0" w:semiHidden="1" w:uiPriority="4" w:unhideWhenUsed="1" w:qFormat="1"/>
    <w:lsdException w:name="heading 4" w:locked="0" w:uiPriority="9"/>
    <w:lsdException w:name="heading 5" w:locked="0"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qFormat="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uiPriority="5"/>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9"/>
    <w:lsdException w:name="Salutation" w:locked="0" w:semiHidden="1" w:uiPriority="6" w:unhideWhenUsed="1"/>
    <w:lsdException w:name="Date" w:locked="0" w:semiHidden="1" w:uiPriority="5"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lsdException w:name="Intense Emphasis" w:locked="0" w:semiHidden="1" w:uiPriority="21"/>
    <w:lsdException w:name="Subtle Reference" w:locked="0"/>
    <w:lsdException w:name="Intense Reference" w:locked="0" w:semiHidden="1"/>
    <w:lsdException w:name="Book Title" w:locked="0"/>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locked="0"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748DC"/>
  </w:style>
  <w:style w:type="paragraph" w:styleId="Heading1">
    <w:name w:val="heading 1"/>
    <w:basedOn w:val="Normal"/>
    <w:next w:val="Normal"/>
    <w:link w:val="Heading1Char"/>
    <w:uiPriority w:val="1"/>
    <w:qFormat/>
    <w:locked/>
    <w:rsid w:val="00E96A2E"/>
    <w:pPr>
      <w:keepNext/>
      <w:keepLines/>
      <w:spacing w:before="240" w:after="120"/>
      <w:outlineLvl w:val="0"/>
    </w:pPr>
    <w:rPr>
      <w:rFonts w:eastAsiaTheme="majorEastAsia" w:cstheme="majorBidi"/>
      <w:b/>
      <w:color w:val="92B523" w:themeColor="accent1"/>
      <w:sz w:val="40"/>
      <w:szCs w:val="32"/>
    </w:rPr>
  </w:style>
  <w:style w:type="paragraph" w:styleId="Heading2">
    <w:name w:val="heading 2"/>
    <w:basedOn w:val="Normal"/>
    <w:next w:val="Normal"/>
    <w:link w:val="Heading2Char"/>
    <w:uiPriority w:val="4"/>
    <w:qFormat/>
    <w:locked/>
    <w:rsid w:val="001E44CA"/>
    <w:pPr>
      <w:keepNext/>
      <w:keepLines/>
      <w:spacing w:before="40" w:after="120"/>
      <w:outlineLvl w:val="1"/>
    </w:pPr>
    <w:rPr>
      <w:rFonts w:eastAsiaTheme="majorEastAsia" w:cstheme="majorBidi"/>
      <w:b/>
      <w:color w:val="92B523" w:themeColor="accent1"/>
      <w:sz w:val="28"/>
      <w:szCs w:val="26"/>
      <w:lang w:eastAsia="en-NZ"/>
    </w:rPr>
  </w:style>
  <w:style w:type="paragraph" w:styleId="Heading3">
    <w:name w:val="heading 3"/>
    <w:basedOn w:val="Heading2"/>
    <w:next w:val="Normal"/>
    <w:link w:val="Heading3Char"/>
    <w:uiPriority w:val="4"/>
    <w:qFormat/>
    <w:rsid w:val="00E96A2E"/>
    <w:pPr>
      <w:spacing w:after="0"/>
      <w:outlineLvl w:val="2"/>
    </w:pPr>
    <w:rPr>
      <w:rFonts w:asciiTheme="majorHAnsi" w:hAnsiTheme="majorHAnsi"/>
      <w:i/>
      <w:color w:val="92B523" w:themeColor="text2"/>
      <w:szCs w:val="24"/>
    </w:rPr>
  </w:style>
  <w:style w:type="paragraph" w:styleId="Heading4">
    <w:name w:val="heading 4"/>
    <w:basedOn w:val="Normal"/>
    <w:next w:val="Normal"/>
    <w:link w:val="Heading4Char"/>
    <w:uiPriority w:val="4"/>
    <w:rsid w:val="001E44CA"/>
    <w:pPr>
      <w:keepNext/>
      <w:keepLines/>
      <w:spacing w:before="40" w:after="0"/>
      <w:outlineLvl w:val="3"/>
    </w:pPr>
    <w:rPr>
      <w:rFonts w:asciiTheme="majorHAnsi" w:eastAsiaTheme="majorEastAsia" w:hAnsiTheme="majorHAnsi" w:cstheme="majorBidi"/>
      <w:i/>
      <w:iCs/>
      <w:color w:val="6C871A" w:themeColor="accent1" w:themeShade="BF"/>
    </w:rPr>
  </w:style>
  <w:style w:type="paragraph" w:styleId="Heading5">
    <w:name w:val="heading 5"/>
    <w:basedOn w:val="Normal"/>
    <w:next w:val="Normal"/>
    <w:link w:val="Heading5Char"/>
    <w:uiPriority w:val="4"/>
    <w:qFormat/>
    <w:rsid w:val="001E44CA"/>
    <w:pPr>
      <w:keepNext/>
      <w:keepLines/>
      <w:spacing w:before="40" w:after="0"/>
      <w:outlineLvl w:val="4"/>
    </w:pPr>
    <w:rPr>
      <w:rFonts w:asciiTheme="majorHAnsi" w:eastAsiaTheme="majorEastAsia" w:hAnsiTheme="majorHAnsi" w:cstheme="majorBidi"/>
      <w:color w:val="6C87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1E44CA"/>
    <w:rPr>
      <w:rFonts w:eastAsiaTheme="majorEastAsia" w:cstheme="majorBidi"/>
      <w:b/>
      <w:color w:val="92B523" w:themeColor="accent1"/>
      <w:sz w:val="28"/>
      <w:szCs w:val="26"/>
      <w:lang w:eastAsia="en-NZ"/>
    </w:rPr>
  </w:style>
  <w:style w:type="table" w:styleId="TableGrid">
    <w:name w:val="Table Grid"/>
    <w:basedOn w:val="TableNormal"/>
    <w:uiPriority w:val="39"/>
    <w:locked/>
    <w:rsid w:val="00E96A2E"/>
    <w:pPr>
      <w:spacing w:before="60" w:after="6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sz w:val="22"/>
      </w:rPr>
      <w:tblPr/>
      <w:tcPr>
        <w:shd w:val="clear" w:color="auto" w:fill="D9D9D9" w:themeFill="background1" w:themeFillShade="D9"/>
      </w:tcPr>
    </w:tblStylePr>
    <w:tblStylePr w:type="band1Vert">
      <w:tblPr/>
      <w:tcPr>
        <w:shd w:val="clear" w:color="auto" w:fill="FFFFFF" w:themeFill="background1"/>
      </w:tcPr>
    </w:tblStylePr>
    <w:tblStylePr w:type="band2Vert">
      <w:rPr>
        <w:rFonts w:asciiTheme="minorHAnsi" w:hAnsiTheme="minorHAnsi"/>
        <w:b/>
        <w:sz w:val="22"/>
      </w:rPr>
      <w:tblPr/>
      <w:tcPr>
        <w:shd w:val="clear" w:color="auto" w:fill="D9D9D9" w:themeFill="background1" w:themeFillShade="D9"/>
      </w:tcPr>
    </w:tblStylePr>
  </w:style>
  <w:style w:type="paragraph" w:styleId="ListParagraph">
    <w:name w:val="List Paragraph"/>
    <w:aliases w:val="Bullet Normal,Colorful List - Accent 11,List Paragraph numbered,List Paragraph1,List Bullet indent,List 1,Other List,Bullet List,FooterText,numbered,Paragraphe de liste1,Bulletr List Paragraph,列出段落,列出段落1,Listeafsnit1,Parágrafo da Lista1"/>
    <w:basedOn w:val="Normal"/>
    <w:link w:val="ListParagraphChar"/>
    <w:uiPriority w:val="34"/>
    <w:qFormat/>
    <w:rsid w:val="00E96A2E"/>
    <w:pPr>
      <w:ind w:left="720"/>
      <w:contextualSpacing/>
    </w:pPr>
  </w:style>
  <w:style w:type="character" w:customStyle="1" w:styleId="Heading1Char">
    <w:name w:val="Heading 1 Char"/>
    <w:basedOn w:val="DefaultParagraphFont"/>
    <w:link w:val="Heading1"/>
    <w:uiPriority w:val="1"/>
    <w:rsid w:val="00E96A2E"/>
    <w:rPr>
      <w:rFonts w:eastAsiaTheme="majorEastAsia" w:cstheme="majorBidi"/>
      <w:b/>
      <w:color w:val="92B523" w:themeColor="accent1"/>
      <w:sz w:val="40"/>
      <w:szCs w:val="32"/>
    </w:rPr>
  </w:style>
  <w:style w:type="character" w:customStyle="1" w:styleId="Heading3Char">
    <w:name w:val="Heading 3 Char"/>
    <w:basedOn w:val="DefaultParagraphFont"/>
    <w:link w:val="Heading3"/>
    <w:uiPriority w:val="4"/>
    <w:rsid w:val="00E96A2E"/>
    <w:rPr>
      <w:rFonts w:asciiTheme="majorHAnsi" w:eastAsiaTheme="majorEastAsia" w:hAnsiTheme="majorHAnsi" w:cstheme="majorBidi"/>
      <w:b/>
      <w:i/>
      <w:noProof/>
      <w:color w:val="92B523" w:themeColor="text2"/>
      <w:sz w:val="28"/>
      <w:szCs w:val="24"/>
      <w:lang w:eastAsia="en-NZ"/>
    </w:rPr>
  </w:style>
  <w:style w:type="paragraph" w:styleId="CommentText">
    <w:name w:val="annotation text"/>
    <w:basedOn w:val="Normal"/>
    <w:link w:val="CommentTextChar"/>
    <w:uiPriority w:val="99"/>
    <w:unhideWhenUsed/>
    <w:rsid w:val="00E96A2E"/>
    <w:pPr>
      <w:spacing w:after="120" w:line="240" w:lineRule="auto"/>
    </w:pPr>
    <w:rPr>
      <w:sz w:val="20"/>
      <w:szCs w:val="20"/>
    </w:rPr>
  </w:style>
  <w:style w:type="character" w:customStyle="1" w:styleId="CommentTextChar">
    <w:name w:val="Comment Text Char"/>
    <w:basedOn w:val="DefaultParagraphFont"/>
    <w:link w:val="CommentText"/>
    <w:uiPriority w:val="99"/>
    <w:rsid w:val="00E96A2E"/>
    <w:rPr>
      <w:sz w:val="20"/>
      <w:szCs w:val="20"/>
    </w:rPr>
  </w:style>
  <w:style w:type="character" w:customStyle="1" w:styleId="ListParagraphChar">
    <w:name w:val="List Paragraph Char"/>
    <w:aliases w:val="Bullet Normal Char,Colorful List - Accent 11 Char,List Paragraph numbered Char,List Paragraph1 Char,List Bullet indent Char,List 1 Char,Other List Char,Bullet List Char,FooterText Char,numbered Char,Paragraphe de liste1 Char"/>
    <w:basedOn w:val="DefaultParagraphFont"/>
    <w:link w:val="ListParagraph"/>
    <w:uiPriority w:val="34"/>
    <w:locked/>
    <w:rsid w:val="00E96A2E"/>
  </w:style>
  <w:style w:type="paragraph" w:styleId="BalloonText">
    <w:name w:val="Balloon Text"/>
    <w:basedOn w:val="Normal"/>
    <w:link w:val="BalloonTextChar"/>
    <w:uiPriority w:val="99"/>
    <w:semiHidden/>
    <w:unhideWhenUsed/>
    <w:rsid w:val="00E9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2E"/>
    <w:rPr>
      <w:rFonts w:ascii="Segoe UI" w:hAnsi="Segoe UI" w:cs="Segoe UI"/>
      <w:sz w:val="18"/>
      <w:szCs w:val="18"/>
    </w:rPr>
  </w:style>
  <w:style w:type="paragraph" w:styleId="FootnoteText">
    <w:name w:val="footnote text"/>
    <w:basedOn w:val="Normal"/>
    <w:link w:val="FootnoteTextChar"/>
    <w:uiPriority w:val="99"/>
    <w:semiHidden/>
    <w:unhideWhenUsed/>
    <w:rsid w:val="00E96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A2E"/>
    <w:rPr>
      <w:sz w:val="20"/>
      <w:szCs w:val="20"/>
    </w:rPr>
  </w:style>
  <w:style w:type="character" w:styleId="FootnoteReference">
    <w:name w:val="footnote reference"/>
    <w:basedOn w:val="DefaultParagraphFont"/>
    <w:uiPriority w:val="99"/>
    <w:semiHidden/>
    <w:unhideWhenUsed/>
    <w:rsid w:val="00E96A2E"/>
    <w:rPr>
      <w:vertAlign w:val="superscript"/>
    </w:rPr>
  </w:style>
  <w:style w:type="paragraph" w:styleId="Header">
    <w:name w:val="header"/>
    <w:basedOn w:val="Normal"/>
    <w:link w:val="HeaderChar"/>
    <w:uiPriority w:val="99"/>
    <w:semiHidden/>
    <w:rsid w:val="00E96A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6A2E"/>
  </w:style>
  <w:style w:type="paragraph" w:styleId="Footer">
    <w:name w:val="footer"/>
    <w:basedOn w:val="Normal"/>
    <w:link w:val="FooterChar"/>
    <w:uiPriority w:val="99"/>
    <w:semiHidden/>
    <w:rsid w:val="00E96A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6A2E"/>
  </w:style>
  <w:style w:type="paragraph" w:styleId="NormalWeb">
    <w:name w:val="Normal (Web)"/>
    <w:basedOn w:val="Normal"/>
    <w:uiPriority w:val="99"/>
    <w:semiHidden/>
    <w:unhideWhenUsed/>
    <w:rsid w:val="00E96A2E"/>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LightList-Accent1">
    <w:name w:val="Light List Accent 1"/>
    <w:basedOn w:val="TableNormal"/>
    <w:uiPriority w:val="61"/>
    <w:locked/>
    <w:rsid w:val="00E96A2E"/>
    <w:pPr>
      <w:spacing w:after="0" w:line="240" w:lineRule="auto"/>
    </w:pPr>
    <w:rPr>
      <w:rFonts w:ascii="Arial" w:eastAsiaTheme="minorEastAsia" w:hAnsi="Arial" w:cs="Times New Roman"/>
      <w:lang w:val="en-US" w:eastAsia="ja-JP"/>
    </w:rPr>
    <w:tblPr>
      <w:tblStyleRowBandSize w:val="1"/>
      <w:tblStyleColBandSize w:val="1"/>
      <w:tblBorders>
        <w:top w:val="single" w:sz="8" w:space="0" w:color="92B523" w:themeColor="accent1"/>
        <w:left w:val="single" w:sz="8" w:space="0" w:color="92B523" w:themeColor="accent1"/>
        <w:bottom w:val="single" w:sz="8" w:space="0" w:color="92B523" w:themeColor="accent1"/>
        <w:right w:val="single" w:sz="8" w:space="0" w:color="92B523" w:themeColor="accent1"/>
      </w:tblBorders>
    </w:tblPr>
    <w:tblStylePr w:type="firstRow">
      <w:pPr>
        <w:spacing w:before="0" w:after="0" w:line="240" w:lineRule="auto"/>
      </w:pPr>
      <w:rPr>
        <w:b/>
        <w:bCs/>
        <w:color w:val="FFFFFF" w:themeColor="background1"/>
      </w:rPr>
      <w:tblPr/>
      <w:tcPr>
        <w:shd w:val="clear" w:color="auto" w:fill="92B523" w:themeFill="accent1"/>
      </w:tcPr>
    </w:tblStylePr>
    <w:tblStylePr w:type="lastRow">
      <w:pPr>
        <w:spacing w:before="0" w:after="0" w:line="240" w:lineRule="auto"/>
      </w:pPr>
      <w:rPr>
        <w:b/>
        <w:bCs/>
      </w:rPr>
      <w:tblPr/>
      <w:tcPr>
        <w:tcBorders>
          <w:top w:val="double" w:sz="6" w:space="0" w:color="92B523" w:themeColor="accent1"/>
          <w:left w:val="single" w:sz="8" w:space="0" w:color="92B523" w:themeColor="accent1"/>
          <w:bottom w:val="single" w:sz="8" w:space="0" w:color="92B523" w:themeColor="accent1"/>
          <w:right w:val="single" w:sz="8" w:space="0" w:color="92B523" w:themeColor="accent1"/>
        </w:tcBorders>
      </w:tcPr>
    </w:tblStylePr>
    <w:tblStylePr w:type="firstCol">
      <w:rPr>
        <w:b/>
        <w:bCs/>
      </w:rPr>
    </w:tblStylePr>
    <w:tblStylePr w:type="lastCol">
      <w:rPr>
        <w:b/>
        <w:bCs/>
      </w:rPr>
    </w:tblStylePr>
    <w:tblStylePr w:type="band1Vert">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tblStylePr w:type="band1Horz">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style>
  <w:style w:type="paragraph" w:styleId="Title">
    <w:name w:val="Title"/>
    <w:basedOn w:val="Normal"/>
    <w:next w:val="Normal"/>
    <w:link w:val="TitleChar"/>
    <w:uiPriority w:val="1"/>
    <w:qFormat/>
    <w:locked/>
    <w:rsid w:val="00E96A2E"/>
    <w:pPr>
      <w:jc w:val="right"/>
    </w:pPr>
    <w:rPr>
      <w:b/>
      <w:color w:val="92B523" w:themeColor="accent1"/>
      <w:sz w:val="72"/>
      <w:szCs w:val="96"/>
    </w:rPr>
  </w:style>
  <w:style w:type="character" w:customStyle="1" w:styleId="TitleChar">
    <w:name w:val="Title Char"/>
    <w:basedOn w:val="DefaultParagraphFont"/>
    <w:link w:val="Title"/>
    <w:uiPriority w:val="1"/>
    <w:rsid w:val="00E96A2E"/>
    <w:rPr>
      <w:b/>
      <w:color w:val="92B523" w:themeColor="accent1"/>
      <w:sz w:val="72"/>
      <w:szCs w:val="96"/>
    </w:rPr>
  </w:style>
  <w:style w:type="paragraph" w:customStyle="1" w:styleId="Titlesubheading">
    <w:name w:val="Title subheading"/>
    <w:basedOn w:val="Normal"/>
    <w:link w:val="TitlesubheadingChar"/>
    <w:uiPriority w:val="2"/>
    <w:qFormat/>
    <w:locked/>
    <w:rsid w:val="00E96A2E"/>
    <w:pPr>
      <w:jc w:val="right"/>
    </w:pPr>
    <w:rPr>
      <w:sz w:val="52"/>
      <w:szCs w:val="96"/>
    </w:rPr>
  </w:style>
  <w:style w:type="paragraph" w:customStyle="1" w:styleId="Bullets">
    <w:name w:val="Bullets"/>
    <w:basedOn w:val="ListParagraph"/>
    <w:link w:val="BulletsChar"/>
    <w:uiPriority w:val="5"/>
    <w:qFormat/>
    <w:locked/>
    <w:rsid w:val="00E96A2E"/>
    <w:pPr>
      <w:numPr>
        <w:numId w:val="1"/>
      </w:numPr>
    </w:pPr>
  </w:style>
  <w:style w:type="character" w:customStyle="1" w:styleId="TitlesubheadingChar">
    <w:name w:val="Title subheading Char"/>
    <w:basedOn w:val="DefaultParagraphFont"/>
    <w:link w:val="Titlesubheading"/>
    <w:uiPriority w:val="2"/>
    <w:rsid w:val="00E96A2E"/>
    <w:rPr>
      <w:sz w:val="52"/>
      <w:szCs w:val="96"/>
    </w:rPr>
  </w:style>
  <w:style w:type="table" w:styleId="ListTable4-Accent6">
    <w:name w:val="List Table 4 Accent 6"/>
    <w:basedOn w:val="TableNormal"/>
    <w:uiPriority w:val="49"/>
    <w:locked/>
    <w:rsid w:val="00E96A2E"/>
    <w:pPr>
      <w:spacing w:after="0" w:line="240" w:lineRule="auto"/>
    </w:p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tblBorders>
    </w:tblPr>
    <w:tblStylePr w:type="firstRow">
      <w:rPr>
        <w:b/>
        <w:bCs/>
        <w:color w:val="FFFFFF" w:themeColor="background1"/>
      </w:rPr>
      <w:tblPr/>
      <w:tcPr>
        <w:tcBorders>
          <w:top w:val="single" w:sz="4" w:space="0" w:color="4BACC6" w:themeColor="accent6"/>
          <w:left w:val="single" w:sz="4" w:space="0" w:color="4BACC6" w:themeColor="accent6"/>
          <w:bottom w:val="single" w:sz="4" w:space="0" w:color="4BACC6" w:themeColor="accent6"/>
          <w:right w:val="single" w:sz="4" w:space="0" w:color="4BACC6" w:themeColor="accent6"/>
          <w:insideH w:val="nil"/>
        </w:tcBorders>
        <w:shd w:val="clear" w:color="auto" w:fill="4BACC6" w:themeFill="accent6"/>
      </w:tcPr>
    </w:tblStylePr>
    <w:tblStylePr w:type="lastRow">
      <w:rPr>
        <w:b/>
        <w:bCs/>
      </w:rPr>
      <w:tblPr/>
      <w:tcPr>
        <w:tcBorders>
          <w:top w:val="double" w:sz="4" w:space="0" w:color="92CDDC" w:themeColor="accent6" w:themeTint="99"/>
        </w:tcBorders>
      </w:tcPr>
    </w:tblStylePr>
    <w:tblStylePr w:type="firstCol">
      <w:rPr>
        <w:b/>
        <w:bCs/>
      </w:rPr>
    </w:tblStylePr>
    <w:tblStylePr w:type="lastCol">
      <w:rPr>
        <w:b/>
        <w:bCs/>
      </w:rPr>
    </w:tblStylePr>
    <w:tblStylePr w:type="band1Vert">
      <w:tblPr/>
      <w:tcPr>
        <w:shd w:val="clear" w:color="auto" w:fill="DAEEF3" w:themeFill="accent6" w:themeFillTint="33"/>
      </w:tcPr>
    </w:tblStylePr>
    <w:tblStylePr w:type="band1Horz">
      <w:tblPr/>
      <w:tcPr>
        <w:shd w:val="clear" w:color="auto" w:fill="DAEEF3" w:themeFill="accent6" w:themeFillTint="33"/>
      </w:tcPr>
    </w:tblStylePr>
  </w:style>
  <w:style w:type="character" w:customStyle="1" w:styleId="BulletsChar">
    <w:name w:val="Bullets Char"/>
    <w:basedOn w:val="ListParagraphChar"/>
    <w:link w:val="Bullets"/>
    <w:uiPriority w:val="5"/>
    <w:rsid w:val="00E96A2E"/>
  </w:style>
  <w:style w:type="table" w:styleId="GridTable4-Accent6">
    <w:name w:val="Grid Table 4 Accent 6"/>
    <w:basedOn w:val="TableNormal"/>
    <w:uiPriority w:val="49"/>
    <w:locked/>
    <w:rsid w:val="00E96A2E"/>
    <w:pPr>
      <w:spacing w:after="0" w:line="240" w:lineRule="auto"/>
    </w:p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themeColor="background1"/>
      </w:rPr>
      <w:tblPr/>
      <w:tcPr>
        <w:shd w:val="clear" w:color="auto" w:fill="92B523"/>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customStyle="1" w:styleId="Subheading">
    <w:name w:val="Subheading"/>
    <w:basedOn w:val="Bullets"/>
    <w:link w:val="SubheadingChar"/>
    <w:uiPriority w:val="3"/>
    <w:qFormat/>
    <w:locked/>
    <w:rsid w:val="00E96A2E"/>
    <w:pPr>
      <w:numPr>
        <w:numId w:val="0"/>
      </w:numPr>
      <w:spacing w:before="160"/>
    </w:pPr>
    <w:rPr>
      <w:b/>
      <w:color w:val="000000" w:themeColor="text1"/>
      <w:sz w:val="24"/>
    </w:rPr>
  </w:style>
  <w:style w:type="character" w:customStyle="1" w:styleId="SubheadingChar">
    <w:name w:val="Subheading Char"/>
    <w:basedOn w:val="BulletsChar"/>
    <w:link w:val="Subheading"/>
    <w:uiPriority w:val="3"/>
    <w:rsid w:val="00E96A2E"/>
    <w:rPr>
      <w:b/>
      <w:color w:val="000000" w:themeColor="text1"/>
      <w:sz w:val="24"/>
    </w:rPr>
  </w:style>
  <w:style w:type="table" w:styleId="GridTable4-Accent4">
    <w:name w:val="Grid Table 4 Accent 4"/>
    <w:basedOn w:val="TableNormal"/>
    <w:uiPriority w:val="49"/>
    <w:locked/>
    <w:rsid w:val="00E96A2E"/>
    <w:pPr>
      <w:spacing w:after="0" w:line="240" w:lineRule="auto"/>
    </w:pPr>
    <w:tblPr>
      <w:tblStyleRowBandSize w:val="1"/>
      <w:tblStyleColBandSize w:val="1"/>
      <w:tblBorders>
        <w:top w:val="single" w:sz="4" w:space="0" w:color="FFB287" w:themeColor="accent4" w:themeTint="99"/>
        <w:left w:val="single" w:sz="4" w:space="0" w:color="FFB287" w:themeColor="accent4" w:themeTint="99"/>
        <w:bottom w:val="single" w:sz="4" w:space="0" w:color="FFB287" w:themeColor="accent4" w:themeTint="99"/>
        <w:right w:val="single" w:sz="4" w:space="0" w:color="FFB287" w:themeColor="accent4" w:themeTint="99"/>
        <w:insideH w:val="single" w:sz="4" w:space="0" w:color="FFB287" w:themeColor="accent4" w:themeTint="99"/>
        <w:insideV w:val="single" w:sz="4" w:space="0" w:color="FFB287" w:themeColor="accent4" w:themeTint="99"/>
      </w:tblBorders>
    </w:tblPr>
    <w:tblStylePr w:type="firstRow">
      <w:rPr>
        <w:b/>
        <w:bCs/>
        <w:color w:val="FFFFFF" w:themeColor="background1"/>
      </w:rPr>
      <w:tblPr/>
      <w:tcPr>
        <w:tcBorders>
          <w:top w:val="single" w:sz="4" w:space="0" w:color="FF8038" w:themeColor="accent4"/>
          <w:left w:val="single" w:sz="4" w:space="0" w:color="FF8038" w:themeColor="accent4"/>
          <w:bottom w:val="single" w:sz="4" w:space="0" w:color="FF8038" w:themeColor="accent4"/>
          <w:right w:val="single" w:sz="4" w:space="0" w:color="FF8038" w:themeColor="accent4"/>
          <w:insideH w:val="nil"/>
          <w:insideV w:val="nil"/>
        </w:tcBorders>
        <w:shd w:val="clear" w:color="auto" w:fill="FF8038" w:themeFill="accent4"/>
      </w:tcPr>
    </w:tblStylePr>
    <w:tblStylePr w:type="lastRow">
      <w:rPr>
        <w:b/>
        <w:bCs/>
      </w:rPr>
      <w:tblPr/>
      <w:tcPr>
        <w:tcBorders>
          <w:top w:val="double" w:sz="4" w:space="0" w:color="FF8038" w:themeColor="accent4"/>
        </w:tcBorders>
      </w:tcPr>
    </w:tblStylePr>
    <w:tblStylePr w:type="firstCol">
      <w:rPr>
        <w:b/>
        <w:bCs/>
      </w:rPr>
    </w:tblStylePr>
    <w:tblStylePr w:type="lastCol">
      <w:rPr>
        <w:b/>
        <w:bCs/>
      </w:rPr>
    </w:tblStylePr>
    <w:tblStylePr w:type="band1Vert">
      <w:tblPr/>
      <w:tcPr>
        <w:shd w:val="clear" w:color="auto" w:fill="FFE5D7" w:themeFill="accent4" w:themeFillTint="33"/>
      </w:tcPr>
    </w:tblStylePr>
    <w:tblStylePr w:type="band1Horz">
      <w:tblPr/>
      <w:tcPr>
        <w:shd w:val="clear" w:color="auto" w:fill="FFE5D7" w:themeFill="accent4" w:themeFillTint="33"/>
      </w:tcPr>
    </w:tblStylePr>
  </w:style>
  <w:style w:type="table" w:styleId="PlainTable3">
    <w:name w:val="Plain Table 3"/>
    <w:basedOn w:val="TableNormal"/>
    <w:uiPriority w:val="43"/>
    <w:locked/>
    <w:rsid w:val="00E96A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umnheading-White">
    <w:name w:val="Column heading - White"/>
    <w:link w:val="Columnheading-WhiteChar"/>
    <w:uiPriority w:val="9"/>
    <w:qFormat/>
    <w:locked/>
    <w:rsid w:val="00E96A2E"/>
    <w:pPr>
      <w:spacing w:after="0" w:line="240" w:lineRule="auto"/>
    </w:pPr>
    <w:rPr>
      <w:b/>
      <w:bCs/>
      <w:color w:val="FFFFFF" w:themeColor="background1"/>
    </w:rPr>
  </w:style>
  <w:style w:type="table" w:customStyle="1" w:styleId="TAStableBLUE">
    <w:name w:val="TAS table BLUE"/>
    <w:basedOn w:val="TableNormal"/>
    <w:uiPriority w:val="99"/>
    <w:locked/>
    <w:rsid w:val="00E96A2E"/>
    <w:pPr>
      <w:spacing w:after="0" w:line="240" w:lineRule="auto"/>
    </w:pPr>
    <w:tblPr>
      <w:tblStyleRowBandSize w:val="1"/>
      <w:tblStyleColBandSize w:val="1"/>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CellMar>
        <w:top w:w="57" w:type="dxa"/>
        <w:bottom w:w="57" w:type="dxa"/>
      </w:tblCellMar>
    </w:tblPr>
    <w:tblStylePr w:type="firstRow">
      <w:rPr>
        <w:b/>
        <w:bCs/>
        <w:color w:val="FFFFFF" w:themeColor="background1"/>
      </w:rPr>
      <w:tblPr/>
      <w:tcPr>
        <w:shd w:val="clear" w:color="auto" w:fill="0083C3" w:themeFill="accent2"/>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81D5FF" w:themeFill="accent2" w:themeFillTint="66"/>
      </w:tcPr>
    </w:tblStylePr>
    <w:tblStylePr w:type="band1Horz">
      <w:tblPr/>
      <w:tcPr>
        <w:shd w:val="clear" w:color="auto" w:fill="C0EAFF" w:themeFill="accent2" w:themeFillTint="33"/>
      </w:tcPr>
    </w:tblStylePr>
  </w:style>
  <w:style w:type="character" w:customStyle="1" w:styleId="Columnheading-WhiteChar">
    <w:name w:val="Column heading - White Char"/>
    <w:basedOn w:val="BulletsChar"/>
    <w:link w:val="Columnheading-White"/>
    <w:uiPriority w:val="9"/>
    <w:rsid w:val="00E96A2E"/>
    <w:rPr>
      <w:b/>
      <w:bCs/>
      <w:color w:val="FFFFFF" w:themeColor="background1"/>
    </w:rPr>
  </w:style>
  <w:style w:type="table" w:customStyle="1" w:styleId="TASGreen">
    <w:name w:val="TAS Green"/>
    <w:basedOn w:val="TAStableBLUE"/>
    <w:uiPriority w:val="99"/>
    <w:locked/>
    <w:rsid w:val="00E96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wordWrap/>
        <w:spacing w:beforeLines="0" w:before="0" w:beforeAutospacing="0" w:afterLines="0" w:after="0" w:afterAutospacing="0"/>
      </w:pPr>
      <w:rPr>
        <w:b/>
        <w:bCs/>
        <w:color w:val="FFFFFF" w:themeColor="background1"/>
      </w:rPr>
      <w:tblPr/>
      <w:tcPr>
        <w:shd w:val="clear" w:color="auto" w:fill="FFFFFF" w:themeFill="background1"/>
      </w:tcPr>
    </w:tblStylePr>
    <w:tblStylePr w:type="lastRow">
      <w:rPr>
        <w:b/>
        <w:bCs/>
      </w:rPr>
      <w:tblPr/>
      <w:tcPr>
        <w:tcBorders>
          <w:top w:val="double" w:sz="4" w:space="0" w:color="4BACC6"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EBF5CD" w:themeFill="accent1" w:themeFillTint="33"/>
      </w:tcPr>
    </w:tblStylePr>
    <w:tblStylePr w:type="band1Horz">
      <w:tblPr/>
      <w:tcPr>
        <w:shd w:val="clear" w:color="auto" w:fill="EBF5CD" w:themeFill="accent1" w:themeFillTint="33"/>
      </w:tcPr>
    </w:tblStylePr>
  </w:style>
  <w:style w:type="paragraph" w:customStyle="1" w:styleId="Columnheading-Black">
    <w:name w:val="Column heading - Black"/>
    <w:basedOn w:val="Columnheading-White"/>
    <w:link w:val="Columnheading-BlackChar"/>
    <w:uiPriority w:val="8"/>
    <w:qFormat/>
    <w:locked/>
    <w:rsid w:val="00E96A2E"/>
    <w:rPr>
      <w:bCs w:val="0"/>
    </w:rPr>
  </w:style>
  <w:style w:type="character" w:customStyle="1" w:styleId="Columnheading-BlackChar">
    <w:name w:val="Column heading - Black Char"/>
    <w:basedOn w:val="Columnheading-WhiteChar"/>
    <w:link w:val="Columnheading-Black"/>
    <w:uiPriority w:val="8"/>
    <w:rsid w:val="00E96A2E"/>
    <w:rPr>
      <w:b/>
      <w:bCs w:val="0"/>
      <w:color w:val="FFFFFF" w:themeColor="background1"/>
    </w:rPr>
  </w:style>
  <w:style w:type="table" w:customStyle="1" w:styleId="TASGrey">
    <w:name w:val="TAS Grey"/>
    <w:basedOn w:val="TASGreen"/>
    <w:uiPriority w:val="99"/>
    <w:locked/>
    <w:rsid w:val="00E96A2E"/>
    <w:tblPr/>
    <w:tcPr>
      <w:shd w:val="clear" w:color="auto" w:fill="FFFFFF" w:themeFill="background1"/>
    </w:tcPr>
    <w:tblStylePr w:type="firstRow">
      <w:pPr>
        <w:wordWrap/>
        <w:spacing w:beforeLines="0" w:before="0" w:beforeAutospacing="0" w:afterLines="0" w:after="0" w:afterAutospacing="0"/>
      </w:pPr>
      <w:rPr>
        <w:rFonts w:ascii="Calibri" w:hAnsi="Calibri"/>
        <w:b/>
        <w:bCs/>
        <w:color w:val="auto"/>
        <w:sz w:val="22"/>
      </w:rPr>
      <w:tblPr/>
      <w:tcPr>
        <w:shd w:val="clear" w:color="auto" w:fill="808080" w:themeFill="background1" w:themeFillShade="80"/>
      </w:tcPr>
    </w:tblStylePr>
    <w:tblStylePr w:type="lastRow">
      <w:rPr>
        <w:b/>
        <w:bCs/>
      </w:rPr>
      <w:tblPr/>
      <w:tcPr>
        <w:tcBorders>
          <w:top w:val="double" w:sz="4" w:space="0" w:color="4BACC6"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styleId="Revision">
    <w:name w:val="Revision"/>
    <w:hidden/>
    <w:uiPriority w:val="99"/>
    <w:semiHidden/>
    <w:rsid w:val="00E37822"/>
    <w:pPr>
      <w:spacing w:after="0" w:line="240" w:lineRule="auto"/>
    </w:pPr>
  </w:style>
  <w:style w:type="paragraph" w:customStyle="1" w:styleId="FooterTAS">
    <w:name w:val="Footer TAS"/>
    <w:basedOn w:val="Footer"/>
    <w:link w:val="FooterTASChar"/>
    <w:autoRedefine/>
    <w:uiPriority w:val="10"/>
    <w:locked/>
    <w:rsid w:val="00E96A2E"/>
    <w:pPr>
      <w:pBdr>
        <w:top w:val="single" w:sz="2" w:space="4" w:color="auto"/>
      </w:pBdr>
      <w:tabs>
        <w:tab w:val="clear" w:pos="4513"/>
        <w:tab w:val="clear" w:pos="9026"/>
        <w:tab w:val="right" w:pos="9638"/>
      </w:tabs>
    </w:pPr>
    <w:rPr>
      <w:color w:val="000000" w:themeColor="text1"/>
      <w:sz w:val="18"/>
    </w:rPr>
  </w:style>
  <w:style w:type="character" w:customStyle="1" w:styleId="FooterTASChar">
    <w:name w:val="Footer TAS Char"/>
    <w:basedOn w:val="FooterChar"/>
    <w:link w:val="FooterTAS"/>
    <w:uiPriority w:val="10"/>
    <w:rsid w:val="00E96A2E"/>
    <w:rPr>
      <w:color w:val="000000" w:themeColor="text1"/>
      <w:sz w:val="18"/>
    </w:rPr>
  </w:style>
  <w:style w:type="paragraph" w:styleId="Date">
    <w:name w:val="Date"/>
    <w:basedOn w:val="Normal"/>
    <w:next w:val="Normal"/>
    <w:link w:val="DateChar"/>
    <w:uiPriority w:val="6"/>
    <w:rsid w:val="00E96A2E"/>
    <w:pPr>
      <w:spacing w:after="540" w:line="240" w:lineRule="auto"/>
    </w:pPr>
    <w:rPr>
      <w:rFonts w:eastAsia="Times New Roman"/>
      <w:color w:val="000000" w:themeColor="text1"/>
      <w:szCs w:val="20"/>
      <w:lang w:eastAsia="en-NZ"/>
    </w:rPr>
  </w:style>
  <w:style w:type="character" w:customStyle="1" w:styleId="DateChar">
    <w:name w:val="Date Char"/>
    <w:basedOn w:val="DefaultParagraphFont"/>
    <w:link w:val="Date"/>
    <w:uiPriority w:val="6"/>
    <w:rsid w:val="00E96A2E"/>
    <w:rPr>
      <w:rFonts w:eastAsia="Times New Roman"/>
      <w:color w:val="000000" w:themeColor="text1"/>
      <w:szCs w:val="20"/>
      <w:lang w:eastAsia="en-NZ"/>
    </w:rPr>
  </w:style>
  <w:style w:type="character" w:styleId="IntenseEmphasis">
    <w:name w:val="Intense Emphasis"/>
    <w:basedOn w:val="DefaultParagraphFont"/>
    <w:uiPriority w:val="99"/>
    <w:rsid w:val="00E96A2E"/>
    <w:rPr>
      <w:i/>
      <w:iCs/>
      <w:color w:val="5B9BD5"/>
    </w:rPr>
  </w:style>
  <w:style w:type="paragraph" w:styleId="IntenseQuote">
    <w:name w:val="Intense Quote"/>
    <w:basedOn w:val="Normal"/>
    <w:next w:val="Normal"/>
    <w:link w:val="IntenseQuoteChar"/>
    <w:uiPriority w:val="99"/>
    <w:rsid w:val="00E96A2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rsid w:val="00E96A2E"/>
    <w:rPr>
      <w:i/>
      <w:iCs/>
      <w:color w:val="5B9BD5"/>
    </w:rPr>
  </w:style>
  <w:style w:type="character" w:styleId="IntenseReference">
    <w:name w:val="Intense Reference"/>
    <w:basedOn w:val="DefaultParagraphFont"/>
    <w:uiPriority w:val="99"/>
    <w:rsid w:val="00E96A2E"/>
    <w:rPr>
      <w:b/>
      <w:bCs/>
      <w:smallCaps/>
      <w:color w:val="5B9BD5"/>
      <w:spacing w:val="5"/>
    </w:rPr>
  </w:style>
  <w:style w:type="table" w:styleId="PlainTable1">
    <w:name w:val="Plain Table 1"/>
    <w:basedOn w:val="TableNormal"/>
    <w:uiPriority w:val="41"/>
    <w:locked/>
    <w:rsid w:val="00E96A2E"/>
    <w:pPr>
      <w:spacing w:before="60" w:after="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Calibri" w:hAnsi="Calibri"/>
        <w:b/>
        <w:bCs/>
        <w:sz w:val="22"/>
      </w:rPr>
      <w:tblPr/>
      <w:tcPr>
        <w:shd w:val="clear" w:color="auto" w:fill="D9D9D9" w:themeFill="background1" w:themeFillShade="D9"/>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style>
  <w:style w:type="paragraph" w:customStyle="1" w:styleId="Recipient">
    <w:name w:val="Recipient"/>
    <w:basedOn w:val="Normal"/>
    <w:uiPriority w:val="6"/>
    <w:qFormat/>
    <w:rsid w:val="00E96A2E"/>
    <w:pPr>
      <w:spacing w:after="260" w:line="240" w:lineRule="auto"/>
      <w:contextualSpacing/>
    </w:pPr>
    <w:rPr>
      <w:rFonts w:eastAsia="Times New Roman"/>
      <w:color w:val="000000" w:themeColor="text1"/>
      <w:szCs w:val="20"/>
      <w:lang w:eastAsia="en-NZ"/>
    </w:rPr>
  </w:style>
  <w:style w:type="paragraph" w:styleId="Salutation">
    <w:name w:val="Salutation"/>
    <w:basedOn w:val="Normal"/>
    <w:next w:val="Normal"/>
    <w:link w:val="SalutationChar"/>
    <w:uiPriority w:val="7"/>
    <w:rsid w:val="00E96A2E"/>
    <w:pPr>
      <w:spacing w:before="520" w:after="280" w:line="240" w:lineRule="auto"/>
    </w:pPr>
    <w:rPr>
      <w:rFonts w:eastAsia="Times New Roman"/>
      <w:color w:val="000000" w:themeColor="text1"/>
      <w:szCs w:val="20"/>
      <w:lang w:eastAsia="en-NZ"/>
    </w:rPr>
  </w:style>
  <w:style w:type="character" w:customStyle="1" w:styleId="SalutationChar">
    <w:name w:val="Salutation Char"/>
    <w:basedOn w:val="DefaultParagraphFont"/>
    <w:link w:val="Salutation"/>
    <w:uiPriority w:val="7"/>
    <w:rsid w:val="00E96A2E"/>
    <w:rPr>
      <w:rFonts w:eastAsia="Times New Roman"/>
      <w:color w:val="000000" w:themeColor="text1"/>
      <w:szCs w:val="20"/>
      <w:lang w:eastAsia="en-NZ"/>
    </w:rPr>
  </w:style>
  <w:style w:type="paragraph" w:customStyle="1" w:styleId="SignOff">
    <w:name w:val="Sign Off"/>
    <w:basedOn w:val="Normal"/>
    <w:uiPriority w:val="6"/>
    <w:qFormat/>
    <w:rsid w:val="00E96A2E"/>
    <w:pPr>
      <w:spacing w:before="240" w:after="260" w:line="240" w:lineRule="auto"/>
      <w:contextualSpacing/>
    </w:pPr>
    <w:rPr>
      <w:rFonts w:eastAsia="Times New Roman"/>
      <w:color w:val="000000" w:themeColor="text1"/>
      <w:szCs w:val="20"/>
      <w:lang w:eastAsia="en-NZ"/>
    </w:rPr>
  </w:style>
  <w:style w:type="paragraph" w:customStyle="1" w:styleId="Subject">
    <w:name w:val="Subject"/>
    <w:basedOn w:val="Normal"/>
    <w:uiPriority w:val="7"/>
    <w:qFormat/>
    <w:rsid w:val="00E96A2E"/>
    <w:pPr>
      <w:spacing w:before="280" w:after="280" w:line="240" w:lineRule="auto"/>
    </w:pPr>
    <w:rPr>
      <w:rFonts w:eastAsia="Times New Roman"/>
      <w:b/>
      <w:caps/>
      <w:color w:val="000000" w:themeColor="text1"/>
      <w:szCs w:val="20"/>
      <w:lang w:eastAsia="en-NZ"/>
    </w:rPr>
  </w:style>
  <w:style w:type="table" w:styleId="TableGridLight">
    <w:name w:val="Grid Table Light"/>
    <w:basedOn w:val="TableNormal"/>
    <w:uiPriority w:val="40"/>
    <w:locked/>
    <w:rsid w:val="00E96A2E"/>
    <w:pPr>
      <w:spacing w:before="60" w:after="60" w:line="240" w:lineRule="auto"/>
    </w:pPr>
    <w:tblPr/>
    <w:tcPr>
      <w:shd w:val="clear" w:color="auto" w:fill="auto"/>
    </w:tcPr>
    <w:tblStylePr w:type="firstCol">
      <w:rPr>
        <w:rFonts w:asciiTheme="minorHAnsi" w:hAnsiTheme="minorHAnsi"/>
        <w:b/>
        <w:sz w:val="22"/>
      </w:rPr>
    </w:tblStylePr>
  </w:style>
  <w:style w:type="paragraph" w:customStyle="1" w:styleId="L1Numbering">
    <w:name w:val="L1 Numbering"/>
    <w:basedOn w:val="ListParagraph"/>
    <w:semiHidden/>
    <w:qFormat/>
    <w:rsid w:val="00E96A2E"/>
    <w:pPr>
      <w:numPr>
        <w:numId w:val="2"/>
      </w:numPr>
      <w:tabs>
        <w:tab w:val="num" w:pos="360"/>
      </w:tabs>
      <w:spacing w:after="240" w:line="240" w:lineRule="auto"/>
      <w:contextualSpacing w:val="0"/>
    </w:pPr>
    <w:rPr>
      <w:rFonts w:cs="Times New Roman"/>
      <w:noProof/>
      <w:color w:val="000000" w:themeColor="text1"/>
    </w:rPr>
  </w:style>
  <w:style w:type="character" w:customStyle="1" w:styleId="Heading4Char">
    <w:name w:val="Heading 4 Char"/>
    <w:basedOn w:val="DefaultParagraphFont"/>
    <w:link w:val="Heading4"/>
    <w:uiPriority w:val="4"/>
    <w:rsid w:val="003B46CF"/>
    <w:rPr>
      <w:rFonts w:asciiTheme="majorHAnsi" w:eastAsiaTheme="majorEastAsia" w:hAnsiTheme="majorHAnsi" w:cstheme="majorBidi"/>
      <w:i/>
      <w:iCs/>
      <w:color w:val="6C871A" w:themeColor="accent1" w:themeShade="BF"/>
    </w:rPr>
  </w:style>
  <w:style w:type="character" w:customStyle="1" w:styleId="Heading5Char">
    <w:name w:val="Heading 5 Char"/>
    <w:basedOn w:val="DefaultParagraphFont"/>
    <w:link w:val="Heading5"/>
    <w:uiPriority w:val="4"/>
    <w:rsid w:val="003B46CF"/>
    <w:rPr>
      <w:rFonts w:asciiTheme="majorHAnsi" w:eastAsiaTheme="majorEastAsia" w:hAnsiTheme="majorHAnsi" w:cstheme="majorBidi"/>
      <w:color w:val="6C871A" w:themeColor="accent1" w:themeShade="BF"/>
    </w:rPr>
  </w:style>
  <w:style w:type="character" w:styleId="BookTitle">
    <w:name w:val="Book Title"/>
    <w:basedOn w:val="DefaultParagraphFont"/>
    <w:uiPriority w:val="99"/>
    <w:rsid w:val="001E44CA"/>
    <w:rPr>
      <w:b/>
      <w:bCs/>
      <w:i/>
      <w:iCs/>
      <w:spacing w:val="5"/>
    </w:rPr>
  </w:style>
  <w:style w:type="character" w:styleId="Emphasis">
    <w:name w:val="Emphasis"/>
    <w:basedOn w:val="DefaultParagraphFont"/>
    <w:uiPriority w:val="99"/>
    <w:rsid w:val="001E44CA"/>
    <w:rPr>
      <w:i/>
      <w:iCs/>
    </w:rPr>
  </w:style>
  <w:style w:type="character" w:styleId="Strong">
    <w:name w:val="Strong"/>
    <w:basedOn w:val="DefaultParagraphFont"/>
    <w:uiPriority w:val="99"/>
    <w:rsid w:val="001E44CA"/>
    <w:rPr>
      <w:b/>
      <w:bCs/>
    </w:rPr>
  </w:style>
  <w:style w:type="character" w:styleId="SubtleEmphasis">
    <w:name w:val="Subtle Emphasis"/>
    <w:basedOn w:val="DefaultParagraphFont"/>
    <w:uiPriority w:val="99"/>
    <w:rsid w:val="001E44CA"/>
    <w:rPr>
      <w:i/>
      <w:iCs/>
      <w:color w:val="404040" w:themeColor="text1" w:themeTint="BF"/>
    </w:rPr>
  </w:style>
  <w:style w:type="character" w:styleId="SubtleReference">
    <w:name w:val="Subtle Reference"/>
    <w:basedOn w:val="DefaultParagraphFont"/>
    <w:uiPriority w:val="99"/>
    <w:rsid w:val="001E44CA"/>
    <w:rPr>
      <w:smallCaps/>
      <w:color w:val="5A5A5A" w:themeColor="text1" w:themeTint="A5"/>
    </w:rPr>
  </w:style>
  <w:style w:type="paragraph" w:customStyle="1" w:styleId="p1">
    <w:name w:val="p1"/>
    <w:basedOn w:val="Normal"/>
    <w:rsid w:val="008748DC"/>
    <w:pPr>
      <w:spacing w:after="0" w:line="240" w:lineRule="auto"/>
    </w:pPr>
    <w:rPr>
      <w:rFonts w:cs="Calibri"/>
      <w:lang w:val="en-US"/>
    </w:rPr>
  </w:style>
  <w:style w:type="paragraph" w:customStyle="1" w:styleId="p2">
    <w:name w:val="p2"/>
    <w:basedOn w:val="Normal"/>
    <w:rsid w:val="00F86FB7"/>
    <w:pPr>
      <w:spacing w:after="0" w:line="240" w:lineRule="auto"/>
    </w:pPr>
    <w:rPr>
      <w:rFonts w:cs="Calibri"/>
      <w:lang w:val="en-US"/>
    </w:rPr>
  </w:style>
  <w:style w:type="character" w:styleId="CommentReference">
    <w:name w:val="annotation reference"/>
    <w:basedOn w:val="DefaultParagraphFont"/>
    <w:uiPriority w:val="99"/>
    <w:semiHidden/>
    <w:unhideWhenUsed/>
    <w:rsid w:val="009C3FD5"/>
    <w:rPr>
      <w:sz w:val="16"/>
      <w:szCs w:val="16"/>
    </w:rPr>
  </w:style>
  <w:style w:type="paragraph" w:styleId="CommentSubject">
    <w:name w:val="annotation subject"/>
    <w:basedOn w:val="CommentText"/>
    <w:next w:val="CommentText"/>
    <w:link w:val="CommentSubjectChar"/>
    <w:uiPriority w:val="99"/>
    <w:semiHidden/>
    <w:unhideWhenUsed/>
    <w:rsid w:val="009C3FD5"/>
    <w:pPr>
      <w:spacing w:after="160"/>
    </w:pPr>
    <w:rPr>
      <w:b/>
      <w:bCs/>
    </w:rPr>
  </w:style>
  <w:style w:type="character" w:customStyle="1" w:styleId="CommentSubjectChar">
    <w:name w:val="Comment Subject Char"/>
    <w:basedOn w:val="CommentTextChar"/>
    <w:link w:val="CommentSubject"/>
    <w:uiPriority w:val="99"/>
    <w:semiHidden/>
    <w:rsid w:val="009C3FD5"/>
    <w:rPr>
      <w:b/>
      <w:bCs/>
      <w:sz w:val="20"/>
      <w:szCs w:val="20"/>
    </w:rPr>
  </w:style>
  <w:style w:type="paragraph" w:styleId="TOCHeading">
    <w:name w:val="TOC Heading"/>
    <w:basedOn w:val="Heading1"/>
    <w:next w:val="Normal"/>
    <w:uiPriority w:val="39"/>
    <w:unhideWhenUsed/>
    <w:qFormat/>
    <w:rsid w:val="00340A00"/>
    <w:pPr>
      <w:spacing w:after="0"/>
      <w:outlineLvl w:val="9"/>
    </w:pPr>
    <w:rPr>
      <w:rFonts w:asciiTheme="majorHAnsi" w:hAnsiTheme="majorHAnsi"/>
      <w:b w:val="0"/>
      <w:color w:val="6C871A" w:themeColor="accent1" w:themeShade="BF"/>
      <w:sz w:val="32"/>
      <w:lang w:val="en-US"/>
    </w:rPr>
  </w:style>
  <w:style w:type="paragraph" w:styleId="TOC2">
    <w:name w:val="toc 2"/>
    <w:basedOn w:val="Normal"/>
    <w:next w:val="Normal"/>
    <w:autoRedefine/>
    <w:uiPriority w:val="39"/>
    <w:unhideWhenUsed/>
    <w:rsid w:val="00616F92"/>
    <w:pPr>
      <w:tabs>
        <w:tab w:val="right" w:leader="dot" w:pos="9628"/>
      </w:tabs>
      <w:spacing w:after="100"/>
      <w:ind w:left="220"/>
    </w:pPr>
  </w:style>
  <w:style w:type="character" w:styleId="Hyperlink">
    <w:name w:val="Hyperlink"/>
    <w:basedOn w:val="DefaultParagraphFont"/>
    <w:uiPriority w:val="99"/>
    <w:unhideWhenUsed/>
    <w:rsid w:val="00340A00"/>
    <w:rPr>
      <w:color w:val="0081C3" w:themeColor="hyperlink"/>
      <w:u w:val="single"/>
    </w:rPr>
  </w:style>
  <w:style w:type="paragraph" w:styleId="BodyText">
    <w:name w:val="Body Text"/>
    <w:basedOn w:val="Normal"/>
    <w:link w:val="BodyTextChar"/>
    <w:uiPriority w:val="1"/>
    <w:qFormat/>
    <w:rsid w:val="00495FED"/>
    <w:pPr>
      <w:widowControl w:val="0"/>
      <w:autoSpaceDE w:val="0"/>
      <w:autoSpaceDN w:val="0"/>
      <w:spacing w:after="0" w:line="240" w:lineRule="auto"/>
    </w:pPr>
    <w:rPr>
      <w:rFonts w:eastAsia="Calibri" w:cs="Calibri"/>
      <w:lang w:eastAsia="en-NZ" w:bidi="en-NZ"/>
    </w:rPr>
  </w:style>
  <w:style w:type="character" w:customStyle="1" w:styleId="BodyTextChar">
    <w:name w:val="Body Text Char"/>
    <w:basedOn w:val="DefaultParagraphFont"/>
    <w:link w:val="BodyText"/>
    <w:uiPriority w:val="1"/>
    <w:rsid w:val="00495FED"/>
    <w:rPr>
      <w:rFonts w:eastAsia="Calibri" w:cs="Calibri"/>
      <w:lang w:eastAsia="en-NZ" w:bidi="en-NZ"/>
    </w:rPr>
  </w:style>
  <w:style w:type="paragraph" w:customStyle="1" w:styleId="pf0">
    <w:name w:val="pf0"/>
    <w:basedOn w:val="Normal"/>
    <w:rsid w:val="00A216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A2161C"/>
    <w:rPr>
      <w:rFonts w:ascii="Segoe UI" w:hAnsi="Segoe UI" w:cs="Segoe UI" w:hint="default"/>
      <w:sz w:val="18"/>
      <w:szCs w:val="18"/>
    </w:rPr>
  </w:style>
  <w:style w:type="paragraph" w:customStyle="1" w:styleId="NumberedParagraphs-MOH">
    <w:name w:val="Numbered Paragraphs - MOH"/>
    <w:basedOn w:val="Normal"/>
    <w:link w:val="NumberedParagraphs-MOHChar"/>
    <w:qFormat/>
    <w:rsid w:val="004D6122"/>
    <w:pPr>
      <w:spacing w:before="120" w:after="0" w:line="240" w:lineRule="auto"/>
      <w:ind w:left="851" w:right="284" w:hanging="851"/>
    </w:pPr>
    <w:rPr>
      <w:rFonts w:ascii="Segoe UI" w:eastAsia="Times New Roman" w:hAnsi="Segoe UI" w:cs="Segoe UI"/>
      <w:kern w:val="22"/>
      <w:lang w:eastAsia="en-NZ"/>
    </w:rPr>
  </w:style>
  <w:style w:type="character" w:customStyle="1" w:styleId="NumberedParagraphs-MOHChar">
    <w:name w:val="Numbered Paragraphs - MOH Char"/>
    <w:link w:val="NumberedParagraphs-MOH"/>
    <w:rsid w:val="004D6122"/>
    <w:rPr>
      <w:rFonts w:ascii="Segoe UI" w:eastAsia="Times New Roman" w:hAnsi="Segoe UI" w:cs="Segoe UI"/>
      <w:kern w:val="22"/>
      <w:lang w:eastAsia="en-NZ"/>
    </w:rPr>
  </w:style>
  <w:style w:type="paragraph" w:styleId="NormalIndent">
    <w:name w:val="Normal Indent"/>
    <w:basedOn w:val="Normal"/>
    <w:uiPriority w:val="99"/>
    <w:qFormat/>
    <w:rsid w:val="00C1467A"/>
    <w:pPr>
      <w:spacing w:before="200" w:after="0" w:line="271" w:lineRule="auto"/>
      <w:ind w:left="720"/>
    </w:pPr>
    <w:rPr>
      <w:rFonts w:asciiTheme="minorHAnsi" w:hAnsiTheme="minorHAnsi"/>
      <w:sz w:val="28"/>
      <w:szCs w:val="28"/>
      <w:lang w:val="en-US"/>
    </w:rPr>
  </w:style>
  <w:style w:type="table" w:customStyle="1" w:styleId="PlainTable21">
    <w:name w:val="Plain Table 21"/>
    <w:basedOn w:val="TableNormal"/>
    <w:uiPriority w:val="42"/>
    <w:rsid w:val="00C1467A"/>
    <w:pPr>
      <w:spacing w:after="0" w:line="240" w:lineRule="auto"/>
    </w:pPr>
    <w:rPr>
      <w:rFonts w:asciiTheme="minorHAnsi" w:hAnsiTheme="minorHAnsi"/>
      <w:sz w:val="28"/>
      <w:szCs w:val="28"/>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B97E15"/>
  </w:style>
  <w:style w:type="character" w:styleId="UnresolvedMention">
    <w:name w:val="Unresolved Mention"/>
    <w:basedOn w:val="DefaultParagraphFont"/>
    <w:uiPriority w:val="99"/>
    <w:semiHidden/>
    <w:unhideWhenUsed/>
    <w:rsid w:val="00416AE7"/>
    <w:rPr>
      <w:color w:val="605E5C"/>
      <w:shd w:val="clear" w:color="auto" w:fill="E1DFDD"/>
    </w:rPr>
  </w:style>
  <w:style w:type="paragraph" w:customStyle="1" w:styleId="TWOHeading2">
    <w:name w:val="TWO Heading 2"/>
    <w:basedOn w:val="Heading2"/>
    <w:link w:val="TWOHeading2Char"/>
    <w:qFormat/>
    <w:rsid w:val="00841290"/>
    <w:rPr>
      <w:rFonts w:ascii="Arial" w:hAnsi="Arial"/>
      <w:color w:val="1C2549"/>
      <w:sz w:val="48"/>
      <w:lang w:val="en-US"/>
    </w:rPr>
  </w:style>
  <w:style w:type="paragraph" w:customStyle="1" w:styleId="TWOHeading3">
    <w:name w:val="TWO Heading 3"/>
    <w:basedOn w:val="TWOHeading2"/>
    <w:next w:val="BodyText"/>
    <w:link w:val="TWOHeading3Char"/>
    <w:qFormat/>
    <w:rsid w:val="00F2689A"/>
    <w:pPr>
      <w:numPr>
        <w:numId w:val="4"/>
      </w:numPr>
    </w:pPr>
    <w:rPr>
      <w:bCs/>
      <w:sz w:val="24"/>
    </w:rPr>
  </w:style>
  <w:style w:type="character" w:customStyle="1" w:styleId="TWOHeading2Char">
    <w:name w:val="TWO Heading 2 Char"/>
    <w:basedOn w:val="Heading2Char"/>
    <w:link w:val="TWOHeading2"/>
    <w:rsid w:val="00841290"/>
    <w:rPr>
      <w:rFonts w:ascii="Arial" w:eastAsiaTheme="majorEastAsia" w:hAnsi="Arial" w:cstheme="majorBidi"/>
      <w:b/>
      <w:color w:val="1C2549"/>
      <w:sz w:val="48"/>
      <w:szCs w:val="26"/>
      <w:lang w:val="en-US" w:eastAsia="en-NZ"/>
    </w:rPr>
  </w:style>
  <w:style w:type="table" w:customStyle="1" w:styleId="TeWhatuOra">
    <w:name w:val="Te Whatu Ora"/>
    <w:basedOn w:val="TableNormal"/>
    <w:uiPriority w:val="99"/>
    <w:rsid w:val="00A54600"/>
    <w:pPr>
      <w:spacing w:before="100" w:beforeAutospacing="1" w:after="100" w:afterAutospacing="1" w:line="240" w:lineRule="auto"/>
    </w:pPr>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character" w:customStyle="1" w:styleId="TWOHeading3Char">
    <w:name w:val="TWO Heading 3 Char"/>
    <w:basedOn w:val="TWOHeading2Char"/>
    <w:link w:val="TWOHeading3"/>
    <w:rsid w:val="00F2689A"/>
    <w:rPr>
      <w:rFonts w:ascii="Arial" w:eastAsiaTheme="majorEastAsia" w:hAnsi="Arial" w:cstheme="majorBidi"/>
      <w:b/>
      <w:bCs/>
      <w:color w:val="1C2549"/>
      <w:sz w:val="24"/>
      <w:szCs w:val="26"/>
      <w:lang w:val="en-US" w:eastAsia="en-NZ"/>
    </w:rPr>
  </w:style>
  <w:style w:type="paragraph" w:customStyle="1" w:styleId="TableText">
    <w:name w:val="Table Text"/>
    <w:basedOn w:val="Normal"/>
    <w:qFormat/>
    <w:rsid w:val="00A54600"/>
    <w:pPr>
      <w:spacing w:after="0" w:line="288" w:lineRule="auto"/>
    </w:pPr>
    <w:rPr>
      <w:rFonts w:asciiTheme="minorHAnsi" w:hAnsiTheme="minorHAnsi"/>
      <w:sz w:val="24"/>
    </w:rPr>
  </w:style>
  <w:style w:type="paragraph" w:customStyle="1" w:styleId="Default">
    <w:name w:val="Default"/>
    <w:rsid w:val="00F91098"/>
    <w:pPr>
      <w:autoSpaceDE w:val="0"/>
      <w:autoSpaceDN w:val="0"/>
      <w:adjustRightInd w:val="0"/>
      <w:spacing w:after="0" w:line="240" w:lineRule="auto"/>
    </w:pPr>
    <w:rPr>
      <w:rFonts w:ascii="Arial" w:hAnsi="Arial" w:cs="Arial"/>
      <w:color w:val="000000"/>
      <w:sz w:val="24"/>
      <w:szCs w:val="24"/>
      <w:lang w:val="en-US"/>
    </w:rPr>
  </w:style>
  <w:style w:type="paragraph" w:customStyle="1" w:styleId="xxmsonormal">
    <w:name w:val="x_xmsonormal"/>
    <w:basedOn w:val="Normal"/>
    <w:rsid w:val="008252FB"/>
    <w:pPr>
      <w:spacing w:after="0" w:line="240" w:lineRule="auto"/>
    </w:pPr>
    <w:rPr>
      <w:rFonts w:cs="Calibri"/>
      <w:lang w:val="en-US"/>
    </w:rPr>
  </w:style>
  <w:style w:type="character" w:customStyle="1" w:styleId="contentpasted0">
    <w:name w:val="contentpasted0"/>
    <w:basedOn w:val="DefaultParagraphFont"/>
    <w:rsid w:val="008A3F8A"/>
  </w:style>
  <w:style w:type="table" w:customStyle="1" w:styleId="TableGrid1">
    <w:name w:val="Table Grid1"/>
    <w:basedOn w:val="TableNormal"/>
    <w:next w:val="TableGrid"/>
    <w:uiPriority w:val="39"/>
    <w:rsid w:val="00AC7C51"/>
    <w:pPr>
      <w:spacing w:after="0" w:line="240" w:lineRule="auto"/>
    </w:pPr>
    <w:rPr>
      <w:rFonts w:eastAsia="Calibri" w:cs="Times New Roman"/>
      <w:kern w:val="2"/>
      <w:sz w:val="20"/>
      <w:szCs w:val="20"/>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5C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294">
      <w:bodyDiv w:val="1"/>
      <w:marLeft w:val="0"/>
      <w:marRight w:val="0"/>
      <w:marTop w:val="0"/>
      <w:marBottom w:val="0"/>
      <w:divBdr>
        <w:top w:val="none" w:sz="0" w:space="0" w:color="auto"/>
        <w:left w:val="none" w:sz="0" w:space="0" w:color="auto"/>
        <w:bottom w:val="none" w:sz="0" w:space="0" w:color="auto"/>
        <w:right w:val="none" w:sz="0" w:space="0" w:color="auto"/>
      </w:divBdr>
    </w:div>
    <w:div w:id="133522349">
      <w:bodyDiv w:val="1"/>
      <w:marLeft w:val="0"/>
      <w:marRight w:val="0"/>
      <w:marTop w:val="0"/>
      <w:marBottom w:val="0"/>
      <w:divBdr>
        <w:top w:val="none" w:sz="0" w:space="0" w:color="auto"/>
        <w:left w:val="none" w:sz="0" w:space="0" w:color="auto"/>
        <w:bottom w:val="none" w:sz="0" w:space="0" w:color="auto"/>
        <w:right w:val="none" w:sz="0" w:space="0" w:color="auto"/>
      </w:divBdr>
    </w:div>
    <w:div w:id="136994596">
      <w:bodyDiv w:val="1"/>
      <w:marLeft w:val="0"/>
      <w:marRight w:val="0"/>
      <w:marTop w:val="0"/>
      <w:marBottom w:val="0"/>
      <w:divBdr>
        <w:top w:val="none" w:sz="0" w:space="0" w:color="auto"/>
        <w:left w:val="none" w:sz="0" w:space="0" w:color="auto"/>
        <w:bottom w:val="none" w:sz="0" w:space="0" w:color="auto"/>
        <w:right w:val="none" w:sz="0" w:space="0" w:color="auto"/>
      </w:divBdr>
    </w:div>
    <w:div w:id="270599367">
      <w:bodyDiv w:val="1"/>
      <w:marLeft w:val="0"/>
      <w:marRight w:val="0"/>
      <w:marTop w:val="0"/>
      <w:marBottom w:val="0"/>
      <w:divBdr>
        <w:top w:val="none" w:sz="0" w:space="0" w:color="auto"/>
        <w:left w:val="none" w:sz="0" w:space="0" w:color="auto"/>
        <w:bottom w:val="none" w:sz="0" w:space="0" w:color="auto"/>
        <w:right w:val="none" w:sz="0" w:space="0" w:color="auto"/>
      </w:divBdr>
    </w:div>
    <w:div w:id="289436087">
      <w:bodyDiv w:val="1"/>
      <w:marLeft w:val="0"/>
      <w:marRight w:val="0"/>
      <w:marTop w:val="0"/>
      <w:marBottom w:val="0"/>
      <w:divBdr>
        <w:top w:val="none" w:sz="0" w:space="0" w:color="auto"/>
        <w:left w:val="none" w:sz="0" w:space="0" w:color="auto"/>
        <w:bottom w:val="none" w:sz="0" w:space="0" w:color="auto"/>
        <w:right w:val="none" w:sz="0" w:space="0" w:color="auto"/>
      </w:divBdr>
    </w:div>
    <w:div w:id="364259470">
      <w:bodyDiv w:val="1"/>
      <w:marLeft w:val="0"/>
      <w:marRight w:val="0"/>
      <w:marTop w:val="0"/>
      <w:marBottom w:val="0"/>
      <w:divBdr>
        <w:top w:val="none" w:sz="0" w:space="0" w:color="auto"/>
        <w:left w:val="none" w:sz="0" w:space="0" w:color="auto"/>
        <w:bottom w:val="none" w:sz="0" w:space="0" w:color="auto"/>
        <w:right w:val="none" w:sz="0" w:space="0" w:color="auto"/>
      </w:divBdr>
    </w:div>
    <w:div w:id="423262862">
      <w:bodyDiv w:val="1"/>
      <w:marLeft w:val="0"/>
      <w:marRight w:val="0"/>
      <w:marTop w:val="0"/>
      <w:marBottom w:val="0"/>
      <w:divBdr>
        <w:top w:val="none" w:sz="0" w:space="0" w:color="auto"/>
        <w:left w:val="none" w:sz="0" w:space="0" w:color="auto"/>
        <w:bottom w:val="none" w:sz="0" w:space="0" w:color="auto"/>
        <w:right w:val="none" w:sz="0" w:space="0" w:color="auto"/>
      </w:divBdr>
    </w:div>
    <w:div w:id="526795102">
      <w:bodyDiv w:val="1"/>
      <w:marLeft w:val="0"/>
      <w:marRight w:val="0"/>
      <w:marTop w:val="0"/>
      <w:marBottom w:val="0"/>
      <w:divBdr>
        <w:top w:val="none" w:sz="0" w:space="0" w:color="auto"/>
        <w:left w:val="none" w:sz="0" w:space="0" w:color="auto"/>
        <w:bottom w:val="none" w:sz="0" w:space="0" w:color="auto"/>
        <w:right w:val="none" w:sz="0" w:space="0" w:color="auto"/>
      </w:divBdr>
    </w:div>
    <w:div w:id="561332832">
      <w:bodyDiv w:val="1"/>
      <w:marLeft w:val="0"/>
      <w:marRight w:val="0"/>
      <w:marTop w:val="0"/>
      <w:marBottom w:val="0"/>
      <w:divBdr>
        <w:top w:val="none" w:sz="0" w:space="0" w:color="auto"/>
        <w:left w:val="none" w:sz="0" w:space="0" w:color="auto"/>
        <w:bottom w:val="none" w:sz="0" w:space="0" w:color="auto"/>
        <w:right w:val="none" w:sz="0" w:space="0" w:color="auto"/>
      </w:divBdr>
    </w:div>
    <w:div w:id="581524928">
      <w:bodyDiv w:val="1"/>
      <w:marLeft w:val="0"/>
      <w:marRight w:val="0"/>
      <w:marTop w:val="0"/>
      <w:marBottom w:val="0"/>
      <w:divBdr>
        <w:top w:val="none" w:sz="0" w:space="0" w:color="auto"/>
        <w:left w:val="none" w:sz="0" w:space="0" w:color="auto"/>
        <w:bottom w:val="none" w:sz="0" w:space="0" w:color="auto"/>
        <w:right w:val="none" w:sz="0" w:space="0" w:color="auto"/>
      </w:divBdr>
    </w:div>
    <w:div w:id="619846724">
      <w:bodyDiv w:val="1"/>
      <w:marLeft w:val="0"/>
      <w:marRight w:val="0"/>
      <w:marTop w:val="0"/>
      <w:marBottom w:val="0"/>
      <w:divBdr>
        <w:top w:val="none" w:sz="0" w:space="0" w:color="auto"/>
        <w:left w:val="none" w:sz="0" w:space="0" w:color="auto"/>
        <w:bottom w:val="none" w:sz="0" w:space="0" w:color="auto"/>
        <w:right w:val="none" w:sz="0" w:space="0" w:color="auto"/>
      </w:divBdr>
    </w:div>
    <w:div w:id="653922589">
      <w:bodyDiv w:val="1"/>
      <w:marLeft w:val="0"/>
      <w:marRight w:val="0"/>
      <w:marTop w:val="0"/>
      <w:marBottom w:val="0"/>
      <w:divBdr>
        <w:top w:val="none" w:sz="0" w:space="0" w:color="auto"/>
        <w:left w:val="none" w:sz="0" w:space="0" w:color="auto"/>
        <w:bottom w:val="none" w:sz="0" w:space="0" w:color="auto"/>
        <w:right w:val="none" w:sz="0" w:space="0" w:color="auto"/>
      </w:divBdr>
    </w:div>
    <w:div w:id="654189459">
      <w:bodyDiv w:val="1"/>
      <w:marLeft w:val="0"/>
      <w:marRight w:val="0"/>
      <w:marTop w:val="0"/>
      <w:marBottom w:val="0"/>
      <w:divBdr>
        <w:top w:val="none" w:sz="0" w:space="0" w:color="auto"/>
        <w:left w:val="none" w:sz="0" w:space="0" w:color="auto"/>
        <w:bottom w:val="none" w:sz="0" w:space="0" w:color="auto"/>
        <w:right w:val="none" w:sz="0" w:space="0" w:color="auto"/>
      </w:divBdr>
    </w:div>
    <w:div w:id="725181555">
      <w:bodyDiv w:val="1"/>
      <w:marLeft w:val="0"/>
      <w:marRight w:val="0"/>
      <w:marTop w:val="0"/>
      <w:marBottom w:val="0"/>
      <w:divBdr>
        <w:top w:val="none" w:sz="0" w:space="0" w:color="auto"/>
        <w:left w:val="none" w:sz="0" w:space="0" w:color="auto"/>
        <w:bottom w:val="none" w:sz="0" w:space="0" w:color="auto"/>
        <w:right w:val="none" w:sz="0" w:space="0" w:color="auto"/>
      </w:divBdr>
    </w:div>
    <w:div w:id="767852491">
      <w:bodyDiv w:val="1"/>
      <w:marLeft w:val="0"/>
      <w:marRight w:val="0"/>
      <w:marTop w:val="0"/>
      <w:marBottom w:val="0"/>
      <w:divBdr>
        <w:top w:val="none" w:sz="0" w:space="0" w:color="auto"/>
        <w:left w:val="none" w:sz="0" w:space="0" w:color="auto"/>
        <w:bottom w:val="none" w:sz="0" w:space="0" w:color="auto"/>
        <w:right w:val="none" w:sz="0" w:space="0" w:color="auto"/>
      </w:divBdr>
    </w:div>
    <w:div w:id="902830803">
      <w:bodyDiv w:val="1"/>
      <w:marLeft w:val="0"/>
      <w:marRight w:val="0"/>
      <w:marTop w:val="0"/>
      <w:marBottom w:val="0"/>
      <w:divBdr>
        <w:top w:val="none" w:sz="0" w:space="0" w:color="auto"/>
        <w:left w:val="none" w:sz="0" w:space="0" w:color="auto"/>
        <w:bottom w:val="none" w:sz="0" w:space="0" w:color="auto"/>
        <w:right w:val="none" w:sz="0" w:space="0" w:color="auto"/>
      </w:divBdr>
    </w:div>
    <w:div w:id="931090429">
      <w:bodyDiv w:val="1"/>
      <w:marLeft w:val="0"/>
      <w:marRight w:val="0"/>
      <w:marTop w:val="0"/>
      <w:marBottom w:val="0"/>
      <w:divBdr>
        <w:top w:val="none" w:sz="0" w:space="0" w:color="auto"/>
        <w:left w:val="none" w:sz="0" w:space="0" w:color="auto"/>
        <w:bottom w:val="none" w:sz="0" w:space="0" w:color="auto"/>
        <w:right w:val="none" w:sz="0" w:space="0" w:color="auto"/>
      </w:divBdr>
    </w:div>
    <w:div w:id="960770653">
      <w:bodyDiv w:val="1"/>
      <w:marLeft w:val="0"/>
      <w:marRight w:val="0"/>
      <w:marTop w:val="0"/>
      <w:marBottom w:val="0"/>
      <w:divBdr>
        <w:top w:val="none" w:sz="0" w:space="0" w:color="auto"/>
        <w:left w:val="none" w:sz="0" w:space="0" w:color="auto"/>
        <w:bottom w:val="none" w:sz="0" w:space="0" w:color="auto"/>
        <w:right w:val="none" w:sz="0" w:space="0" w:color="auto"/>
      </w:divBdr>
    </w:div>
    <w:div w:id="994726294">
      <w:bodyDiv w:val="1"/>
      <w:marLeft w:val="0"/>
      <w:marRight w:val="0"/>
      <w:marTop w:val="0"/>
      <w:marBottom w:val="0"/>
      <w:divBdr>
        <w:top w:val="none" w:sz="0" w:space="0" w:color="auto"/>
        <w:left w:val="none" w:sz="0" w:space="0" w:color="auto"/>
        <w:bottom w:val="none" w:sz="0" w:space="0" w:color="auto"/>
        <w:right w:val="none" w:sz="0" w:space="0" w:color="auto"/>
      </w:divBdr>
    </w:div>
    <w:div w:id="1097793662">
      <w:bodyDiv w:val="1"/>
      <w:marLeft w:val="0"/>
      <w:marRight w:val="0"/>
      <w:marTop w:val="0"/>
      <w:marBottom w:val="0"/>
      <w:divBdr>
        <w:top w:val="none" w:sz="0" w:space="0" w:color="auto"/>
        <w:left w:val="none" w:sz="0" w:space="0" w:color="auto"/>
        <w:bottom w:val="none" w:sz="0" w:space="0" w:color="auto"/>
        <w:right w:val="none" w:sz="0" w:space="0" w:color="auto"/>
      </w:divBdr>
    </w:div>
    <w:div w:id="1171026385">
      <w:bodyDiv w:val="1"/>
      <w:marLeft w:val="0"/>
      <w:marRight w:val="0"/>
      <w:marTop w:val="0"/>
      <w:marBottom w:val="0"/>
      <w:divBdr>
        <w:top w:val="none" w:sz="0" w:space="0" w:color="auto"/>
        <w:left w:val="none" w:sz="0" w:space="0" w:color="auto"/>
        <w:bottom w:val="none" w:sz="0" w:space="0" w:color="auto"/>
        <w:right w:val="none" w:sz="0" w:space="0" w:color="auto"/>
      </w:divBdr>
    </w:div>
    <w:div w:id="1217087738">
      <w:bodyDiv w:val="1"/>
      <w:marLeft w:val="0"/>
      <w:marRight w:val="0"/>
      <w:marTop w:val="0"/>
      <w:marBottom w:val="0"/>
      <w:divBdr>
        <w:top w:val="none" w:sz="0" w:space="0" w:color="auto"/>
        <w:left w:val="none" w:sz="0" w:space="0" w:color="auto"/>
        <w:bottom w:val="none" w:sz="0" w:space="0" w:color="auto"/>
        <w:right w:val="none" w:sz="0" w:space="0" w:color="auto"/>
      </w:divBdr>
    </w:div>
    <w:div w:id="1303150119">
      <w:bodyDiv w:val="1"/>
      <w:marLeft w:val="0"/>
      <w:marRight w:val="0"/>
      <w:marTop w:val="0"/>
      <w:marBottom w:val="0"/>
      <w:divBdr>
        <w:top w:val="none" w:sz="0" w:space="0" w:color="auto"/>
        <w:left w:val="none" w:sz="0" w:space="0" w:color="auto"/>
        <w:bottom w:val="none" w:sz="0" w:space="0" w:color="auto"/>
        <w:right w:val="none" w:sz="0" w:space="0" w:color="auto"/>
      </w:divBdr>
    </w:div>
    <w:div w:id="1353335064">
      <w:bodyDiv w:val="1"/>
      <w:marLeft w:val="0"/>
      <w:marRight w:val="0"/>
      <w:marTop w:val="0"/>
      <w:marBottom w:val="0"/>
      <w:divBdr>
        <w:top w:val="none" w:sz="0" w:space="0" w:color="auto"/>
        <w:left w:val="none" w:sz="0" w:space="0" w:color="auto"/>
        <w:bottom w:val="none" w:sz="0" w:space="0" w:color="auto"/>
        <w:right w:val="none" w:sz="0" w:space="0" w:color="auto"/>
      </w:divBdr>
    </w:div>
    <w:div w:id="1387684346">
      <w:bodyDiv w:val="1"/>
      <w:marLeft w:val="0"/>
      <w:marRight w:val="0"/>
      <w:marTop w:val="0"/>
      <w:marBottom w:val="0"/>
      <w:divBdr>
        <w:top w:val="none" w:sz="0" w:space="0" w:color="auto"/>
        <w:left w:val="none" w:sz="0" w:space="0" w:color="auto"/>
        <w:bottom w:val="none" w:sz="0" w:space="0" w:color="auto"/>
        <w:right w:val="none" w:sz="0" w:space="0" w:color="auto"/>
      </w:divBdr>
    </w:div>
    <w:div w:id="1402602645">
      <w:bodyDiv w:val="1"/>
      <w:marLeft w:val="0"/>
      <w:marRight w:val="0"/>
      <w:marTop w:val="0"/>
      <w:marBottom w:val="0"/>
      <w:divBdr>
        <w:top w:val="none" w:sz="0" w:space="0" w:color="auto"/>
        <w:left w:val="none" w:sz="0" w:space="0" w:color="auto"/>
        <w:bottom w:val="none" w:sz="0" w:space="0" w:color="auto"/>
        <w:right w:val="none" w:sz="0" w:space="0" w:color="auto"/>
      </w:divBdr>
    </w:div>
    <w:div w:id="1511600173">
      <w:bodyDiv w:val="1"/>
      <w:marLeft w:val="0"/>
      <w:marRight w:val="0"/>
      <w:marTop w:val="0"/>
      <w:marBottom w:val="0"/>
      <w:divBdr>
        <w:top w:val="none" w:sz="0" w:space="0" w:color="auto"/>
        <w:left w:val="none" w:sz="0" w:space="0" w:color="auto"/>
        <w:bottom w:val="none" w:sz="0" w:space="0" w:color="auto"/>
        <w:right w:val="none" w:sz="0" w:space="0" w:color="auto"/>
      </w:divBdr>
    </w:div>
    <w:div w:id="1590430705">
      <w:bodyDiv w:val="1"/>
      <w:marLeft w:val="0"/>
      <w:marRight w:val="0"/>
      <w:marTop w:val="0"/>
      <w:marBottom w:val="0"/>
      <w:divBdr>
        <w:top w:val="none" w:sz="0" w:space="0" w:color="auto"/>
        <w:left w:val="none" w:sz="0" w:space="0" w:color="auto"/>
        <w:bottom w:val="none" w:sz="0" w:space="0" w:color="auto"/>
        <w:right w:val="none" w:sz="0" w:space="0" w:color="auto"/>
      </w:divBdr>
    </w:div>
    <w:div w:id="1646622618">
      <w:bodyDiv w:val="1"/>
      <w:marLeft w:val="0"/>
      <w:marRight w:val="0"/>
      <w:marTop w:val="0"/>
      <w:marBottom w:val="0"/>
      <w:divBdr>
        <w:top w:val="none" w:sz="0" w:space="0" w:color="auto"/>
        <w:left w:val="none" w:sz="0" w:space="0" w:color="auto"/>
        <w:bottom w:val="none" w:sz="0" w:space="0" w:color="auto"/>
        <w:right w:val="none" w:sz="0" w:space="0" w:color="auto"/>
      </w:divBdr>
    </w:div>
    <w:div w:id="1734504087">
      <w:bodyDiv w:val="1"/>
      <w:marLeft w:val="0"/>
      <w:marRight w:val="0"/>
      <w:marTop w:val="0"/>
      <w:marBottom w:val="0"/>
      <w:divBdr>
        <w:top w:val="none" w:sz="0" w:space="0" w:color="auto"/>
        <w:left w:val="none" w:sz="0" w:space="0" w:color="auto"/>
        <w:bottom w:val="none" w:sz="0" w:space="0" w:color="auto"/>
        <w:right w:val="none" w:sz="0" w:space="0" w:color="auto"/>
      </w:divBdr>
    </w:div>
    <w:div w:id="1747343415">
      <w:bodyDiv w:val="1"/>
      <w:marLeft w:val="0"/>
      <w:marRight w:val="0"/>
      <w:marTop w:val="0"/>
      <w:marBottom w:val="0"/>
      <w:divBdr>
        <w:top w:val="none" w:sz="0" w:space="0" w:color="auto"/>
        <w:left w:val="none" w:sz="0" w:space="0" w:color="auto"/>
        <w:bottom w:val="none" w:sz="0" w:space="0" w:color="auto"/>
        <w:right w:val="none" w:sz="0" w:space="0" w:color="auto"/>
      </w:divBdr>
    </w:div>
    <w:div w:id="1751464037">
      <w:bodyDiv w:val="1"/>
      <w:marLeft w:val="0"/>
      <w:marRight w:val="0"/>
      <w:marTop w:val="0"/>
      <w:marBottom w:val="0"/>
      <w:divBdr>
        <w:top w:val="none" w:sz="0" w:space="0" w:color="auto"/>
        <w:left w:val="none" w:sz="0" w:space="0" w:color="auto"/>
        <w:bottom w:val="none" w:sz="0" w:space="0" w:color="auto"/>
        <w:right w:val="none" w:sz="0" w:space="0" w:color="auto"/>
      </w:divBdr>
    </w:div>
    <w:div w:id="1924098373">
      <w:bodyDiv w:val="1"/>
      <w:marLeft w:val="0"/>
      <w:marRight w:val="0"/>
      <w:marTop w:val="0"/>
      <w:marBottom w:val="0"/>
      <w:divBdr>
        <w:top w:val="none" w:sz="0" w:space="0" w:color="auto"/>
        <w:left w:val="none" w:sz="0" w:space="0" w:color="auto"/>
        <w:bottom w:val="none" w:sz="0" w:space="0" w:color="auto"/>
        <w:right w:val="none" w:sz="0" w:space="0" w:color="auto"/>
      </w:divBdr>
    </w:div>
    <w:div w:id="1994333810">
      <w:bodyDiv w:val="1"/>
      <w:marLeft w:val="0"/>
      <w:marRight w:val="0"/>
      <w:marTop w:val="0"/>
      <w:marBottom w:val="0"/>
      <w:divBdr>
        <w:top w:val="none" w:sz="0" w:space="0" w:color="auto"/>
        <w:left w:val="none" w:sz="0" w:space="0" w:color="auto"/>
        <w:bottom w:val="none" w:sz="0" w:space="0" w:color="auto"/>
        <w:right w:val="none" w:sz="0" w:space="0" w:color="auto"/>
      </w:divBdr>
    </w:div>
    <w:div w:id="2029257634">
      <w:bodyDiv w:val="1"/>
      <w:marLeft w:val="0"/>
      <w:marRight w:val="0"/>
      <w:marTop w:val="0"/>
      <w:marBottom w:val="0"/>
      <w:divBdr>
        <w:top w:val="none" w:sz="0" w:space="0" w:color="auto"/>
        <w:left w:val="none" w:sz="0" w:space="0" w:color="auto"/>
        <w:bottom w:val="none" w:sz="0" w:space="0" w:color="auto"/>
        <w:right w:val="none" w:sz="0" w:space="0" w:color="auto"/>
      </w:divBdr>
    </w:div>
    <w:div w:id="2038310026">
      <w:bodyDiv w:val="1"/>
      <w:marLeft w:val="0"/>
      <w:marRight w:val="0"/>
      <w:marTop w:val="0"/>
      <w:marBottom w:val="0"/>
      <w:divBdr>
        <w:top w:val="none" w:sz="0" w:space="0" w:color="auto"/>
        <w:left w:val="none" w:sz="0" w:space="0" w:color="auto"/>
        <w:bottom w:val="none" w:sz="0" w:space="0" w:color="auto"/>
        <w:right w:val="none" w:sz="0" w:space="0" w:color="auto"/>
      </w:divBdr>
    </w:div>
    <w:div w:id="2040619592">
      <w:bodyDiv w:val="1"/>
      <w:marLeft w:val="0"/>
      <w:marRight w:val="0"/>
      <w:marTop w:val="0"/>
      <w:marBottom w:val="0"/>
      <w:divBdr>
        <w:top w:val="none" w:sz="0" w:space="0" w:color="auto"/>
        <w:left w:val="none" w:sz="0" w:space="0" w:color="auto"/>
        <w:bottom w:val="none" w:sz="0" w:space="0" w:color="auto"/>
        <w:right w:val="none" w:sz="0" w:space="0" w:color="auto"/>
      </w:divBdr>
    </w:div>
    <w:div w:id="20656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mailto:payrollsupport@ccdhb.org.nz" TargetMode="External"/><Relationship Id="rId26" Type="http://schemas.openxmlformats.org/officeDocument/2006/relationships/hyperlink" Target="mailto:payroll@scdhb.health.nz" TargetMode="External"/><Relationship Id="rId21" Type="http://schemas.openxmlformats.org/officeDocument/2006/relationships/hyperlink" Target="mailto:payroll@huttvalleydhb.org.nz"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eople@cdhb.health.nz" TargetMode="External"/><Relationship Id="rId25" Type="http://schemas.openxmlformats.org/officeDocument/2006/relationships/hyperlink" Target="mailto:payroll@northlanddhb.org.nz"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employeesolutions@bopdhb.govt.nz" TargetMode="External"/><Relationship Id="rId20" Type="http://schemas.openxmlformats.org/officeDocument/2006/relationships/hyperlink" Target="mailto:payroll@hbdhb.govt.nz" TargetMode="External"/><Relationship Id="rId29" Type="http://schemas.openxmlformats.org/officeDocument/2006/relationships/hyperlink" Target="mailto:Payroll.Helpdesk@tdhb.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yroll@nmdhb.govt.nz" TargetMode="External"/><Relationship Id="rId32" Type="http://schemas.openxmlformats.org/officeDocument/2006/relationships/hyperlink" Target="mailto:staffservicecentre@healthsourcenz.co.nz"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kHR@adhb.govt.nz" TargetMode="External"/><Relationship Id="rId23" Type="http://schemas.openxmlformats.org/officeDocument/2006/relationships/hyperlink" Target="mailto:Payroll.Support@midcentraldhb.govt.nz" TargetMode="External"/><Relationship Id="rId28" Type="http://schemas.openxmlformats.org/officeDocument/2006/relationships/hyperlink" Target="mailto:Payroll.Support@tdh.org.n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taffservicecentre@healthsourcenz.co.nz" TargetMode="External"/><Relationship Id="rId31" Type="http://schemas.openxmlformats.org/officeDocument/2006/relationships/hyperlink" Target="mailto:RES-HREnquiries@wairarapa.dhb.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isp.sharepoint.com/sites/ER/Pay%20Equity/ALL%20PE%20Claims/Allied%20&amp;%20Technical/Settlement/Implementation/Comms_FAQs/Final%20Allied,%20Scientific%20and%20Technical%20Pay%20Equity%20Application%20for%20Previous%20Employees_Form%20To%20Complete%20.docx" TargetMode="External"/><Relationship Id="rId22" Type="http://schemas.openxmlformats.org/officeDocument/2006/relationships/hyperlink" Target="mailto:HR.Help@lakesdhb.govt.nz" TargetMode="External"/><Relationship Id="rId27" Type="http://schemas.openxmlformats.org/officeDocument/2006/relationships/hyperlink" Target="mailto:Payrollhelp@southerndhb.govt.nz" TargetMode="External"/><Relationship Id="rId30" Type="http://schemas.openxmlformats.org/officeDocument/2006/relationships/hyperlink" Target="mailto:HRCOE@waikatodhb.health.nz"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AS Template">
  <a:themeElements>
    <a:clrScheme name="TAS">
      <a:dk1>
        <a:sysClr val="windowText" lastClr="000000"/>
      </a:dk1>
      <a:lt1>
        <a:sysClr val="window" lastClr="FFFFFF"/>
      </a:lt1>
      <a:dk2>
        <a:srgbClr val="92B523"/>
      </a:dk2>
      <a:lt2>
        <a:srgbClr val="D8D8D8"/>
      </a:lt2>
      <a:accent1>
        <a:srgbClr val="92B523"/>
      </a:accent1>
      <a:accent2>
        <a:srgbClr val="0083C3"/>
      </a:accent2>
      <a:accent3>
        <a:srgbClr val="FAAF3F"/>
      </a:accent3>
      <a:accent4>
        <a:srgbClr val="FF8038"/>
      </a:accent4>
      <a:accent5>
        <a:srgbClr val="002F87"/>
      </a:accent5>
      <a:accent6>
        <a:srgbClr val="4BACC6"/>
      </a:accent6>
      <a:hlink>
        <a:srgbClr val="0081C3"/>
      </a:hlink>
      <a:folHlink>
        <a:srgbClr val="954F72"/>
      </a:folHlink>
    </a:clrScheme>
    <a:fontScheme name="T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1B5BF3D8384C44A9F4D1D5656F2B03" ma:contentTypeVersion="24" ma:contentTypeDescription="Create a new document." ma:contentTypeScope="" ma:versionID="9624d31ce7aaf297e9bef9017fd8c617">
  <xsd:schema xmlns:xsd="http://www.w3.org/2001/XMLSchema" xmlns:xs="http://www.w3.org/2001/XMLSchema" xmlns:p="http://schemas.microsoft.com/office/2006/metadata/properties" xmlns:ns2="6d8b3d66-57dd-4036-af72-5aa9717b616b" xmlns:ns3="a6253dad-cd7f-4e50-8749-6e21a0528a3e" targetNamespace="http://schemas.microsoft.com/office/2006/metadata/properties" ma:root="true" ma:fieldsID="4013606821b5c2f11f2e9b4c4c7d8a6d" ns2:_="" ns3:_="">
    <xsd:import namespace="6d8b3d66-57dd-4036-af72-5aa9717b616b"/>
    <xsd:import namespace="a6253dad-cd7f-4e50-8749-6e21a0528a3e"/>
    <xsd:element name="properties">
      <xsd:complexType>
        <xsd:sequence>
          <xsd:element name="documentManagement">
            <xsd:complexType>
              <xsd:all>
                <xsd:element ref="ns2:Info" minOccurs="0"/>
                <xsd:element ref="ns2:Status"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ApprovalStatu"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b3d66-57dd-4036-af72-5aa9717b616b" elementFormDefault="qualified">
    <xsd:import namespace="http://schemas.microsoft.com/office/2006/documentManagement/types"/>
    <xsd:import namespace="http://schemas.microsoft.com/office/infopath/2007/PartnerControls"/>
    <xsd:element name="Info" ma:index="1" nillable="true" ma:displayName="Info" ma:format="Dropdown" ma:internalName="Info" ma:readOnly="false">
      <xsd:simpleType>
        <xsd:restriction base="dms:Text">
          <xsd:maxLength value="255"/>
        </xsd:restriction>
      </xsd:simpleType>
    </xsd:element>
    <xsd:element name="Status" ma:index="3" nillable="true" ma:displayName="Status" ma:format="RadioButtons" ma:hidden="true" ma:internalName="Status" ma:readOnly="false">
      <xsd:simpleType>
        <xsd:restriction base="dms:Choice">
          <xsd:enumeration value="Draft"/>
          <xsd:enumeration value="Awaiting feedback"/>
          <xsd:enumeration value="Final"/>
          <xsd:enumeration value="In Progress"/>
          <xsd:enumeration value="Completed"/>
          <xsd:enumeration value="To be quality checked"/>
          <xsd:enumeration value="Ready for next step"/>
          <xsd:enumeration value="Template"/>
          <xsd:enumeration value="Current/Live/working copy"/>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3e9f82-15b5-467a-b4da-1c602e79880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ApprovalStatu" ma:index="23" nillable="true" ma:displayName="Approval Statu" ma:format="Dropdown" ma:internalName="ApprovalStatu">
      <xsd:simpleType>
        <xsd:restriction base="dms:Choice">
          <xsd:enumeration value="Pending"/>
          <xsd:enumeration value="Approved"/>
          <xsd:enumeration value="Choice 3"/>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53dad-cd7f-4e50-8749-6e21a0528a3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4b67caa-0e74-48d0-ac74-739a55a08a91}" ma:internalName="TaxCatchAll" ma:readOnly="false" ma:showField="CatchAllData" ma:web="a6253dad-cd7f-4e50-8749-6e21a0528a3e">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6253dad-cd7f-4e50-8749-6e21a0528a3e" xsi:nil="true"/>
    <lcf76f155ced4ddcb4097134ff3c332f xmlns="6d8b3d66-57dd-4036-af72-5aa9717b616b">
      <Terms xmlns="http://schemas.microsoft.com/office/infopath/2007/PartnerControls"/>
    </lcf76f155ced4ddcb4097134ff3c332f>
    <Status xmlns="6d8b3d66-57dd-4036-af72-5aa9717b616b" xsi:nil="true"/>
    <Info xmlns="6d8b3d66-57dd-4036-af72-5aa9717b616b" xsi:nil="true"/>
    <ApprovalStatu xmlns="6d8b3d66-57dd-4036-af72-5aa9717b616b" xsi:nil="true"/>
  </documentManagement>
</p:properties>
</file>

<file path=customXml/itemProps1.xml><?xml version="1.0" encoding="utf-8"?>
<ds:datastoreItem xmlns:ds="http://schemas.openxmlformats.org/officeDocument/2006/customXml" ds:itemID="{32DC3205-3217-4941-88B7-AC54BD28AB60}">
  <ds:schemaRefs>
    <ds:schemaRef ds:uri="http://schemas.microsoft.com/sharepoint/v3/contenttype/forms"/>
  </ds:schemaRefs>
</ds:datastoreItem>
</file>

<file path=customXml/itemProps2.xml><?xml version="1.0" encoding="utf-8"?>
<ds:datastoreItem xmlns:ds="http://schemas.openxmlformats.org/officeDocument/2006/customXml" ds:itemID="{792FFDF4-3FDB-4E8C-BF23-62D762AE452A}">
  <ds:schemaRefs>
    <ds:schemaRef ds:uri="http://schemas.openxmlformats.org/officeDocument/2006/bibliography"/>
  </ds:schemaRefs>
</ds:datastoreItem>
</file>

<file path=customXml/itemProps3.xml><?xml version="1.0" encoding="utf-8"?>
<ds:datastoreItem xmlns:ds="http://schemas.openxmlformats.org/officeDocument/2006/customXml" ds:itemID="{6FD5BCA2-265B-484E-9D2A-C42FD7C3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b3d66-57dd-4036-af72-5aa9717b616b"/>
    <ds:schemaRef ds:uri="a6253dad-cd7f-4e50-8749-6e21a052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10E22-F368-4713-B920-4F43DD41B66B}">
  <ds:schemaRefs>
    <ds:schemaRef ds:uri="a6253dad-cd7f-4e50-8749-6e21a0528a3e"/>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6d8b3d66-57dd-4036-af72-5aa9717b616b"/>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Links>
    <vt:vector size="150" baseType="variant">
      <vt:variant>
        <vt:i4>852088</vt:i4>
      </vt:variant>
      <vt:variant>
        <vt:i4>96</vt:i4>
      </vt:variant>
      <vt:variant>
        <vt:i4>0</vt:i4>
      </vt:variant>
      <vt:variant>
        <vt:i4>5</vt:i4>
      </vt:variant>
      <vt:variant>
        <vt:lpwstr>mailto:staffservicecentre@healthsourcenz.co.nz</vt:lpwstr>
      </vt:variant>
      <vt:variant>
        <vt:lpwstr/>
      </vt:variant>
      <vt:variant>
        <vt:i4>7536665</vt:i4>
      </vt:variant>
      <vt:variant>
        <vt:i4>93</vt:i4>
      </vt:variant>
      <vt:variant>
        <vt:i4>0</vt:i4>
      </vt:variant>
      <vt:variant>
        <vt:i4>5</vt:i4>
      </vt:variant>
      <vt:variant>
        <vt:lpwstr>mailto:RES-HREnquiries@wairarapa.dhb.org.nz</vt:lpwstr>
      </vt:variant>
      <vt:variant>
        <vt:lpwstr/>
      </vt:variant>
      <vt:variant>
        <vt:i4>5570620</vt:i4>
      </vt:variant>
      <vt:variant>
        <vt:i4>90</vt:i4>
      </vt:variant>
      <vt:variant>
        <vt:i4>0</vt:i4>
      </vt:variant>
      <vt:variant>
        <vt:i4>5</vt:i4>
      </vt:variant>
      <vt:variant>
        <vt:lpwstr>mailto:HRCOE@waikatodhb.health.nz</vt:lpwstr>
      </vt:variant>
      <vt:variant>
        <vt:lpwstr/>
      </vt:variant>
      <vt:variant>
        <vt:i4>5963886</vt:i4>
      </vt:variant>
      <vt:variant>
        <vt:i4>87</vt:i4>
      </vt:variant>
      <vt:variant>
        <vt:i4>0</vt:i4>
      </vt:variant>
      <vt:variant>
        <vt:i4>5</vt:i4>
      </vt:variant>
      <vt:variant>
        <vt:lpwstr>mailto:Payroll.Helpdesk@tdhb.org.nz</vt:lpwstr>
      </vt:variant>
      <vt:variant>
        <vt:lpwstr/>
      </vt:variant>
      <vt:variant>
        <vt:i4>655418</vt:i4>
      </vt:variant>
      <vt:variant>
        <vt:i4>84</vt:i4>
      </vt:variant>
      <vt:variant>
        <vt:i4>0</vt:i4>
      </vt:variant>
      <vt:variant>
        <vt:i4>5</vt:i4>
      </vt:variant>
      <vt:variant>
        <vt:lpwstr>mailto:Payroll.Support@tdh.org.nz</vt:lpwstr>
      </vt:variant>
      <vt:variant>
        <vt:lpwstr/>
      </vt:variant>
      <vt:variant>
        <vt:i4>2228306</vt:i4>
      </vt:variant>
      <vt:variant>
        <vt:i4>81</vt:i4>
      </vt:variant>
      <vt:variant>
        <vt:i4>0</vt:i4>
      </vt:variant>
      <vt:variant>
        <vt:i4>5</vt:i4>
      </vt:variant>
      <vt:variant>
        <vt:lpwstr>mailto:Payrollhelp@southerndhb.govt.nz</vt:lpwstr>
      </vt:variant>
      <vt:variant>
        <vt:lpwstr/>
      </vt:variant>
      <vt:variant>
        <vt:i4>3407967</vt:i4>
      </vt:variant>
      <vt:variant>
        <vt:i4>78</vt:i4>
      </vt:variant>
      <vt:variant>
        <vt:i4>0</vt:i4>
      </vt:variant>
      <vt:variant>
        <vt:i4>5</vt:i4>
      </vt:variant>
      <vt:variant>
        <vt:lpwstr>mailto:payroll@scdhb.health.nz</vt:lpwstr>
      </vt:variant>
      <vt:variant>
        <vt:lpwstr/>
      </vt:variant>
      <vt:variant>
        <vt:i4>7929868</vt:i4>
      </vt:variant>
      <vt:variant>
        <vt:i4>75</vt:i4>
      </vt:variant>
      <vt:variant>
        <vt:i4>0</vt:i4>
      </vt:variant>
      <vt:variant>
        <vt:i4>5</vt:i4>
      </vt:variant>
      <vt:variant>
        <vt:lpwstr>mailto:payroll@northlanddhb.org.nz</vt:lpwstr>
      </vt:variant>
      <vt:variant>
        <vt:lpwstr/>
      </vt:variant>
      <vt:variant>
        <vt:i4>4522027</vt:i4>
      </vt:variant>
      <vt:variant>
        <vt:i4>72</vt:i4>
      </vt:variant>
      <vt:variant>
        <vt:i4>0</vt:i4>
      </vt:variant>
      <vt:variant>
        <vt:i4>5</vt:i4>
      </vt:variant>
      <vt:variant>
        <vt:lpwstr>mailto:payroll@nmdhb.govt.nz</vt:lpwstr>
      </vt:variant>
      <vt:variant>
        <vt:lpwstr/>
      </vt:variant>
      <vt:variant>
        <vt:i4>4849765</vt:i4>
      </vt:variant>
      <vt:variant>
        <vt:i4>69</vt:i4>
      </vt:variant>
      <vt:variant>
        <vt:i4>0</vt:i4>
      </vt:variant>
      <vt:variant>
        <vt:i4>5</vt:i4>
      </vt:variant>
      <vt:variant>
        <vt:lpwstr>mailto:Payroll.Support@midcentraldhb.govt.nz</vt:lpwstr>
      </vt:variant>
      <vt:variant>
        <vt:lpwstr/>
      </vt:variant>
      <vt:variant>
        <vt:i4>7733313</vt:i4>
      </vt:variant>
      <vt:variant>
        <vt:i4>66</vt:i4>
      </vt:variant>
      <vt:variant>
        <vt:i4>0</vt:i4>
      </vt:variant>
      <vt:variant>
        <vt:i4>5</vt:i4>
      </vt:variant>
      <vt:variant>
        <vt:lpwstr>mailto:HR.Help@lakesdhb.govt.nz</vt:lpwstr>
      </vt:variant>
      <vt:variant>
        <vt:lpwstr/>
      </vt:variant>
      <vt:variant>
        <vt:i4>7012378</vt:i4>
      </vt:variant>
      <vt:variant>
        <vt:i4>63</vt:i4>
      </vt:variant>
      <vt:variant>
        <vt:i4>0</vt:i4>
      </vt:variant>
      <vt:variant>
        <vt:i4>5</vt:i4>
      </vt:variant>
      <vt:variant>
        <vt:lpwstr>mailto:payroll@huttvalleydhb.org.nz</vt:lpwstr>
      </vt:variant>
      <vt:variant>
        <vt:lpwstr/>
      </vt:variant>
      <vt:variant>
        <vt:i4>4390948</vt:i4>
      </vt:variant>
      <vt:variant>
        <vt:i4>60</vt:i4>
      </vt:variant>
      <vt:variant>
        <vt:i4>0</vt:i4>
      </vt:variant>
      <vt:variant>
        <vt:i4>5</vt:i4>
      </vt:variant>
      <vt:variant>
        <vt:lpwstr>mailto:payroll@hbdhb.govt.nz</vt:lpwstr>
      </vt:variant>
      <vt:variant>
        <vt:lpwstr/>
      </vt:variant>
      <vt:variant>
        <vt:i4>852088</vt:i4>
      </vt:variant>
      <vt:variant>
        <vt:i4>57</vt:i4>
      </vt:variant>
      <vt:variant>
        <vt:i4>0</vt:i4>
      </vt:variant>
      <vt:variant>
        <vt:i4>5</vt:i4>
      </vt:variant>
      <vt:variant>
        <vt:lpwstr>mailto:staffservicecentre@healthsourcenz.co.nz</vt:lpwstr>
      </vt:variant>
      <vt:variant>
        <vt:lpwstr/>
      </vt:variant>
      <vt:variant>
        <vt:i4>6029426</vt:i4>
      </vt:variant>
      <vt:variant>
        <vt:i4>54</vt:i4>
      </vt:variant>
      <vt:variant>
        <vt:i4>0</vt:i4>
      </vt:variant>
      <vt:variant>
        <vt:i4>5</vt:i4>
      </vt:variant>
      <vt:variant>
        <vt:lpwstr>mailto:Willie.Sauaga@ccdhb.org.nz</vt:lpwstr>
      </vt:variant>
      <vt:variant>
        <vt:lpwstr/>
      </vt:variant>
      <vt:variant>
        <vt:i4>8257552</vt:i4>
      </vt:variant>
      <vt:variant>
        <vt:i4>51</vt:i4>
      </vt:variant>
      <vt:variant>
        <vt:i4>0</vt:i4>
      </vt:variant>
      <vt:variant>
        <vt:i4>5</vt:i4>
      </vt:variant>
      <vt:variant>
        <vt:lpwstr>mailto:people@cdhb.health.nz</vt:lpwstr>
      </vt:variant>
      <vt:variant>
        <vt:lpwstr/>
      </vt:variant>
      <vt:variant>
        <vt:i4>2818140</vt:i4>
      </vt:variant>
      <vt:variant>
        <vt:i4>48</vt:i4>
      </vt:variant>
      <vt:variant>
        <vt:i4>0</vt:i4>
      </vt:variant>
      <vt:variant>
        <vt:i4>5</vt:i4>
      </vt:variant>
      <vt:variant>
        <vt:lpwstr>mailto:employeesolutions@bopdhb.govt.nz</vt:lpwstr>
      </vt:variant>
      <vt:variant>
        <vt:lpwstr/>
      </vt:variant>
      <vt:variant>
        <vt:i4>4718632</vt:i4>
      </vt:variant>
      <vt:variant>
        <vt:i4>45</vt:i4>
      </vt:variant>
      <vt:variant>
        <vt:i4>0</vt:i4>
      </vt:variant>
      <vt:variant>
        <vt:i4>5</vt:i4>
      </vt:variant>
      <vt:variant>
        <vt:lpwstr>mailto:askHR@adhb.govt.nz</vt:lpwstr>
      </vt:variant>
      <vt:variant>
        <vt:lpwstr/>
      </vt:variant>
      <vt:variant>
        <vt:i4>1769535</vt:i4>
      </vt:variant>
      <vt:variant>
        <vt:i4>38</vt:i4>
      </vt:variant>
      <vt:variant>
        <vt:i4>0</vt:i4>
      </vt:variant>
      <vt:variant>
        <vt:i4>5</vt:i4>
      </vt:variant>
      <vt:variant>
        <vt:lpwstr/>
      </vt:variant>
      <vt:variant>
        <vt:lpwstr>_Toc130285686</vt:lpwstr>
      </vt:variant>
      <vt:variant>
        <vt:i4>1769535</vt:i4>
      </vt:variant>
      <vt:variant>
        <vt:i4>32</vt:i4>
      </vt:variant>
      <vt:variant>
        <vt:i4>0</vt:i4>
      </vt:variant>
      <vt:variant>
        <vt:i4>5</vt:i4>
      </vt:variant>
      <vt:variant>
        <vt:lpwstr/>
      </vt:variant>
      <vt:variant>
        <vt:lpwstr>_Toc130285685</vt:lpwstr>
      </vt:variant>
      <vt:variant>
        <vt:i4>1769535</vt:i4>
      </vt:variant>
      <vt:variant>
        <vt:i4>26</vt:i4>
      </vt:variant>
      <vt:variant>
        <vt:i4>0</vt:i4>
      </vt:variant>
      <vt:variant>
        <vt:i4>5</vt:i4>
      </vt:variant>
      <vt:variant>
        <vt:lpwstr/>
      </vt:variant>
      <vt:variant>
        <vt:lpwstr>_Toc130285684</vt:lpwstr>
      </vt:variant>
      <vt:variant>
        <vt:i4>1769535</vt:i4>
      </vt:variant>
      <vt:variant>
        <vt:i4>20</vt:i4>
      </vt:variant>
      <vt:variant>
        <vt:i4>0</vt:i4>
      </vt:variant>
      <vt:variant>
        <vt:i4>5</vt:i4>
      </vt:variant>
      <vt:variant>
        <vt:lpwstr/>
      </vt:variant>
      <vt:variant>
        <vt:lpwstr>_Toc130285683</vt:lpwstr>
      </vt:variant>
      <vt:variant>
        <vt:i4>1769535</vt:i4>
      </vt:variant>
      <vt:variant>
        <vt:i4>14</vt:i4>
      </vt:variant>
      <vt:variant>
        <vt:i4>0</vt:i4>
      </vt:variant>
      <vt:variant>
        <vt:i4>5</vt:i4>
      </vt:variant>
      <vt:variant>
        <vt:lpwstr/>
      </vt:variant>
      <vt:variant>
        <vt:lpwstr>_Toc130285682</vt:lpwstr>
      </vt:variant>
      <vt:variant>
        <vt:i4>1769535</vt:i4>
      </vt:variant>
      <vt:variant>
        <vt:i4>8</vt:i4>
      </vt:variant>
      <vt:variant>
        <vt:i4>0</vt:i4>
      </vt:variant>
      <vt:variant>
        <vt:i4>5</vt:i4>
      </vt:variant>
      <vt:variant>
        <vt:lpwstr/>
      </vt:variant>
      <vt:variant>
        <vt:lpwstr>_Toc130285681</vt:lpwstr>
      </vt:variant>
      <vt:variant>
        <vt:i4>1769535</vt:i4>
      </vt:variant>
      <vt:variant>
        <vt:i4>2</vt:i4>
      </vt:variant>
      <vt:variant>
        <vt:i4>0</vt:i4>
      </vt:variant>
      <vt:variant>
        <vt:i4>5</vt:i4>
      </vt:variant>
      <vt:variant>
        <vt:lpwstr/>
      </vt:variant>
      <vt:variant>
        <vt:lpwstr>_Toc130285680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Davies</dc:creator>
  <cp:keywords/>
  <dc:description/>
  <cp:lastModifiedBy>Tracey Davies</cp:lastModifiedBy>
  <cp:revision>2</cp:revision>
  <cp:lastPrinted>2022-12-23T03:19:00Z</cp:lastPrinted>
  <dcterms:created xsi:type="dcterms:W3CDTF">2023-10-16T22:03:00Z</dcterms:created>
  <dcterms:modified xsi:type="dcterms:W3CDTF">2023-10-16T22:03:00Z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0x0101007F1B5BF3D8384C44A9F4D1D5656F2B03</vt:lpwstr>
  </property>
  <property fmtid="{D5CDD505-2E9C-101B-9397-08002B2CF9AE}" pid="3" name="MediaServiceImageTags">
    <vt:lpwstr/>
  </property>
  <property fmtid="{D5CDD505-2E9C-101B-9397-08002B2CF9AE}" pid="4" name="MSIP_Label_8cffcb39-5dcf-4be8-a87b-811a1e5087f7_Enabled">
    <vt:lpwstr>true</vt:lpwstr>
  </property>
  <property fmtid="{D5CDD505-2E9C-101B-9397-08002B2CF9AE}" pid="5" name="MSIP_Label_8cffcb39-5dcf-4be8-a87b-811a1e5087f7_SetDate">
    <vt:lpwstr>2022-12-22T03:11:25Z</vt:lpwstr>
  </property>
  <property fmtid="{D5CDD505-2E9C-101B-9397-08002B2CF9AE}" pid="6" name="MSIP_Label_8cffcb39-5dcf-4be8-a87b-811a1e5087f7_Method">
    <vt:lpwstr>Privileged</vt:lpwstr>
  </property>
  <property fmtid="{D5CDD505-2E9C-101B-9397-08002B2CF9AE}" pid="7" name="MSIP_Label_8cffcb39-5dcf-4be8-a87b-811a1e5087f7_Name">
    <vt:lpwstr>IN-CONFIDENCE</vt:lpwstr>
  </property>
  <property fmtid="{D5CDD505-2E9C-101B-9397-08002B2CF9AE}" pid="8" name="MSIP_Label_8cffcb39-5dcf-4be8-a87b-811a1e5087f7_SiteId">
    <vt:lpwstr>0051ec7f-c4f5-41e6-b397-24b855b2a57e</vt:lpwstr>
  </property>
  <property fmtid="{D5CDD505-2E9C-101B-9397-08002B2CF9AE}" pid="9" name="MSIP_Label_8cffcb39-5dcf-4be8-a87b-811a1e5087f7_ActionId">
    <vt:lpwstr>884f5dd3-403c-4397-ab0a-29f929bae4fb</vt:lpwstr>
  </property>
  <property fmtid="{D5CDD505-2E9C-101B-9397-08002B2CF9AE}" pid="10" name="MSIP_Label_8cffcb39-5dcf-4be8-a87b-811a1e5087f7_ContentBits">
    <vt:lpwstr>1</vt:lpwstr>
  </property>
  <property fmtid="{D5CDD505-2E9C-101B-9397-08002B2CF9AE}" pid="11" name="_ExtendedDescription">
    <vt:lpwstr>&lt;div class="ExternalClass44CF62F5391545748B31CB1D04E56EB4"&gt;Public_External FAQ's&lt;/div&gt;</vt:lpwstr>
  </property>
</Properties>
</file>