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A63" w14:textId="40089F6E" w:rsidR="0088220A" w:rsidRDefault="00B03D1E" w:rsidP="0088220A">
      <w:pPr>
        <w:pStyle w:val="Heading1"/>
      </w:pPr>
      <w:r>
        <w:t>Reducing pay disparit</w:t>
      </w:r>
      <w:r w:rsidR="00510DBD">
        <w:t>y</w:t>
      </w:r>
      <w:r>
        <w:t xml:space="preserve"> for nurses and kaiāwhina in community settings</w:t>
      </w:r>
      <w:r w:rsidR="0054016B">
        <w:t>: Frequently Asked Questions</w:t>
      </w:r>
    </w:p>
    <w:p w14:paraId="53C0839D" w14:textId="77777777" w:rsidR="00124695" w:rsidRDefault="00124695" w:rsidP="0088220A"/>
    <w:p w14:paraId="6B08B8EB" w14:textId="279D2C7D" w:rsidR="0088220A" w:rsidRDefault="00124695" w:rsidP="0088220A">
      <w:r>
        <w:t>29 May 2023</w:t>
      </w:r>
    </w:p>
    <w:p w14:paraId="7BF39005" w14:textId="77777777" w:rsidR="00124695" w:rsidRDefault="00124695" w:rsidP="0088220A">
      <w:pPr>
        <w:pStyle w:val="Heading3"/>
        <w:rPr>
          <w:sz w:val="28"/>
          <w:szCs w:val="24"/>
        </w:rPr>
      </w:pPr>
    </w:p>
    <w:p w14:paraId="48AB1139" w14:textId="1B85ED76" w:rsidR="0088220A" w:rsidRDefault="0088220A" w:rsidP="0088220A">
      <w:pPr>
        <w:pStyle w:val="Heading3"/>
        <w:rPr>
          <w:sz w:val="28"/>
          <w:szCs w:val="24"/>
        </w:rPr>
      </w:pPr>
      <w:r w:rsidRPr="005466C4">
        <w:rPr>
          <w:sz w:val="28"/>
          <w:szCs w:val="24"/>
        </w:rPr>
        <w:t>For Providers</w:t>
      </w:r>
    </w:p>
    <w:p w14:paraId="1B253AA2" w14:textId="77777777" w:rsidR="00817086" w:rsidRPr="00817086" w:rsidRDefault="00817086" w:rsidP="00817086"/>
    <w:p w14:paraId="65C0894D" w14:textId="77777777" w:rsidR="0088220A" w:rsidRDefault="0088220A" w:rsidP="0088220A">
      <w:pPr>
        <w:pStyle w:val="ListParagraph"/>
        <w:numPr>
          <w:ilvl w:val="0"/>
          <w:numId w:val="3"/>
        </w:numPr>
        <w:rPr>
          <w:i/>
          <w:iCs/>
        </w:rPr>
      </w:pPr>
      <w:r w:rsidRPr="03C83CE5">
        <w:rPr>
          <w:i/>
          <w:iCs/>
        </w:rPr>
        <w:t>What is this funding for?</w:t>
      </w:r>
    </w:p>
    <w:p w14:paraId="266047C2" w14:textId="154972C3" w:rsidR="0088220A" w:rsidRDefault="009831D3" w:rsidP="0088220A">
      <w:pPr>
        <w:rPr>
          <w:rFonts w:eastAsia="Arial"/>
        </w:rPr>
      </w:pPr>
      <w:r>
        <w:rPr>
          <w:rFonts w:eastAsia="Arial"/>
        </w:rPr>
        <w:t xml:space="preserve">In </w:t>
      </w:r>
      <w:r w:rsidR="00806317">
        <w:rPr>
          <w:rFonts w:eastAsia="Arial"/>
        </w:rPr>
        <w:t>November</w:t>
      </w:r>
      <w:r>
        <w:rPr>
          <w:rFonts w:eastAsia="Arial"/>
        </w:rPr>
        <w:t xml:space="preserve"> 2022</w:t>
      </w:r>
      <w:r w:rsidR="00806317">
        <w:rPr>
          <w:rFonts w:eastAsia="Arial"/>
        </w:rPr>
        <w:t xml:space="preserve">, </w:t>
      </w:r>
      <w:r w:rsidR="0088220A" w:rsidRPr="00E942B8">
        <w:rPr>
          <w:rFonts w:eastAsia="Arial"/>
        </w:rPr>
        <w:t>Cabinet agreed to provide additional funding of up to $40 million by June 2023</w:t>
      </w:r>
      <w:r w:rsidR="00496424">
        <w:rPr>
          <w:rFonts w:eastAsia="Arial"/>
        </w:rPr>
        <w:t xml:space="preserve"> and </w:t>
      </w:r>
      <w:r w:rsidR="0088220A" w:rsidRPr="00E942B8">
        <w:rPr>
          <w:rFonts w:eastAsia="Arial"/>
        </w:rPr>
        <w:t xml:space="preserve">up to $200 million </w:t>
      </w:r>
      <w:r w:rsidR="00496424">
        <w:rPr>
          <w:rFonts w:eastAsia="Arial"/>
        </w:rPr>
        <w:t xml:space="preserve">in 2023/24 </w:t>
      </w:r>
      <w:r w:rsidR="006D2AC3">
        <w:rPr>
          <w:rFonts w:eastAsia="Arial"/>
        </w:rPr>
        <w:t xml:space="preserve">and </w:t>
      </w:r>
      <w:r w:rsidR="0088220A" w:rsidRPr="00E942B8">
        <w:rPr>
          <w:rFonts w:eastAsia="Arial"/>
        </w:rPr>
        <w:t>annually</w:t>
      </w:r>
      <w:r w:rsidR="006D2AC3">
        <w:rPr>
          <w:rFonts w:eastAsia="Arial"/>
        </w:rPr>
        <w:t xml:space="preserve"> </w:t>
      </w:r>
      <w:r w:rsidR="0088220A" w:rsidRPr="00E942B8">
        <w:rPr>
          <w:rFonts w:eastAsia="Arial"/>
        </w:rPr>
        <w:t>to help reduce pay gaps between some</w:t>
      </w:r>
      <w:r w:rsidR="00F33758">
        <w:rPr>
          <w:rFonts w:eastAsia="Arial"/>
        </w:rPr>
        <w:t xml:space="preserve"> </w:t>
      </w:r>
      <w:r w:rsidR="00591476">
        <w:rPr>
          <w:rFonts w:eastAsia="Arial"/>
        </w:rPr>
        <w:t>community-based</w:t>
      </w:r>
      <w:r w:rsidR="003A0D55">
        <w:rPr>
          <w:rFonts w:eastAsia="Arial"/>
        </w:rPr>
        <w:t xml:space="preserve"> </w:t>
      </w:r>
      <w:r w:rsidR="0088220A" w:rsidRPr="00E942B8">
        <w:rPr>
          <w:rFonts w:eastAsia="Arial"/>
        </w:rPr>
        <w:t xml:space="preserve">nurses and kaiāwhina and those working in Te Whatu Ora hospitals. </w:t>
      </w:r>
    </w:p>
    <w:p w14:paraId="5E9F1463" w14:textId="1653BAB4" w:rsidR="00FE6AA5" w:rsidRPr="00E942B8" w:rsidRDefault="00FE6AA5" w:rsidP="0088220A">
      <w:pPr>
        <w:rPr>
          <w:rFonts w:eastAsia="Arial"/>
        </w:rPr>
      </w:pPr>
      <w:r>
        <w:t xml:space="preserve">The funding is to provide immediate relief to health services most affected by the flow of nurses from the community health sector to </w:t>
      </w:r>
      <w:r w:rsidR="0055532D">
        <w:t xml:space="preserve">higher paid roles in </w:t>
      </w:r>
      <w:r>
        <w:t>Te Whatu Ora hospitals</w:t>
      </w:r>
      <w:r w:rsidR="0055532D">
        <w:t xml:space="preserve"> or overseas</w:t>
      </w:r>
      <w:r>
        <w:t xml:space="preserve">, but it will not result in the same pay or working conditions as Te Whatu Ora employed nurses.  </w:t>
      </w:r>
    </w:p>
    <w:p w14:paraId="58BCC3E8" w14:textId="77777777" w:rsidR="0088220A" w:rsidRDefault="0088220A" w:rsidP="0088220A"/>
    <w:p w14:paraId="3F2275D8" w14:textId="4D51593F" w:rsidR="798B40F2" w:rsidRPr="006F6602" w:rsidRDefault="16156CDB" w:rsidP="798B40F2">
      <w:pPr>
        <w:pStyle w:val="ListParagraph"/>
        <w:numPr>
          <w:ilvl w:val="0"/>
          <w:numId w:val="3"/>
        </w:numPr>
        <w:rPr>
          <w:i/>
          <w:iCs/>
        </w:rPr>
      </w:pPr>
      <w:r w:rsidRPr="798B40F2">
        <w:rPr>
          <w:i/>
          <w:iCs/>
        </w:rPr>
        <w:t>How can providers use this funding?</w:t>
      </w:r>
    </w:p>
    <w:p w14:paraId="0E485433" w14:textId="58F0E49E" w:rsidR="00752A3D" w:rsidRDefault="16156CDB" w:rsidP="798B40F2">
      <w:pPr>
        <w:rPr>
          <w:rFonts w:eastAsia="Arial"/>
        </w:rPr>
      </w:pPr>
      <w:r w:rsidRPr="798B40F2">
        <w:rPr>
          <w:rFonts w:eastAsia="Arial"/>
        </w:rPr>
        <w:t xml:space="preserve">The initiative’s intent is to reduce the base pay gap between nurses employed and working in the community, and comparable Te Whatu Ora nurses. </w:t>
      </w:r>
      <w:r w:rsidR="00752A3D">
        <w:rPr>
          <w:rFonts w:eastAsia="Arial"/>
        </w:rPr>
        <w:t xml:space="preserve">Employers must use 100% of the funding </w:t>
      </w:r>
      <w:r w:rsidR="00473050">
        <w:rPr>
          <w:rFonts w:eastAsia="Arial"/>
        </w:rPr>
        <w:t xml:space="preserve">to increase pay rates for nurses and kaiāwhina. </w:t>
      </w:r>
    </w:p>
    <w:p w14:paraId="6B9E6C76" w14:textId="02CBA6D6" w:rsidR="16156CDB" w:rsidRDefault="00534823" w:rsidP="798B40F2">
      <w:pPr>
        <w:rPr>
          <w:rFonts w:eastAsia="Arial"/>
        </w:rPr>
      </w:pPr>
      <w:r>
        <w:rPr>
          <w:rFonts w:eastAsia="Arial"/>
        </w:rPr>
        <w:t>E</w:t>
      </w:r>
      <w:r w:rsidR="16156CDB" w:rsidRPr="798B40F2">
        <w:rPr>
          <w:rFonts w:eastAsia="Arial"/>
        </w:rPr>
        <w:t xml:space="preserve">mployers </w:t>
      </w:r>
      <w:r w:rsidR="003F12CF">
        <w:rPr>
          <w:rFonts w:eastAsia="Arial"/>
        </w:rPr>
        <w:t xml:space="preserve">must </w:t>
      </w:r>
      <w:r w:rsidR="007E604A">
        <w:rPr>
          <w:rFonts w:eastAsia="Arial"/>
        </w:rPr>
        <w:t xml:space="preserve">first </w:t>
      </w:r>
      <w:r w:rsidR="003F12CF">
        <w:rPr>
          <w:rFonts w:eastAsia="Arial"/>
        </w:rPr>
        <w:t xml:space="preserve">use the funding to increase the base pay rates of </w:t>
      </w:r>
      <w:r w:rsidR="00FE05A3">
        <w:rPr>
          <w:rFonts w:eastAsia="Arial"/>
        </w:rPr>
        <w:t>eligible workers to 95</w:t>
      </w:r>
      <w:r w:rsidR="00957669">
        <w:rPr>
          <w:rFonts w:eastAsia="Arial"/>
        </w:rPr>
        <w:t xml:space="preserve">% </w:t>
      </w:r>
      <w:r w:rsidR="00FE05A3">
        <w:rPr>
          <w:rFonts w:eastAsia="Arial"/>
        </w:rPr>
        <w:t xml:space="preserve">of the relevant Te Whatu Ora rates (to the extent that can </w:t>
      </w:r>
      <w:r w:rsidR="00C302AC">
        <w:rPr>
          <w:rFonts w:eastAsia="Arial"/>
        </w:rPr>
        <w:t>be achieved within the funding pa</w:t>
      </w:r>
      <w:r w:rsidR="00775DEA">
        <w:rPr>
          <w:rFonts w:eastAsia="Arial"/>
        </w:rPr>
        <w:t>id</w:t>
      </w:r>
      <w:r w:rsidR="00C302AC">
        <w:rPr>
          <w:rFonts w:eastAsia="Arial"/>
        </w:rPr>
        <w:t xml:space="preserve"> to employers)</w:t>
      </w:r>
      <w:r w:rsidR="007E604A">
        <w:rPr>
          <w:rFonts w:eastAsia="Arial"/>
        </w:rPr>
        <w:t xml:space="preserve">. </w:t>
      </w:r>
      <w:r w:rsidR="00730A2B">
        <w:rPr>
          <w:rFonts w:eastAsia="Arial"/>
        </w:rPr>
        <w:t>T</w:t>
      </w:r>
      <w:r w:rsidR="007E604A">
        <w:rPr>
          <w:rFonts w:eastAsia="Arial"/>
        </w:rPr>
        <w:t>hey</w:t>
      </w:r>
      <w:r w:rsidR="00774D20">
        <w:rPr>
          <w:rFonts w:eastAsia="Arial"/>
        </w:rPr>
        <w:t xml:space="preserve"> </w:t>
      </w:r>
      <w:r w:rsidR="16156CDB" w:rsidRPr="798B40F2">
        <w:rPr>
          <w:rFonts w:eastAsia="Arial"/>
        </w:rPr>
        <w:t>have discretion to use any remaining funding to further increase base rates or to introduce or increase other allowances, such as penal rates and overtime</w:t>
      </w:r>
      <w:r>
        <w:rPr>
          <w:rFonts w:eastAsia="Arial"/>
        </w:rPr>
        <w:t xml:space="preserve">, or for recruitment </w:t>
      </w:r>
      <w:r w:rsidR="00C75EB1">
        <w:rPr>
          <w:rFonts w:eastAsia="Arial"/>
        </w:rPr>
        <w:t xml:space="preserve">to fill </w:t>
      </w:r>
      <w:r>
        <w:rPr>
          <w:rFonts w:eastAsia="Arial"/>
        </w:rPr>
        <w:t>nurse or kaiāwhina vacancies</w:t>
      </w:r>
      <w:r w:rsidR="16156CDB" w:rsidRPr="798B40F2">
        <w:rPr>
          <w:rFonts w:eastAsia="Arial"/>
        </w:rPr>
        <w:t xml:space="preserve">. </w:t>
      </w:r>
    </w:p>
    <w:p w14:paraId="3028A3C1" w14:textId="300789C3" w:rsidR="798B40F2" w:rsidRDefault="798B40F2" w:rsidP="798B40F2">
      <w:pPr>
        <w:rPr>
          <w:i/>
          <w:iCs/>
        </w:rPr>
      </w:pPr>
    </w:p>
    <w:p w14:paraId="5CB46DED" w14:textId="77777777" w:rsidR="0088220A" w:rsidRDefault="0088220A" w:rsidP="0088220A">
      <w:pPr>
        <w:pStyle w:val="ListParagraph"/>
        <w:numPr>
          <w:ilvl w:val="0"/>
          <w:numId w:val="3"/>
        </w:numPr>
        <w:rPr>
          <w:i/>
          <w:iCs/>
        </w:rPr>
      </w:pPr>
      <w:r w:rsidRPr="03C83CE5">
        <w:rPr>
          <w:i/>
          <w:iCs/>
        </w:rPr>
        <w:t>Is my organisation eligible?</w:t>
      </w:r>
    </w:p>
    <w:p w14:paraId="2D414155" w14:textId="52EACC3C" w:rsidR="0022566F" w:rsidRDefault="00E10ADE" w:rsidP="0088220A">
      <w:r>
        <w:t>Eligible organisations are those tha</w:t>
      </w:r>
      <w:r w:rsidR="0022566F">
        <w:t xml:space="preserve">t receive funding from Te Whatu Ora or Te Aka Whai Ora, and employ eligible workers that deliver any of the following services: </w:t>
      </w:r>
    </w:p>
    <w:p w14:paraId="695FF6CD" w14:textId="6396BA89" w:rsidR="0022566F" w:rsidRDefault="00855303" w:rsidP="0022566F">
      <w:pPr>
        <w:pStyle w:val="ListParagraph"/>
        <w:numPr>
          <w:ilvl w:val="0"/>
          <w:numId w:val="19"/>
        </w:numPr>
      </w:pPr>
      <w:r>
        <w:t>A</w:t>
      </w:r>
      <w:r w:rsidR="0088220A">
        <w:t xml:space="preserve">ged </w:t>
      </w:r>
      <w:r>
        <w:t>R</w:t>
      </w:r>
      <w:r w:rsidR="0088220A">
        <w:t xml:space="preserve">esidential </w:t>
      </w:r>
      <w:r>
        <w:t>C</w:t>
      </w:r>
      <w:r w:rsidR="0088220A">
        <w:t>are (ARC)</w:t>
      </w:r>
    </w:p>
    <w:p w14:paraId="1696994A" w14:textId="2C9EB374" w:rsidR="0022566F" w:rsidRDefault="00855303" w:rsidP="0022566F">
      <w:pPr>
        <w:pStyle w:val="ListParagraph"/>
        <w:numPr>
          <w:ilvl w:val="0"/>
          <w:numId w:val="19"/>
        </w:numPr>
      </w:pPr>
      <w:r>
        <w:t>H</w:t>
      </w:r>
      <w:r w:rsidR="0088220A">
        <w:t>ospice</w:t>
      </w:r>
      <w:r>
        <w:t>s</w:t>
      </w:r>
    </w:p>
    <w:p w14:paraId="1EE2547D" w14:textId="5F573052" w:rsidR="0022566F" w:rsidRDefault="00855303" w:rsidP="0022566F">
      <w:pPr>
        <w:pStyle w:val="ListParagraph"/>
        <w:numPr>
          <w:ilvl w:val="0"/>
          <w:numId w:val="19"/>
        </w:numPr>
      </w:pPr>
      <w:r>
        <w:t>H</w:t>
      </w:r>
      <w:r w:rsidR="0088220A">
        <w:t>ome and community support services (HCSS)</w:t>
      </w:r>
      <w:r w:rsidR="0022566F">
        <w:t xml:space="preserve"> and other community nursing</w:t>
      </w:r>
    </w:p>
    <w:p w14:paraId="35A3CD2A" w14:textId="34D98CEE" w:rsidR="0022566F" w:rsidRDefault="0088220A" w:rsidP="0022566F">
      <w:pPr>
        <w:pStyle w:val="ListParagraph"/>
        <w:numPr>
          <w:ilvl w:val="0"/>
          <w:numId w:val="19"/>
        </w:numPr>
      </w:pPr>
      <w:r>
        <w:t xml:space="preserve">Māori </w:t>
      </w:r>
      <w:r w:rsidR="0022566F">
        <w:t>providers with eligible services</w:t>
      </w:r>
    </w:p>
    <w:p w14:paraId="28F042E6" w14:textId="4FE8D138" w:rsidR="0022566F" w:rsidRDefault="0088220A" w:rsidP="0022566F">
      <w:pPr>
        <w:pStyle w:val="ListParagraph"/>
        <w:numPr>
          <w:ilvl w:val="0"/>
          <w:numId w:val="19"/>
        </w:numPr>
      </w:pPr>
      <w:r>
        <w:t>Pa</w:t>
      </w:r>
      <w:r w:rsidR="00A31DBD">
        <w:t>sifika</w:t>
      </w:r>
      <w:r>
        <w:t xml:space="preserve"> healthcare providers</w:t>
      </w:r>
    </w:p>
    <w:p w14:paraId="5D1F56E9" w14:textId="2EE5A90F" w:rsidR="0022566F" w:rsidRDefault="00A31DBD" w:rsidP="0022566F">
      <w:pPr>
        <w:pStyle w:val="ListParagraph"/>
        <w:numPr>
          <w:ilvl w:val="0"/>
          <w:numId w:val="19"/>
        </w:numPr>
      </w:pPr>
      <w:r>
        <w:t>F</w:t>
      </w:r>
      <w:r w:rsidR="0022566F">
        <w:t xml:space="preserve">amily </w:t>
      </w:r>
      <w:r>
        <w:t>P</w:t>
      </w:r>
      <w:r w:rsidR="0022566F">
        <w:t>lanning and sexual health services</w:t>
      </w:r>
    </w:p>
    <w:p w14:paraId="10EA045A" w14:textId="31AA25EE" w:rsidR="0088220A" w:rsidRDefault="00F86E06" w:rsidP="0022566F">
      <w:pPr>
        <w:pStyle w:val="ListParagraph"/>
        <w:numPr>
          <w:ilvl w:val="0"/>
          <w:numId w:val="19"/>
        </w:numPr>
      </w:pPr>
      <w:r>
        <w:t>R</w:t>
      </w:r>
      <w:r w:rsidR="00E10ADE">
        <w:t>ural hospital</w:t>
      </w:r>
      <w:r>
        <w:t>s</w:t>
      </w:r>
    </w:p>
    <w:p w14:paraId="2F432014" w14:textId="583490CC" w:rsidR="00F86E06" w:rsidRDefault="00F86E06" w:rsidP="00F86E06">
      <w:pPr>
        <w:pStyle w:val="ListParagraph"/>
        <w:numPr>
          <w:ilvl w:val="0"/>
          <w:numId w:val="19"/>
        </w:numPr>
      </w:pPr>
      <w:r>
        <w:t>Y</w:t>
      </w:r>
      <w:r w:rsidR="00E10ADE">
        <w:t xml:space="preserve">outh </w:t>
      </w:r>
      <w:r>
        <w:t>O</w:t>
      </w:r>
      <w:r w:rsidR="00E10ADE">
        <w:t xml:space="preserve">ne </w:t>
      </w:r>
      <w:r>
        <w:t>S</w:t>
      </w:r>
      <w:r w:rsidR="00E10ADE">
        <w:t xml:space="preserve">top </w:t>
      </w:r>
      <w:r>
        <w:t>S</w:t>
      </w:r>
      <w:r w:rsidR="00E10ADE">
        <w:t>hops</w:t>
      </w:r>
    </w:p>
    <w:p w14:paraId="4E64FD9E" w14:textId="20BE3364" w:rsidR="00E10ADE" w:rsidRDefault="00EC1DD2" w:rsidP="0022566F">
      <w:pPr>
        <w:pStyle w:val="ListParagraph"/>
        <w:numPr>
          <w:ilvl w:val="0"/>
          <w:numId w:val="19"/>
        </w:numPr>
      </w:pPr>
      <w:r>
        <w:t>Plunket/W</w:t>
      </w:r>
      <w:r w:rsidR="00E10ADE">
        <w:t xml:space="preserve">ell </w:t>
      </w:r>
      <w:r>
        <w:t>C</w:t>
      </w:r>
      <w:r w:rsidR="00E10ADE">
        <w:t xml:space="preserve">hild </w:t>
      </w:r>
      <w:r>
        <w:t>T</w:t>
      </w:r>
      <w:r w:rsidR="00E10ADE">
        <w:t xml:space="preserve">amariki </w:t>
      </w:r>
      <w:r>
        <w:t>O</w:t>
      </w:r>
      <w:r w:rsidR="00E10ADE">
        <w:t>ra services</w:t>
      </w:r>
    </w:p>
    <w:p w14:paraId="06BC0778" w14:textId="7B5D7350" w:rsidR="00E10ADE" w:rsidRDefault="00AB1626" w:rsidP="002022D6">
      <w:pPr>
        <w:pStyle w:val="ListParagraph"/>
        <w:numPr>
          <w:ilvl w:val="0"/>
          <w:numId w:val="19"/>
        </w:numPr>
      </w:pPr>
      <w:r>
        <w:t>G</w:t>
      </w:r>
      <w:r w:rsidR="00E10ADE">
        <w:t>eneral practice services</w:t>
      </w:r>
      <w:r w:rsidR="00DD095B">
        <w:t xml:space="preserve"> that have completed Te Whatu Ora</w:t>
      </w:r>
      <w:r w:rsidR="00683436">
        <w:t>’s</w:t>
      </w:r>
      <w:r w:rsidR="00DD095B">
        <w:t xml:space="preserve"> workforce data collection</w:t>
      </w:r>
    </w:p>
    <w:p w14:paraId="29B31740" w14:textId="72C3CA33" w:rsidR="00E4433D" w:rsidRDefault="00E4433D" w:rsidP="002022D6">
      <w:pPr>
        <w:pStyle w:val="ListParagraph"/>
        <w:numPr>
          <w:ilvl w:val="0"/>
          <w:numId w:val="19"/>
        </w:numPr>
      </w:pPr>
      <w:r>
        <w:t>Mental health and addictions</w:t>
      </w:r>
    </w:p>
    <w:p w14:paraId="479D871F" w14:textId="242885E5" w:rsidR="00321F23" w:rsidRDefault="00321F23" w:rsidP="002022D6">
      <w:pPr>
        <w:pStyle w:val="ListParagraph"/>
        <w:numPr>
          <w:ilvl w:val="0"/>
          <w:numId w:val="19"/>
        </w:numPr>
      </w:pPr>
      <w:r>
        <w:t>National Telehealth Service</w:t>
      </w:r>
    </w:p>
    <w:p w14:paraId="232CE5A9" w14:textId="3A66864D" w:rsidR="008C6F3D" w:rsidRPr="00CE08A9" w:rsidRDefault="00B74F33" w:rsidP="00CE08A9">
      <w:pPr>
        <w:pStyle w:val="ListParagraph"/>
        <w:numPr>
          <w:ilvl w:val="0"/>
          <w:numId w:val="19"/>
        </w:numPr>
      </w:pPr>
      <w:r>
        <w:lastRenderedPageBreak/>
        <w:t>School based health services</w:t>
      </w:r>
    </w:p>
    <w:p w14:paraId="171BAAC1" w14:textId="77777777" w:rsidR="00CE08A9" w:rsidRPr="00CE08A9" w:rsidRDefault="00CE08A9" w:rsidP="00CE08A9"/>
    <w:p w14:paraId="53CC5C57" w14:textId="36603062" w:rsidR="00E10ADE" w:rsidRDefault="00E10ADE" w:rsidP="0088220A">
      <w:pPr>
        <w:pStyle w:val="ListParagraph"/>
        <w:numPr>
          <w:ilvl w:val="0"/>
          <w:numId w:val="3"/>
        </w:numPr>
        <w:rPr>
          <w:i/>
          <w:iCs/>
        </w:rPr>
      </w:pPr>
      <w:r>
        <w:rPr>
          <w:i/>
          <w:iCs/>
        </w:rPr>
        <w:t>What workers are eligible?</w:t>
      </w:r>
    </w:p>
    <w:p w14:paraId="6BEE3F2C" w14:textId="77777777" w:rsidR="0088220A" w:rsidRDefault="0088220A" w:rsidP="0088220A">
      <w:r w:rsidRPr="00DF1CC2">
        <w:rPr>
          <w:b/>
          <w:bCs/>
        </w:rPr>
        <w:t>Nurse</w:t>
      </w:r>
      <w:r>
        <w:t xml:space="preserve"> means an employee working in a nursing role and whose position description or employment agreement or letter of offer requires them to be registered by the Nursing Council of New Zealand, which, to avoid doubt, includes an enrolled nurse. </w:t>
      </w:r>
    </w:p>
    <w:p w14:paraId="2DFA60F7" w14:textId="77777777" w:rsidR="0088220A" w:rsidRDefault="0088220A" w:rsidP="0088220A">
      <w:r w:rsidRPr="00DF1CC2">
        <w:rPr>
          <w:b/>
          <w:bCs/>
        </w:rPr>
        <w:t>Kaiāwhina</w:t>
      </w:r>
      <w:r>
        <w:t xml:space="preserve"> means an employee who you determine has a position description that has 50 percent or more in common with the Te Whatu Ora-employed Health Care Assistant position as described in the current NZNO MECA:</w:t>
      </w:r>
    </w:p>
    <w:p w14:paraId="79669F72" w14:textId="77777777" w:rsidR="0088220A" w:rsidRDefault="0088220A" w:rsidP="0088220A">
      <w:pPr>
        <w:ind w:left="567"/>
      </w:pPr>
      <w:r w:rsidRPr="00994E75">
        <w:t>"Health Care Assistant (HCA)” or “Hospital Aide (HA)” means an employee who is an auxiliary to the nursing team, and is able to perform tasks in their position description relating to patient care and who works under the direction of a registered nurse or midwife.</w:t>
      </w:r>
    </w:p>
    <w:p w14:paraId="70FFCFB2" w14:textId="77777777" w:rsidR="0088220A" w:rsidRDefault="0088220A" w:rsidP="0088220A">
      <w:r>
        <w:t xml:space="preserve">Workers who are the subject of a pay equity claim were not included in the calculation of the service price uplifts, whether or not that claim has been settled prior to 1 April 2023. This includes the Support Worker Pay Equity claim, and the upcoming Social Worker Pay Equity extension. </w:t>
      </w:r>
    </w:p>
    <w:p w14:paraId="20CFE676" w14:textId="7A7E8B6E" w:rsidR="0088220A" w:rsidRDefault="0088220A" w:rsidP="53C558C3">
      <w:pPr>
        <w:rPr>
          <w:i/>
          <w:iCs/>
        </w:rPr>
      </w:pPr>
    </w:p>
    <w:p w14:paraId="2ACB93F1" w14:textId="22DCA004" w:rsidR="007F26D2" w:rsidRPr="007F1F5B" w:rsidRDefault="2AA1F20A" w:rsidP="00AC16C6">
      <w:pPr>
        <w:pStyle w:val="ListParagraph"/>
        <w:numPr>
          <w:ilvl w:val="0"/>
          <w:numId w:val="3"/>
        </w:numPr>
        <w:rPr>
          <w:i/>
          <w:iCs/>
        </w:rPr>
      </w:pPr>
      <w:r w:rsidRPr="007F1F5B">
        <w:rPr>
          <w:i/>
          <w:iCs/>
        </w:rPr>
        <w:t>Is this pay parity?</w:t>
      </w:r>
    </w:p>
    <w:p w14:paraId="5EF75E3D" w14:textId="516C688B" w:rsidR="007F26D2" w:rsidRDefault="2AA1F20A" w:rsidP="007F26D2">
      <w:r>
        <w:t>Pay parity refers to equal pay between comparable roles, where rates are aligned to rates paid for a role with similar skill level, training, responsibilities, effort and working conditions. This funding is to address pay disparit</w:t>
      </w:r>
      <w:r w:rsidR="00510DBD">
        <w:t>y</w:t>
      </w:r>
      <w:r>
        <w:t xml:space="preserve"> by reducing the base pay gap between comparable workforces (between funded and Te Whatu Ora employed nurses and kaiāwhina who are not covered by a pay equity claim). </w:t>
      </w:r>
    </w:p>
    <w:p w14:paraId="03614C6B" w14:textId="7A7E8B6E" w:rsidR="009038E6" w:rsidRDefault="009038E6" w:rsidP="007F26D2"/>
    <w:p w14:paraId="263C1852" w14:textId="04F37FBD" w:rsidR="009038E6" w:rsidRPr="00302676" w:rsidRDefault="5AB8F218" w:rsidP="00AC16C6">
      <w:pPr>
        <w:pStyle w:val="ListParagraph"/>
        <w:numPr>
          <w:ilvl w:val="0"/>
          <w:numId w:val="3"/>
        </w:numPr>
        <w:rPr>
          <w:i/>
          <w:iCs/>
        </w:rPr>
      </w:pPr>
      <w:r w:rsidRPr="00302676">
        <w:rPr>
          <w:i/>
          <w:iCs/>
        </w:rPr>
        <w:t>I am provider, who can I contact for more information?</w:t>
      </w:r>
    </w:p>
    <w:p w14:paraId="6A7DBD48" w14:textId="7A7E8B6E" w:rsidR="009038E6" w:rsidRDefault="5AB8F218" w:rsidP="009038E6">
      <w:r>
        <w:t xml:space="preserve">Details regarding the funding approach can be found in the cover letter sent to providers, alongside the contract agreement. If this information does not answer your specific question, you may send your query to </w:t>
      </w:r>
      <w:hyperlink r:id="rId10">
        <w:r w:rsidRPr="53C558C3">
          <w:rPr>
            <w:rStyle w:val="Hyperlink"/>
          </w:rPr>
          <w:t>paydisparities@health.govt.nz</w:t>
        </w:r>
      </w:hyperlink>
      <w:r>
        <w:t xml:space="preserve">.  </w:t>
      </w:r>
    </w:p>
    <w:p w14:paraId="699240C4" w14:textId="7A7E8B6E" w:rsidR="007F26D2" w:rsidRDefault="007F26D2" w:rsidP="53C558C3">
      <w:pPr>
        <w:rPr>
          <w:i/>
          <w:iCs/>
        </w:rPr>
      </w:pPr>
    </w:p>
    <w:p w14:paraId="62C90E03" w14:textId="77777777" w:rsidR="0088220A" w:rsidRDefault="0088220A" w:rsidP="00AC16C6">
      <w:pPr>
        <w:pStyle w:val="ListParagraph"/>
        <w:numPr>
          <w:ilvl w:val="0"/>
          <w:numId w:val="3"/>
        </w:numPr>
        <w:rPr>
          <w:i/>
        </w:rPr>
      </w:pPr>
      <w:r w:rsidRPr="00512375">
        <w:rPr>
          <w:i/>
        </w:rPr>
        <w:t>How have funding amounts</w:t>
      </w:r>
      <w:r>
        <w:rPr>
          <w:i/>
        </w:rPr>
        <w:t xml:space="preserve"> been allocated?</w:t>
      </w:r>
    </w:p>
    <w:p w14:paraId="17FB0892" w14:textId="032E0A61" w:rsidR="00613183" w:rsidRDefault="00613183" w:rsidP="00B13B7D">
      <w:r>
        <w:t>Eligible providers will have received a letter of explanation describing how the funding has been calculated and allocated for their specific service.</w:t>
      </w:r>
    </w:p>
    <w:p w14:paraId="5B7C4BCE" w14:textId="5FAC7391" w:rsidR="0039522F" w:rsidRDefault="00CE5A33" w:rsidP="00B13B7D">
      <w:r>
        <w:t xml:space="preserve">The </w:t>
      </w:r>
      <w:r w:rsidR="008075C4">
        <w:t xml:space="preserve">considerations for </w:t>
      </w:r>
      <w:r w:rsidR="00437A02">
        <w:t xml:space="preserve">funding calculations </w:t>
      </w:r>
      <w:r w:rsidR="008075C4">
        <w:t>are</w:t>
      </w:r>
      <w:r>
        <w:t>:</w:t>
      </w:r>
    </w:p>
    <w:p w14:paraId="62556A5B" w14:textId="1FBFD0A7" w:rsidR="00437A02" w:rsidRDefault="00E10ADE" w:rsidP="00B13B7D">
      <w:pPr>
        <w:pStyle w:val="ListParagraph"/>
        <w:numPr>
          <w:ilvl w:val="0"/>
          <w:numId w:val="21"/>
        </w:numPr>
      </w:pPr>
      <w:r>
        <w:t>the average wage rates for a provider or service</w:t>
      </w:r>
      <w:r w:rsidR="008075C4">
        <w:t>;</w:t>
      </w:r>
      <w:r>
        <w:t xml:space="preserve"> and </w:t>
      </w:r>
    </w:p>
    <w:p w14:paraId="5823CA89" w14:textId="4C2B5800" w:rsidR="00437A02" w:rsidRDefault="00E10ADE" w:rsidP="00EA111E">
      <w:pPr>
        <w:pStyle w:val="ListParagraph"/>
        <w:numPr>
          <w:ilvl w:val="0"/>
          <w:numId w:val="21"/>
        </w:numPr>
      </w:pPr>
      <w:r>
        <w:t xml:space="preserve">the number of eligible workers or proportion of nursing on a service </w:t>
      </w:r>
      <w:r w:rsidR="00B13B7D">
        <w:t>to each provider is calculated according to service volumes</w:t>
      </w:r>
      <w:r w:rsidR="008075C4">
        <w:t>;</w:t>
      </w:r>
      <w:r w:rsidR="00B13B7D">
        <w:t xml:space="preserve"> </w:t>
      </w:r>
      <w:r w:rsidR="008075C4">
        <w:t>and</w:t>
      </w:r>
    </w:p>
    <w:p w14:paraId="50AD490C" w14:textId="4D83D179" w:rsidR="00437A02" w:rsidRDefault="00B13B7D" w:rsidP="00EA111E">
      <w:pPr>
        <w:pStyle w:val="ListParagraph"/>
        <w:numPr>
          <w:ilvl w:val="0"/>
          <w:numId w:val="21"/>
        </w:numPr>
      </w:pPr>
      <w:r>
        <w:t>the nursing component for that service</w:t>
      </w:r>
      <w:r w:rsidR="008075C4">
        <w:t>;</w:t>
      </w:r>
      <w:r>
        <w:t xml:space="preserve"> and </w:t>
      </w:r>
    </w:p>
    <w:p w14:paraId="491E9BEB" w14:textId="4B484098" w:rsidR="00437A02" w:rsidRDefault="00B13B7D" w:rsidP="00EA111E">
      <w:pPr>
        <w:pStyle w:val="ListParagraph"/>
        <w:numPr>
          <w:ilvl w:val="0"/>
          <w:numId w:val="21"/>
        </w:numPr>
      </w:pPr>
      <w:r>
        <w:t>the level of current pay disparit</w:t>
      </w:r>
      <w:r w:rsidR="00E274E5">
        <w:t>y</w:t>
      </w:r>
      <w:r>
        <w:t xml:space="preserve"> in the sector. </w:t>
      </w:r>
    </w:p>
    <w:p w14:paraId="629456DB" w14:textId="77777777" w:rsidR="00597F88" w:rsidRPr="002129A7" w:rsidRDefault="00597F88" w:rsidP="00D57523">
      <w:pPr>
        <w:rPr>
          <w:i/>
        </w:rPr>
      </w:pPr>
    </w:p>
    <w:p w14:paraId="40970DB1" w14:textId="199D8B1F" w:rsidR="00597F88" w:rsidRPr="000901B4" w:rsidRDefault="00597F88" w:rsidP="00AC16C6">
      <w:pPr>
        <w:pStyle w:val="ListParagraph"/>
        <w:numPr>
          <w:ilvl w:val="0"/>
          <w:numId w:val="3"/>
        </w:numPr>
        <w:rPr>
          <w:i/>
          <w:iCs/>
        </w:rPr>
      </w:pPr>
      <w:r w:rsidRPr="000901B4">
        <w:rPr>
          <w:i/>
          <w:iCs/>
        </w:rPr>
        <w:t>Does the funding cover KiwiSaver / ACC increases as a result of increased wages? </w:t>
      </w:r>
    </w:p>
    <w:p w14:paraId="7DF50B93" w14:textId="77777777" w:rsidR="00597F88" w:rsidRDefault="00597F88" w:rsidP="00597F88">
      <w:pPr>
        <w:pStyle w:val="paragraph"/>
        <w:spacing w:before="0" w:beforeAutospacing="0" w:after="0" w:afterAutospacing="0"/>
        <w:textAlignment w:val="baseline"/>
        <w:rPr>
          <w:rFonts w:ascii="Arial" w:hAnsi="Arial" w:cs="Arial"/>
          <w:sz w:val="22"/>
          <w:szCs w:val="22"/>
        </w:rPr>
      </w:pPr>
      <w:r w:rsidRPr="000901B4">
        <w:rPr>
          <w:rStyle w:val="normaltextrun"/>
          <w:rFonts w:ascii="Arial" w:hAnsi="Arial" w:cs="Arial"/>
          <w:sz w:val="22"/>
          <w:szCs w:val="22"/>
        </w:rPr>
        <w:t>The calculation for funding has taken into account associated increases of KiwiSaver and ACC.</w:t>
      </w:r>
      <w:r>
        <w:rPr>
          <w:rStyle w:val="eop"/>
          <w:sz w:val="22"/>
          <w:szCs w:val="22"/>
        </w:rPr>
        <w:t> </w:t>
      </w:r>
    </w:p>
    <w:p w14:paraId="1272BD9E" w14:textId="77777777" w:rsidR="0088220A" w:rsidRDefault="0088220A" w:rsidP="0088220A">
      <w:pPr>
        <w:rPr>
          <w:i/>
        </w:rPr>
      </w:pPr>
    </w:p>
    <w:p w14:paraId="56E114AA" w14:textId="1CFFEDE8" w:rsidR="0088220A" w:rsidRDefault="0088220A" w:rsidP="00AC16C6">
      <w:pPr>
        <w:pStyle w:val="ListParagraph"/>
        <w:numPr>
          <w:ilvl w:val="0"/>
          <w:numId w:val="3"/>
        </w:numPr>
        <w:rPr>
          <w:i/>
        </w:rPr>
      </w:pPr>
      <w:r w:rsidRPr="63F46ECB">
        <w:rPr>
          <w:i/>
        </w:rPr>
        <w:t xml:space="preserve">When will </w:t>
      </w:r>
      <w:r w:rsidR="0044126A">
        <w:rPr>
          <w:i/>
        </w:rPr>
        <w:t>providers</w:t>
      </w:r>
      <w:r w:rsidRPr="63F46ECB">
        <w:rPr>
          <w:i/>
        </w:rPr>
        <w:t xml:space="preserve"> receive funding? </w:t>
      </w:r>
    </w:p>
    <w:p w14:paraId="68A19A81" w14:textId="161DF217" w:rsidR="006E4DC5" w:rsidRDefault="007B7E22" w:rsidP="0088220A">
      <w:r>
        <w:t>P</w:t>
      </w:r>
      <w:r w:rsidR="004E3302">
        <w:t xml:space="preserve">ayments for </w:t>
      </w:r>
      <w:r w:rsidR="00A139D2">
        <w:t>t</w:t>
      </w:r>
      <w:r w:rsidR="0088220A">
        <w:t>ranche 1</w:t>
      </w:r>
      <w:r w:rsidR="004E3302">
        <w:t xml:space="preserve"> </w:t>
      </w:r>
      <w:r>
        <w:t>providers</w:t>
      </w:r>
      <w:r w:rsidR="00C820E6">
        <w:t xml:space="preserve"> </w:t>
      </w:r>
      <w:r w:rsidR="004A10AA">
        <w:t xml:space="preserve">that </w:t>
      </w:r>
      <w:r w:rsidR="00C820E6">
        <w:t xml:space="preserve">accepted offers have been </w:t>
      </w:r>
      <w:r>
        <w:t>made</w:t>
      </w:r>
      <w:r w:rsidR="0017132B">
        <w:t xml:space="preserve"> </w:t>
      </w:r>
      <w:r w:rsidR="0088220A">
        <w:t xml:space="preserve">for the period 1 April – 30 June 2023. </w:t>
      </w:r>
    </w:p>
    <w:p w14:paraId="75492172" w14:textId="70182048" w:rsidR="0088220A" w:rsidRPr="005B3AC3" w:rsidRDefault="0088220A" w:rsidP="0088220A">
      <w:r>
        <w:lastRenderedPageBreak/>
        <w:t>From 1 July</w:t>
      </w:r>
      <w:r w:rsidR="00587052">
        <w:t xml:space="preserve"> 2023</w:t>
      </w:r>
      <w:r>
        <w:t xml:space="preserve">, funding </w:t>
      </w:r>
      <w:r w:rsidR="000032C3">
        <w:t xml:space="preserve">for these sectors and tranche 2 sectors </w:t>
      </w:r>
      <w:r>
        <w:t>will be incorporated into contract prices, subject to acceptance of the offer</w:t>
      </w:r>
      <w:r w:rsidR="00587052">
        <w:t>s</w:t>
      </w:r>
      <w:r w:rsidR="00FC0FD0">
        <w:t>.</w:t>
      </w:r>
      <w:r>
        <w:t xml:space="preserve"> </w:t>
      </w:r>
      <w:r w:rsidR="00203B4E">
        <w:t xml:space="preserve">We are working with the general practice sector to finalise arrangements for those providers that submitted the workforce data collection. </w:t>
      </w:r>
    </w:p>
    <w:p w14:paraId="0915A4C5" w14:textId="3E9DA1F5" w:rsidR="00BF22D5" w:rsidRPr="005B3AC3" w:rsidRDefault="00BF22D5" w:rsidP="0088220A">
      <w:r>
        <w:t xml:space="preserve">The additional funding will be </w:t>
      </w:r>
      <w:r w:rsidR="00831D2D">
        <w:t>pa</w:t>
      </w:r>
      <w:r w:rsidR="006A0C01">
        <w:t xml:space="preserve">id in accordance with </w:t>
      </w:r>
      <w:r w:rsidR="00AC4275">
        <w:t>providers scheduled payments in their eligible contracts.</w:t>
      </w:r>
    </w:p>
    <w:p w14:paraId="32769735" w14:textId="77777777" w:rsidR="0088220A" w:rsidRDefault="0088220A" w:rsidP="0088220A">
      <w:pPr>
        <w:rPr>
          <w:i/>
          <w:iCs/>
        </w:rPr>
      </w:pPr>
    </w:p>
    <w:p w14:paraId="0A938E1F" w14:textId="77777777" w:rsidR="0088220A" w:rsidRPr="00E57410" w:rsidRDefault="0088220A" w:rsidP="00AC16C6">
      <w:pPr>
        <w:pStyle w:val="ListParagraph"/>
        <w:numPr>
          <w:ilvl w:val="0"/>
          <w:numId w:val="3"/>
        </w:numPr>
        <w:rPr>
          <w:i/>
          <w:iCs/>
        </w:rPr>
      </w:pPr>
      <w:r w:rsidRPr="00E57410">
        <w:rPr>
          <w:i/>
          <w:iCs/>
        </w:rPr>
        <w:t>What period does this funding cover?</w:t>
      </w:r>
    </w:p>
    <w:p w14:paraId="1A3DBF1E" w14:textId="405B1077" w:rsidR="007F26D2" w:rsidRDefault="0088220A" w:rsidP="00CE2D01">
      <w:r>
        <w:t xml:space="preserve">The interim payment to </w:t>
      </w:r>
      <w:r w:rsidR="009557FE">
        <w:t>p</w:t>
      </w:r>
      <w:r>
        <w:t xml:space="preserve">roviders in </w:t>
      </w:r>
      <w:r w:rsidR="009557FE">
        <w:t>t</w:t>
      </w:r>
      <w:r>
        <w:t>ranche 1 cover</w:t>
      </w:r>
      <w:r w:rsidR="00ED09D2">
        <w:t>ed</w:t>
      </w:r>
      <w:r>
        <w:t xml:space="preserve"> the period of 1 April to 30 June 2023.</w:t>
      </w:r>
      <w:r w:rsidR="00CE2D01">
        <w:t xml:space="preserve"> </w:t>
      </w:r>
      <w:r w:rsidR="7704F82E">
        <w:t xml:space="preserve">Funding for both </w:t>
      </w:r>
      <w:r w:rsidR="14E867E7">
        <w:t>t</w:t>
      </w:r>
      <w:r w:rsidR="7704F82E">
        <w:t>ranche 1 and 2 will be incorporated into contracted service prices from 1 July 2023, subject to acceptance of the offer</w:t>
      </w:r>
      <w:r w:rsidR="4697A3DD">
        <w:t xml:space="preserve"> and approvals.</w:t>
      </w:r>
      <w:r w:rsidR="00BF0797">
        <w:t xml:space="preserve"> </w:t>
      </w:r>
    </w:p>
    <w:p w14:paraId="1E2217BE" w14:textId="77777777" w:rsidR="0088220A" w:rsidRPr="00646182" w:rsidRDefault="0088220A" w:rsidP="0088220A"/>
    <w:p w14:paraId="357844DC" w14:textId="456916D2" w:rsidR="0098359B" w:rsidRPr="000E0C5D" w:rsidRDefault="00B36360" w:rsidP="00AC16C6">
      <w:pPr>
        <w:pStyle w:val="ListParagraph"/>
        <w:numPr>
          <w:ilvl w:val="0"/>
          <w:numId w:val="3"/>
        </w:numPr>
        <w:rPr>
          <w:i/>
          <w:iCs/>
        </w:rPr>
      </w:pPr>
      <w:r w:rsidRPr="000E0C5D">
        <w:rPr>
          <w:i/>
          <w:iCs/>
        </w:rPr>
        <w:t xml:space="preserve">What step </w:t>
      </w:r>
      <w:r w:rsidR="009F5512" w:rsidRPr="000E0C5D">
        <w:rPr>
          <w:i/>
          <w:iCs/>
        </w:rPr>
        <w:t xml:space="preserve">in the renumeration scale </w:t>
      </w:r>
      <w:r w:rsidRPr="000E0C5D">
        <w:rPr>
          <w:i/>
          <w:iCs/>
        </w:rPr>
        <w:t>should my employees be</w:t>
      </w:r>
      <w:r w:rsidR="2FE31F46" w:rsidRPr="000E0C5D">
        <w:rPr>
          <w:i/>
          <w:iCs/>
        </w:rPr>
        <w:t xml:space="preserve"> and how much should I pay them? </w:t>
      </w:r>
    </w:p>
    <w:p w14:paraId="3AC4999E" w14:textId="6DE15B94" w:rsidR="0098359B" w:rsidRPr="000E0C5D" w:rsidRDefault="2FE31F46" w:rsidP="4C014819">
      <w:r w:rsidRPr="000E0C5D">
        <w:t>As the employer, you are responsible for determining employment practices and policies, including the role, level and how you allocate the funding across your workforce.</w:t>
      </w:r>
    </w:p>
    <w:p w14:paraId="61F672BA" w14:textId="11A156A5" w:rsidR="0098359B" w:rsidRPr="000E0C5D" w:rsidRDefault="6E6A685C" w:rsidP="0098359B">
      <w:r w:rsidRPr="000E0C5D">
        <w:t>F</w:t>
      </w:r>
      <w:r w:rsidR="006D6F81" w:rsidRPr="000E0C5D">
        <w:t xml:space="preserve">or </w:t>
      </w:r>
      <w:r w:rsidR="5843043A" w:rsidRPr="000E0C5D">
        <w:t>Te Whatu Ora nurses, they</w:t>
      </w:r>
      <w:r w:rsidR="3B917C0D" w:rsidRPr="000E0C5D">
        <w:t xml:space="preserve"> are appointed to a step based on their relevant experience and progress up a step every year of service to a maximum of step 5. Thereafter</w:t>
      </w:r>
      <w:r w:rsidR="6702FEF9" w:rsidRPr="000E0C5D">
        <w:t>,</w:t>
      </w:r>
      <w:r w:rsidR="3B917C0D" w:rsidRPr="000E0C5D">
        <w:t xml:space="preserve"> they progress up a step every year of service to the maximum of step 7 (subject to satisfactory performance, which is assumed to be the case unless the employee is otherwise advised).  A new graduate nurse is appointed at step 1.</w:t>
      </w:r>
    </w:p>
    <w:p w14:paraId="6B2D093D" w14:textId="005728B3" w:rsidR="2A7DBCC8" w:rsidRPr="000E0C5D" w:rsidRDefault="2A7DBCC8" w:rsidP="4C014819">
      <w:r w:rsidRPr="000E0C5D">
        <w:t>Te Whatu Ora would usually consider a Clinical Nurse Manager and Clinical Team Leader as senior nurses and appoint them at a senior nurse scale rate.</w:t>
      </w:r>
    </w:p>
    <w:p w14:paraId="58DFE833" w14:textId="27DEB89F" w:rsidR="00D82DEC" w:rsidRDefault="6970C88E" w:rsidP="00597F88">
      <w:r w:rsidRPr="000E0C5D">
        <w:t xml:space="preserve">More information </w:t>
      </w:r>
      <w:r w:rsidR="0004629B">
        <w:t>can be found on the Te Whatu Ora website</w:t>
      </w:r>
      <w:r w:rsidR="005558F4">
        <w:t xml:space="preserve">: </w:t>
      </w:r>
      <w:hyperlink r:id="rId11" w:history="1">
        <w:r w:rsidR="005558F4" w:rsidRPr="007E18D8">
          <w:rPr>
            <w:rStyle w:val="Hyperlink"/>
          </w:rPr>
          <w:t>https://www.tewhatuora.govt.nz/whats-happening/what-to-expect/for-the-health-workforce/employment-relations/nurses-pay-equity/</w:t>
        </w:r>
      </w:hyperlink>
      <w:r w:rsidR="005558F4">
        <w:t xml:space="preserve"> </w:t>
      </w:r>
    </w:p>
    <w:p w14:paraId="2ADFCF9D" w14:textId="77777777" w:rsidR="00D82DEC" w:rsidRDefault="00D82DEC" w:rsidP="00597F88"/>
    <w:p w14:paraId="56015309" w14:textId="341CA640" w:rsidR="00F37A57" w:rsidRPr="00693AE7" w:rsidRDefault="00F37A57" w:rsidP="00AC16C6">
      <w:pPr>
        <w:pStyle w:val="ListParagraph"/>
        <w:numPr>
          <w:ilvl w:val="0"/>
          <w:numId w:val="3"/>
        </w:numPr>
        <w:rPr>
          <w:i/>
          <w:iCs/>
        </w:rPr>
      </w:pPr>
      <w:r w:rsidRPr="00693AE7">
        <w:rPr>
          <w:i/>
          <w:iCs/>
        </w:rPr>
        <w:t>Are general practice nurses eligible for this funding?</w:t>
      </w:r>
    </w:p>
    <w:p w14:paraId="7A90DA7B" w14:textId="6FF716FF" w:rsidR="0046450E" w:rsidRDefault="00BF520A" w:rsidP="53C558C3">
      <w:r w:rsidRPr="00BF520A">
        <w:t>All general practices that employ nurses and kaiāwhina will be eligible for the funding, subject to an employer</w:t>
      </w:r>
      <w:r w:rsidR="002424ED">
        <w:t>’</w:t>
      </w:r>
      <w:r w:rsidRPr="00BF520A">
        <w:t>s acceptance of the offer</w:t>
      </w:r>
      <w:r w:rsidR="00805FD9">
        <w:t xml:space="preserve"> and completing Te Whatu Ora’s workforce data collection.</w:t>
      </w:r>
      <w:r w:rsidRPr="00BF520A">
        <w:t> </w:t>
      </w:r>
    </w:p>
    <w:p w14:paraId="130B75D8" w14:textId="77777777" w:rsidR="001F6C10" w:rsidRDefault="001F6C10" w:rsidP="0089700B"/>
    <w:p w14:paraId="33A95AA4" w14:textId="0C5DF3A4" w:rsidR="001F6C10" w:rsidRPr="00E126C6" w:rsidRDefault="0063746E" w:rsidP="00AC16C6">
      <w:pPr>
        <w:pStyle w:val="ListParagraph"/>
        <w:numPr>
          <w:ilvl w:val="0"/>
          <w:numId w:val="3"/>
        </w:numPr>
        <w:rPr>
          <w:i/>
          <w:iCs/>
        </w:rPr>
      </w:pPr>
      <w:r>
        <w:rPr>
          <w:i/>
          <w:iCs/>
        </w:rPr>
        <w:t xml:space="preserve">If </w:t>
      </w:r>
      <w:r w:rsidR="001F6C10" w:rsidRPr="00E126C6">
        <w:rPr>
          <w:i/>
          <w:iCs/>
        </w:rPr>
        <w:t>I put my wages up following the Minister</w:t>
      </w:r>
      <w:r w:rsidR="00E92DC0">
        <w:rPr>
          <w:i/>
          <w:iCs/>
        </w:rPr>
        <w:t>’</w:t>
      </w:r>
      <w:r w:rsidR="001F6C10" w:rsidRPr="00E126C6">
        <w:rPr>
          <w:i/>
          <w:iCs/>
        </w:rPr>
        <w:t>s announcement on 28 November, can I use this funding to reimburse these costs?</w:t>
      </w:r>
    </w:p>
    <w:p w14:paraId="2E011104" w14:textId="4E870B2E" w:rsidR="00DF672F" w:rsidRPr="00054976" w:rsidRDefault="00DF672F" w:rsidP="00AC16C6">
      <w:pPr>
        <w:rPr>
          <w:rFonts w:ascii="Calibri" w:hAnsi="Calibri" w:cs="Calibri"/>
        </w:rPr>
      </w:pPr>
      <w:r>
        <w:t>If you are a general practice, you may use the additional funding to reimburse the costs associated to wage increases for nurses and kaiāwhina from 24 May 2023, the day the Minister of Health announced that general practice will be included into the pay disparit</w:t>
      </w:r>
      <w:r w:rsidR="00E274E5">
        <w:t>y</w:t>
      </w:r>
      <w:r>
        <w:t xml:space="preserve"> funding initiative.</w:t>
      </w:r>
    </w:p>
    <w:p w14:paraId="79F68ADC" w14:textId="4CDEB9D4" w:rsidR="00DF672F" w:rsidRDefault="00DF672F" w:rsidP="00AC16C6">
      <w:r>
        <w:t xml:space="preserve">For </w:t>
      </w:r>
      <w:r w:rsidR="16F27427">
        <w:t>other eligible services</w:t>
      </w:r>
      <w:r w:rsidR="7A40539E">
        <w:t>,</w:t>
      </w:r>
      <w:r>
        <w:t xml:space="preserve"> if you put </w:t>
      </w:r>
      <w:r w:rsidR="00485270">
        <w:t xml:space="preserve">wages </w:t>
      </w:r>
      <w:r>
        <w:t>up after the Minister of Health’s announcement on 28 November, you may use this funding to reimburse the costs associate</w:t>
      </w:r>
      <w:r w:rsidR="00485270">
        <w:t>d</w:t>
      </w:r>
      <w:r>
        <w:t xml:space="preserve"> to wage increases from this date. You will need to demonstrate this during the reporting that is required to be submitted in August 2023. </w:t>
      </w:r>
    </w:p>
    <w:p w14:paraId="6F31168C" w14:textId="178BE3E4" w:rsidR="00295EDE" w:rsidRDefault="00295EDE">
      <w:pPr>
        <w:spacing w:after="160" w:line="259" w:lineRule="auto"/>
        <w:rPr>
          <w:rFonts w:cstheme="minorBidi"/>
          <w:b/>
          <w:sz w:val="28"/>
          <w:szCs w:val="24"/>
        </w:rPr>
      </w:pPr>
    </w:p>
    <w:p w14:paraId="1448176E" w14:textId="77777777" w:rsidR="00485270" w:rsidRDefault="00485270" w:rsidP="0088220A">
      <w:pPr>
        <w:pStyle w:val="Heading3"/>
        <w:rPr>
          <w:sz w:val="28"/>
          <w:szCs w:val="24"/>
        </w:rPr>
      </w:pPr>
    </w:p>
    <w:p w14:paraId="2AA6F46B" w14:textId="77777777" w:rsidR="00611957" w:rsidRDefault="00611957" w:rsidP="0088220A">
      <w:pPr>
        <w:pStyle w:val="Heading3"/>
        <w:rPr>
          <w:sz w:val="28"/>
          <w:szCs w:val="24"/>
        </w:rPr>
      </w:pPr>
    </w:p>
    <w:p w14:paraId="56100B09" w14:textId="77777777" w:rsidR="00585E69" w:rsidRDefault="00585E69" w:rsidP="0088220A">
      <w:pPr>
        <w:pStyle w:val="Heading3"/>
        <w:rPr>
          <w:sz w:val="28"/>
          <w:szCs w:val="24"/>
        </w:rPr>
      </w:pPr>
    </w:p>
    <w:p w14:paraId="72207C4D" w14:textId="77777777" w:rsidR="00585E69" w:rsidRDefault="00585E69" w:rsidP="0088220A">
      <w:pPr>
        <w:pStyle w:val="Heading3"/>
        <w:rPr>
          <w:sz w:val="28"/>
          <w:szCs w:val="24"/>
        </w:rPr>
      </w:pPr>
    </w:p>
    <w:p w14:paraId="673FC9F5" w14:textId="140D424C" w:rsidR="0088220A" w:rsidRPr="005466C4" w:rsidRDefault="0088220A" w:rsidP="0088220A">
      <w:pPr>
        <w:pStyle w:val="Heading3"/>
        <w:rPr>
          <w:sz w:val="28"/>
          <w:szCs w:val="24"/>
        </w:rPr>
      </w:pPr>
      <w:r w:rsidRPr="005466C4">
        <w:rPr>
          <w:sz w:val="28"/>
          <w:szCs w:val="24"/>
        </w:rPr>
        <w:lastRenderedPageBreak/>
        <w:t>For Employees</w:t>
      </w:r>
    </w:p>
    <w:p w14:paraId="7A4AF6AF" w14:textId="77777777" w:rsidR="00C34931" w:rsidRPr="00F523FD" w:rsidRDefault="00C34931" w:rsidP="00F523FD">
      <w:pPr>
        <w:shd w:val="clear" w:color="auto" w:fill="FFFFFF"/>
      </w:pPr>
    </w:p>
    <w:p w14:paraId="1533AE0D" w14:textId="3B1A827B" w:rsidR="0088220A" w:rsidRPr="008E7F62" w:rsidRDefault="0088220A" w:rsidP="003D7DC6">
      <w:pPr>
        <w:pStyle w:val="ListParagraph"/>
        <w:numPr>
          <w:ilvl w:val="0"/>
          <w:numId w:val="16"/>
        </w:numPr>
        <w:rPr>
          <w:i/>
          <w:iCs/>
        </w:rPr>
      </w:pPr>
      <w:r w:rsidRPr="008E7F62">
        <w:rPr>
          <w:i/>
          <w:iCs/>
        </w:rPr>
        <w:t xml:space="preserve">What </w:t>
      </w:r>
      <w:r w:rsidR="00E274E5">
        <w:rPr>
          <w:i/>
          <w:iCs/>
        </w:rPr>
        <w:t xml:space="preserve">is </w:t>
      </w:r>
      <w:r w:rsidRPr="008E7F62">
        <w:rPr>
          <w:i/>
          <w:iCs/>
        </w:rPr>
        <w:t>pay disparit</w:t>
      </w:r>
      <w:r w:rsidR="00E274E5">
        <w:rPr>
          <w:i/>
          <w:iCs/>
        </w:rPr>
        <w:t>y</w:t>
      </w:r>
      <w:r w:rsidRPr="008E7F62">
        <w:rPr>
          <w:i/>
          <w:iCs/>
        </w:rPr>
        <w:t>?</w:t>
      </w:r>
    </w:p>
    <w:p w14:paraId="3870BDE7" w14:textId="72857D37" w:rsidR="00D865AB" w:rsidRDefault="00D865AB" w:rsidP="00D865AB">
      <w:r>
        <w:t>Pay disparit</w:t>
      </w:r>
      <w:r w:rsidR="00E274E5">
        <w:t>y</w:t>
      </w:r>
      <w:r>
        <w:t xml:space="preserve"> refer</w:t>
      </w:r>
      <w:r w:rsidR="00E274E5">
        <w:t>s</w:t>
      </w:r>
      <w:r>
        <w:t xml:space="preserve"> to pay gaps between workforces which perform comparable work. Some nurses and kaiāwhina working in community settings earn less than their Te Whatu Ora employed peers working in hospitals. </w:t>
      </w:r>
    </w:p>
    <w:p w14:paraId="58321ECF" w14:textId="77777777" w:rsidR="00D865AB" w:rsidRDefault="00D865AB" w:rsidP="00D865AB">
      <w:r>
        <w:t xml:space="preserve">This funding is intended to reduce the pay gap for eligible workforces. It will not result in pay parity, which is when there are similar terms and conditions for a workforce. </w:t>
      </w:r>
    </w:p>
    <w:p w14:paraId="4E5E9424" w14:textId="15D4C784" w:rsidR="00D865AB" w:rsidRDefault="00D865AB" w:rsidP="00D865AB">
      <w:r>
        <w:t>It is also not pay equity, which is where women and men receive the same pay for doing jobs that are different, but of equal value. Pay equity requires a claim to be submitted under the Equal Pay Act 1972.</w:t>
      </w:r>
    </w:p>
    <w:p w14:paraId="6D4A171E" w14:textId="77777777" w:rsidR="0088220A" w:rsidRDefault="0088220A" w:rsidP="0088220A"/>
    <w:p w14:paraId="4E65DA1A" w14:textId="2D40F645" w:rsidR="0088220A" w:rsidRPr="0099746C" w:rsidRDefault="0088220A" w:rsidP="003D7DC6">
      <w:pPr>
        <w:pStyle w:val="ListParagraph"/>
        <w:numPr>
          <w:ilvl w:val="0"/>
          <w:numId w:val="16"/>
        </w:numPr>
        <w:rPr>
          <w:i/>
          <w:iCs/>
        </w:rPr>
      </w:pPr>
      <w:r w:rsidRPr="742ED943">
        <w:rPr>
          <w:i/>
          <w:iCs/>
        </w:rPr>
        <w:t>I am a</w:t>
      </w:r>
      <w:r>
        <w:rPr>
          <w:i/>
          <w:iCs/>
        </w:rPr>
        <w:t xml:space="preserve">n employee of an </w:t>
      </w:r>
      <w:r w:rsidR="005A074C">
        <w:rPr>
          <w:i/>
          <w:iCs/>
        </w:rPr>
        <w:t>o</w:t>
      </w:r>
      <w:r>
        <w:rPr>
          <w:i/>
          <w:iCs/>
        </w:rPr>
        <w:t xml:space="preserve">rganisation that has received funding. </w:t>
      </w:r>
      <w:r w:rsidRPr="028F6CD8">
        <w:rPr>
          <w:i/>
          <w:iCs/>
        </w:rPr>
        <w:t xml:space="preserve">When can I </w:t>
      </w:r>
      <w:r w:rsidRPr="53CED597">
        <w:rPr>
          <w:i/>
          <w:iCs/>
        </w:rPr>
        <w:t xml:space="preserve">expect to </w:t>
      </w:r>
      <w:r w:rsidRPr="1A7301A6">
        <w:rPr>
          <w:i/>
          <w:iCs/>
        </w:rPr>
        <w:t>receive a pay increase</w:t>
      </w:r>
      <w:r w:rsidRPr="3DC517AD">
        <w:rPr>
          <w:i/>
          <w:iCs/>
        </w:rPr>
        <w:t>?</w:t>
      </w:r>
    </w:p>
    <w:p w14:paraId="1956B27E" w14:textId="60F22384" w:rsidR="00235092" w:rsidRDefault="00CC7EC6" w:rsidP="0088220A">
      <w:r w:rsidRPr="00CC7EC6">
        <w:t xml:space="preserve">If your employer was eligible and accepted the offer from Te Whatu Ora </w:t>
      </w:r>
      <w:r w:rsidR="00F2087A">
        <w:t>or Te Aka Whai Ora</w:t>
      </w:r>
      <w:r w:rsidR="00F2087A" w:rsidRPr="00CC7EC6">
        <w:t xml:space="preserve"> </w:t>
      </w:r>
      <w:r w:rsidRPr="00CC7EC6">
        <w:t xml:space="preserve">for initial priority funding, they received funding to increase pay rates from 1 April 2023. </w:t>
      </w:r>
      <w:r w:rsidR="00CA05AA">
        <w:t>This includes:</w:t>
      </w:r>
    </w:p>
    <w:p w14:paraId="665F6F05" w14:textId="77777777" w:rsidR="005B0063" w:rsidRDefault="005B0063" w:rsidP="005B0063">
      <w:pPr>
        <w:pStyle w:val="ListParagraph"/>
        <w:numPr>
          <w:ilvl w:val="0"/>
          <w:numId w:val="19"/>
        </w:numPr>
      </w:pPr>
      <w:r>
        <w:t>Aged Residential Care (ARC)</w:t>
      </w:r>
    </w:p>
    <w:p w14:paraId="7632FEC9" w14:textId="77777777" w:rsidR="005B0063" w:rsidRDefault="005B0063" w:rsidP="005B0063">
      <w:pPr>
        <w:pStyle w:val="ListParagraph"/>
        <w:numPr>
          <w:ilvl w:val="0"/>
          <w:numId w:val="19"/>
        </w:numPr>
      </w:pPr>
      <w:r>
        <w:t>Hospices</w:t>
      </w:r>
    </w:p>
    <w:p w14:paraId="1D655B69" w14:textId="77777777" w:rsidR="005B0063" w:rsidRDefault="005B0063" w:rsidP="005B0063">
      <w:pPr>
        <w:pStyle w:val="ListParagraph"/>
        <w:numPr>
          <w:ilvl w:val="0"/>
          <w:numId w:val="19"/>
        </w:numPr>
      </w:pPr>
      <w:r>
        <w:t>Home and community support services (HCSS) and other community nursing</w:t>
      </w:r>
    </w:p>
    <w:p w14:paraId="54707E52" w14:textId="77777777" w:rsidR="005B0063" w:rsidRDefault="005B0063" w:rsidP="005B0063">
      <w:pPr>
        <w:pStyle w:val="ListParagraph"/>
        <w:numPr>
          <w:ilvl w:val="0"/>
          <w:numId w:val="19"/>
        </w:numPr>
      </w:pPr>
      <w:r>
        <w:t>Māori providers with eligible services</w:t>
      </w:r>
    </w:p>
    <w:p w14:paraId="1AA965E9" w14:textId="19029AD8" w:rsidR="005B0063" w:rsidRDefault="005B0063" w:rsidP="0088220A">
      <w:pPr>
        <w:pStyle w:val="ListParagraph"/>
        <w:numPr>
          <w:ilvl w:val="0"/>
          <w:numId w:val="19"/>
        </w:numPr>
      </w:pPr>
      <w:r>
        <w:t>Pasifika healthcare providers</w:t>
      </w:r>
    </w:p>
    <w:p w14:paraId="7620381A" w14:textId="7A0B166F" w:rsidR="00CC7EC6" w:rsidRDefault="00CC7EC6" w:rsidP="0088220A">
      <w:r w:rsidRPr="00CC7EC6">
        <w:t xml:space="preserve">Eligible employers in the next group who accept the offers will have </w:t>
      </w:r>
      <w:r w:rsidR="00F86749">
        <w:t xml:space="preserve">the additional </w:t>
      </w:r>
      <w:r w:rsidRPr="00CC7EC6">
        <w:t xml:space="preserve">funding available from 1 July 2023 to increase pay rates. </w:t>
      </w:r>
      <w:r w:rsidR="00F86749">
        <w:t>This includes:</w:t>
      </w:r>
    </w:p>
    <w:p w14:paraId="3F9D38C0" w14:textId="77777777" w:rsidR="005B0063" w:rsidRDefault="005B0063" w:rsidP="005B0063">
      <w:pPr>
        <w:pStyle w:val="ListParagraph"/>
        <w:numPr>
          <w:ilvl w:val="0"/>
          <w:numId w:val="19"/>
        </w:numPr>
      </w:pPr>
      <w:r>
        <w:t>Family Planning and sexual health services</w:t>
      </w:r>
    </w:p>
    <w:p w14:paraId="0D96E709" w14:textId="77777777" w:rsidR="005B0063" w:rsidRDefault="005B0063" w:rsidP="005B0063">
      <w:pPr>
        <w:pStyle w:val="ListParagraph"/>
        <w:numPr>
          <w:ilvl w:val="0"/>
          <w:numId w:val="19"/>
        </w:numPr>
      </w:pPr>
      <w:r>
        <w:t>Rural hospitals</w:t>
      </w:r>
    </w:p>
    <w:p w14:paraId="526C20BD" w14:textId="77777777" w:rsidR="00CC79FC" w:rsidRDefault="00CC79FC" w:rsidP="00CC79FC">
      <w:pPr>
        <w:pStyle w:val="ListParagraph"/>
        <w:numPr>
          <w:ilvl w:val="0"/>
          <w:numId w:val="19"/>
        </w:numPr>
      </w:pPr>
      <w:r>
        <w:t>Mental health and addictions</w:t>
      </w:r>
    </w:p>
    <w:p w14:paraId="70070398" w14:textId="77777777" w:rsidR="005B0063" w:rsidRDefault="005B0063" w:rsidP="00CC79FC">
      <w:pPr>
        <w:pStyle w:val="ListParagraph"/>
        <w:numPr>
          <w:ilvl w:val="0"/>
          <w:numId w:val="19"/>
        </w:numPr>
      </w:pPr>
      <w:r>
        <w:t>Plunket/Well Child Tamariki Ora services</w:t>
      </w:r>
    </w:p>
    <w:p w14:paraId="5821CCBD" w14:textId="53F4E766" w:rsidR="005B0063" w:rsidRDefault="00AA193D" w:rsidP="005B0063">
      <w:pPr>
        <w:pStyle w:val="ListParagraph"/>
        <w:numPr>
          <w:ilvl w:val="0"/>
          <w:numId w:val="19"/>
        </w:numPr>
      </w:pPr>
      <w:r>
        <w:t>G</w:t>
      </w:r>
      <w:r w:rsidR="005B0063">
        <w:t>eneral practice services</w:t>
      </w:r>
      <w:r w:rsidR="00282443">
        <w:t xml:space="preserve"> that </w:t>
      </w:r>
      <w:r w:rsidR="00683436">
        <w:t>have completed</w:t>
      </w:r>
      <w:r w:rsidR="00282443">
        <w:t xml:space="preserve"> Te Whatu Ora’s </w:t>
      </w:r>
      <w:r w:rsidR="00FE60D3">
        <w:t xml:space="preserve">workforce </w:t>
      </w:r>
      <w:r w:rsidR="00282443">
        <w:t xml:space="preserve">data collection </w:t>
      </w:r>
    </w:p>
    <w:p w14:paraId="6F4F2D58" w14:textId="77777777" w:rsidR="005B0063" w:rsidRDefault="005B0063" w:rsidP="005B0063">
      <w:pPr>
        <w:pStyle w:val="ListParagraph"/>
        <w:numPr>
          <w:ilvl w:val="0"/>
          <w:numId w:val="19"/>
        </w:numPr>
      </w:pPr>
      <w:r>
        <w:t>National Telehealth Service</w:t>
      </w:r>
    </w:p>
    <w:p w14:paraId="2218352F" w14:textId="1843C657" w:rsidR="005B0063" w:rsidRDefault="005B0063" w:rsidP="0088220A">
      <w:pPr>
        <w:pStyle w:val="ListParagraph"/>
        <w:numPr>
          <w:ilvl w:val="0"/>
          <w:numId w:val="19"/>
        </w:numPr>
      </w:pPr>
      <w:r>
        <w:t>School based health services</w:t>
      </w:r>
    </w:p>
    <w:p w14:paraId="3B2A0FD3" w14:textId="25DAFC43" w:rsidR="00C339A9" w:rsidRDefault="00C339A9" w:rsidP="0088220A">
      <w:pPr>
        <w:pStyle w:val="ListParagraph"/>
        <w:numPr>
          <w:ilvl w:val="0"/>
          <w:numId w:val="19"/>
        </w:numPr>
      </w:pPr>
      <w:r>
        <w:t>Community care services</w:t>
      </w:r>
    </w:p>
    <w:p w14:paraId="0E43B572" w14:textId="6327B951" w:rsidR="00CC79FC" w:rsidRDefault="00CC79FC" w:rsidP="00CC79FC">
      <w:pPr>
        <w:pStyle w:val="ListParagraph"/>
        <w:numPr>
          <w:ilvl w:val="0"/>
          <w:numId w:val="19"/>
        </w:numPr>
      </w:pPr>
      <w:r>
        <w:t>Youth One Stop Shops</w:t>
      </w:r>
    </w:p>
    <w:p w14:paraId="513ADD28" w14:textId="090363B8" w:rsidR="0088220A" w:rsidRDefault="00AA193D" w:rsidP="0088220A">
      <w:r>
        <w:t>Note:</w:t>
      </w:r>
      <w:r w:rsidRPr="00AA193D">
        <w:t xml:space="preserve"> </w:t>
      </w:r>
      <w:r w:rsidRPr="00CC7EC6">
        <w:t>Setting pay rates is the responsibility of your employer.</w:t>
      </w:r>
    </w:p>
    <w:p w14:paraId="6F658233" w14:textId="77777777" w:rsidR="00AA193D" w:rsidRDefault="00AA193D" w:rsidP="0088220A"/>
    <w:p w14:paraId="5A4337FF" w14:textId="30348577" w:rsidR="0088220A" w:rsidRPr="0013125F" w:rsidRDefault="0088220A" w:rsidP="003D7DC6">
      <w:pPr>
        <w:pStyle w:val="ListParagraph"/>
        <w:numPr>
          <w:ilvl w:val="0"/>
          <w:numId w:val="16"/>
        </w:numPr>
        <w:rPr>
          <w:i/>
          <w:iCs/>
        </w:rPr>
      </w:pPr>
      <w:r w:rsidRPr="00D43BA2">
        <w:rPr>
          <w:i/>
        </w:rPr>
        <w:t xml:space="preserve">How can I find out if my </w:t>
      </w:r>
      <w:r w:rsidR="006B2FCC">
        <w:rPr>
          <w:i/>
        </w:rPr>
        <w:t>o</w:t>
      </w:r>
      <w:r w:rsidRPr="00D43BA2">
        <w:rPr>
          <w:i/>
        </w:rPr>
        <w:t>rganisation has received funding?</w:t>
      </w:r>
      <w:r>
        <w:rPr>
          <w:i/>
          <w:iCs/>
        </w:rPr>
        <w:t xml:space="preserve"> </w:t>
      </w:r>
    </w:p>
    <w:p w14:paraId="5FC82420" w14:textId="77777777" w:rsidR="0088220A" w:rsidRPr="00B8244D" w:rsidRDefault="0088220A" w:rsidP="0088220A">
      <w:r>
        <w:t xml:space="preserve">You will need to speak with your employer to confirm if they are eligible for the funding and have accepted the offer. </w:t>
      </w:r>
    </w:p>
    <w:p w14:paraId="1C1ECE72" w14:textId="77777777" w:rsidR="0088220A" w:rsidRDefault="0088220A" w:rsidP="0088220A"/>
    <w:p w14:paraId="64E2B7B0" w14:textId="77777777" w:rsidR="0088220A" w:rsidRPr="009C5D80" w:rsidRDefault="0088220A" w:rsidP="003D7DC6">
      <w:pPr>
        <w:pStyle w:val="ListParagraph"/>
        <w:numPr>
          <w:ilvl w:val="0"/>
          <w:numId w:val="16"/>
        </w:numPr>
        <w:rPr>
          <w:i/>
          <w:iCs/>
        </w:rPr>
      </w:pPr>
      <w:r w:rsidRPr="00D43BA2">
        <w:rPr>
          <w:i/>
        </w:rPr>
        <w:t>I am an eligible employee, who can I contact for more information?</w:t>
      </w:r>
    </w:p>
    <w:p w14:paraId="68ADD7B1" w14:textId="77777777" w:rsidR="0088220A" w:rsidRPr="00D43BA2" w:rsidRDefault="0088220A" w:rsidP="0088220A">
      <w:r>
        <w:t xml:space="preserve">Please contact your employer or union for information about whether you may receive a pay increase as a result of this </w:t>
      </w:r>
      <w:r w:rsidRPr="00B8244D">
        <w:t>initiative.</w:t>
      </w:r>
      <w:r>
        <w:t xml:space="preserve"> </w:t>
      </w:r>
    </w:p>
    <w:p w14:paraId="70388BB2" w14:textId="77777777" w:rsidR="0088220A" w:rsidRDefault="0088220A" w:rsidP="0088220A">
      <w:pPr>
        <w:rPr>
          <w:i/>
          <w:iCs/>
        </w:rPr>
      </w:pPr>
    </w:p>
    <w:p w14:paraId="4454292B" w14:textId="77777777" w:rsidR="0088220A" w:rsidRPr="00C75A31" w:rsidRDefault="0088220A" w:rsidP="003D7DC6">
      <w:pPr>
        <w:pStyle w:val="ListParagraph"/>
        <w:numPr>
          <w:ilvl w:val="0"/>
          <w:numId w:val="16"/>
        </w:numPr>
        <w:rPr>
          <w:i/>
          <w:iCs/>
        </w:rPr>
      </w:pPr>
      <w:r w:rsidRPr="00D43BA2">
        <w:rPr>
          <w:i/>
        </w:rPr>
        <w:t>Why am I not getting the same pay as a Te Whatu Ora nurse?</w:t>
      </w:r>
    </w:p>
    <w:p w14:paraId="6BBC3A0C" w14:textId="67DBD18F" w:rsidR="0088220A" w:rsidRDefault="0088220A" w:rsidP="0088220A">
      <w:r>
        <w:t>Te Whatu Ora nurses</w:t>
      </w:r>
      <w:r w:rsidR="006473FA">
        <w:t>’</w:t>
      </w:r>
      <w:r>
        <w:t xml:space="preserve"> wages are subject to the agreed settlement between New Zealand Nurses Organisation and Te Whatu Ora. If you have a different employer</w:t>
      </w:r>
      <w:r w:rsidR="006473FA">
        <w:t>,</w:t>
      </w:r>
      <w:r>
        <w:t xml:space="preserve"> there may be different workforce, working </w:t>
      </w:r>
      <w:r w:rsidR="00401F33">
        <w:t xml:space="preserve">conditions </w:t>
      </w:r>
      <w:r>
        <w:t>and pay agreements.</w:t>
      </w:r>
    </w:p>
    <w:p w14:paraId="1CCF51A3" w14:textId="05A1C317" w:rsidR="00F75170" w:rsidRDefault="00F75170" w:rsidP="0088220A">
      <w:r>
        <w:lastRenderedPageBreak/>
        <w:t xml:space="preserve">For example, </w:t>
      </w:r>
      <w:r w:rsidR="00B737E5" w:rsidRPr="00B737E5">
        <w:t xml:space="preserve">Te Whatu Ora </w:t>
      </w:r>
      <w:r w:rsidR="00507DC0">
        <w:t xml:space="preserve">and Te Aka Whai Ora are </w:t>
      </w:r>
      <w:r w:rsidR="00B737E5" w:rsidRPr="00B737E5">
        <w:t xml:space="preserve">not a party to the primary </w:t>
      </w:r>
      <w:r w:rsidR="004E405F">
        <w:t xml:space="preserve">health </w:t>
      </w:r>
      <w:r w:rsidR="00B737E5" w:rsidRPr="00B737E5">
        <w:t>care Multi-Employer Collective Agreement so ha</w:t>
      </w:r>
      <w:r w:rsidR="00507DC0">
        <w:t>ve</w:t>
      </w:r>
      <w:r w:rsidR="00B737E5" w:rsidRPr="00B737E5">
        <w:t xml:space="preserve"> no role in that process. It is an agreement between primary care employers and NZNO.</w:t>
      </w:r>
    </w:p>
    <w:p w14:paraId="44576E01" w14:textId="49DB8469" w:rsidR="00122CCE" w:rsidRDefault="00122CCE" w:rsidP="0088220A">
      <w:r w:rsidRPr="00122CCE">
        <w:t>Pay parity refers to equal pay between comparable roles, where rates are aligned to rates paid for a role with similar skill level, training, responsibilities, effort and working conditions. Th</w:t>
      </w:r>
      <w:r w:rsidR="0063752D">
        <w:t>e</w:t>
      </w:r>
      <w:r w:rsidRPr="00122CCE">
        <w:t xml:space="preserve"> </w:t>
      </w:r>
      <w:r w:rsidR="0063752D">
        <w:t xml:space="preserve">additional </w:t>
      </w:r>
      <w:r w:rsidRPr="00122CCE">
        <w:t xml:space="preserve">funding </w:t>
      </w:r>
      <w:r w:rsidR="0063752D">
        <w:t xml:space="preserve">under this initiative </w:t>
      </w:r>
      <w:r w:rsidRPr="00122CCE">
        <w:t>is to address pay disparit</w:t>
      </w:r>
      <w:r w:rsidR="001A02CC">
        <w:t>y</w:t>
      </w:r>
      <w:r w:rsidRPr="00122CCE">
        <w:t xml:space="preserve"> by reducing the base pay gap between comparable workforces (between funded and Te Whatu Ora employed nurses and kaiāwhina who are not covered by a pay equity claim).</w:t>
      </w:r>
    </w:p>
    <w:p w14:paraId="2F0BDFFD" w14:textId="445458B7" w:rsidR="0088220A" w:rsidRDefault="0088220A" w:rsidP="0088220A"/>
    <w:p w14:paraId="6E1F4E6A" w14:textId="7EBF2625" w:rsidR="0088220A" w:rsidRDefault="0088220A" w:rsidP="00AC16C6">
      <w:pPr>
        <w:pStyle w:val="ListParagraph"/>
        <w:numPr>
          <w:ilvl w:val="0"/>
          <w:numId w:val="16"/>
        </w:numPr>
      </w:pPr>
      <w:r w:rsidRPr="00D43BA2">
        <w:rPr>
          <w:i/>
          <w:iCs/>
        </w:rPr>
        <w:t>Am I an eligible employee for this funding?</w:t>
      </w:r>
    </w:p>
    <w:p w14:paraId="625015E8" w14:textId="77777777" w:rsidR="00BA413E" w:rsidRDefault="00BA413E" w:rsidP="00BA413E">
      <w:r>
        <w:t>The funding is targeted towards nurses and kaiāwhina working in roles that require someone to be a registered or enrolled nurse, or a kaiāwhina who has a role similar to a healthcare assistant employed in a hospital. You must be working in a role that specifically requires one of these roles.</w:t>
      </w:r>
    </w:p>
    <w:p w14:paraId="3469ACFA" w14:textId="3CB2AFDC" w:rsidR="00BA413E" w:rsidRDefault="00BA413E" w:rsidP="00BA413E">
      <w:r>
        <w:t xml:space="preserve">If you are part of a workforce that has a pay equity claim or settlement, you are not eligible for a pay increase under this initiative. This could include the 1 July 2022 Support Workers claim or the Social Workers Pay Equity </w:t>
      </w:r>
      <w:r w:rsidR="00832E15">
        <w:t>settlement</w:t>
      </w:r>
      <w:r>
        <w:t>.</w:t>
      </w:r>
    </w:p>
    <w:p w14:paraId="7291BCE7" w14:textId="77777777" w:rsidR="00BA413E" w:rsidRDefault="00BA413E" w:rsidP="00BA413E"/>
    <w:p w14:paraId="42103A0F" w14:textId="77777777" w:rsidR="0088220A" w:rsidRPr="00D43BA2" w:rsidRDefault="0088220A" w:rsidP="003D7DC6">
      <w:pPr>
        <w:pStyle w:val="ListParagraph"/>
        <w:numPr>
          <w:ilvl w:val="0"/>
          <w:numId w:val="16"/>
        </w:numPr>
        <w:rPr>
          <w:i/>
          <w:iCs/>
        </w:rPr>
      </w:pPr>
      <w:r w:rsidRPr="00D43BA2">
        <w:rPr>
          <w:i/>
          <w:iCs/>
        </w:rPr>
        <w:t>How much money will I receive?</w:t>
      </w:r>
    </w:p>
    <w:p w14:paraId="4D2FC3AD" w14:textId="286BDE27" w:rsidR="0088220A" w:rsidRDefault="7704F82E" w:rsidP="009D2EB1">
      <w:r>
        <w:t>Each employer and employee ha</w:t>
      </w:r>
      <w:r w:rsidR="6C4F77CF">
        <w:t>ve</w:t>
      </w:r>
      <w:r>
        <w:t xml:space="preserve"> different things to consider. </w:t>
      </w:r>
      <w:r w:rsidR="6280BF0C">
        <w:t>E</w:t>
      </w:r>
      <w:r w:rsidR="40BDC2EB">
        <w:t xml:space="preserve">mployers are responsible for allocating the additional funding across their eligible workforce and meeting their statutory obligation to work in good faith with their employees and any representative union. </w:t>
      </w:r>
      <w:r>
        <w:t xml:space="preserve">If </w:t>
      </w:r>
      <w:r w:rsidR="4FEFDEB6">
        <w:t xml:space="preserve">employees </w:t>
      </w:r>
      <w:r>
        <w:t>have any questions relating to your employment, please contact your employer in the first instance</w:t>
      </w:r>
      <w:r w:rsidR="716420BE">
        <w:t>.</w:t>
      </w:r>
      <w:r>
        <w:t xml:space="preserve"> If your issue remains unresolved</w:t>
      </w:r>
      <w:r w:rsidR="2916F47C">
        <w:t>,</w:t>
      </w:r>
      <w:r>
        <w:t xml:space="preserve"> you can contact your union or someone who can give you advice and represent you</w:t>
      </w:r>
      <w:r w:rsidR="104DFE98">
        <w:t>,</w:t>
      </w:r>
      <w:r>
        <w:t xml:space="preserve"> if needed.</w:t>
      </w:r>
    </w:p>
    <w:p w14:paraId="6783308E" w14:textId="286BDE27" w:rsidR="009038E6" w:rsidRDefault="009038E6" w:rsidP="009D2EB1"/>
    <w:p w14:paraId="3C7294B2" w14:textId="77777777" w:rsidR="0088220A" w:rsidRPr="00D43BA2" w:rsidRDefault="0088220A" w:rsidP="003D7DC6">
      <w:pPr>
        <w:pStyle w:val="ListParagraph"/>
        <w:numPr>
          <w:ilvl w:val="0"/>
          <w:numId w:val="16"/>
        </w:numPr>
        <w:rPr>
          <w:i/>
          <w:iCs/>
        </w:rPr>
      </w:pPr>
      <w:r w:rsidRPr="00D43BA2">
        <w:rPr>
          <w:i/>
          <w:iCs/>
        </w:rPr>
        <w:t>Who can I ask for support?</w:t>
      </w:r>
    </w:p>
    <w:p w14:paraId="6CF5D42B" w14:textId="63900777" w:rsidR="0088220A" w:rsidRDefault="0088220A" w:rsidP="0088220A">
      <w:r>
        <w:t>If you have any questions relating to your employment, please contact your employer in the first instance</w:t>
      </w:r>
      <w:r w:rsidR="00B81029">
        <w:t>.</w:t>
      </w:r>
      <w:r>
        <w:t xml:space="preserve"> If your issue remains unresolved</w:t>
      </w:r>
      <w:r w:rsidR="00665602">
        <w:t>,</w:t>
      </w:r>
      <w:r>
        <w:t xml:space="preserve"> you can contact your union or someone who can give you advice and represent you if needed.  You can also contact your local Citizens Advice Bureau or Employment New Zealand.</w:t>
      </w:r>
    </w:p>
    <w:p w14:paraId="6D581545" w14:textId="77777777" w:rsidR="004C59F1" w:rsidRPr="004C59F1" w:rsidRDefault="004C59F1" w:rsidP="0088220A"/>
    <w:p w14:paraId="2DD95BE6" w14:textId="1BCA0372" w:rsidR="0088220A" w:rsidRPr="000922B3" w:rsidRDefault="00536033" w:rsidP="00547E03">
      <w:pPr>
        <w:pStyle w:val="ListParagraph"/>
        <w:numPr>
          <w:ilvl w:val="0"/>
          <w:numId w:val="16"/>
        </w:numPr>
        <w:rPr>
          <w:i/>
          <w:iCs/>
        </w:rPr>
      </w:pPr>
      <w:r>
        <w:rPr>
          <w:i/>
          <w:iCs/>
        </w:rPr>
        <w:t>W</w:t>
      </w:r>
      <w:r w:rsidRPr="000922B3">
        <w:rPr>
          <w:i/>
          <w:iCs/>
        </w:rPr>
        <w:t xml:space="preserve">ill I </w:t>
      </w:r>
      <w:r>
        <w:rPr>
          <w:i/>
          <w:iCs/>
        </w:rPr>
        <w:t xml:space="preserve">get </w:t>
      </w:r>
      <w:r w:rsidRPr="000922B3">
        <w:rPr>
          <w:i/>
          <w:iCs/>
        </w:rPr>
        <w:t>back-</w:t>
      </w:r>
      <w:r w:rsidR="00AF425E">
        <w:rPr>
          <w:i/>
          <w:iCs/>
        </w:rPr>
        <w:t>pay</w:t>
      </w:r>
      <w:r w:rsidR="0088220A" w:rsidRPr="000922B3">
        <w:rPr>
          <w:i/>
          <w:iCs/>
        </w:rPr>
        <w:t>?</w:t>
      </w:r>
    </w:p>
    <w:p w14:paraId="3EFEDD13" w14:textId="2FF2EF7A" w:rsidR="00547E03" w:rsidRDefault="0088220A" w:rsidP="00547E03">
      <w:r w:rsidRPr="000922B3">
        <w:t>Please contact your employer to discuss how this funding will be paid to eligible workers in your organisation</w:t>
      </w:r>
      <w:r w:rsidR="00982791">
        <w:t>.</w:t>
      </w:r>
    </w:p>
    <w:p w14:paraId="07DBC54C" w14:textId="77777777" w:rsidR="00750F7F" w:rsidRDefault="00750F7F" w:rsidP="00547E03"/>
    <w:p w14:paraId="67E1F57A" w14:textId="062745CB" w:rsidR="00547E03" w:rsidRPr="00AC16C6" w:rsidRDefault="00547E03" w:rsidP="00AC16C6">
      <w:pPr>
        <w:pStyle w:val="ListParagraph"/>
        <w:numPr>
          <w:ilvl w:val="0"/>
          <w:numId w:val="16"/>
        </w:numPr>
        <w:rPr>
          <w:i/>
          <w:iCs/>
        </w:rPr>
      </w:pPr>
      <w:r w:rsidRPr="002022D6">
        <w:rPr>
          <w:i/>
          <w:iCs/>
        </w:rPr>
        <w:t>How many nurses and kaiawhina will benefit from this funding initiative?</w:t>
      </w:r>
    </w:p>
    <w:p w14:paraId="56225C12" w14:textId="1F4F1FF8" w:rsidR="00F152BE" w:rsidRPr="000922B3" w:rsidRDefault="00547E03" w:rsidP="0088220A">
      <w:r>
        <w:t xml:space="preserve">From 1 July </w:t>
      </w:r>
      <w:r w:rsidR="00A53A51">
        <w:t>20</w:t>
      </w:r>
      <w:r>
        <w:t>23, an estimated 14,250 community and primary care nurses and kai</w:t>
      </w:r>
      <w:r w:rsidR="00D96FE9">
        <w:t>ā</w:t>
      </w:r>
      <w:r>
        <w:t xml:space="preserve">whina will </w:t>
      </w:r>
      <w:r w:rsidR="00295107">
        <w:t xml:space="preserve">be eligible to </w:t>
      </w:r>
      <w:r>
        <w:t>receive a</w:t>
      </w:r>
      <w:r w:rsidR="00AC16C6">
        <w:t>n</w:t>
      </w:r>
      <w:r>
        <w:t xml:space="preserve"> increase in their current wages.</w:t>
      </w:r>
      <w:r w:rsidR="0088220A" w:rsidRPr="000922B3">
        <w:t xml:space="preserve"> </w:t>
      </w:r>
    </w:p>
    <w:p w14:paraId="5DD3983E" w14:textId="77777777" w:rsidR="0088220A" w:rsidRPr="000922B3" w:rsidRDefault="0088220A" w:rsidP="0088220A">
      <w:pPr>
        <w:rPr>
          <w:iCs/>
        </w:rPr>
      </w:pPr>
    </w:p>
    <w:p w14:paraId="0B223A65" w14:textId="77777777" w:rsidR="00F004C8" w:rsidRDefault="00F004C8" w:rsidP="004C59F1"/>
    <w:p w14:paraId="7F3335C3" w14:textId="77777777" w:rsidR="00864E9B" w:rsidRDefault="00864E9B"/>
    <w:sectPr w:rsidR="00864E9B" w:rsidSect="0048321F">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BBF3" w14:textId="77777777" w:rsidR="00990A53" w:rsidRDefault="00990A53">
      <w:pPr>
        <w:spacing w:after="0"/>
      </w:pPr>
      <w:r>
        <w:separator/>
      </w:r>
    </w:p>
  </w:endnote>
  <w:endnote w:type="continuationSeparator" w:id="0">
    <w:p w14:paraId="722CAE12" w14:textId="77777777" w:rsidR="00990A53" w:rsidRDefault="00990A53">
      <w:pPr>
        <w:spacing w:after="0"/>
      </w:pPr>
      <w:r>
        <w:continuationSeparator/>
      </w:r>
    </w:p>
  </w:endnote>
  <w:endnote w:type="continuationNotice" w:id="1">
    <w:p w14:paraId="35FC27FB" w14:textId="77777777" w:rsidR="00990A53" w:rsidRDefault="00990A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05F2" w14:textId="19EDFFA9" w:rsidR="0048321F" w:rsidRDefault="0048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D410" w14:textId="3C55A48D" w:rsidR="0048321F" w:rsidRPr="008B233F" w:rsidRDefault="0048321F" w:rsidP="0048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F02B" w14:textId="77777777" w:rsidR="00990A53" w:rsidRDefault="00990A53">
      <w:pPr>
        <w:spacing w:after="0"/>
      </w:pPr>
      <w:r>
        <w:separator/>
      </w:r>
    </w:p>
  </w:footnote>
  <w:footnote w:type="continuationSeparator" w:id="0">
    <w:p w14:paraId="39C7BB7F" w14:textId="77777777" w:rsidR="00990A53" w:rsidRDefault="00990A53">
      <w:pPr>
        <w:spacing w:after="0"/>
      </w:pPr>
      <w:r>
        <w:continuationSeparator/>
      </w:r>
    </w:p>
  </w:footnote>
  <w:footnote w:type="continuationNotice" w:id="1">
    <w:p w14:paraId="05424435" w14:textId="77777777" w:rsidR="00990A53" w:rsidRDefault="00990A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52E2" w14:textId="77777777" w:rsidR="0048321F" w:rsidRDefault="009A0B13">
    <w:pPr>
      <w:pStyle w:val="Header"/>
    </w:pPr>
    <w:r w:rsidRPr="008B233F">
      <w:rPr>
        <w:rFonts w:eastAsia="Calibri"/>
        <w:color w:val="1C2549"/>
        <w:sz w:val="22"/>
        <w:szCs w:val="22"/>
        <w:shd w:val="clear" w:color="auto" w:fill="E6E6E6"/>
      </w:rPr>
      <mc:AlternateContent>
        <mc:Choice Requires="wps">
          <w:drawing>
            <wp:anchor distT="0" distB="0" distL="114300" distR="114300" simplePos="0" relativeHeight="251658240" behindDoc="1" locked="0" layoutInCell="1" allowOverlap="1" wp14:anchorId="4E1DE3C2" wp14:editId="6BB75B39">
              <wp:simplePos x="0" y="0"/>
              <wp:positionH relativeFrom="margin">
                <wp:align>right</wp:align>
              </wp:positionH>
              <wp:positionV relativeFrom="page">
                <wp:posOffset>457200</wp:posOffset>
              </wp:positionV>
              <wp:extent cx="1762579" cy="376283"/>
              <wp:effectExtent l="0" t="0" r="9525" b="508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
                        <a:stretch>
                          <a:fillRect/>
                        </a:stretch>
                      </a:blipFill>
                      <a:ln>
                        <a:noFill/>
                      </a:ln>
                    </wps:spPr>
                    <wps:txbx>
                      <w:txbxContent>
                        <w:p w14:paraId="72706564" w14:textId="77777777" w:rsidR="0048321F" w:rsidRDefault="0048321F" w:rsidP="004832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E3C2" id="_x0000_t202" coordsize="21600,21600" o:spt="202" path="m,l,21600r21600,l21600,xe">
              <v:stroke joinstyle="miter"/>
              <v:path gradientshapeok="t" o:connecttype="rect"/>
            </v:shapetype>
            <v:shape id="Text Box 53" o:spid="_x0000_s1026" type="#_x0000_t202" style="position:absolute;margin-left:87.6pt;margin-top:36pt;width:138.8pt;height:29.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" stroked="f">
              <v:fill r:id="rId2" o:title="" recolor="t" rotate="t" type="frame"/>
              <v:textbox inset="0,0,0,0">
                <w:txbxContent>
                  <w:p w14:paraId="72706564" w14:textId="77777777" w:rsidR="0048321F" w:rsidRDefault="0048321F" w:rsidP="0048321F"/>
                </w:txbxContent>
              </v:textbox>
              <w10:wrap type="square" anchorx="margin" anchory="page"/>
            </v:shape>
          </w:pict>
        </mc:Fallback>
      </mc:AlternateContent>
    </w:r>
  </w:p>
  <w:p w14:paraId="7D7664A4" w14:textId="77777777" w:rsidR="0048321F" w:rsidRDefault="0048321F">
    <w:pPr>
      <w:pStyle w:val="Header"/>
    </w:pPr>
  </w:p>
  <w:p w14:paraId="41FFDECA" w14:textId="77777777" w:rsidR="0048321F" w:rsidRDefault="0048321F">
    <w:pPr>
      <w:pStyle w:val="Header"/>
    </w:pPr>
  </w:p>
  <w:p w14:paraId="1012C4ED" w14:textId="77777777" w:rsidR="0048321F" w:rsidRDefault="00483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21"/>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61EED"/>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E2315"/>
    <w:multiLevelType w:val="hybridMultilevel"/>
    <w:tmpl w:val="8E2210FE"/>
    <w:lvl w:ilvl="0" w:tplc="FE4A12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D5760B"/>
    <w:multiLevelType w:val="hybridMultilevel"/>
    <w:tmpl w:val="AFD05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74383F"/>
    <w:multiLevelType w:val="hybridMultilevel"/>
    <w:tmpl w:val="2E0258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8113B5"/>
    <w:multiLevelType w:val="hybridMultilevel"/>
    <w:tmpl w:val="C9764866"/>
    <w:lvl w:ilvl="0" w:tplc="67D4BD28">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A034C0"/>
    <w:multiLevelType w:val="multilevel"/>
    <w:tmpl w:val="F326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0522FE"/>
    <w:multiLevelType w:val="hybridMultilevel"/>
    <w:tmpl w:val="3586D0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5E62E8"/>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73724F"/>
    <w:multiLevelType w:val="hybridMultilevel"/>
    <w:tmpl w:val="0D4A549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45300D80"/>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E60ACC"/>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28430E"/>
    <w:multiLevelType w:val="hybridMultilevel"/>
    <w:tmpl w:val="D1F2B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2243B1"/>
    <w:multiLevelType w:val="hybridMultilevel"/>
    <w:tmpl w:val="18ACE0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C6428E0"/>
    <w:multiLevelType w:val="hybridMultilevel"/>
    <w:tmpl w:val="55CC08B0"/>
    <w:lvl w:ilvl="0" w:tplc="EEC8F30A">
      <w:start w:val="18"/>
      <w:numFmt w:val="decimal"/>
      <w:lvlText w:val="%1."/>
      <w:lvlJc w:val="left"/>
      <w:pPr>
        <w:ind w:left="720" w:hanging="360"/>
      </w:pPr>
      <w:rPr>
        <w:rFonts w:hint="default"/>
        <w:i/>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2994873"/>
    <w:multiLevelType w:val="hybridMultilevel"/>
    <w:tmpl w:val="2C840940"/>
    <w:lvl w:ilvl="0" w:tplc="7A547C52">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211FBA"/>
    <w:multiLevelType w:val="hybridMultilevel"/>
    <w:tmpl w:val="BBC274E0"/>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F4D39AB"/>
    <w:multiLevelType w:val="hybridMultilevel"/>
    <w:tmpl w:val="22D49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0B17441"/>
    <w:multiLevelType w:val="hybridMultilevel"/>
    <w:tmpl w:val="95347E8A"/>
    <w:lvl w:ilvl="0" w:tplc="6FE2C764">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26A18A9"/>
    <w:multiLevelType w:val="hybridMultilevel"/>
    <w:tmpl w:val="9EFEF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9679E5"/>
    <w:multiLevelType w:val="hybridMultilevel"/>
    <w:tmpl w:val="C2B8A3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2"/>
  </w:num>
  <w:num w:numId="5">
    <w:abstractNumId w:val="1"/>
  </w:num>
  <w:num w:numId="6">
    <w:abstractNumId w:val="16"/>
  </w:num>
  <w:num w:numId="7">
    <w:abstractNumId w:val="6"/>
  </w:num>
  <w:num w:numId="8">
    <w:abstractNumId w:val="0"/>
  </w:num>
  <w:num w:numId="9">
    <w:abstractNumId w:val="20"/>
  </w:num>
  <w:num w:numId="10">
    <w:abstractNumId w:val="8"/>
  </w:num>
  <w:num w:numId="11">
    <w:abstractNumId w:val="11"/>
  </w:num>
  <w:num w:numId="12">
    <w:abstractNumId w:val="10"/>
  </w:num>
  <w:num w:numId="13">
    <w:abstractNumId w:val="5"/>
  </w:num>
  <w:num w:numId="14">
    <w:abstractNumId w:val="7"/>
  </w:num>
  <w:num w:numId="15">
    <w:abstractNumId w:val="14"/>
  </w:num>
  <w:num w:numId="16">
    <w:abstractNumId w:val="2"/>
  </w:num>
  <w:num w:numId="17">
    <w:abstractNumId w:val="17"/>
  </w:num>
  <w:num w:numId="18">
    <w:abstractNumId w:val="15"/>
  </w:num>
  <w:num w:numId="19">
    <w:abstractNumId w:val="9"/>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0A"/>
    <w:rsid w:val="000032C3"/>
    <w:rsid w:val="00003ECF"/>
    <w:rsid w:val="00011C1C"/>
    <w:rsid w:val="000127EB"/>
    <w:rsid w:val="00023CB7"/>
    <w:rsid w:val="00025F96"/>
    <w:rsid w:val="00032133"/>
    <w:rsid w:val="000346E4"/>
    <w:rsid w:val="0003561E"/>
    <w:rsid w:val="0004629B"/>
    <w:rsid w:val="00052130"/>
    <w:rsid w:val="000534AA"/>
    <w:rsid w:val="00054976"/>
    <w:rsid w:val="00055662"/>
    <w:rsid w:val="00056B50"/>
    <w:rsid w:val="00062E7D"/>
    <w:rsid w:val="00064216"/>
    <w:rsid w:val="0006517B"/>
    <w:rsid w:val="00065975"/>
    <w:rsid w:val="00065E2C"/>
    <w:rsid w:val="00076A33"/>
    <w:rsid w:val="000834E3"/>
    <w:rsid w:val="000901B4"/>
    <w:rsid w:val="000922B3"/>
    <w:rsid w:val="00097E13"/>
    <w:rsid w:val="000A2D08"/>
    <w:rsid w:val="000A71CB"/>
    <w:rsid w:val="000B0AEE"/>
    <w:rsid w:val="000B31BE"/>
    <w:rsid w:val="000C3631"/>
    <w:rsid w:val="000C41F7"/>
    <w:rsid w:val="000C54E3"/>
    <w:rsid w:val="000D0777"/>
    <w:rsid w:val="000D1B63"/>
    <w:rsid w:val="000E0C5D"/>
    <w:rsid w:val="000E1CCC"/>
    <w:rsid w:val="000E4EEC"/>
    <w:rsid w:val="000F1002"/>
    <w:rsid w:val="00100D20"/>
    <w:rsid w:val="00101AC7"/>
    <w:rsid w:val="00107277"/>
    <w:rsid w:val="001076DE"/>
    <w:rsid w:val="00112720"/>
    <w:rsid w:val="00112DB5"/>
    <w:rsid w:val="00122CCE"/>
    <w:rsid w:val="00124695"/>
    <w:rsid w:val="00125497"/>
    <w:rsid w:val="00137263"/>
    <w:rsid w:val="001417B6"/>
    <w:rsid w:val="00146D88"/>
    <w:rsid w:val="00147DE2"/>
    <w:rsid w:val="00152134"/>
    <w:rsid w:val="00152E14"/>
    <w:rsid w:val="001578C3"/>
    <w:rsid w:val="00163DBE"/>
    <w:rsid w:val="0016512F"/>
    <w:rsid w:val="00166E6F"/>
    <w:rsid w:val="001710F6"/>
    <w:rsid w:val="0017132B"/>
    <w:rsid w:val="0017471A"/>
    <w:rsid w:val="001768C8"/>
    <w:rsid w:val="001875B4"/>
    <w:rsid w:val="0019019E"/>
    <w:rsid w:val="0019144C"/>
    <w:rsid w:val="00193590"/>
    <w:rsid w:val="0019428D"/>
    <w:rsid w:val="001978C8"/>
    <w:rsid w:val="001A01F8"/>
    <w:rsid w:val="001A02CC"/>
    <w:rsid w:val="001A5843"/>
    <w:rsid w:val="001B468D"/>
    <w:rsid w:val="001B4DFD"/>
    <w:rsid w:val="001B5F7D"/>
    <w:rsid w:val="001C4133"/>
    <w:rsid w:val="001C63DB"/>
    <w:rsid w:val="001C6E63"/>
    <w:rsid w:val="001D3C5F"/>
    <w:rsid w:val="001D466A"/>
    <w:rsid w:val="001D7AC6"/>
    <w:rsid w:val="001E118F"/>
    <w:rsid w:val="001E62A3"/>
    <w:rsid w:val="001F6C10"/>
    <w:rsid w:val="001F7707"/>
    <w:rsid w:val="00201215"/>
    <w:rsid w:val="00201EAE"/>
    <w:rsid w:val="002022D6"/>
    <w:rsid w:val="00203B4E"/>
    <w:rsid w:val="002129A7"/>
    <w:rsid w:val="00213676"/>
    <w:rsid w:val="0021626B"/>
    <w:rsid w:val="00223C08"/>
    <w:rsid w:val="0022566F"/>
    <w:rsid w:val="002300FD"/>
    <w:rsid w:val="002340FE"/>
    <w:rsid w:val="00235092"/>
    <w:rsid w:val="00240829"/>
    <w:rsid w:val="00242289"/>
    <w:rsid w:val="002424ED"/>
    <w:rsid w:val="00263330"/>
    <w:rsid w:val="00266174"/>
    <w:rsid w:val="002675F9"/>
    <w:rsid w:val="00274E21"/>
    <w:rsid w:val="00282443"/>
    <w:rsid w:val="00283C69"/>
    <w:rsid w:val="0029165E"/>
    <w:rsid w:val="00292731"/>
    <w:rsid w:val="00295107"/>
    <w:rsid w:val="00295382"/>
    <w:rsid w:val="00295EDE"/>
    <w:rsid w:val="002A0AA2"/>
    <w:rsid w:val="002C1DB6"/>
    <w:rsid w:val="002C4351"/>
    <w:rsid w:val="002D638B"/>
    <w:rsid w:val="002D7565"/>
    <w:rsid w:val="002E73C2"/>
    <w:rsid w:val="002E748C"/>
    <w:rsid w:val="00302676"/>
    <w:rsid w:val="00303B16"/>
    <w:rsid w:val="00312C71"/>
    <w:rsid w:val="00317870"/>
    <w:rsid w:val="00321F23"/>
    <w:rsid w:val="00323263"/>
    <w:rsid w:val="00323BE4"/>
    <w:rsid w:val="00336D70"/>
    <w:rsid w:val="003428A9"/>
    <w:rsid w:val="00342C03"/>
    <w:rsid w:val="0034540D"/>
    <w:rsid w:val="00345C35"/>
    <w:rsid w:val="00355B50"/>
    <w:rsid w:val="00361CD7"/>
    <w:rsid w:val="003633FC"/>
    <w:rsid w:val="00363E80"/>
    <w:rsid w:val="003654A9"/>
    <w:rsid w:val="00367C57"/>
    <w:rsid w:val="00371598"/>
    <w:rsid w:val="00371F8F"/>
    <w:rsid w:val="003750F7"/>
    <w:rsid w:val="00382C8A"/>
    <w:rsid w:val="00394821"/>
    <w:rsid w:val="0039522F"/>
    <w:rsid w:val="00395478"/>
    <w:rsid w:val="003A0D55"/>
    <w:rsid w:val="003C6341"/>
    <w:rsid w:val="003C6825"/>
    <w:rsid w:val="003D25F3"/>
    <w:rsid w:val="003D3A39"/>
    <w:rsid w:val="003D6F85"/>
    <w:rsid w:val="003D7B08"/>
    <w:rsid w:val="003D7DC6"/>
    <w:rsid w:val="003E1A72"/>
    <w:rsid w:val="003E28FF"/>
    <w:rsid w:val="003E4305"/>
    <w:rsid w:val="003F0E08"/>
    <w:rsid w:val="003F12CF"/>
    <w:rsid w:val="003F4692"/>
    <w:rsid w:val="003F7EDD"/>
    <w:rsid w:val="003F7FD3"/>
    <w:rsid w:val="00400865"/>
    <w:rsid w:val="00401F33"/>
    <w:rsid w:val="00404543"/>
    <w:rsid w:val="00414BD2"/>
    <w:rsid w:val="00421CF9"/>
    <w:rsid w:val="004260C8"/>
    <w:rsid w:val="004341BE"/>
    <w:rsid w:val="00434E87"/>
    <w:rsid w:val="004368CC"/>
    <w:rsid w:val="00437A02"/>
    <w:rsid w:val="00440B55"/>
    <w:rsid w:val="0044126A"/>
    <w:rsid w:val="0044293A"/>
    <w:rsid w:val="00444CB8"/>
    <w:rsid w:val="0044793D"/>
    <w:rsid w:val="00453630"/>
    <w:rsid w:val="0046070A"/>
    <w:rsid w:val="0046450E"/>
    <w:rsid w:val="00473050"/>
    <w:rsid w:val="0048321F"/>
    <w:rsid w:val="00484713"/>
    <w:rsid w:val="00485270"/>
    <w:rsid w:val="00486CF3"/>
    <w:rsid w:val="0048746A"/>
    <w:rsid w:val="0049140F"/>
    <w:rsid w:val="00493615"/>
    <w:rsid w:val="00493D69"/>
    <w:rsid w:val="0049581A"/>
    <w:rsid w:val="00496424"/>
    <w:rsid w:val="004A10AA"/>
    <w:rsid w:val="004C1687"/>
    <w:rsid w:val="004C5290"/>
    <w:rsid w:val="004C59F1"/>
    <w:rsid w:val="004D0B66"/>
    <w:rsid w:val="004D308C"/>
    <w:rsid w:val="004D7FA5"/>
    <w:rsid w:val="004E3302"/>
    <w:rsid w:val="004E405F"/>
    <w:rsid w:val="004E5676"/>
    <w:rsid w:val="004F5F42"/>
    <w:rsid w:val="005056C6"/>
    <w:rsid w:val="0050599A"/>
    <w:rsid w:val="00507DC0"/>
    <w:rsid w:val="00510DBD"/>
    <w:rsid w:val="005115B1"/>
    <w:rsid w:val="00512375"/>
    <w:rsid w:val="00513C50"/>
    <w:rsid w:val="00514587"/>
    <w:rsid w:val="00521D29"/>
    <w:rsid w:val="005274D9"/>
    <w:rsid w:val="00534156"/>
    <w:rsid w:val="00534823"/>
    <w:rsid w:val="00535A44"/>
    <w:rsid w:val="00536033"/>
    <w:rsid w:val="005361C6"/>
    <w:rsid w:val="00536C4E"/>
    <w:rsid w:val="0054016B"/>
    <w:rsid w:val="00540D3C"/>
    <w:rsid w:val="005428CA"/>
    <w:rsid w:val="00547E03"/>
    <w:rsid w:val="0055532D"/>
    <w:rsid w:val="005558F4"/>
    <w:rsid w:val="00572D9D"/>
    <w:rsid w:val="00574F30"/>
    <w:rsid w:val="005804B9"/>
    <w:rsid w:val="00584B28"/>
    <w:rsid w:val="00585E69"/>
    <w:rsid w:val="00587052"/>
    <w:rsid w:val="00591476"/>
    <w:rsid w:val="00597F88"/>
    <w:rsid w:val="005A074C"/>
    <w:rsid w:val="005A0E93"/>
    <w:rsid w:val="005A3327"/>
    <w:rsid w:val="005A48E4"/>
    <w:rsid w:val="005B0063"/>
    <w:rsid w:val="005B2809"/>
    <w:rsid w:val="005B3AC3"/>
    <w:rsid w:val="005B6CCD"/>
    <w:rsid w:val="005C3F3C"/>
    <w:rsid w:val="005C3F7A"/>
    <w:rsid w:val="005C4E3D"/>
    <w:rsid w:val="005D2DBB"/>
    <w:rsid w:val="005D2DCF"/>
    <w:rsid w:val="005D32D3"/>
    <w:rsid w:val="005E00C5"/>
    <w:rsid w:val="005E4378"/>
    <w:rsid w:val="005F0DE3"/>
    <w:rsid w:val="005F72EF"/>
    <w:rsid w:val="00602759"/>
    <w:rsid w:val="00611957"/>
    <w:rsid w:val="00613183"/>
    <w:rsid w:val="00615625"/>
    <w:rsid w:val="0063746E"/>
    <w:rsid w:val="0063752D"/>
    <w:rsid w:val="00637C13"/>
    <w:rsid w:val="00646182"/>
    <w:rsid w:val="006473FA"/>
    <w:rsid w:val="0065279B"/>
    <w:rsid w:val="006552A9"/>
    <w:rsid w:val="00662807"/>
    <w:rsid w:val="00665602"/>
    <w:rsid w:val="0067006A"/>
    <w:rsid w:val="0067391F"/>
    <w:rsid w:val="00677994"/>
    <w:rsid w:val="00683436"/>
    <w:rsid w:val="00693AE7"/>
    <w:rsid w:val="006971DA"/>
    <w:rsid w:val="006A03B6"/>
    <w:rsid w:val="006A0C01"/>
    <w:rsid w:val="006A12ED"/>
    <w:rsid w:val="006A2C96"/>
    <w:rsid w:val="006B2539"/>
    <w:rsid w:val="006B2FCC"/>
    <w:rsid w:val="006B4748"/>
    <w:rsid w:val="006B7A9E"/>
    <w:rsid w:val="006D2AC3"/>
    <w:rsid w:val="006D4DE7"/>
    <w:rsid w:val="006D6F81"/>
    <w:rsid w:val="006D7E93"/>
    <w:rsid w:val="006E002E"/>
    <w:rsid w:val="006E274B"/>
    <w:rsid w:val="006E4B29"/>
    <w:rsid w:val="006E4DC5"/>
    <w:rsid w:val="006E5B28"/>
    <w:rsid w:val="006F22FC"/>
    <w:rsid w:val="006F6602"/>
    <w:rsid w:val="00704D6F"/>
    <w:rsid w:val="00706F2A"/>
    <w:rsid w:val="00730A2B"/>
    <w:rsid w:val="007474E3"/>
    <w:rsid w:val="00750F7F"/>
    <w:rsid w:val="00751EE7"/>
    <w:rsid w:val="00752A3D"/>
    <w:rsid w:val="00767CD0"/>
    <w:rsid w:val="00774D20"/>
    <w:rsid w:val="00775CBE"/>
    <w:rsid w:val="00775DEA"/>
    <w:rsid w:val="00777602"/>
    <w:rsid w:val="0078697F"/>
    <w:rsid w:val="0079347C"/>
    <w:rsid w:val="007A066C"/>
    <w:rsid w:val="007A1B26"/>
    <w:rsid w:val="007A39D1"/>
    <w:rsid w:val="007A44FD"/>
    <w:rsid w:val="007B7E22"/>
    <w:rsid w:val="007B7F16"/>
    <w:rsid w:val="007C3BD6"/>
    <w:rsid w:val="007D07E4"/>
    <w:rsid w:val="007D1757"/>
    <w:rsid w:val="007E604A"/>
    <w:rsid w:val="007E7EBA"/>
    <w:rsid w:val="007F1F5B"/>
    <w:rsid w:val="007F26D2"/>
    <w:rsid w:val="007F2A98"/>
    <w:rsid w:val="008010F2"/>
    <w:rsid w:val="00804430"/>
    <w:rsid w:val="00805FD9"/>
    <w:rsid w:val="00806317"/>
    <w:rsid w:val="00806416"/>
    <w:rsid w:val="008075C4"/>
    <w:rsid w:val="00811614"/>
    <w:rsid w:val="00817086"/>
    <w:rsid w:val="00820AE7"/>
    <w:rsid w:val="00821276"/>
    <w:rsid w:val="00826864"/>
    <w:rsid w:val="00831D2D"/>
    <w:rsid w:val="00832E15"/>
    <w:rsid w:val="00834A95"/>
    <w:rsid w:val="0083610D"/>
    <w:rsid w:val="0084073C"/>
    <w:rsid w:val="00840B62"/>
    <w:rsid w:val="008411D3"/>
    <w:rsid w:val="0084121F"/>
    <w:rsid w:val="0084345B"/>
    <w:rsid w:val="008479A1"/>
    <w:rsid w:val="008506DD"/>
    <w:rsid w:val="008549C4"/>
    <w:rsid w:val="00855303"/>
    <w:rsid w:val="008627A6"/>
    <w:rsid w:val="00864C41"/>
    <w:rsid w:val="00864E9B"/>
    <w:rsid w:val="00871930"/>
    <w:rsid w:val="008727A5"/>
    <w:rsid w:val="0088220A"/>
    <w:rsid w:val="008865CD"/>
    <w:rsid w:val="00894FFD"/>
    <w:rsid w:val="0089514B"/>
    <w:rsid w:val="0089700B"/>
    <w:rsid w:val="00897BE9"/>
    <w:rsid w:val="00897ECB"/>
    <w:rsid w:val="008A04F1"/>
    <w:rsid w:val="008A4A68"/>
    <w:rsid w:val="008A5223"/>
    <w:rsid w:val="008A6498"/>
    <w:rsid w:val="008A7C9F"/>
    <w:rsid w:val="008B1717"/>
    <w:rsid w:val="008B46ED"/>
    <w:rsid w:val="008C0B35"/>
    <w:rsid w:val="008C1C21"/>
    <w:rsid w:val="008C6F3D"/>
    <w:rsid w:val="008D33ED"/>
    <w:rsid w:val="008D5A8F"/>
    <w:rsid w:val="008E394A"/>
    <w:rsid w:val="008E4FCB"/>
    <w:rsid w:val="008E7AAB"/>
    <w:rsid w:val="009038E6"/>
    <w:rsid w:val="009277F8"/>
    <w:rsid w:val="00933768"/>
    <w:rsid w:val="00941554"/>
    <w:rsid w:val="009437B2"/>
    <w:rsid w:val="009544BE"/>
    <w:rsid w:val="009557FE"/>
    <w:rsid w:val="00957669"/>
    <w:rsid w:val="00962517"/>
    <w:rsid w:val="00966C3C"/>
    <w:rsid w:val="0096743E"/>
    <w:rsid w:val="00970067"/>
    <w:rsid w:val="00974E4A"/>
    <w:rsid w:val="00982791"/>
    <w:rsid w:val="009831D3"/>
    <w:rsid w:val="0098359B"/>
    <w:rsid w:val="00985269"/>
    <w:rsid w:val="0098636A"/>
    <w:rsid w:val="00990A53"/>
    <w:rsid w:val="00994D99"/>
    <w:rsid w:val="00997671"/>
    <w:rsid w:val="009A0B13"/>
    <w:rsid w:val="009A4839"/>
    <w:rsid w:val="009B0316"/>
    <w:rsid w:val="009B1CA6"/>
    <w:rsid w:val="009B657B"/>
    <w:rsid w:val="009C0FC9"/>
    <w:rsid w:val="009C3FAB"/>
    <w:rsid w:val="009C4769"/>
    <w:rsid w:val="009D2B95"/>
    <w:rsid w:val="009D2D92"/>
    <w:rsid w:val="009D2EB1"/>
    <w:rsid w:val="009D49D4"/>
    <w:rsid w:val="009D6F54"/>
    <w:rsid w:val="009E0037"/>
    <w:rsid w:val="009E4D2B"/>
    <w:rsid w:val="009E5866"/>
    <w:rsid w:val="009E7BE3"/>
    <w:rsid w:val="009F0045"/>
    <w:rsid w:val="009F25B8"/>
    <w:rsid w:val="009F5512"/>
    <w:rsid w:val="009F5C7C"/>
    <w:rsid w:val="00A03A47"/>
    <w:rsid w:val="00A139D2"/>
    <w:rsid w:val="00A14835"/>
    <w:rsid w:val="00A16D22"/>
    <w:rsid w:val="00A16F4F"/>
    <w:rsid w:val="00A20655"/>
    <w:rsid w:val="00A21CDC"/>
    <w:rsid w:val="00A24FBA"/>
    <w:rsid w:val="00A31186"/>
    <w:rsid w:val="00A3161E"/>
    <w:rsid w:val="00A31DBD"/>
    <w:rsid w:val="00A36E9C"/>
    <w:rsid w:val="00A370D5"/>
    <w:rsid w:val="00A45623"/>
    <w:rsid w:val="00A53A51"/>
    <w:rsid w:val="00A54BA5"/>
    <w:rsid w:val="00A623F3"/>
    <w:rsid w:val="00A635E0"/>
    <w:rsid w:val="00A64D85"/>
    <w:rsid w:val="00A67267"/>
    <w:rsid w:val="00A777CC"/>
    <w:rsid w:val="00A82DA0"/>
    <w:rsid w:val="00A9673B"/>
    <w:rsid w:val="00AA193D"/>
    <w:rsid w:val="00AA3802"/>
    <w:rsid w:val="00AA4D68"/>
    <w:rsid w:val="00AB1626"/>
    <w:rsid w:val="00AC16C6"/>
    <w:rsid w:val="00AC36E8"/>
    <w:rsid w:val="00AC4275"/>
    <w:rsid w:val="00AD0957"/>
    <w:rsid w:val="00AD19C2"/>
    <w:rsid w:val="00AD2339"/>
    <w:rsid w:val="00AF31D7"/>
    <w:rsid w:val="00AF425E"/>
    <w:rsid w:val="00AF67B5"/>
    <w:rsid w:val="00B03D1E"/>
    <w:rsid w:val="00B05BC8"/>
    <w:rsid w:val="00B064ED"/>
    <w:rsid w:val="00B065EA"/>
    <w:rsid w:val="00B0664E"/>
    <w:rsid w:val="00B13B7D"/>
    <w:rsid w:val="00B14FC5"/>
    <w:rsid w:val="00B22133"/>
    <w:rsid w:val="00B27A5E"/>
    <w:rsid w:val="00B355DC"/>
    <w:rsid w:val="00B36360"/>
    <w:rsid w:val="00B371B0"/>
    <w:rsid w:val="00B37F3D"/>
    <w:rsid w:val="00B400B8"/>
    <w:rsid w:val="00B41D06"/>
    <w:rsid w:val="00B46314"/>
    <w:rsid w:val="00B46A32"/>
    <w:rsid w:val="00B525D0"/>
    <w:rsid w:val="00B53420"/>
    <w:rsid w:val="00B654CC"/>
    <w:rsid w:val="00B67113"/>
    <w:rsid w:val="00B7137B"/>
    <w:rsid w:val="00B737E5"/>
    <w:rsid w:val="00B745F2"/>
    <w:rsid w:val="00B74F33"/>
    <w:rsid w:val="00B7646B"/>
    <w:rsid w:val="00B804BC"/>
    <w:rsid w:val="00B81029"/>
    <w:rsid w:val="00B83268"/>
    <w:rsid w:val="00B869CB"/>
    <w:rsid w:val="00B87256"/>
    <w:rsid w:val="00B87B58"/>
    <w:rsid w:val="00BA1542"/>
    <w:rsid w:val="00BA413E"/>
    <w:rsid w:val="00BA4903"/>
    <w:rsid w:val="00BB2DDE"/>
    <w:rsid w:val="00BB4C0C"/>
    <w:rsid w:val="00BB4DA2"/>
    <w:rsid w:val="00BB7A9D"/>
    <w:rsid w:val="00BC039B"/>
    <w:rsid w:val="00BC05C7"/>
    <w:rsid w:val="00BC0ABC"/>
    <w:rsid w:val="00BC0E50"/>
    <w:rsid w:val="00BC1FAF"/>
    <w:rsid w:val="00BD6F26"/>
    <w:rsid w:val="00BE11FC"/>
    <w:rsid w:val="00BE6E63"/>
    <w:rsid w:val="00BF0797"/>
    <w:rsid w:val="00BF0F04"/>
    <w:rsid w:val="00BF1750"/>
    <w:rsid w:val="00BF22D5"/>
    <w:rsid w:val="00BF4CC6"/>
    <w:rsid w:val="00BF4DB7"/>
    <w:rsid w:val="00BF520A"/>
    <w:rsid w:val="00C0298A"/>
    <w:rsid w:val="00C10E9B"/>
    <w:rsid w:val="00C153B0"/>
    <w:rsid w:val="00C16BC0"/>
    <w:rsid w:val="00C23B0E"/>
    <w:rsid w:val="00C302AC"/>
    <w:rsid w:val="00C339A9"/>
    <w:rsid w:val="00C34931"/>
    <w:rsid w:val="00C35119"/>
    <w:rsid w:val="00C35E03"/>
    <w:rsid w:val="00C37F89"/>
    <w:rsid w:val="00C40AEF"/>
    <w:rsid w:val="00C41652"/>
    <w:rsid w:val="00C41BA0"/>
    <w:rsid w:val="00C42140"/>
    <w:rsid w:val="00C5406F"/>
    <w:rsid w:val="00C61AFA"/>
    <w:rsid w:val="00C61F11"/>
    <w:rsid w:val="00C675B7"/>
    <w:rsid w:val="00C73584"/>
    <w:rsid w:val="00C75D1F"/>
    <w:rsid w:val="00C75EB1"/>
    <w:rsid w:val="00C820E6"/>
    <w:rsid w:val="00C846EF"/>
    <w:rsid w:val="00C92435"/>
    <w:rsid w:val="00C936A9"/>
    <w:rsid w:val="00C94A3F"/>
    <w:rsid w:val="00CA05AA"/>
    <w:rsid w:val="00CB2827"/>
    <w:rsid w:val="00CB31F2"/>
    <w:rsid w:val="00CC04E0"/>
    <w:rsid w:val="00CC1ABF"/>
    <w:rsid w:val="00CC4FCD"/>
    <w:rsid w:val="00CC79FC"/>
    <w:rsid w:val="00CC7EC6"/>
    <w:rsid w:val="00CD5DA0"/>
    <w:rsid w:val="00CD6744"/>
    <w:rsid w:val="00CD7502"/>
    <w:rsid w:val="00CE08A9"/>
    <w:rsid w:val="00CE14EF"/>
    <w:rsid w:val="00CE2D01"/>
    <w:rsid w:val="00CE373D"/>
    <w:rsid w:val="00CE54CC"/>
    <w:rsid w:val="00CE5A33"/>
    <w:rsid w:val="00CE6938"/>
    <w:rsid w:val="00CF0150"/>
    <w:rsid w:val="00CF28BB"/>
    <w:rsid w:val="00CF7B24"/>
    <w:rsid w:val="00D03E3A"/>
    <w:rsid w:val="00D050C1"/>
    <w:rsid w:val="00D23B7B"/>
    <w:rsid w:val="00D25056"/>
    <w:rsid w:val="00D27D24"/>
    <w:rsid w:val="00D30B3A"/>
    <w:rsid w:val="00D337F8"/>
    <w:rsid w:val="00D443E4"/>
    <w:rsid w:val="00D46BE4"/>
    <w:rsid w:val="00D47AF3"/>
    <w:rsid w:val="00D5536B"/>
    <w:rsid w:val="00D57523"/>
    <w:rsid w:val="00D64950"/>
    <w:rsid w:val="00D651EC"/>
    <w:rsid w:val="00D67029"/>
    <w:rsid w:val="00D72D33"/>
    <w:rsid w:val="00D73994"/>
    <w:rsid w:val="00D7517D"/>
    <w:rsid w:val="00D80251"/>
    <w:rsid w:val="00D82DEC"/>
    <w:rsid w:val="00D863C5"/>
    <w:rsid w:val="00D865AB"/>
    <w:rsid w:val="00D86E9B"/>
    <w:rsid w:val="00D93527"/>
    <w:rsid w:val="00D94783"/>
    <w:rsid w:val="00D95AAF"/>
    <w:rsid w:val="00D96FE9"/>
    <w:rsid w:val="00DB6BD3"/>
    <w:rsid w:val="00DC073E"/>
    <w:rsid w:val="00DC0F90"/>
    <w:rsid w:val="00DC6E7D"/>
    <w:rsid w:val="00DC7B91"/>
    <w:rsid w:val="00DD095B"/>
    <w:rsid w:val="00DD0AEF"/>
    <w:rsid w:val="00DD3C6B"/>
    <w:rsid w:val="00DD7C33"/>
    <w:rsid w:val="00DE05C7"/>
    <w:rsid w:val="00DE5836"/>
    <w:rsid w:val="00DF2A74"/>
    <w:rsid w:val="00DF2DA6"/>
    <w:rsid w:val="00DF672F"/>
    <w:rsid w:val="00DF7E8B"/>
    <w:rsid w:val="00E027C8"/>
    <w:rsid w:val="00E064FE"/>
    <w:rsid w:val="00E10ADE"/>
    <w:rsid w:val="00E126C6"/>
    <w:rsid w:val="00E17642"/>
    <w:rsid w:val="00E22D9E"/>
    <w:rsid w:val="00E23451"/>
    <w:rsid w:val="00E274E5"/>
    <w:rsid w:val="00E3604C"/>
    <w:rsid w:val="00E37008"/>
    <w:rsid w:val="00E40FF1"/>
    <w:rsid w:val="00E4231C"/>
    <w:rsid w:val="00E4433D"/>
    <w:rsid w:val="00E443F8"/>
    <w:rsid w:val="00E64E4F"/>
    <w:rsid w:val="00E65546"/>
    <w:rsid w:val="00E73803"/>
    <w:rsid w:val="00E756F7"/>
    <w:rsid w:val="00E77055"/>
    <w:rsid w:val="00E80C16"/>
    <w:rsid w:val="00E90572"/>
    <w:rsid w:val="00E91601"/>
    <w:rsid w:val="00E92DC0"/>
    <w:rsid w:val="00E94BDC"/>
    <w:rsid w:val="00E96F69"/>
    <w:rsid w:val="00EA111E"/>
    <w:rsid w:val="00EA11C8"/>
    <w:rsid w:val="00EA5188"/>
    <w:rsid w:val="00EA6852"/>
    <w:rsid w:val="00EB0421"/>
    <w:rsid w:val="00EB6CB7"/>
    <w:rsid w:val="00EC0635"/>
    <w:rsid w:val="00EC09B3"/>
    <w:rsid w:val="00EC1DD2"/>
    <w:rsid w:val="00EC682E"/>
    <w:rsid w:val="00ED09D2"/>
    <w:rsid w:val="00ED3527"/>
    <w:rsid w:val="00ED4A22"/>
    <w:rsid w:val="00ED616A"/>
    <w:rsid w:val="00EE25AE"/>
    <w:rsid w:val="00EE446D"/>
    <w:rsid w:val="00EE5208"/>
    <w:rsid w:val="00EE55DC"/>
    <w:rsid w:val="00EF6016"/>
    <w:rsid w:val="00F004C8"/>
    <w:rsid w:val="00F06E2A"/>
    <w:rsid w:val="00F076CF"/>
    <w:rsid w:val="00F10A7C"/>
    <w:rsid w:val="00F12D1D"/>
    <w:rsid w:val="00F148BA"/>
    <w:rsid w:val="00F152BE"/>
    <w:rsid w:val="00F2087A"/>
    <w:rsid w:val="00F22A1E"/>
    <w:rsid w:val="00F25603"/>
    <w:rsid w:val="00F26F47"/>
    <w:rsid w:val="00F326E0"/>
    <w:rsid w:val="00F33758"/>
    <w:rsid w:val="00F34B32"/>
    <w:rsid w:val="00F37A57"/>
    <w:rsid w:val="00F523FD"/>
    <w:rsid w:val="00F62306"/>
    <w:rsid w:val="00F62F08"/>
    <w:rsid w:val="00F6412E"/>
    <w:rsid w:val="00F659DB"/>
    <w:rsid w:val="00F72130"/>
    <w:rsid w:val="00F72EE2"/>
    <w:rsid w:val="00F734F8"/>
    <w:rsid w:val="00F75170"/>
    <w:rsid w:val="00F75D7D"/>
    <w:rsid w:val="00F76CEE"/>
    <w:rsid w:val="00F86749"/>
    <w:rsid w:val="00F869AB"/>
    <w:rsid w:val="00F86E06"/>
    <w:rsid w:val="00F960A2"/>
    <w:rsid w:val="00F9704A"/>
    <w:rsid w:val="00FC0FD0"/>
    <w:rsid w:val="00FC1FD9"/>
    <w:rsid w:val="00FC20F1"/>
    <w:rsid w:val="00FC4E46"/>
    <w:rsid w:val="00FC7652"/>
    <w:rsid w:val="00FE05A3"/>
    <w:rsid w:val="00FE59AC"/>
    <w:rsid w:val="00FE5E4F"/>
    <w:rsid w:val="00FE60D3"/>
    <w:rsid w:val="00FE6AA5"/>
    <w:rsid w:val="00FF65F0"/>
    <w:rsid w:val="01D47F29"/>
    <w:rsid w:val="02CEFB1E"/>
    <w:rsid w:val="042DB075"/>
    <w:rsid w:val="0434D3B2"/>
    <w:rsid w:val="0741A201"/>
    <w:rsid w:val="07637939"/>
    <w:rsid w:val="09533011"/>
    <w:rsid w:val="0A713CFA"/>
    <w:rsid w:val="0A7BFF53"/>
    <w:rsid w:val="0BD00E41"/>
    <w:rsid w:val="0E4515D7"/>
    <w:rsid w:val="101AE0FA"/>
    <w:rsid w:val="104DFE98"/>
    <w:rsid w:val="11D7DE8D"/>
    <w:rsid w:val="12BF9E2A"/>
    <w:rsid w:val="13692BA7"/>
    <w:rsid w:val="13D961AE"/>
    <w:rsid w:val="14E867E7"/>
    <w:rsid w:val="16156CDB"/>
    <w:rsid w:val="16F27427"/>
    <w:rsid w:val="182FC1B3"/>
    <w:rsid w:val="19AD9FF5"/>
    <w:rsid w:val="19F90335"/>
    <w:rsid w:val="1DD1B165"/>
    <w:rsid w:val="1F3D8EEC"/>
    <w:rsid w:val="2018490C"/>
    <w:rsid w:val="21095227"/>
    <w:rsid w:val="21733B3B"/>
    <w:rsid w:val="22B4100E"/>
    <w:rsid w:val="2470BC4C"/>
    <w:rsid w:val="2531F058"/>
    <w:rsid w:val="28513306"/>
    <w:rsid w:val="2916F47C"/>
    <w:rsid w:val="292AF9B6"/>
    <w:rsid w:val="2A7DBCC8"/>
    <w:rsid w:val="2AA1F20A"/>
    <w:rsid w:val="2B8FC52F"/>
    <w:rsid w:val="2BAD78E3"/>
    <w:rsid w:val="2DFF6A7B"/>
    <w:rsid w:val="2F666F95"/>
    <w:rsid w:val="2FE31F46"/>
    <w:rsid w:val="3026CC11"/>
    <w:rsid w:val="31590319"/>
    <w:rsid w:val="34220969"/>
    <w:rsid w:val="351D7F18"/>
    <w:rsid w:val="36CCB39A"/>
    <w:rsid w:val="3720C59D"/>
    <w:rsid w:val="37906EF9"/>
    <w:rsid w:val="39C8AD7E"/>
    <w:rsid w:val="3B917C0D"/>
    <w:rsid w:val="3BA0F2CD"/>
    <w:rsid w:val="3EDE85DA"/>
    <w:rsid w:val="3F0CAF66"/>
    <w:rsid w:val="407C2E39"/>
    <w:rsid w:val="40AF6D88"/>
    <w:rsid w:val="40BDC2EB"/>
    <w:rsid w:val="40E5E13C"/>
    <w:rsid w:val="4120D012"/>
    <w:rsid w:val="412B76F1"/>
    <w:rsid w:val="416DBF5E"/>
    <w:rsid w:val="4283BA57"/>
    <w:rsid w:val="4312E4CA"/>
    <w:rsid w:val="43D30122"/>
    <w:rsid w:val="447D43FD"/>
    <w:rsid w:val="4697A3DD"/>
    <w:rsid w:val="472F87B3"/>
    <w:rsid w:val="4AE7FE31"/>
    <w:rsid w:val="4B8F1143"/>
    <w:rsid w:val="4C014819"/>
    <w:rsid w:val="4C4215B9"/>
    <w:rsid w:val="4CB2A3D3"/>
    <w:rsid w:val="4EFEAAA8"/>
    <w:rsid w:val="4F196A68"/>
    <w:rsid w:val="4FD83F75"/>
    <w:rsid w:val="4FEFDEB6"/>
    <w:rsid w:val="5194E057"/>
    <w:rsid w:val="52639253"/>
    <w:rsid w:val="52ED57F8"/>
    <w:rsid w:val="53C558C3"/>
    <w:rsid w:val="53D0B2DA"/>
    <w:rsid w:val="551525BC"/>
    <w:rsid w:val="56971564"/>
    <w:rsid w:val="57D56B3C"/>
    <w:rsid w:val="5843043A"/>
    <w:rsid w:val="588D7E36"/>
    <w:rsid w:val="5A90FA02"/>
    <w:rsid w:val="5AB8F218"/>
    <w:rsid w:val="5B13CEDF"/>
    <w:rsid w:val="5BC749D9"/>
    <w:rsid w:val="5C1C2038"/>
    <w:rsid w:val="5C2F8590"/>
    <w:rsid w:val="5CAF9F40"/>
    <w:rsid w:val="5EC93C6C"/>
    <w:rsid w:val="6280BF0C"/>
    <w:rsid w:val="6312E07F"/>
    <w:rsid w:val="63812DF5"/>
    <w:rsid w:val="644A87F5"/>
    <w:rsid w:val="64A92CD1"/>
    <w:rsid w:val="65DF4D58"/>
    <w:rsid w:val="6702FEF9"/>
    <w:rsid w:val="68DDD2A3"/>
    <w:rsid w:val="691D7A0D"/>
    <w:rsid w:val="6970C88E"/>
    <w:rsid w:val="6BF75D8B"/>
    <w:rsid w:val="6C4F77CF"/>
    <w:rsid w:val="6E6A685C"/>
    <w:rsid w:val="6FB7A38F"/>
    <w:rsid w:val="6FBD248C"/>
    <w:rsid w:val="701148E7"/>
    <w:rsid w:val="70229AF8"/>
    <w:rsid w:val="70B44F2C"/>
    <w:rsid w:val="716420BE"/>
    <w:rsid w:val="724FEF36"/>
    <w:rsid w:val="74AA5BD8"/>
    <w:rsid w:val="7653A030"/>
    <w:rsid w:val="76E764EE"/>
    <w:rsid w:val="7704F82E"/>
    <w:rsid w:val="798B40F2"/>
    <w:rsid w:val="79CA6163"/>
    <w:rsid w:val="7A40539E"/>
    <w:rsid w:val="7B4E00E1"/>
    <w:rsid w:val="7E667C5E"/>
    <w:rsid w:val="7E923B5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8134"/>
  <w15:chartTrackingRefBased/>
  <w15:docId w15:val="{83F6DC8D-ED45-4ED5-9E13-5B1FFEFB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63"/>
    <w:pPr>
      <w:spacing w:after="120" w:line="240" w:lineRule="auto"/>
    </w:pPr>
    <w:rPr>
      <w:rFonts w:ascii="Arial" w:hAnsi="Arial" w:cs="Arial"/>
    </w:rPr>
  </w:style>
  <w:style w:type="paragraph" w:styleId="Heading1">
    <w:name w:val="heading 1"/>
    <w:next w:val="Normal"/>
    <w:link w:val="Heading1Char"/>
    <w:uiPriority w:val="9"/>
    <w:qFormat/>
    <w:rsid w:val="0088220A"/>
    <w:pPr>
      <w:spacing w:before="480" w:after="120"/>
      <w:outlineLvl w:val="0"/>
    </w:pPr>
    <w:rPr>
      <w:rFonts w:ascii="Arial" w:hAnsi="Arial" w:cs="Arial"/>
      <w:b/>
      <w:color w:val="0C818F"/>
      <w:sz w:val="40"/>
    </w:rPr>
  </w:style>
  <w:style w:type="paragraph" w:styleId="Heading3">
    <w:name w:val="heading 3"/>
    <w:next w:val="Normal"/>
    <w:link w:val="Heading3Char"/>
    <w:uiPriority w:val="9"/>
    <w:qFormat/>
    <w:rsid w:val="0088220A"/>
    <w:pPr>
      <w:spacing w:before="40" w:after="12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20A"/>
    <w:rPr>
      <w:rFonts w:ascii="Arial" w:hAnsi="Arial" w:cs="Arial"/>
      <w:b/>
      <w:color w:val="0C818F"/>
      <w:sz w:val="40"/>
    </w:rPr>
  </w:style>
  <w:style w:type="character" w:customStyle="1" w:styleId="Heading3Char">
    <w:name w:val="Heading 3 Char"/>
    <w:basedOn w:val="DefaultParagraphFont"/>
    <w:link w:val="Heading3"/>
    <w:uiPriority w:val="9"/>
    <w:rsid w:val="0088220A"/>
    <w:rPr>
      <w:rFonts w:ascii="Arial" w:hAnsi="Arial"/>
      <w:b/>
      <w:sz w:val="24"/>
    </w:rPr>
  </w:style>
  <w:style w:type="paragraph" w:styleId="Header">
    <w:name w:val="header"/>
    <w:basedOn w:val="Normal"/>
    <w:link w:val="HeaderChar"/>
    <w:uiPriority w:val="99"/>
    <w:unhideWhenUsed/>
    <w:rsid w:val="0088220A"/>
    <w:pPr>
      <w:tabs>
        <w:tab w:val="center" w:pos="4513"/>
        <w:tab w:val="right" w:pos="9026"/>
      </w:tabs>
      <w:spacing w:after="0"/>
    </w:pPr>
    <w:rPr>
      <w:noProof/>
      <w:sz w:val="20"/>
      <w:szCs w:val="20"/>
    </w:rPr>
  </w:style>
  <w:style w:type="character" w:customStyle="1" w:styleId="HeaderChar">
    <w:name w:val="Header Char"/>
    <w:basedOn w:val="DefaultParagraphFont"/>
    <w:link w:val="Header"/>
    <w:uiPriority w:val="99"/>
    <w:rsid w:val="0088220A"/>
    <w:rPr>
      <w:rFonts w:ascii="Arial" w:hAnsi="Arial" w:cs="Arial"/>
      <w:noProof/>
      <w:sz w:val="20"/>
      <w:szCs w:val="20"/>
    </w:rPr>
  </w:style>
  <w:style w:type="paragraph" w:styleId="Footer">
    <w:name w:val="footer"/>
    <w:basedOn w:val="Normal"/>
    <w:link w:val="FooterChar"/>
    <w:uiPriority w:val="12"/>
    <w:unhideWhenUsed/>
    <w:qFormat/>
    <w:rsid w:val="0088220A"/>
    <w:pPr>
      <w:pBdr>
        <w:top w:val="single" w:sz="2" w:space="4" w:color="808080" w:themeColor="background1" w:themeShade="80"/>
      </w:pBdr>
      <w:tabs>
        <w:tab w:val="right" w:pos="14570"/>
      </w:tabs>
      <w:spacing w:after="0"/>
    </w:pPr>
    <w:rPr>
      <w:noProof/>
      <w:sz w:val="18"/>
      <w:szCs w:val="20"/>
    </w:rPr>
  </w:style>
  <w:style w:type="character" w:customStyle="1" w:styleId="FooterChar">
    <w:name w:val="Footer Char"/>
    <w:basedOn w:val="DefaultParagraphFont"/>
    <w:link w:val="Footer"/>
    <w:uiPriority w:val="12"/>
    <w:rsid w:val="0088220A"/>
    <w:rPr>
      <w:rFonts w:ascii="Arial" w:hAnsi="Arial" w:cs="Arial"/>
      <w:noProof/>
      <w:sz w:val="18"/>
      <w:szCs w:val="20"/>
    </w:rPr>
  </w:style>
  <w:style w:type="character" w:styleId="Mention">
    <w:name w:val="Mention"/>
    <w:basedOn w:val="DefaultParagraphFont"/>
    <w:uiPriority w:val="99"/>
    <w:unhideWhenUsed/>
    <w:rsid w:val="0088220A"/>
    <w:rPr>
      <w:color w:val="2B579A"/>
      <w:shd w:val="clear" w:color="auto" w:fill="E6E6E6"/>
    </w:rPr>
  </w:style>
  <w:style w:type="paragraph" w:styleId="CommentText">
    <w:name w:val="annotation text"/>
    <w:basedOn w:val="Normal"/>
    <w:link w:val="CommentTextChar"/>
    <w:uiPriority w:val="99"/>
    <w:semiHidden/>
    <w:unhideWhenUsed/>
    <w:rsid w:val="0088220A"/>
    <w:rPr>
      <w:sz w:val="20"/>
      <w:szCs w:val="20"/>
    </w:rPr>
  </w:style>
  <w:style w:type="character" w:customStyle="1" w:styleId="CommentTextChar">
    <w:name w:val="Comment Text Char"/>
    <w:basedOn w:val="DefaultParagraphFont"/>
    <w:link w:val="CommentText"/>
    <w:uiPriority w:val="99"/>
    <w:semiHidden/>
    <w:rsid w:val="0088220A"/>
    <w:rPr>
      <w:rFonts w:ascii="Arial" w:hAnsi="Arial" w:cs="Arial"/>
      <w:sz w:val="20"/>
      <w:szCs w:val="20"/>
    </w:rPr>
  </w:style>
  <w:style w:type="character" w:styleId="CommentReference">
    <w:name w:val="annotation reference"/>
    <w:basedOn w:val="DefaultParagraphFont"/>
    <w:uiPriority w:val="99"/>
    <w:semiHidden/>
    <w:unhideWhenUsed/>
    <w:rsid w:val="0088220A"/>
    <w:rPr>
      <w:sz w:val="16"/>
      <w:szCs w:val="16"/>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Normal"/>
    <w:link w:val="ListParagraphChar"/>
    <w:uiPriority w:val="34"/>
    <w:qFormat/>
    <w:rsid w:val="0088220A"/>
    <w:pPr>
      <w:ind w:left="720"/>
      <w:contextualSpacing/>
    </w:p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88220A"/>
    <w:rPr>
      <w:rFonts w:ascii="Arial" w:hAnsi="Arial" w:cs="Arial"/>
    </w:rPr>
  </w:style>
  <w:style w:type="character" w:styleId="Hyperlink">
    <w:name w:val="Hyperlink"/>
    <w:basedOn w:val="DefaultParagraphFont"/>
    <w:uiPriority w:val="99"/>
    <w:unhideWhenUsed/>
    <w:rsid w:val="0088220A"/>
    <w:rPr>
      <w:color w:val="0563C1" w:themeColor="hyperlink"/>
      <w:u w:val="single"/>
    </w:rPr>
  </w:style>
  <w:style w:type="character" w:styleId="UnresolvedMention">
    <w:name w:val="Unresolved Mention"/>
    <w:basedOn w:val="DefaultParagraphFont"/>
    <w:uiPriority w:val="99"/>
    <w:semiHidden/>
    <w:unhideWhenUsed/>
    <w:rsid w:val="00941554"/>
    <w:rPr>
      <w:color w:val="605E5C"/>
      <w:shd w:val="clear" w:color="auto" w:fill="E1DFDD"/>
    </w:rPr>
  </w:style>
  <w:style w:type="character" w:styleId="FollowedHyperlink">
    <w:name w:val="FollowedHyperlink"/>
    <w:basedOn w:val="DefaultParagraphFont"/>
    <w:uiPriority w:val="99"/>
    <w:semiHidden/>
    <w:unhideWhenUsed/>
    <w:rsid w:val="00CF28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4BD2"/>
    <w:rPr>
      <w:b/>
      <w:bCs/>
    </w:rPr>
  </w:style>
  <w:style w:type="character" w:customStyle="1" w:styleId="CommentSubjectChar">
    <w:name w:val="Comment Subject Char"/>
    <w:basedOn w:val="CommentTextChar"/>
    <w:link w:val="CommentSubject"/>
    <w:uiPriority w:val="99"/>
    <w:semiHidden/>
    <w:rsid w:val="00414BD2"/>
    <w:rPr>
      <w:rFonts w:ascii="Arial" w:hAnsi="Arial" w:cs="Arial"/>
      <w:b/>
      <w:bCs/>
      <w:sz w:val="20"/>
      <w:szCs w:val="20"/>
    </w:rPr>
  </w:style>
  <w:style w:type="paragraph" w:styleId="Revision">
    <w:name w:val="Revision"/>
    <w:hidden/>
    <w:uiPriority w:val="99"/>
    <w:semiHidden/>
    <w:rsid w:val="0098359B"/>
    <w:pPr>
      <w:spacing w:after="0" w:line="240" w:lineRule="auto"/>
    </w:pPr>
    <w:rPr>
      <w:rFonts w:ascii="Arial" w:hAnsi="Arial" w:cs="Arial"/>
    </w:rPr>
  </w:style>
  <w:style w:type="paragraph" w:customStyle="1" w:styleId="paragraph">
    <w:name w:val="paragraph"/>
    <w:basedOn w:val="Normal"/>
    <w:rsid w:val="00597F88"/>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597F88"/>
  </w:style>
  <w:style w:type="character" w:customStyle="1" w:styleId="eop">
    <w:name w:val="eop"/>
    <w:basedOn w:val="DefaultParagraphFont"/>
    <w:rsid w:val="0059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5524">
      <w:bodyDiv w:val="1"/>
      <w:marLeft w:val="0"/>
      <w:marRight w:val="0"/>
      <w:marTop w:val="0"/>
      <w:marBottom w:val="0"/>
      <w:divBdr>
        <w:top w:val="none" w:sz="0" w:space="0" w:color="auto"/>
        <w:left w:val="none" w:sz="0" w:space="0" w:color="auto"/>
        <w:bottom w:val="none" w:sz="0" w:space="0" w:color="auto"/>
        <w:right w:val="none" w:sz="0" w:space="0" w:color="auto"/>
      </w:divBdr>
    </w:div>
    <w:div w:id="448159028">
      <w:bodyDiv w:val="1"/>
      <w:marLeft w:val="0"/>
      <w:marRight w:val="0"/>
      <w:marTop w:val="0"/>
      <w:marBottom w:val="0"/>
      <w:divBdr>
        <w:top w:val="none" w:sz="0" w:space="0" w:color="auto"/>
        <w:left w:val="none" w:sz="0" w:space="0" w:color="auto"/>
        <w:bottom w:val="none" w:sz="0" w:space="0" w:color="auto"/>
        <w:right w:val="none" w:sz="0" w:space="0" w:color="auto"/>
      </w:divBdr>
    </w:div>
    <w:div w:id="583073823">
      <w:bodyDiv w:val="1"/>
      <w:marLeft w:val="0"/>
      <w:marRight w:val="0"/>
      <w:marTop w:val="0"/>
      <w:marBottom w:val="0"/>
      <w:divBdr>
        <w:top w:val="none" w:sz="0" w:space="0" w:color="auto"/>
        <w:left w:val="none" w:sz="0" w:space="0" w:color="auto"/>
        <w:bottom w:val="none" w:sz="0" w:space="0" w:color="auto"/>
        <w:right w:val="none" w:sz="0" w:space="0" w:color="auto"/>
      </w:divBdr>
    </w:div>
    <w:div w:id="942688497">
      <w:bodyDiv w:val="1"/>
      <w:marLeft w:val="0"/>
      <w:marRight w:val="0"/>
      <w:marTop w:val="0"/>
      <w:marBottom w:val="0"/>
      <w:divBdr>
        <w:top w:val="none" w:sz="0" w:space="0" w:color="auto"/>
        <w:left w:val="none" w:sz="0" w:space="0" w:color="auto"/>
        <w:bottom w:val="none" w:sz="0" w:space="0" w:color="auto"/>
        <w:right w:val="none" w:sz="0" w:space="0" w:color="auto"/>
      </w:divBdr>
    </w:div>
    <w:div w:id="982806054">
      <w:bodyDiv w:val="1"/>
      <w:marLeft w:val="0"/>
      <w:marRight w:val="0"/>
      <w:marTop w:val="0"/>
      <w:marBottom w:val="0"/>
      <w:divBdr>
        <w:top w:val="none" w:sz="0" w:space="0" w:color="auto"/>
        <w:left w:val="none" w:sz="0" w:space="0" w:color="auto"/>
        <w:bottom w:val="none" w:sz="0" w:space="0" w:color="auto"/>
        <w:right w:val="none" w:sz="0" w:space="0" w:color="auto"/>
      </w:divBdr>
    </w:div>
    <w:div w:id="1097604153">
      <w:bodyDiv w:val="1"/>
      <w:marLeft w:val="0"/>
      <w:marRight w:val="0"/>
      <w:marTop w:val="0"/>
      <w:marBottom w:val="0"/>
      <w:divBdr>
        <w:top w:val="none" w:sz="0" w:space="0" w:color="auto"/>
        <w:left w:val="none" w:sz="0" w:space="0" w:color="auto"/>
        <w:bottom w:val="none" w:sz="0" w:space="0" w:color="auto"/>
        <w:right w:val="none" w:sz="0" w:space="0" w:color="auto"/>
      </w:divBdr>
    </w:div>
    <w:div w:id="1358431920">
      <w:bodyDiv w:val="1"/>
      <w:marLeft w:val="0"/>
      <w:marRight w:val="0"/>
      <w:marTop w:val="0"/>
      <w:marBottom w:val="0"/>
      <w:divBdr>
        <w:top w:val="none" w:sz="0" w:space="0" w:color="auto"/>
        <w:left w:val="none" w:sz="0" w:space="0" w:color="auto"/>
        <w:bottom w:val="none" w:sz="0" w:space="0" w:color="auto"/>
        <w:right w:val="none" w:sz="0" w:space="0" w:color="auto"/>
      </w:divBdr>
    </w:div>
    <w:div w:id="1785884974">
      <w:bodyDiv w:val="1"/>
      <w:marLeft w:val="0"/>
      <w:marRight w:val="0"/>
      <w:marTop w:val="0"/>
      <w:marBottom w:val="0"/>
      <w:divBdr>
        <w:top w:val="none" w:sz="0" w:space="0" w:color="auto"/>
        <w:left w:val="none" w:sz="0" w:space="0" w:color="auto"/>
        <w:bottom w:val="none" w:sz="0" w:space="0" w:color="auto"/>
        <w:right w:val="none" w:sz="0" w:space="0" w:color="auto"/>
      </w:divBdr>
    </w:div>
    <w:div w:id="20985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whatuora.govt.nz/whats-happening/what-to-expect/for-the-health-workforce/employment-relations/nurses-pay-equ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ydisparities@health.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2cedb3-7f04-47c0-a283-ea387d34e0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5" ma:contentTypeDescription="Create a new document." ma:contentTypeScope="" ma:versionID="db0db5d19be4f7d6eb2c9d1b912fff2a">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050f364a7cead3bb60ed7f4886f909e2"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93D22-3990-4E72-94BA-63DF7D5ABA89}">
  <ds:schemaRefs>
    <ds:schemaRef ds:uri="http://schemas.microsoft.com/office/2006/metadata/properties"/>
    <ds:schemaRef ds:uri="http://schemas.microsoft.com/office/infopath/2007/PartnerControls"/>
    <ds:schemaRef ds:uri="912cedb3-7f04-47c0-a283-ea387d34e08f"/>
  </ds:schemaRefs>
</ds:datastoreItem>
</file>

<file path=customXml/itemProps2.xml><?xml version="1.0" encoding="utf-8"?>
<ds:datastoreItem xmlns:ds="http://schemas.openxmlformats.org/officeDocument/2006/customXml" ds:itemID="{7A24EDB2-9059-4510-B592-E046BAA650A6}">
  <ds:schemaRefs>
    <ds:schemaRef ds:uri="http://schemas.microsoft.com/sharepoint/v3/contenttype/forms"/>
  </ds:schemaRefs>
</ds:datastoreItem>
</file>

<file path=customXml/itemProps3.xml><?xml version="1.0" encoding="utf-8"?>
<ds:datastoreItem xmlns:ds="http://schemas.openxmlformats.org/officeDocument/2006/customXml" ds:itemID="{B9EBB087-566F-46AF-8846-2AD1ED11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Mussen</dc:creator>
  <cp:keywords/>
  <dc:description/>
  <cp:lastModifiedBy>Deidre Mussen</cp:lastModifiedBy>
  <cp:revision>5</cp:revision>
  <cp:lastPrinted>2023-04-27T19:01:00Z</cp:lastPrinted>
  <dcterms:created xsi:type="dcterms:W3CDTF">2023-07-12T20:48:00Z</dcterms:created>
  <dcterms:modified xsi:type="dcterms:W3CDTF">2023-07-12T22:22:00Z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