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A63" w14:textId="679AEDF6" w:rsidR="0088220A" w:rsidRDefault="00B03D1E" w:rsidP="0088220A">
      <w:pPr>
        <w:pStyle w:val="Heading1"/>
      </w:pPr>
      <w:r>
        <w:t>Reducing pay disparit</w:t>
      </w:r>
      <w:r w:rsidR="00A20F30">
        <w:t>y</w:t>
      </w:r>
      <w:r>
        <w:t xml:space="preserve"> for nurses and kaiāwhina in</w:t>
      </w:r>
      <w:r w:rsidR="00945E9A">
        <w:t xml:space="preserve"> general practice</w:t>
      </w:r>
      <w:r w:rsidR="005F3000">
        <w:t xml:space="preserve"> and urgent care</w:t>
      </w:r>
      <w:r w:rsidR="0054016B">
        <w:t>: Frequently Asked Questions</w:t>
      </w:r>
    </w:p>
    <w:p w14:paraId="53C0839D" w14:textId="77777777" w:rsidR="00124695" w:rsidRDefault="00124695" w:rsidP="0088220A"/>
    <w:p w14:paraId="6B08B8EB" w14:textId="63F1B039" w:rsidR="0088220A" w:rsidRDefault="00281F84" w:rsidP="0088220A">
      <w:r>
        <w:t>1</w:t>
      </w:r>
      <w:r w:rsidR="003732D2">
        <w:t>2</w:t>
      </w:r>
      <w:r w:rsidR="00F44726">
        <w:t xml:space="preserve"> July </w:t>
      </w:r>
      <w:r w:rsidR="00124695">
        <w:t>2023</w:t>
      </w:r>
    </w:p>
    <w:p w14:paraId="1B253AA2" w14:textId="77777777" w:rsidR="00817086" w:rsidRPr="00817086" w:rsidRDefault="00817086" w:rsidP="00817086"/>
    <w:p w14:paraId="36E97C6A" w14:textId="77777777" w:rsidR="003E17EA" w:rsidRDefault="001972F8" w:rsidP="0088220A">
      <w:pPr>
        <w:pStyle w:val="ListParagraph"/>
        <w:numPr>
          <w:ilvl w:val="0"/>
          <w:numId w:val="3"/>
        </w:numPr>
        <w:rPr>
          <w:i/>
          <w:iCs/>
        </w:rPr>
      </w:pPr>
      <w:r>
        <w:rPr>
          <w:i/>
          <w:iCs/>
        </w:rPr>
        <w:t xml:space="preserve">Why is general practice </w:t>
      </w:r>
      <w:r w:rsidR="003E17EA">
        <w:rPr>
          <w:i/>
          <w:iCs/>
        </w:rPr>
        <w:t>eligible for pay disparity funding?</w:t>
      </w:r>
    </w:p>
    <w:p w14:paraId="05C20ED3" w14:textId="41766411" w:rsidR="003E17EA" w:rsidRPr="00987FF4" w:rsidRDefault="003E17EA" w:rsidP="003E17EA">
      <w:pPr>
        <w:pStyle w:val="Default"/>
        <w:spacing w:before="120" w:after="120"/>
        <w:rPr>
          <w:rFonts w:ascii="Arial" w:hAnsi="Arial" w:cs="Arial"/>
          <w:color w:val="auto"/>
          <w:sz w:val="22"/>
          <w:szCs w:val="22"/>
        </w:rPr>
      </w:pPr>
      <w:r>
        <w:rPr>
          <w:rFonts w:ascii="Arial" w:hAnsi="Arial" w:cs="Arial"/>
          <w:color w:val="auto"/>
          <w:sz w:val="22"/>
          <w:szCs w:val="22"/>
        </w:rPr>
        <w:t>T</w:t>
      </w:r>
      <w:r w:rsidRPr="00987FF4">
        <w:rPr>
          <w:rFonts w:ascii="Arial" w:hAnsi="Arial" w:cs="Arial"/>
          <w:color w:val="auto"/>
          <w:sz w:val="22"/>
          <w:szCs w:val="22"/>
        </w:rPr>
        <w:t xml:space="preserve">he Government </w:t>
      </w:r>
      <w:r w:rsidR="00F761D1">
        <w:rPr>
          <w:rFonts w:ascii="Arial" w:hAnsi="Arial" w:cs="Arial"/>
          <w:color w:val="auto"/>
          <w:sz w:val="22"/>
          <w:szCs w:val="22"/>
        </w:rPr>
        <w:t xml:space="preserve">has </w:t>
      </w:r>
      <w:r w:rsidRPr="00987FF4">
        <w:rPr>
          <w:rFonts w:ascii="Arial" w:hAnsi="Arial" w:cs="Arial"/>
          <w:color w:val="auto"/>
          <w:sz w:val="22"/>
          <w:szCs w:val="22"/>
        </w:rPr>
        <w:t xml:space="preserve">made available $200 million </w:t>
      </w:r>
      <w:r w:rsidR="008E08C8">
        <w:rPr>
          <w:rFonts w:ascii="Arial" w:hAnsi="Arial" w:cs="Arial"/>
          <w:color w:val="auto"/>
          <w:sz w:val="22"/>
          <w:szCs w:val="22"/>
        </w:rPr>
        <w:t>per annum</w:t>
      </w:r>
      <w:r w:rsidR="00F067C2">
        <w:rPr>
          <w:rFonts w:ascii="Arial" w:hAnsi="Arial" w:cs="Arial"/>
          <w:color w:val="auto"/>
          <w:sz w:val="22"/>
          <w:szCs w:val="22"/>
        </w:rPr>
        <w:t xml:space="preserve"> </w:t>
      </w:r>
      <w:r w:rsidRPr="00987FF4">
        <w:rPr>
          <w:rFonts w:ascii="Arial" w:hAnsi="Arial" w:cs="Arial"/>
          <w:color w:val="auto"/>
          <w:sz w:val="22"/>
          <w:szCs w:val="22"/>
        </w:rPr>
        <w:t>from 1 July 2023</w:t>
      </w:r>
      <w:r>
        <w:rPr>
          <w:rFonts w:ascii="Arial" w:hAnsi="Arial" w:cs="Arial"/>
          <w:color w:val="auto"/>
          <w:sz w:val="22"/>
          <w:szCs w:val="22"/>
        </w:rPr>
        <w:t>,</w:t>
      </w:r>
      <w:r w:rsidRPr="00987FF4">
        <w:rPr>
          <w:rFonts w:ascii="Arial" w:hAnsi="Arial" w:cs="Arial"/>
          <w:color w:val="auto"/>
          <w:sz w:val="22"/>
          <w:szCs w:val="22"/>
        </w:rPr>
        <w:t xml:space="preserve"> to increase pay rates for community-based nurses. The funding is to provide immediate relief to health services most affected by the flow of nurses to Te Whatu Ora hospital-based services, due in part to pay gap</w:t>
      </w:r>
      <w:r>
        <w:rPr>
          <w:rFonts w:ascii="Arial" w:hAnsi="Arial" w:cs="Arial"/>
          <w:color w:val="auto"/>
          <w:sz w:val="22"/>
          <w:szCs w:val="22"/>
        </w:rPr>
        <w:t>s</w:t>
      </w:r>
      <w:r w:rsidRPr="00987FF4">
        <w:rPr>
          <w:rFonts w:ascii="Arial" w:hAnsi="Arial" w:cs="Arial"/>
          <w:color w:val="auto"/>
          <w:sz w:val="22"/>
          <w:szCs w:val="22"/>
        </w:rPr>
        <w:t xml:space="preserve"> between comparable roles. </w:t>
      </w:r>
    </w:p>
    <w:p w14:paraId="00BF6C67" w14:textId="5B090705" w:rsidR="003E17EA" w:rsidRPr="00987FF4" w:rsidRDefault="003E17EA" w:rsidP="003E17EA">
      <w:pPr>
        <w:pStyle w:val="Default"/>
        <w:spacing w:before="120" w:after="120"/>
        <w:rPr>
          <w:rFonts w:ascii="Arial" w:hAnsi="Arial" w:cs="Arial"/>
          <w:color w:val="auto"/>
          <w:sz w:val="22"/>
          <w:szCs w:val="22"/>
        </w:rPr>
      </w:pPr>
      <w:r w:rsidRPr="00987FF4">
        <w:rPr>
          <w:rFonts w:ascii="Arial" w:hAnsi="Arial" w:cs="Arial"/>
          <w:color w:val="auto"/>
          <w:sz w:val="22"/>
          <w:szCs w:val="22"/>
        </w:rPr>
        <w:t xml:space="preserve">At the time of the </w:t>
      </w:r>
      <w:r w:rsidR="00F761D1">
        <w:rPr>
          <w:rFonts w:ascii="Arial" w:hAnsi="Arial" w:cs="Arial"/>
          <w:color w:val="auto"/>
          <w:sz w:val="22"/>
          <w:szCs w:val="22"/>
        </w:rPr>
        <w:t xml:space="preserve">28 </w:t>
      </w:r>
      <w:r w:rsidRPr="00987FF4">
        <w:rPr>
          <w:rFonts w:ascii="Arial" w:hAnsi="Arial" w:cs="Arial"/>
          <w:color w:val="auto"/>
          <w:sz w:val="22"/>
          <w:szCs w:val="22"/>
        </w:rPr>
        <w:t xml:space="preserve">November 2022 announcement, general practice was excluded from receiving the increased funding because data provided by the sector showed no </w:t>
      </w:r>
      <w:r>
        <w:rPr>
          <w:rFonts w:ascii="Arial" w:hAnsi="Arial" w:cs="Arial"/>
          <w:color w:val="auto"/>
          <w:sz w:val="22"/>
          <w:szCs w:val="22"/>
        </w:rPr>
        <w:t xml:space="preserve">real </w:t>
      </w:r>
      <w:r w:rsidRPr="00987FF4">
        <w:rPr>
          <w:rFonts w:ascii="Arial" w:hAnsi="Arial" w:cs="Arial"/>
          <w:color w:val="auto"/>
          <w:sz w:val="22"/>
          <w:szCs w:val="22"/>
        </w:rPr>
        <w:t>evidence of a pay gap with hospital-based roles. However, it was noted that this decision could change if evidence of</w:t>
      </w:r>
      <w:r>
        <w:rPr>
          <w:rFonts w:ascii="Arial" w:hAnsi="Arial" w:cs="Arial"/>
          <w:color w:val="auto"/>
          <w:sz w:val="22"/>
          <w:szCs w:val="22"/>
        </w:rPr>
        <w:t xml:space="preserve"> a</w:t>
      </w:r>
      <w:r w:rsidRPr="00987FF4">
        <w:rPr>
          <w:rFonts w:ascii="Arial" w:hAnsi="Arial" w:cs="Arial"/>
          <w:color w:val="auto"/>
          <w:sz w:val="22"/>
          <w:szCs w:val="22"/>
        </w:rPr>
        <w:t xml:space="preserve"> pay gap later emerged.</w:t>
      </w:r>
    </w:p>
    <w:p w14:paraId="4AAE644A" w14:textId="77777777" w:rsidR="003E17EA" w:rsidRPr="00987FF4" w:rsidRDefault="003E17EA" w:rsidP="003E17EA">
      <w:pPr>
        <w:pStyle w:val="Default"/>
        <w:spacing w:before="120" w:after="120"/>
        <w:rPr>
          <w:rFonts w:ascii="Arial" w:hAnsi="Arial" w:cs="Arial"/>
          <w:color w:val="auto"/>
          <w:sz w:val="22"/>
          <w:szCs w:val="22"/>
        </w:rPr>
      </w:pPr>
      <w:r w:rsidRPr="00987FF4">
        <w:rPr>
          <w:rFonts w:ascii="Arial" w:hAnsi="Arial" w:cs="Arial"/>
          <w:color w:val="auto"/>
          <w:sz w:val="22"/>
          <w:szCs w:val="22"/>
        </w:rPr>
        <w:t>Since then, the pay rates for hospital-based roles have increased and the Ministers of Health and Finance agreed that the general practice sector is eligible to receive some of this additional funding to increase the pay rates for eligible nurses and kaiāwhina from 1 July 2023.</w:t>
      </w:r>
    </w:p>
    <w:p w14:paraId="3028A3C1" w14:textId="300789C3" w:rsidR="798B40F2" w:rsidRDefault="798B40F2" w:rsidP="798B40F2">
      <w:pPr>
        <w:rPr>
          <w:i/>
          <w:iCs/>
        </w:rPr>
      </w:pPr>
    </w:p>
    <w:p w14:paraId="5CB46DED" w14:textId="6EEAC3BA" w:rsidR="0088220A" w:rsidRDefault="00E37104" w:rsidP="0088220A">
      <w:pPr>
        <w:pStyle w:val="ListParagraph"/>
        <w:numPr>
          <w:ilvl w:val="0"/>
          <w:numId w:val="3"/>
        </w:numPr>
        <w:rPr>
          <w:i/>
          <w:iCs/>
        </w:rPr>
      </w:pPr>
      <w:r>
        <w:rPr>
          <w:i/>
          <w:iCs/>
        </w:rPr>
        <w:t xml:space="preserve">Which </w:t>
      </w:r>
      <w:r w:rsidR="000D1CD8">
        <w:rPr>
          <w:i/>
          <w:iCs/>
        </w:rPr>
        <w:t>general practice</w:t>
      </w:r>
      <w:r>
        <w:rPr>
          <w:i/>
          <w:iCs/>
        </w:rPr>
        <w:t>s are</w:t>
      </w:r>
      <w:r w:rsidR="0088220A" w:rsidRPr="03C83CE5">
        <w:rPr>
          <w:i/>
          <w:iCs/>
        </w:rPr>
        <w:t xml:space="preserve"> eligible</w:t>
      </w:r>
      <w:r w:rsidR="004B6492">
        <w:rPr>
          <w:i/>
          <w:iCs/>
        </w:rPr>
        <w:t xml:space="preserve"> </w:t>
      </w:r>
      <w:r>
        <w:rPr>
          <w:i/>
          <w:iCs/>
        </w:rPr>
        <w:t>to receive the pay disparity funding</w:t>
      </w:r>
      <w:r w:rsidR="0088220A" w:rsidRPr="03C83CE5">
        <w:rPr>
          <w:i/>
          <w:iCs/>
        </w:rPr>
        <w:t>?</w:t>
      </w:r>
    </w:p>
    <w:p w14:paraId="7B5FF682" w14:textId="6C343220" w:rsidR="0078572A" w:rsidRDefault="00E10ADE" w:rsidP="004463E0">
      <w:r>
        <w:t xml:space="preserve">Eligible </w:t>
      </w:r>
      <w:r w:rsidR="000D1CD8">
        <w:t xml:space="preserve">general practices </w:t>
      </w:r>
      <w:r w:rsidR="00E73B69">
        <w:t>for additional funding under th</w:t>
      </w:r>
      <w:r w:rsidR="00C87047">
        <w:t xml:space="preserve">is </w:t>
      </w:r>
      <w:r w:rsidR="00E73B69">
        <w:t xml:space="preserve">initiative </w:t>
      </w:r>
      <w:r>
        <w:t>are those tha</w:t>
      </w:r>
      <w:r w:rsidR="0022566F">
        <w:t>t</w:t>
      </w:r>
      <w:r w:rsidR="004463E0">
        <w:t xml:space="preserve"> </w:t>
      </w:r>
      <w:r w:rsidR="0022566F">
        <w:t>receive funding from Te Whatu Ora or Te Aka Whai Ora</w:t>
      </w:r>
      <w:r w:rsidR="004463E0">
        <w:t xml:space="preserve"> for general practice services</w:t>
      </w:r>
      <w:r w:rsidR="0022566F">
        <w:t xml:space="preserve">, employ </w:t>
      </w:r>
      <w:r w:rsidR="0005273B">
        <w:t xml:space="preserve">nurses and </w:t>
      </w:r>
      <w:r w:rsidR="003E10EF">
        <w:t xml:space="preserve">eligible </w:t>
      </w:r>
      <w:r w:rsidR="0005273B">
        <w:t xml:space="preserve">kaiāwhina, have </w:t>
      </w:r>
      <w:r w:rsidR="003E10EF">
        <w:t xml:space="preserve">responded to </w:t>
      </w:r>
      <w:r w:rsidR="00575828">
        <w:t xml:space="preserve">Te Whatu Ora’s </w:t>
      </w:r>
      <w:r w:rsidR="003E10EF">
        <w:t xml:space="preserve">request for workforce Full Time Equivalent (FTE) data </w:t>
      </w:r>
      <w:r w:rsidR="00C87047">
        <w:t>and have accepted the funding offer</w:t>
      </w:r>
      <w:r w:rsidR="00090484">
        <w:t>.</w:t>
      </w:r>
    </w:p>
    <w:p w14:paraId="78F26600" w14:textId="77777777" w:rsidR="00844E49" w:rsidRDefault="00844E49" w:rsidP="00844E49"/>
    <w:p w14:paraId="063FF9D3" w14:textId="34C0148D" w:rsidR="00844E49" w:rsidRPr="003041A7" w:rsidRDefault="00844E49" w:rsidP="00335EBD">
      <w:pPr>
        <w:pStyle w:val="ListParagraph"/>
        <w:numPr>
          <w:ilvl w:val="0"/>
          <w:numId w:val="3"/>
        </w:numPr>
        <w:rPr>
          <w:i/>
          <w:iCs/>
        </w:rPr>
      </w:pPr>
      <w:r w:rsidRPr="003041A7">
        <w:rPr>
          <w:i/>
          <w:iCs/>
        </w:rPr>
        <w:t xml:space="preserve">Why are urgent care </w:t>
      </w:r>
      <w:r w:rsidR="00FE4ECC" w:rsidRPr="003041A7">
        <w:rPr>
          <w:i/>
          <w:iCs/>
        </w:rPr>
        <w:t>centres</w:t>
      </w:r>
      <w:r w:rsidRPr="003041A7">
        <w:rPr>
          <w:i/>
          <w:iCs/>
        </w:rPr>
        <w:t xml:space="preserve"> included in the pay disparity funding for general practices?</w:t>
      </w:r>
    </w:p>
    <w:p w14:paraId="34F8DEDA" w14:textId="5B384E28" w:rsidR="00EB36DD" w:rsidRPr="003041A7" w:rsidRDefault="00EB36DD" w:rsidP="00EB36DD">
      <w:r w:rsidRPr="003041A7">
        <w:t>Urgent care centres are in scope for additional funding under the pay disparities funding, in line with the approach agreed for general practice.</w:t>
      </w:r>
    </w:p>
    <w:p w14:paraId="5F5FD5D0" w14:textId="4A8A1D79" w:rsidR="00844E49" w:rsidRPr="003A7376" w:rsidRDefault="00EB36DD" w:rsidP="00EB36DD">
      <w:r w:rsidRPr="003041A7">
        <w:t>The basis for this is that urgent care provides a similar service as general practice and that evidence suggests a similar wage gap has arisen for their nurses compared to Te Whatu Ora nurses.</w:t>
      </w:r>
    </w:p>
    <w:p w14:paraId="0BB715AF" w14:textId="77777777" w:rsidR="00844E49" w:rsidRDefault="00844E49" w:rsidP="004463E0"/>
    <w:p w14:paraId="380B0F84" w14:textId="6851A8DB" w:rsidR="002B0216" w:rsidRDefault="00675A69" w:rsidP="00335EBD">
      <w:pPr>
        <w:pStyle w:val="ListParagraph"/>
        <w:numPr>
          <w:ilvl w:val="0"/>
          <w:numId w:val="3"/>
        </w:numPr>
        <w:rPr>
          <w:i/>
          <w:iCs/>
        </w:rPr>
      </w:pPr>
      <w:r>
        <w:rPr>
          <w:i/>
          <w:iCs/>
        </w:rPr>
        <w:t xml:space="preserve">Which </w:t>
      </w:r>
      <w:r w:rsidR="00E37104">
        <w:rPr>
          <w:i/>
          <w:iCs/>
        </w:rPr>
        <w:t>general practice</w:t>
      </w:r>
      <w:r>
        <w:rPr>
          <w:i/>
          <w:iCs/>
        </w:rPr>
        <w:t xml:space="preserve"> employees are </w:t>
      </w:r>
      <w:r w:rsidR="002B0216" w:rsidRPr="03C83CE5">
        <w:rPr>
          <w:i/>
          <w:iCs/>
        </w:rPr>
        <w:t>eligible</w:t>
      </w:r>
      <w:r w:rsidR="002B0216">
        <w:rPr>
          <w:i/>
          <w:iCs/>
        </w:rPr>
        <w:t xml:space="preserve"> </w:t>
      </w:r>
      <w:r>
        <w:rPr>
          <w:i/>
          <w:iCs/>
        </w:rPr>
        <w:t>to receive</w:t>
      </w:r>
      <w:r w:rsidR="002B0216">
        <w:rPr>
          <w:i/>
          <w:iCs/>
        </w:rPr>
        <w:t xml:space="preserve"> this additional funding</w:t>
      </w:r>
      <w:r w:rsidR="002B0216" w:rsidRPr="03C83CE5">
        <w:rPr>
          <w:i/>
          <w:iCs/>
        </w:rPr>
        <w:t>?</w:t>
      </w:r>
    </w:p>
    <w:p w14:paraId="15537E8F" w14:textId="2973F920" w:rsidR="00FA3D47" w:rsidRPr="00EB0A20" w:rsidRDefault="00C85776" w:rsidP="00FA3D47">
      <w:pPr>
        <w:spacing w:before="120"/>
        <w:rPr>
          <w:rFonts w:eastAsia="Times New Roman"/>
        </w:rPr>
      </w:pPr>
      <w:r w:rsidRPr="00FA3D47">
        <w:rPr>
          <w:rFonts w:eastAsia="Times New Roman"/>
        </w:rPr>
        <w:t>E</w:t>
      </w:r>
      <w:r w:rsidR="00A3397D" w:rsidRPr="00FA3D47">
        <w:rPr>
          <w:rFonts w:eastAsia="Times New Roman"/>
        </w:rPr>
        <w:t>ligible worker</w:t>
      </w:r>
      <w:r w:rsidR="00400C9D" w:rsidRPr="00FA3D47">
        <w:rPr>
          <w:rFonts w:eastAsia="Times New Roman"/>
        </w:rPr>
        <w:t xml:space="preserve">s </w:t>
      </w:r>
      <w:r w:rsidR="00DF7398">
        <w:rPr>
          <w:rFonts w:eastAsia="Times New Roman"/>
        </w:rPr>
        <w:t>are defined as</w:t>
      </w:r>
      <w:r w:rsidR="00A3397D" w:rsidRPr="00FA3D47">
        <w:rPr>
          <w:rFonts w:eastAsia="Times New Roman"/>
        </w:rPr>
        <w:t>:</w:t>
      </w:r>
      <w:r w:rsidR="00903600" w:rsidRPr="00FA3D47">
        <w:rPr>
          <w:rFonts w:eastAsia="Times New Roman"/>
        </w:rPr>
        <w:t xml:space="preserve"> </w:t>
      </w:r>
    </w:p>
    <w:p w14:paraId="7528FBDF" w14:textId="2DF787B5" w:rsidR="00F44726" w:rsidRDefault="00FA3D47" w:rsidP="005C5939">
      <w:pPr>
        <w:pStyle w:val="ListParagraph"/>
        <w:numPr>
          <w:ilvl w:val="0"/>
          <w:numId w:val="15"/>
        </w:numPr>
        <w:spacing w:before="120"/>
      </w:pPr>
      <w:r w:rsidRPr="00FA3D47">
        <w:t xml:space="preserve">An eligible kaiāwhina </w:t>
      </w:r>
      <w:r w:rsidR="00DF7398">
        <w:t>is a</w:t>
      </w:r>
      <w:r w:rsidR="003E10EF">
        <w:t>n employee working</w:t>
      </w:r>
      <w:r w:rsidR="00DF7398">
        <w:t xml:space="preserve"> in a role that has a position description that is 50% or more in common with the Te Whatu Ora-employed Health Care Assistant (HCA) position </w:t>
      </w:r>
      <w:r w:rsidRPr="00FA3D47">
        <w:t xml:space="preserve">and </w:t>
      </w:r>
      <w:r w:rsidR="003E10EF">
        <w:t xml:space="preserve">the role is </w:t>
      </w:r>
      <w:r w:rsidRPr="00FA3D47">
        <w:t>not covered by a pay equity claim or settlement (e.g care and support workers and social workers). A HCA means an employee who is an auxiliary to the nursing team, and is able to perform tasks in their position description relating to patient care and who works under the direction of a registered nurse or midwife.</w:t>
      </w:r>
    </w:p>
    <w:p w14:paraId="734A736D" w14:textId="77777777" w:rsidR="005C5939" w:rsidRPr="00FA3D47" w:rsidRDefault="005C5939" w:rsidP="005C5939">
      <w:pPr>
        <w:pStyle w:val="ListParagraph"/>
        <w:spacing w:before="120"/>
      </w:pPr>
    </w:p>
    <w:p w14:paraId="59BA653A" w14:textId="77777777" w:rsidR="003E10EF" w:rsidRDefault="003E10EF" w:rsidP="003E10EF">
      <w:pPr>
        <w:pStyle w:val="ListParagraph"/>
        <w:numPr>
          <w:ilvl w:val="0"/>
          <w:numId w:val="15"/>
        </w:numPr>
        <w:spacing w:before="120"/>
      </w:pPr>
      <w:r>
        <w:lastRenderedPageBreak/>
        <w:t xml:space="preserve">A nurse is an employee working in a nursing role and whose position description or employment agreement or letter of offer requires them to be registered by the Nursing Council of New Zealand, which, to avoid doubt, includes an enrolled nurse. For clarity, funding has not been provided to increase the pay of self-employed, contractor or bureau nurses. </w:t>
      </w:r>
    </w:p>
    <w:p w14:paraId="2521A0D1" w14:textId="0D81B310" w:rsidR="009019FD" w:rsidRDefault="00675A69" w:rsidP="009019FD">
      <w:pPr>
        <w:spacing w:before="120"/>
      </w:pPr>
      <w:r w:rsidRPr="00675A69">
        <w:t xml:space="preserve"> </w:t>
      </w:r>
      <w:r w:rsidR="009019FD">
        <w:t>For clarity:</w:t>
      </w:r>
    </w:p>
    <w:p w14:paraId="6588435D" w14:textId="0BB07913" w:rsidR="00675A69" w:rsidRPr="009019FD" w:rsidRDefault="009019FD" w:rsidP="00675A69">
      <w:pPr>
        <w:pStyle w:val="ListParagraph"/>
        <w:numPr>
          <w:ilvl w:val="0"/>
          <w:numId w:val="16"/>
        </w:numPr>
        <w:spacing w:before="120"/>
        <w:rPr>
          <w:rStyle w:val="Hyperlink"/>
          <w:color w:val="auto"/>
          <w:u w:val="none"/>
        </w:rPr>
      </w:pPr>
      <w:r>
        <w:t xml:space="preserve">The data collection specified senior nurses as roles that specifically require a registered nurse in a dedicated senior role. The titles align to Designated Senior Nurse roles within the primary health care sector as per </w:t>
      </w:r>
      <w:hyperlink r:id="rId11" w:history="1">
        <w:r w:rsidRPr="008379F0">
          <w:rPr>
            <w:rStyle w:val="Hyperlink"/>
          </w:rPr>
          <w:t>New Zealand Nurses Organisation’s Primary Health Care position descriptions.</w:t>
        </w:r>
      </w:hyperlink>
    </w:p>
    <w:p w14:paraId="7F0DD9A5" w14:textId="77777777" w:rsidR="009019FD" w:rsidRPr="009019FD" w:rsidRDefault="009019FD" w:rsidP="009019FD">
      <w:pPr>
        <w:spacing w:before="120"/>
      </w:pPr>
    </w:p>
    <w:p w14:paraId="378D3DC6" w14:textId="338CC133" w:rsidR="00675A69" w:rsidRDefault="00675A69" w:rsidP="00335EBD">
      <w:pPr>
        <w:pStyle w:val="ListParagraph"/>
        <w:numPr>
          <w:ilvl w:val="0"/>
          <w:numId w:val="3"/>
        </w:numPr>
        <w:rPr>
          <w:i/>
          <w:iCs/>
        </w:rPr>
      </w:pPr>
      <w:r>
        <w:rPr>
          <w:i/>
          <w:iCs/>
        </w:rPr>
        <w:t xml:space="preserve">How was the average pay gap for general practices calculated? </w:t>
      </w:r>
    </w:p>
    <w:p w14:paraId="4087997D" w14:textId="77777777" w:rsidR="00675A69" w:rsidRDefault="00675A69" w:rsidP="00675A69">
      <w:pPr>
        <w:spacing w:before="120"/>
      </w:pPr>
      <w:r w:rsidRPr="001A3446">
        <w:t xml:space="preserve">The </w:t>
      </w:r>
      <w:r>
        <w:t xml:space="preserve">pay disparity </w:t>
      </w:r>
      <w:r w:rsidRPr="001A3446">
        <w:t xml:space="preserve">funding </w:t>
      </w:r>
      <w:r>
        <w:t>calculation</w:t>
      </w:r>
      <w:r w:rsidRPr="001A3446">
        <w:t xml:space="preserve"> is based on the workforce data provided</w:t>
      </w:r>
      <w:r>
        <w:t xml:space="preserve"> by</w:t>
      </w:r>
      <w:r w:rsidRPr="001A3446">
        <w:t xml:space="preserve"> </w:t>
      </w:r>
      <w:r>
        <w:t xml:space="preserve">the 52% of general practices that completed the April 2023 workforce data request. </w:t>
      </w:r>
      <w:r w:rsidRPr="000A2B98">
        <w:t>The workforce data showed that pay rates vary across general practices.</w:t>
      </w:r>
    </w:p>
    <w:p w14:paraId="2D1831F8" w14:textId="0BF2BAA6" w:rsidR="00675A69" w:rsidRDefault="00675A69" w:rsidP="00675A69">
      <w:pPr>
        <w:spacing w:before="120"/>
      </w:pPr>
      <w:r w:rsidRPr="00DF7398">
        <w:t xml:space="preserve">The average pay gap </w:t>
      </w:r>
      <w:r w:rsidR="00B54581">
        <w:t>has been</w:t>
      </w:r>
      <w:r w:rsidRPr="00DF7398">
        <w:t xml:space="preserve"> calculated based on employee pay rate data for staff earning less than 95% of the  </w:t>
      </w:r>
      <w:r w:rsidR="00F761D1">
        <w:t xml:space="preserve">rates of the </w:t>
      </w:r>
      <w:r w:rsidRPr="00DF7398">
        <w:t xml:space="preserve">Te Whatu Ora </w:t>
      </w:r>
      <w:r w:rsidR="00F761D1">
        <w:t xml:space="preserve">Agreement in Principle Pay Equity </w:t>
      </w:r>
      <w:r w:rsidR="008E08C8">
        <w:t xml:space="preserve">base pay </w:t>
      </w:r>
      <w:r w:rsidR="00F761D1">
        <w:t xml:space="preserve">rates </w:t>
      </w:r>
      <w:r w:rsidR="008E08C8">
        <w:t>set by the</w:t>
      </w:r>
      <w:r w:rsidR="00F761D1">
        <w:t xml:space="preserve"> </w:t>
      </w:r>
      <w:r w:rsidR="008E08C8">
        <w:t>14 December 2022 Employment Relations Authority determination</w:t>
      </w:r>
      <w:r w:rsidR="008E08C8">
        <w:rPr>
          <w:rStyle w:val="FootnoteReference"/>
        </w:rPr>
        <w:footnoteReference w:id="2"/>
      </w:r>
      <w:r w:rsidR="008E08C8">
        <w:t>.</w:t>
      </w:r>
      <w:r w:rsidR="00F761D1">
        <w:t xml:space="preserve">. </w:t>
      </w:r>
      <w:r w:rsidRPr="00DF7398">
        <w:t xml:space="preserve">This resulted in average pay disparity funding of 8% across all eligible general practice workforces. </w:t>
      </w:r>
    </w:p>
    <w:p w14:paraId="1441BD9B" w14:textId="79EF3A15" w:rsidR="00675A69" w:rsidRDefault="00675A69" w:rsidP="00675A69">
      <w:pPr>
        <w:spacing w:before="120"/>
      </w:pPr>
      <w:r>
        <w:t xml:space="preserve">The average pay gap with current Te Whatu Ora pay rates was calculated as 13%, but the </w:t>
      </w:r>
      <w:r w:rsidRPr="007705A7">
        <w:t xml:space="preserve">average </w:t>
      </w:r>
      <w:r>
        <w:t xml:space="preserve">pay </w:t>
      </w:r>
      <w:r w:rsidRPr="000E7A2A">
        <w:t xml:space="preserve">disparity funding </w:t>
      </w:r>
      <w:r>
        <w:t xml:space="preserve">has been calculated as 8%, which is </w:t>
      </w:r>
      <w:r w:rsidRPr="005C0F6B">
        <w:t>13% less 5% because the</w:t>
      </w:r>
      <w:r>
        <w:t xml:space="preserve"> pay disparity</w:t>
      </w:r>
      <w:r w:rsidRPr="005C0F6B">
        <w:t xml:space="preserve"> funding is intended to increase average pay rates to 95% of Te Whatu Ora base pay rates.</w:t>
      </w:r>
      <w:r>
        <w:t xml:space="preserve"> </w:t>
      </w:r>
    </w:p>
    <w:p w14:paraId="699240C4" w14:textId="7A7E8B6E" w:rsidR="007F26D2" w:rsidRDefault="007F26D2" w:rsidP="53C558C3">
      <w:pPr>
        <w:rPr>
          <w:i/>
          <w:iCs/>
        </w:rPr>
      </w:pPr>
    </w:p>
    <w:p w14:paraId="6F6117F3" w14:textId="37B7C034" w:rsidR="00F21F4A" w:rsidRPr="00F21F4A" w:rsidRDefault="0088220A" w:rsidP="00335EBD">
      <w:pPr>
        <w:pStyle w:val="ListParagraph"/>
        <w:numPr>
          <w:ilvl w:val="0"/>
          <w:numId w:val="3"/>
        </w:numPr>
      </w:pPr>
      <w:r w:rsidRPr="00156416">
        <w:rPr>
          <w:i/>
        </w:rPr>
        <w:t xml:space="preserve">How </w:t>
      </w:r>
      <w:r w:rsidR="00675A69">
        <w:rPr>
          <w:i/>
        </w:rPr>
        <w:t xml:space="preserve">was the pay disparity funding for </w:t>
      </w:r>
      <w:r w:rsidR="00156416" w:rsidRPr="00156416">
        <w:rPr>
          <w:i/>
        </w:rPr>
        <w:t>each general practice</w:t>
      </w:r>
      <w:r w:rsidR="00675A69">
        <w:rPr>
          <w:i/>
        </w:rPr>
        <w:t xml:space="preserve"> calculated</w:t>
      </w:r>
      <w:r w:rsidR="00156416" w:rsidRPr="00156416">
        <w:rPr>
          <w:i/>
        </w:rPr>
        <w:t xml:space="preserve">?  </w:t>
      </w:r>
    </w:p>
    <w:p w14:paraId="7F852957" w14:textId="69943847" w:rsidR="002D385C" w:rsidRDefault="002D385C" w:rsidP="002D385C">
      <w:pPr>
        <w:spacing w:line="259" w:lineRule="auto"/>
      </w:pPr>
      <w:r w:rsidRPr="000A2B98">
        <w:t>The variability of workforce models across the general practice sector means that</w:t>
      </w:r>
      <w:r w:rsidR="00B9586B">
        <w:t xml:space="preserve"> </w:t>
      </w:r>
      <w:r w:rsidRPr="000A2B98">
        <w:t xml:space="preserve">there is the potential for some practices to be disadvantaged </w:t>
      </w:r>
      <w:r w:rsidR="00B9586B">
        <w:t xml:space="preserve">if a generic approach is taken to </w:t>
      </w:r>
      <w:r w:rsidR="004F37A5">
        <w:t>allocate</w:t>
      </w:r>
      <w:r w:rsidR="00B9586B">
        <w:t xml:space="preserve"> the pay disparity funding</w:t>
      </w:r>
      <w:r w:rsidR="004F37A5">
        <w:t xml:space="preserve"> across all general practices</w:t>
      </w:r>
      <w:r w:rsidR="00B9586B">
        <w:t xml:space="preserve">. This is </w:t>
      </w:r>
      <w:r w:rsidRPr="000A2B98">
        <w:t xml:space="preserve">because </w:t>
      </w:r>
      <w:r w:rsidR="00B9586B">
        <w:t>a generic</w:t>
      </w:r>
      <w:r w:rsidR="00B9586B" w:rsidRPr="000A2B98">
        <w:t xml:space="preserve"> </w:t>
      </w:r>
      <w:r w:rsidR="004F37A5">
        <w:t>allocation approach</w:t>
      </w:r>
      <w:r w:rsidR="00B9586B">
        <w:t xml:space="preserve"> may not deliver enough funding to</w:t>
      </w:r>
      <w:r w:rsidR="00B9586B" w:rsidRPr="000A2B98">
        <w:t xml:space="preserve"> </w:t>
      </w:r>
      <w:r w:rsidR="00B9586B">
        <w:t>reduce pay gaps</w:t>
      </w:r>
      <w:r>
        <w:t xml:space="preserve"> </w:t>
      </w:r>
      <w:r w:rsidR="004F37A5">
        <w:t>for</w:t>
      </w:r>
      <w:r w:rsidR="00B9586B">
        <w:t xml:space="preserve"> eligible workers employed under </w:t>
      </w:r>
      <w:r w:rsidR="004F37A5">
        <w:t xml:space="preserve">the </w:t>
      </w:r>
      <w:r w:rsidR="00D64629">
        <w:t xml:space="preserve">different </w:t>
      </w:r>
      <w:r>
        <w:t>workforce model</w:t>
      </w:r>
      <w:r w:rsidR="00D64629">
        <w:t xml:space="preserve">s </w:t>
      </w:r>
      <w:r w:rsidR="008E08C8">
        <w:t>across</w:t>
      </w:r>
      <w:r w:rsidR="00D64629">
        <w:t xml:space="preserve"> general practice</w:t>
      </w:r>
      <w:r w:rsidR="008E08C8">
        <w:t>s</w:t>
      </w:r>
      <w:r w:rsidR="00D64629">
        <w:t>.</w:t>
      </w:r>
      <w:r>
        <w:t xml:space="preserve"> </w:t>
      </w:r>
    </w:p>
    <w:p w14:paraId="375FE4FC" w14:textId="3F7363C2" w:rsidR="0026339B" w:rsidRDefault="002D385C" w:rsidP="00EA0A9F">
      <w:pPr>
        <w:spacing w:line="259" w:lineRule="auto"/>
      </w:pPr>
      <w:r>
        <w:t xml:space="preserve">To address this, </w:t>
      </w:r>
      <w:r w:rsidR="00B54581">
        <w:t xml:space="preserve">the </w:t>
      </w:r>
      <w:r w:rsidR="00B54581" w:rsidRPr="005D3ABD">
        <w:rPr>
          <w:color w:val="000000"/>
        </w:rPr>
        <w:t xml:space="preserve">average </w:t>
      </w:r>
      <w:r w:rsidR="00B54581">
        <w:t xml:space="preserve">pay </w:t>
      </w:r>
      <w:r w:rsidR="00B54581" w:rsidRPr="000E7A2A">
        <w:t xml:space="preserve">disparity funding </w:t>
      </w:r>
      <w:r w:rsidR="00B54581" w:rsidRPr="005D3ABD">
        <w:rPr>
          <w:color w:val="000000"/>
        </w:rPr>
        <w:t xml:space="preserve">by workforce has been calculated </w:t>
      </w:r>
      <w:r w:rsidRPr="00CD0A55">
        <w:t xml:space="preserve">based on </w:t>
      </w:r>
      <w:r w:rsidR="00B54581" w:rsidRPr="001A3446">
        <w:t>the workforce data provided</w:t>
      </w:r>
      <w:r w:rsidR="00B54581">
        <w:t xml:space="preserve"> by</w:t>
      </w:r>
      <w:r w:rsidR="00B54581" w:rsidRPr="001A3446">
        <w:t xml:space="preserve"> </w:t>
      </w:r>
      <w:r w:rsidR="00B54581">
        <w:t>the 52% of general practices that completed the April 2023 workforce data request</w:t>
      </w:r>
      <w:r>
        <w:t>.</w:t>
      </w:r>
    </w:p>
    <w:p w14:paraId="66E37C5A" w14:textId="487FC78F" w:rsidR="0026339B" w:rsidRDefault="0026339B" w:rsidP="00B54581">
      <w:pPr>
        <w:spacing w:line="259" w:lineRule="auto"/>
      </w:pPr>
      <w:r>
        <w:t xml:space="preserve">The </w:t>
      </w:r>
      <w:r w:rsidR="00B54581">
        <w:t xml:space="preserve">pay </w:t>
      </w:r>
      <w:r w:rsidR="00B54581" w:rsidRPr="000E7A2A">
        <w:t xml:space="preserve">disparity </w:t>
      </w:r>
      <w:r>
        <w:t>funding offered to each general practice takes into account</w:t>
      </w:r>
      <w:r w:rsidRPr="00194C77">
        <w:t xml:space="preserve"> </w:t>
      </w:r>
      <w:r>
        <w:t>the:</w:t>
      </w:r>
    </w:p>
    <w:p w14:paraId="402672DE" w14:textId="48C6E94F" w:rsidR="0026339B" w:rsidRDefault="0026339B" w:rsidP="00B313CB">
      <w:pPr>
        <w:pStyle w:val="Default"/>
        <w:numPr>
          <w:ilvl w:val="0"/>
          <w:numId w:val="13"/>
        </w:numPr>
        <w:spacing w:before="120" w:after="120"/>
        <w:rPr>
          <w:rFonts w:ascii="Arial" w:hAnsi="Arial" w:cs="Arial"/>
          <w:color w:val="auto"/>
          <w:sz w:val="22"/>
          <w:szCs w:val="22"/>
        </w:rPr>
      </w:pPr>
      <w:r>
        <w:rPr>
          <w:rFonts w:ascii="Arial" w:hAnsi="Arial" w:cs="Arial"/>
          <w:color w:val="auto"/>
          <w:sz w:val="22"/>
          <w:szCs w:val="22"/>
        </w:rPr>
        <w:t xml:space="preserve">number of </w:t>
      </w:r>
      <w:r w:rsidRPr="00E81778">
        <w:rPr>
          <w:rFonts w:ascii="Arial" w:hAnsi="Arial" w:cs="Arial"/>
          <w:color w:val="auto"/>
          <w:sz w:val="22"/>
          <w:szCs w:val="22"/>
        </w:rPr>
        <w:t xml:space="preserve">full time equivalent (FTE) </w:t>
      </w:r>
      <w:r>
        <w:rPr>
          <w:rFonts w:ascii="Arial" w:hAnsi="Arial" w:cs="Arial"/>
          <w:color w:val="auto"/>
          <w:sz w:val="22"/>
          <w:szCs w:val="22"/>
        </w:rPr>
        <w:t xml:space="preserve">employees in each of the eligible workforces </w:t>
      </w:r>
      <w:r w:rsidR="00F758BE">
        <w:rPr>
          <w:rFonts w:ascii="Arial" w:hAnsi="Arial" w:cs="Arial"/>
          <w:color w:val="auto"/>
          <w:sz w:val="22"/>
          <w:szCs w:val="22"/>
        </w:rPr>
        <w:t xml:space="preserve">(senior nurses, registered nurses, enrolled nurses, kaiāwhina) </w:t>
      </w:r>
      <w:r>
        <w:rPr>
          <w:rFonts w:ascii="Arial" w:hAnsi="Arial" w:cs="Arial"/>
          <w:color w:val="auto"/>
          <w:sz w:val="22"/>
          <w:szCs w:val="22"/>
        </w:rPr>
        <w:t>reported in th</w:t>
      </w:r>
      <w:r w:rsidR="00B54581">
        <w:rPr>
          <w:rFonts w:ascii="Arial" w:hAnsi="Arial" w:cs="Arial"/>
          <w:color w:val="auto"/>
          <w:sz w:val="22"/>
          <w:szCs w:val="22"/>
        </w:rPr>
        <w:t xml:space="preserve">at practice’s response to the </w:t>
      </w:r>
      <w:r>
        <w:rPr>
          <w:rFonts w:ascii="Arial" w:hAnsi="Arial" w:cs="Arial"/>
          <w:color w:val="auto"/>
          <w:sz w:val="22"/>
          <w:szCs w:val="22"/>
        </w:rPr>
        <w:t>workforce data request</w:t>
      </w:r>
      <w:r w:rsidR="00EA0A9F">
        <w:rPr>
          <w:rFonts w:ascii="Arial" w:hAnsi="Arial" w:cs="Arial"/>
          <w:color w:val="auto"/>
          <w:sz w:val="22"/>
          <w:szCs w:val="22"/>
        </w:rPr>
        <w:t xml:space="preserve"> </w:t>
      </w:r>
    </w:p>
    <w:p w14:paraId="1632029C" w14:textId="5F54E0C1" w:rsidR="00903C3B" w:rsidRDefault="0026339B" w:rsidP="00903C3B">
      <w:pPr>
        <w:pStyle w:val="Default"/>
        <w:numPr>
          <w:ilvl w:val="0"/>
          <w:numId w:val="13"/>
        </w:numPr>
        <w:spacing w:before="120" w:after="120"/>
        <w:rPr>
          <w:rFonts w:ascii="Arial" w:hAnsi="Arial" w:cs="Arial"/>
          <w:color w:val="auto"/>
          <w:sz w:val="22"/>
          <w:szCs w:val="22"/>
        </w:rPr>
      </w:pPr>
      <w:r>
        <w:rPr>
          <w:rFonts w:ascii="Arial" w:hAnsi="Arial" w:cs="Arial"/>
          <w:color w:val="auto"/>
          <w:sz w:val="22"/>
          <w:szCs w:val="22"/>
        </w:rPr>
        <w:t xml:space="preserve">number of vacancies </w:t>
      </w:r>
      <w:r w:rsidRPr="00E81778">
        <w:rPr>
          <w:rFonts w:ascii="Arial" w:hAnsi="Arial" w:cs="Arial"/>
          <w:color w:val="auto"/>
          <w:sz w:val="22"/>
          <w:szCs w:val="22"/>
        </w:rPr>
        <w:t xml:space="preserve">against budgeted FTE positions </w:t>
      </w:r>
      <w:r>
        <w:rPr>
          <w:rFonts w:ascii="Arial" w:hAnsi="Arial" w:cs="Arial"/>
          <w:color w:val="auto"/>
          <w:sz w:val="22"/>
          <w:szCs w:val="22"/>
        </w:rPr>
        <w:t>in each of the eligible workforces</w:t>
      </w:r>
      <w:r w:rsidRPr="00E81778">
        <w:rPr>
          <w:rFonts w:ascii="Arial" w:hAnsi="Arial" w:cs="Arial"/>
          <w:color w:val="auto"/>
          <w:sz w:val="22"/>
          <w:szCs w:val="22"/>
        </w:rPr>
        <w:t xml:space="preserve"> that </w:t>
      </w:r>
      <w:r w:rsidR="00F758BE">
        <w:rPr>
          <w:rFonts w:ascii="Arial" w:hAnsi="Arial" w:cs="Arial"/>
          <w:color w:val="auto"/>
          <w:sz w:val="22"/>
          <w:szCs w:val="22"/>
        </w:rPr>
        <w:t xml:space="preserve">the general practice </w:t>
      </w:r>
      <w:r w:rsidRPr="00E81778">
        <w:rPr>
          <w:rFonts w:ascii="Arial" w:hAnsi="Arial" w:cs="Arial"/>
          <w:color w:val="auto"/>
          <w:sz w:val="22"/>
          <w:szCs w:val="22"/>
        </w:rPr>
        <w:t>expected to fill before 1 July 2023</w:t>
      </w:r>
      <w:r w:rsidRPr="008E6E04">
        <w:rPr>
          <w:rFonts w:ascii="Arial" w:hAnsi="Arial" w:cs="Arial"/>
          <w:color w:val="auto"/>
          <w:sz w:val="22"/>
          <w:szCs w:val="22"/>
        </w:rPr>
        <w:t xml:space="preserve"> </w:t>
      </w:r>
      <w:r>
        <w:rPr>
          <w:rFonts w:ascii="Arial" w:hAnsi="Arial" w:cs="Arial"/>
          <w:color w:val="auto"/>
          <w:sz w:val="22"/>
          <w:szCs w:val="22"/>
        </w:rPr>
        <w:t xml:space="preserve">that </w:t>
      </w:r>
      <w:r w:rsidR="00F758BE">
        <w:rPr>
          <w:rFonts w:ascii="Arial" w:hAnsi="Arial" w:cs="Arial"/>
          <w:color w:val="auto"/>
          <w:sz w:val="22"/>
          <w:szCs w:val="22"/>
        </w:rPr>
        <w:t xml:space="preserve">was </w:t>
      </w:r>
      <w:r>
        <w:rPr>
          <w:rFonts w:ascii="Arial" w:hAnsi="Arial" w:cs="Arial"/>
          <w:color w:val="auto"/>
          <w:sz w:val="22"/>
          <w:szCs w:val="22"/>
        </w:rPr>
        <w:t>reported</w:t>
      </w:r>
      <w:r w:rsidRPr="008E6E04">
        <w:rPr>
          <w:rFonts w:ascii="Arial" w:hAnsi="Arial" w:cs="Arial"/>
          <w:color w:val="auto"/>
          <w:sz w:val="22"/>
          <w:szCs w:val="22"/>
        </w:rPr>
        <w:t xml:space="preserve"> </w:t>
      </w:r>
      <w:r>
        <w:rPr>
          <w:rFonts w:ascii="Arial" w:hAnsi="Arial" w:cs="Arial"/>
          <w:color w:val="auto"/>
          <w:sz w:val="22"/>
          <w:szCs w:val="22"/>
        </w:rPr>
        <w:t xml:space="preserve">in </w:t>
      </w:r>
      <w:r w:rsidR="00B54581">
        <w:rPr>
          <w:rFonts w:ascii="Arial" w:hAnsi="Arial" w:cs="Arial"/>
          <w:color w:val="auto"/>
          <w:sz w:val="22"/>
          <w:szCs w:val="22"/>
        </w:rPr>
        <w:t xml:space="preserve">that practice’s response to </w:t>
      </w:r>
      <w:r>
        <w:rPr>
          <w:rFonts w:ascii="Arial" w:hAnsi="Arial" w:cs="Arial"/>
          <w:color w:val="auto"/>
          <w:sz w:val="22"/>
          <w:szCs w:val="22"/>
        </w:rPr>
        <w:t>the workforce data request</w:t>
      </w:r>
      <w:r w:rsidR="00334A38">
        <w:rPr>
          <w:rFonts w:ascii="Arial" w:hAnsi="Arial" w:cs="Arial"/>
          <w:color w:val="auto"/>
          <w:sz w:val="22"/>
          <w:szCs w:val="22"/>
        </w:rPr>
        <w:t>.</w:t>
      </w:r>
    </w:p>
    <w:p w14:paraId="258958C7" w14:textId="21ECE26E" w:rsidR="00675A69" w:rsidRDefault="00F761D1" w:rsidP="00675A69">
      <w:pPr>
        <w:rPr>
          <w:i/>
          <w:iCs/>
        </w:rPr>
      </w:pPr>
      <w:r>
        <w:rPr>
          <w:i/>
          <w:iCs/>
        </w:rPr>
        <w:t xml:space="preserve">The calculation </w:t>
      </w:r>
      <w:r w:rsidR="008E08C8">
        <w:rPr>
          <w:i/>
          <w:iCs/>
        </w:rPr>
        <w:t xml:space="preserve">also </w:t>
      </w:r>
      <w:r>
        <w:rPr>
          <w:i/>
          <w:iCs/>
        </w:rPr>
        <w:t xml:space="preserve">takes into consideration costs for Kiwisaver and ACC. </w:t>
      </w:r>
    </w:p>
    <w:p w14:paraId="0E872860" w14:textId="77777777" w:rsidR="00681262" w:rsidRPr="0059790B" w:rsidRDefault="00681262" w:rsidP="00675A69">
      <w:pPr>
        <w:rPr>
          <w:i/>
          <w:iCs/>
        </w:rPr>
      </w:pPr>
    </w:p>
    <w:p w14:paraId="211F88DC" w14:textId="77777777" w:rsidR="00675A69" w:rsidRPr="006F6602" w:rsidRDefault="00675A69" w:rsidP="00335EBD">
      <w:pPr>
        <w:pStyle w:val="ListParagraph"/>
        <w:numPr>
          <w:ilvl w:val="0"/>
          <w:numId w:val="3"/>
        </w:numPr>
        <w:rPr>
          <w:i/>
          <w:iCs/>
        </w:rPr>
      </w:pPr>
      <w:r>
        <w:rPr>
          <w:i/>
          <w:iCs/>
        </w:rPr>
        <w:t xml:space="preserve">When will general practices receive the additional funding? </w:t>
      </w:r>
    </w:p>
    <w:p w14:paraId="0DF6BFA1" w14:textId="37EC29AE" w:rsidR="00370BED" w:rsidRDefault="00370BED" w:rsidP="00675A69">
      <w:pPr>
        <w:spacing w:after="0"/>
        <w:ind w:left="15"/>
        <w:textAlignment w:val="baseline"/>
        <w:rPr>
          <w:rFonts w:eastAsia="Times New Roman"/>
          <w:color w:val="000000"/>
          <w:lang w:eastAsia="en-NZ"/>
        </w:rPr>
      </w:pPr>
      <w:r>
        <w:rPr>
          <w:rFonts w:eastAsia="Times New Roman"/>
          <w:color w:val="000000"/>
          <w:lang w:eastAsia="en-NZ"/>
        </w:rPr>
        <w:t>General practices that accept</w:t>
      </w:r>
      <w:r w:rsidR="00F11A30">
        <w:rPr>
          <w:rFonts w:eastAsia="Times New Roman"/>
          <w:color w:val="000000"/>
          <w:lang w:eastAsia="en-NZ"/>
        </w:rPr>
        <w:t>ed</w:t>
      </w:r>
      <w:r>
        <w:rPr>
          <w:rFonts w:eastAsia="Times New Roman"/>
          <w:color w:val="000000"/>
          <w:lang w:eastAsia="en-NZ"/>
        </w:rPr>
        <w:t xml:space="preserve"> the offer of the pay disparity funding in June 2023 are expected to receive the funding in late July 2023.</w:t>
      </w:r>
    </w:p>
    <w:p w14:paraId="5DFAAD4E" w14:textId="77777777" w:rsidR="005A60EA" w:rsidRDefault="005A60EA" w:rsidP="00426842"/>
    <w:p w14:paraId="30E8E68A" w14:textId="77777777" w:rsidR="005D2BEC" w:rsidRDefault="005D2BEC" w:rsidP="00426842"/>
    <w:p w14:paraId="63FD98A7" w14:textId="77777777" w:rsidR="005D2BEC" w:rsidRPr="00426842" w:rsidRDefault="005D2BEC" w:rsidP="00426842"/>
    <w:p w14:paraId="4C61410A" w14:textId="0C51825A" w:rsidR="00833A68" w:rsidRPr="00833A68" w:rsidRDefault="00523524" w:rsidP="00335EBD">
      <w:pPr>
        <w:pStyle w:val="ListParagraph"/>
        <w:numPr>
          <w:ilvl w:val="0"/>
          <w:numId w:val="3"/>
        </w:numPr>
        <w:rPr>
          <w:i/>
          <w:iCs/>
        </w:rPr>
      </w:pPr>
      <w:r>
        <w:rPr>
          <w:i/>
          <w:iCs/>
        </w:rPr>
        <w:t>How</w:t>
      </w:r>
      <w:r w:rsidR="000668A8">
        <w:rPr>
          <w:i/>
          <w:iCs/>
        </w:rPr>
        <w:t xml:space="preserve"> can gener</w:t>
      </w:r>
      <w:r w:rsidR="002C2DE6">
        <w:rPr>
          <w:i/>
          <w:iCs/>
        </w:rPr>
        <w:t xml:space="preserve">al </w:t>
      </w:r>
      <w:r>
        <w:rPr>
          <w:i/>
          <w:iCs/>
        </w:rPr>
        <w:t>practice</w:t>
      </w:r>
      <w:r w:rsidR="00200ADA">
        <w:rPr>
          <w:i/>
          <w:iCs/>
        </w:rPr>
        <w:t>s</w:t>
      </w:r>
      <w:r w:rsidR="000668A8">
        <w:rPr>
          <w:i/>
          <w:iCs/>
        </w:rPr>
        <w:t xml:space="preserve"> use this funding</w:t>
      </w:r>
      <w:r>
        <w:rPr>
          <w:i/>
          <w:iCs/>
        </w:rPr>
        <w:t>?</w:t>
      </w:r>
    </w:p>
    <w:p w14:paraId="2F105F0D" w14:textId="02BF5FBF" w:rsidR="00FA63AC" w:rsidRDefault="00234133" w:rsidP="003E4F92">
      <w:pPr>
        <w:pStyle w:val="Default"/>
        <w:spacing w:before="120" w:after="120"/>
        <w:rPr>
          <w:rFonts w:ascii="Arial" w:hAnsi="Arial" w:cs="Arial"/>
          <w:color w:val="auto"/>
          <w:sz w:val="22"/>
          <w:szCs w:val="22"/>
        </w:rPr>
      </w:pPr>
      <w:r>
        <w:rPr>
          <w:rFonts w:ascii="Arial" w:hAnsi="Arial" w:cs="Arial"/>
          <w:color w:val="auto"/>
          <w:sz w:val="22"/>
          <w:szCs w:val="22"/>
        </w:rPr>
        <w:t xml:space="preserve">General practices </w:t>
      </w:r>
      <w:r w:rsidR="002E2F1F">
        <w:rPr>
          <w:rFonts w:ascii="Arial" w:hAnsi="Arial" w:cs="Arial"/>
          <w:color w:val="auto"/>
          <w:sz w:val="22"/>
          <w:szCs w:val="22"/>
        </w:rPr>
        <w:t xml:space="preserve">are required </w:t>
      </w:r>
      <w:r w:rsidRPr="00620C12">
        <w:rPr>
          <w:rFonts w:ascii="Arial" w:hAnsi="Arial" w:cs="Arial"/>
          <w:color w:val="auto"/>
          <w:sz w:val="22"/>
          <w:szCs w:val="22"/>
        </w:rPr>
        <w:t xml:space="preserve">to </w:t>
      </w:r>
      <w:r w:rsidR="001537E7">
        <w:rPr>
          <w:rFonts w:ascii="Arial" w:hAnsi="Arial" w:cs="Arial"/>
          <w:color w:val="auto"/>
          <w:sz w:val="22"/>
          <w:szCs w:val="22"/>
        </w:rPr>
        <w:t xml:space="preserve">use all of </w:t>
      </w:r>
      <w:r w:rsidRPr="00620C12">
        <w:rPr>
          <w:rFonts w:ascii="Arial" w:hAnsi="Arial" w:cs="Arial"/>
          <w:color w:val="auto"/>
          <w:sz w:val="22"/>
          <w:szCs w:val="22"/>
        </w:rPr>
        <w:t xml:space="preserve">the funding to increase </w:t>
      </w:r>
      <w:r w:rsidRPr="002E2F1F">
        <w:rPr>
          <w:rFonts w:ascii="Arial" w:hAnsi="Arial" w:cs="Arial"/>
          <w:color w:val="auto"/>
          <w:sz w:val="22"/>
          <w:szCs w:val="22"/>
        </w:rPr>
        <w:t xml:space="preserve">the </w:t>
      </w:r>
      <w:r w:rsidR="00A22AFF">
        <w:rPr>
          <w:rFonts w:ascii="Arial" w:hAnsi="Arial" w:cs="Arial"/>
          <w:color w:val="auto"/>
          <w:sz w:val="22"/>
          <w:szCs w:val="22"/>
        </w:rPr>
        <w:t>take</w:t>
      </w:r>
      <w:r w:rsidR="009079B5">
        <w:rPr>
          <w:rFonts w:ascii="Arial" w:hAnsi="Arial" w:cs="Arial"/>
          <w:color w:val="auto"/>
          <w:sz w:val="22"/>
          <w:szCs w:val="22"/>
        </w:rPr>
        <w:t>-</w:t>
      </w:r>
      <w:r w:rsidR="00A22AFF">
        <w:rPr>
          <w:rFonts w:ascii="Arial" w:hAnsi="Arial" w:cs="Arial"/>
          <w:color w:val="auto"/>
          <w:sz w:val="22"/>
          <w:szCs w:val="22"/>
        </w:rPr>
        <w:t>home pa</w:t>
      </w:r>
      <w:r w:rsidR="008D40FB">
        <w:rPr>
          <w:rFonts w:ascii="Arial" w:hAnsi="Arial" w:cs="Arial"/>
          <w:color w:val="auto"/>
          <w:sz w:val="22"/>
          <w:szCs w:val="22"/>
        </w:rPr>
        <w:t xml:space="preserve">y </w:t>
      </w:r>
      <w:r w:rsidRPr="00620C12">
        <w:rPr>
          <w:rFonts w:ascii="Arial" w:hAnsi="Arial" w:cs="Arial"/>
          <w:color w:val="auto"/>
          <w:sz w:val="22"/>
          <w:szCs w:val="22"/>
        </w:rPr>
        <w:t>of eligible nurses and kaiāwhina</w:t>
      </w:r>
      <w:r>
        <w:rPr>
          <w:rFonts w:ascii="Arial" w:hAnsi="Arial" w:cs="Arial"/>
          <w:color w:val="auto"/>
          <w:sz w:val="22"/>
          <w:szCs w:val="22"/>
        </w:rPr>
        <w:t xml:space="preserve">. </w:t>
      </w:r>
    </w:p>
    <w:p w14:paraId="66EAD0D3" w14:textId="0F00FF54" w:rsidR="003E4F92" w:rsidRDefault="003E4F92" w:rsidP="003E4F92">
      <w:pPr>
        <w:pStyle w:val="Default"/>
        <w:spacing w:before="120" w:after="120"/>
        <w:rPr>
          <w:rFonts w:ascii="Arial" w:hAnsi="Arial" w:cs="Arial"/>
          <w:color w:val="auto"/>
          <w:sz w:val="22"/>
          <w:szCs w:val="22"/>
        </w:rPr>
      </w:pPr>
      <w:r>
        <w:rPr>
          <w:rFonts w:ascii="Arial" w:hAnsi="Arial" w:cs="Arial"/>
          <w:color w:val="auto"/>
          <w:sz w:val="22"/>
          <w:szCs w:val="22"/>
        </w:rPr>
        <w:t>They must first</w:t>
      </w:r>
      <w:r w:rsidRPr="00CD5720">
        <w:rPr>
          <w:rFonts w:ascii="Arial" w:hAnsi="Arial" w:cs="Arial"/>
          <w:color w:val="auto"/>
          <w:sz w:val="22"/>
          <w:szCs w:val="22"/>
        </w:rPr>
        <w:t xml:space="preserve"> use the </w:t>
      </w:r>
      <w:r>
        <w:rPr>
          <w:rFonts w:ascii="Arial" w:hAnsi="Arial" w:cs="Arial"/>
          <w:color w:val="auto"/>
          <w:sz w:val="22"/>
          <w:szCs w:val="22"/>
        </w:rPr>
        <w:t>f</w:t>
      </w:r>
      <w:r w:rsidRPr="00CD5720">
        <w:rPr>
          <w:rFonts w:ascii="Arial" w:hAnsi="Arial" w:cs="Arial"/>
          <w:color w:val="auto"/>
          <w:sz w:val="22"/>
          <w:szCs w:val="22"/>
        </w:rPr>
        <w:t xml:space="preserve">unding to increase the base pay rates of </w:t>
      </w:r>
      <w:r w:rsidR="009C7A7E">
        <w:rPr>
          <w:rFonts w:ascii="Arial" w:hAnsi="Arial" w:cs="Arial"/>
          <w:color w:val="auto"/>
          <w:sz w:val="22"/>
          <w:szCs w:val="22"/>
        </w:rPr>
        <w:t>e</w:t>
      </w:r>
      <w:r w:rsidRPr="00CD5720">
        <w:rPr>
          <w:rFonts w:ascii="Arial" w:hAnsi="Arial" w:cs="Arial"/>
          <w:color w:val="auto"/>
          <w:sz w:val="22"/>
          <w:szCs w:val="22"/>
        </w:rPr>
        <w:t xml:space="preserve">ligible </w:t>
      </w:r>
      <w:r w:rsidR="009C7A7E">
        <w:rPr>
          <w:rFonts w:ascii="Arial" w:hAnsi="Arial" w:cs="Arial"/>
          <w:color w:val="auto"/>
          <w:sz w:val="22"/>
          <w:szCs w:val="22"/>
        </w:rPr>
        <w:t>w</w:t>
      </w:r>
      <w:r w:rsidRPr="00CD5720">
        <w:rPr>
          <w:rFonts w:ascii="Arial" w:hAnsi="Arial" w:cs="Arial"/>
          <w:color w:val="auto"/>
          <w:sz w:val="22"/>
          <w:szCs w:val="22"/>
        </w:rPr>
        <w:t xml:space="preserve">orkers to 95% of the </w:t>
      </w:r>
      <w:r w:rsidR="009079B5">
        <w:rPr>
          <w:rFonts w:ascii="Arial" w:hAnsi="Arial" w:cs="Arial"/>
          <w:color w:val="auto"/>
          <w:sz w:val="22"/>
          <w:szCs w:val="22"/>
        </w:rPr>
        <w:t>r</w:t>
      </w:r>
      <w:r w:rsidRPr="00CD5720">
        <w:rPr>
          <w:rFonts w:ascii="Arial" w:hAnsi="Arial" w:cs="Arial"/>
          <w:color w:val="auto"/>
          <w:sz w:val="22"/>
          <w:szCs w:val="22"/>
        </w:rPr>
        <w:t xml:space="preserve">elevant Te Whatu </w:t>
      </w:r>
      <w:r w:rsidR="008E08C8" w:rsidRPr="008E08C8">
        <w:rPr>
          <w:rFonts w:ascii="Arial" w:hAnsi="Arial" w:cs="Arial"/>
          <w:color w:val="auto"/>
          <w:sz w:val="22"/>
          <w:szCs w:val="22"/>
        </w:rPr>
        <w:t>Agreement in Principle Pay Equity base pay rates set by the 14 December 2022 Employment Relations Authority determination</w:t>
      </w:r>
      <w:r w:rsidR="008E08C8">
        <w:rPr>
          <w:rStyle w:val="FootnoteReference"/>
          <w:rFonts w:ascii="Arial" w:hAnsi="Arial" w:cs="Arial"/>
          <w:color w:val="auto"/>
          <w:sz w:val="22"/>
          <w:szCs w:val="22"/>
        </w:rPr>
        <w:footnoteReference w:id="3"/>
      </w:r>
      <w:r w:rsidR="008E08C8">
        <w:t xml:space="preserve"> </w:t>
      </w:r>
      <w:r w:rsidRPr="00CD5720">
        <w:rPr>
          <w:rFonts w:ascii="Arial" w:hAnsi="Arial" w:cs="Arial"/>
          <w:color w:val="auto"/>
          <w:sz w:val="22"/>
          <w:szCs w:val="22"/>
        </w:rPr>
        <w:t xml:space="preserve"> (to the extent that can be achieved within the </w:t>
      </w:r>
      <w:r w:rsidR="009C7A7E">
        <w:rPr>
          <w:rFonts w:ascii="Arial" w:hAnsi="Arial" w:cs="Arial"/>
          <w:color w:val="auto"/>
          <w:sz w:val="22"/>
          <w:szCs w:val="22"/>
        </w:rPr>
        <w:t>f</w:t>
      </w:r>
      <w:r w:rsidRPr="00CD5720">
        <w:rPr>
          <w:rFonts w:ascii="Arial" w:hAnsi="Arial" w:cs="Arial"/>
          <w:color w:val="auto"/>
          <w:sz w:val="22"/>
          <w:szCs w:val="22"/>
        </w:rPr>
        <w:t xml:space="preserve">unding </w:t>
      </w:r>
      <w:r w:rsidR="007C398F">
        <w:rPr>
          <w:rFonts w:ascii="Arial" w:hAnsi="Arial" w:cs="Arial"/>
          <w:color w:val="auto"/>
          <w:sz w:val="22"/>
          <w:szCs w:val="22"/>
        </w:rPr>
        <w:t>they receive.</w:t>
      </w:r>
      <w:r w:rsidR="009079B5">
        <w:rPr>
          <w:rFonts w:ascii="Arial" w:hAnsi="Arial" w:cs="Arial"/>
          <w:color w:val="auto"/>
          <w:sz w:val="22"/>
          <w:szCs w:val="22"/>
        </w:rPr>
        <w:t>)</w:t>
      </w:r>
      <w:r w:rsidR="007C398F">
        <w:rPr>
          <w:rFonts w:ascii="Arial" w:hAnsi="Arial" w:cs="Arial"/>
          <w:color w:val="auto"/>
          <w:sz w:val="22"/>
          <w:szCs w:val="22"/>
        </w:rPr>
        <w:t xml:space="preserve"> Then, if there is any funding left over</w:t>
      </w:r>
      <w:r w:rsidR="009C7A7E">
        <w:rPr>
          <w:rFonts w:ascii="Arial" w:hAnsi="Arial" w:cs="Arial"/>
          <w:color w:val="auto"/>
          <w:sz w:val="22"/>
          <w:szCs w:val="22"/>
        </w:rPr>
        <w:t>, they</w:t>
      </w:r>
      <w:r w:rsidRPr="00CD5720">
        <w:rPr>
          <w:rFonts w:ascii="Arial" w:hAnsi="Arial" w:cs="Arial"/>
          <w:color w:val="auto"/>
          <w:sz w:val="22"/>
          <w:szCs w:val="22"/>
        </w:rPr>
        <w:t xml:space="preserve"> </w:t>
      </w:r>
      <w:r w:rsidR="009C7A7E" w:rsidRPr="00CD5720">
        <w:rPr>
          <w:rFonts w:ascii="Arial" w:hAnsi="Arial" w:cs="Arial"/>
          <w:color w:val="auto"/>
          <w:sz w:val="22"/>
          <w:szCs w:val="22"/>
        </w:rPr>
        <w:t xml:space="preserve">must use all </w:t>
      </w:r>
      <w:r w:rsidR="009C7A7E">
        <w:rPr>
          <w:rFonts w:ascii="Arial" w:hAnsi="Arial" w:cs="Arial"/>
          <w:color w:val="auto"/>
          <w:sz w:val="22"/>
          <w:szCs w:val="22"/>
        </w:rPr>
        <w:t xml:space="preserve">that </w:t>
      </w:r>
      <w:r w:rsidR="009C7A7E" w:rsidRPr="00CD5720">
        <w:rPr>
          <w:rFonts w:ascii="Arial" w:hAnsi="Arial" w:cs="Arial"/>
          <w:color w:val="auto"/>
          <w:sz w:val="22"/>
          <w:szCs w:val="22"/>
        </w:rPr>
        <w:t xml:space="preserve">remaining </w:t>
      </w:r>
      <w:r w:rsidR="009C7A7E">
        <w:rPr>
          <w:rFonts w:ascii="Arial" w:hAnsi="Arial" w:cs="Arial"/>
          <w:color w:val="auto"/>
          <w:sz w:val="22"/>
          <w:szCs w:val="22"/>
        </w:rPr>
        <w:t>f</w:t>
      </w:r>
      <w:r w:rsidR="009C7A7E" w:rsidRPr="00CD5720">
        <w:rPr>
          <w:rFonts w:ascii="Arial" w:hAnsi="Arial" w:cs="Arial"/>
          <w:color w:val="auto"/>
          <w:sz w:val="22"/>
          <w:szCs w:val="22"/>
        </w:rPr>
        <w:t xml:space="preserve">unding to increase the rates and allowances of </w:t>
      </w:r>
      <w:r w:rsidR="009C7A7E">
        <w:rPr>
          <w:rFonts w:ascii="Arial" w:hAnsi="Arial" w:cs="Arial"/>
          <w:color w:val="auto"/>
          <w:sz w:val="22"/>
          <w:szCs w:val="22"/>
        </w:rPr>
        <w:t>e</w:t>
      </w:r>
      <w:r w:rsidR="009C7A7E" w:rsidRPr="00CD5720">
        <w:rPr>
          <w:rFonts w:ascii="Arial" w:hAnsi="Arial" w:cs="Arial"/>
          <w:color w:val="auto"/>
          <w:sz w:val="22"/>
          <w:szCs w:val="22"/>
        </w:rPr>
        <w:t xml:space="preserve">ligible </w:t>
      </w:r>
      <w:r w:rsidR="009C7A7E">
        <w:rPr>
          <w:rFonts w:ascii="Arial" w:hAnsi="Arial" w:cs="Arial"/>
          <w:color w:val="auto"/>
          <w:sz w:val="22"/>
          <w:szCs w:val="22"/>
        </w:rPr>
        <w:t>w</w:t>
      </w:r>
      <w:r w:rsidR="009C7A7E" w:rsidRPr="00CD5720">
        <w:rPr>
          <w:rFonts w:ascii="Arial" w:hAnsi="Arial" w:cs="Arial"/>
          <w:color w:val="auto"/>
          <w:sz w:val="22"/>
          <w:szCs w:val="22"/>
        </w:rPr>
        <w:t xml:space="preserve">orkers. For example, </w:t>
      </w:r>
      <w:r w:rsidR="009C7A7E">
        <w:rPr>
          <w:rFonts w:ascii="Arial" w:hAnsi="Arial" w:cs="Arial"/>
          <w:color w:val="auto"/>
          <w:sz w:val="22"/>
          <w:szCs w:val="22"/>
        </w:rPr>
        <w:t>they</w:t>
      </w:r>
      <w:r w:rsidR="009C7A7E" w:rsidRPr="00CD5720">
        <w:rPr>
          <w:rFonts w:ascii="Arial" w:hAnsi="Arial" w:cs="Arial"/>
          <w:color w:val="auto"/>
          <w:sz w:val="22"/>
          <w:szCs w:val="22"/>
        </w:rPr>
        <w:t xml:space="preserve"> might further increase base pay rates, or introduce or increase penal rates, shift allowances or overtime rates</w:t>
      </w:r>
      <w:r w:rsidR="009C7A7E">
        <w:rPr>
          <w:rFonts w:ascii="Arial" w:hAnsi="Arial" w:cs="Arial"/>
          <w:color w:val="auto"/>
          <w:sz w:val="22"/>
          <w:szCs w:val="22"/>
        </w:rPr>
        <w:t>.</w:t>
      </w:r>
    </w:p>
    <w:p w14:paraId="5C62C445" w14:textId="5B1741CB" w:rsidR="009C7A7E" w:rsidRDefault="00FA63AC" w:rsidP="003E4F92">
      <w:pPr>
        <w:pStyle w:val="Default"/>
        <w:spacing w:before="120" w:after="120"/>
        <w:rPr>
          <w:rFonts w:ascii="Arial" w:hAnsi="Arial" w:cs="Arial"/>
          <w:color w:val="auto"/>
          <w:sz w:val="22"/>
          <w:szCs w:val="22"/>
        </w:rPr>
      </w:pPr>
      <w:r w:rsidRPr="00620C12">
        <w:rPr>
          <w:rFonts w:ascii="Arial" w:hAnsi="Arial" w:cs="Arial"/>
          <w:color w:val="auto"/>
          <w:sz w:val="22"/>
          <w:szCs w:val="22"/>
        </w:rPr>
        <w:t xml:space="preserve">Details about Te Whatu Ora </w:t>
      </w:r>
      <w:r w:rsidR="00BC7DC2">
        <w:rPr>
          <w:rFonts w:ascii="Arial" w:hAnsi="Arial" w:cs="Arial"/>
          <w:color w:val="auto"/>
          <w:sz w:val="22"/>
          <w:szCs w:val="22"/>
        </w:rPr>
        <w:t xml:space="preserve">base pay </w:t>
      </w:r>
      <w:r w:rsidRPr="00620C12">
        <w:rPr>
          <w:rFonts w:ascii="Arial" w:hAnsi="Arial" w:cs="Arial"/>
          <w:color w:val="auto"/>
          <w:sz w:val="22"/>
          <w:szCs w:val="22"/>
        </w:rPr>
        <w:t>rates</w:t>
      </w:r>
      <w:r w:rsidR="00BC7DC2">
        <w:rPr>
          <w:rFonts w:ascii="Arial" w:hAnsi="Arial" w:cs="Arial"/>
          <w:color w:val="auto"/>
          <w:sz w:val="22"/>
          <w:szCs w:val="22"/>
        </w:rPr>
        <w:t>,</w:t>
      </w:r>
      <w:r w:rsidRPr="00620C12">
        <w:rPr>
          <w:rFonts w:ascii="Arial" w:hAnsi="Arial" w:cs="Arial"/>
          <w:color w:val="auto"/>
          <w:sz w:val="22"/>
          <w:szCs w:val="22"/>
        </w:rPr>
        <w:t xml:space="preserve"> </w:t>
      </w:r>
      <w:r w:rsidR="00BC7DC2" w:rsidRPr="00592C83">
        <w:rPr>
          <w:rFonts w:ascii="Arial" w:hAnsi="Arial" w:cs="Arial"/>
          <w:color w:val="auto"/>
          <w:sz w:val="22"/>
          <w:szCs w:val="22"/>
        </w:rPr>
        <w:t>penal rates, shift allowances, or overtime rates</w:t>
      </w:r>
      <w:r w:rsidR="00BC7DC2" w:rsidRPr="00620C12">
        <w:rPr>
          <w:rFonts w:ascii="Arial" w:hAnsi="Arial" w:cs="Arial"/>
          <w:color w:val="auto"/>
          <w:sz w:val="22"/>
          <w:szCs w:val="22"/>
        </w:rPr>
        <w:t xml:space="preserve"> </w:t>
      </w:r>
      <w:r w:rsidRPr="00620C12">
        <w:rPr>
          <w:rFonts w:ascii="Arial" w:hAnsi="Arial" w:cs="Arial"/>
          <w:color w:val="auto"/>
          <w:sz w:val="22"/>
          <w:szCs w:val="22"/>
        </w:rPr>
        <w:t xml:space="preserve">can be found in the </w:t>
      </w:r>
      <w:r w:rsidR="00BC7DC2" w:rsidRPr="00CD5720">
        <w:rPr>
          <w:rFonts w:ascii="Arial" w:hAnsi="Arial" w:cs="Arial"/>
          <w:color w:val="auto"/>
          <w:sz w:val="22"/>
          <w:szCs w:val="22"/>
        </w:rPr>
        <w:t>Te Whatu Ora</w:t>
      </w:r>
      <w:r w:rsidR="00A37589">
        <w:rPr>
          <w:rFonts w:ascii="Arial" w:hAnsi="Arial" w:cs="Arial"/>
          <w:color w:val="auto"/>
          <w:sz w:val="22"/>
          <w:szCs w:val="22"/>
        </w:rPr>
        <w:t>,</w:t>
      </w:r>
      <w:r w:rsidR="00BC7DC2" w:rsidRPr="00CD5720">
        <w:rPr>
          <w:rFonts w:ascii="Arial" w:hAnsi="Arial" w:cs="Arial"/>
          <w:color w:val="auto"/>
          <w:sz w:val="22"/>
          <w:szCs w:val="22"/>
        </w:rPr>
        <w:t xml:space="preserve"> </w:t>
      </w:r>
      <w:r w:rsidR="00BC7DC2" w:rsidRPr="00620C12">
        <w:rPr>
          <w:rFonts w:ascii="Arial" w:hAnsi="Arial" w:cs="Arial"/>
          <w:color w:val="auto"/>
          <w:sz w:val="22"/>
          <w:szCs w:val="22"/>
        </w:rPr>
        <w:t xml:space="preserve">New Zealand Nurses Organisation </w:t>
      </w:r>
      <w:r w:rsidR="00BC7DC2" w:rsidRPr="00CD5720">
        <w:rPr>
          <w:rFonts w:ascii="Arial" w:hAnsi="Arial" w:cs="Arial"/>
          <w:color w:val="auto"/>
          <w:sz w:val="22"/>
          <w:szCs w:val="22"/>
        </w:rPr>
        <w:t>collective agreement</w:t>
      </w:r>
      <w:r w:rsidR="00916D85">
        <w:rPr>
          <w:rFonts w:ascii="Arial" w:hAnsi="Arial" w:cs="Arial"/>
          <w:color w:val="auto"/>
          <w:sz w:val="22"/>
          <w:szCs w:val="22"/>
        </w:rPr>
        <w:t>,</w:t>
      </w:r>
      <w:r w:rsidR="00BC7DC2" w:rsidRPr="00CD5720">
        <w:rPr>
          <w:rFonts w:ascii="Arial" w:hAnsi="Arial" w:cs="Arial"/>
          <w:color w:val="auto"/>
          <w:sz w:val="22"/>
          <w:szCs w:val="22"/>
        </w:rPr>
        <w:t xml:space="preserve"> </w:t>
      </w:r>
      <w:r w:rsidR="00BC7DC2">
        <w:rPr>
          <w:rFonts w:ascii="Arial" w:hAnsi="Arial" w:cs="Arial"/>
          <w:color w:val="auto"/>
          <w:sz w:val="22"/>
          <w:szCs w:val="22"/>
        </w:rPr>
        <w:t xml:space="preserve">published on </w:t>
      </w:r>
      <w:r w:rsidR="00A37589">
        <w:rPr>
          <w:rFonts w:ascii="Arial" w:hAnsi="Arial" w:cs="Arial"/>
          <w:color w:val="auto"/>
          <w:sz w:val="22"/>
          <w:szCs w:val="22"/>
        </w:rPr>
        <w:t xml:space="preserve">the </w:t>
      </w:r>
      <w:r w:rsidR="00A37589" w:rsidRPr="00592C83">
        <w:rPr>
          <w:rFonts w:ascii="Arial" w:hAnsi="Arial" w:cs="Arial"/>
          <w:color w:val="auto"/>
          <w:sz w:val="22"/>
          <w:szCs w:val="22"/>
        </w:rPr>
        <w:t>Te Whatu Ora</w:t>
      </w:r>
      <w:r w:rsidR="00A37589">
        <w:rPr>
          <w:rFonts w:ascii="Arial" w:hAnsi="Arial" w:cs="Arial"/>
          <w:color w:val="auto"/>
          <w:sz w:val="22"/>
          <w:szCs w:val="22"/>
        </w:rPr>
        <w:t xml:space="preserve"> website</w:t>
      </w:r>
      <w:r>
        <w:rPr>
          <w:rFonts w:ascii="Arial" w:hAnsi="Arial" w:cs="Arial"/>
          <w:color w:val="auto"/>
          <w:sz w:val="22"/>
          <w:szCs w:val="22"/>
        </w:rPr>
        <w:t>.</w:t>
      </w:r>
    </w:p>
    <w:p w14:paraId="4A4C5B14" w14:textId="24B50FA5" w:rsidR="00834688" w:rsidRDefault="00834688" w:rsidP="00234133">
      <w:pPr>
        <w:pStyle w:val="Default"/>
        <w:spacing w:before="120" w:after="120"/>
        <w:rPr>
          <w:rFonts w:ascii="Arial" w:hAnsi="Arial" w:cs="Arial"/>
          <w:color w:val="auto"/>
          <w:sz w:val="22"/>
          <w:szCs w:val="22"/>
        </w:rPr>
      </w:pPr>
      <w:r w:rsidRPr="00620C12">
        <w:rPr>
          <w:rFonts w:ascii="Arial" w:hAnsi="Arial" w:cs="Arial"/>
          <w:color w:val="auto"/>
          <w:sz w:val="22"/>
          <w:szCs w:val="22"/>
        </w:rPr>
        <w:t xml:space="preserve">The setting of employee pay rates is the responsibility of </w:t>
      </w:r>
      <w:r>
        <w:rPr>
          <w:rFonts w:ascii="Arial" w:hAnsi="Arial" w:cs="Arial"/>
          <w:color w:val="auto"/>
          <w:sz w:val="22"/>
          <w:szCs w:val="22"/>
        </w:rPr>
        <w:t>the</w:t>
      </w:r>
      <w:r w:rsidRPr="00620C12">
        <w:rPr>
          <w:rFonts w:ascii="Arial" w:hAnsi="Arial" w:cs="Arial"/>
          <w:color w:val="auto"/>
          <w:sz w:val="22"/>
          <w:szCs w:val="22"/>
        </w:rPr>
        <w:t xml:space="preserve"> employer, subject to good faith bargaining with the relevant employee(s) and relevant unions(s). It is for the employer</w:t>
      </w:r>
      <w:r>
        <w:rPr>
          <w:rFonts w:ascii="Arial" w:hAnsi="Arial" w:cs="Arial"/>
          <w:color w:val="auto"/>
          <w:sz w:val="22"/>
          <w:szCs w:val="22"/>
        </w:rPr>
        <w:t xml:space="preserve"> </w:t>
      </w:r>
      <w:r w:rsidRPr="00620C12">
        <w:rPr>
          <w:rFonts w:ascii="Arial" w:hAnsi="Arial" w:cs="Arial"/>
          <w:color w:val="auto"/>
          <w:sz w:val="22"/>
          <w:szCs w:val="22"/>
        </w:rPr>
        <w:t xml:space="preserve">to determine what the relevant Te Whatu Ora rate </w:t>
      </w:r>
      <w:r>
        <w:rPr>
          <w:rFonts w:ascii="Arial" w:hAnsi="Arial" w:cs="Arial"/>
          <w:color w:val="auto"/>
          <w:sz w:val="22"/>
          <w:szCs w:val="22"/>
        </w:rPr>
        <w:t xml:space="preserve">is </w:t>
      </w:r>
      <w:r w:rsidRPr="00620C12">
        <w:rPr>
          <w:rFonts w:ascii="Arial" w:hAnsi="Arial" w:cs="Arial"/>
          <w:color w:val="auto"/>
          <w:sz w:val="22"/>
          <w:szCs w:val="22"/>
        </w:rPr>
        <w:t xml:space="preserve">for each eligible </w:t>
      </w:r>
      <w:r>
        <w:rPr>
          <w:rFonts w:ascii="Arial" w:hAnsi="Arial" w:cs="Arial"/>
          <w:color w:val="auto"/>
          <w:sz w:val="22"/>
          <w:szCs w:val="22"/>
        </w:rPr>
        <w:t xml:space="preserve">employee, </w:t>
      </w:r>
      <w:r w:rsidRPr="00620C12">
        <w:rPr>
          <w:rFonts w:ascii="Arial" w:hAnsi="Arial" w:cs="Arial"/>
          <w:color w:val="auto"/>
          <w:sz w:val="22"/>
          <w:szCs w:val="22"/>
        </w:rPr>
        <w:t xml:space="preserve">decide how to allocate the funding </w:t>
      </w:r>
      <w:r>
        <w:rPr>
          <w:rFonts w:ascii="Arial" w:hAnsi="Arial" w:cs="Arial"/>
          <w:color w:val="auto"/>
          <w:sz w:val="22"/>
          <w:szCs w:val="22"/>
        </w:rPr>
        <w:t>across eligible employees and determine</w:t>
      </w:r>
      <w:r w:rsidRPr="00620C12">
        <w:rPr>
          <w:rFonts w:ascii="Arial" w:hAnsi="Arial" w:cs="Arial"/>
          <w:color w:val="auto"/>
          <w:sz w:val="22"/>
          <w:szCs w:val="22"/>
        </w:rPr>
        <w:t xml:space="preserve"> whether there is an opportunity to consider introducing or increasing other rates or allowances</w:t>
      </w:r>
      <w:r>
        <w:rPr>
          <w:rFonts w:ascii="Arial" w:hAnsi="Arial" w:cs="Arial"/>
          <w:color w:val="auto"/>
          <w:sz w:val="22"/>
          <w:szCs w:val="22"/>
        </w:rPr>
        <w:t>.</w:t>
      </w:r>
    </w:p>
    <w:p w14:paraId="5553BB24" w14:textId="317E2690" w:rsidR="00523524" w:rsidRPr="00523524" w:rsidRDefault="00523524" w:rsidP="00523524"/>
    <w:p w14:paraId="60AE0818" w14:textId="7FB9D3BC" w:rsidR="00FB339F" w:rsidRPr="001E10FD" w:rsidRDefault="00FB339F" w:rsidP="00335EBD">
      <w:pPr>
        <w:pStyle w:val="ListParagraph"/>
        <w:numPr>
          <w:ilvl w:val="0"/>
          <w:numId w:val="3"/>
        </w:numPr>
        <w:rPr>
          <w:i/>
          <w:iCs/>
        </w:rPr>
      </w:pPr>
      <w:r>
        <w:rPr>
          <w:i/>
          <w:iCs/>
        </w:rPr>
        <w:t>If a general practice put up its wages for nurses and/or eligible kai</w:t>
      </w:r>
      <w:r>
        <w:rPr>
          <w:i/>
          <w:iCs/>
          <w:lang w:val="mi-NZ"/>
        </w:rPr>
        <w:t>ā</w:t>
      </w:r>
      <w:r>
        <w:rPr>
          <w:i/>
          <w:iCs/>
        </w:rPr>
        <w:t>whina after the 14 December 2022 Employment Relations Authority determination that the Te Whatu Ora rates would increase to the Agreement in Principle rates, can it use the pay disparity funding to reimburse the costs</w:t>
      </w:r>
      <w:r w:rsidRPr="001E10FD">
        <w:rPr>
          <w:i/>
          <w:iCs/>
        </w:rPr>
        <w:t>?</w:t>
      </w:r>
    </w:p>
    <w:p w14:paraId="06E0BAA3" w14:textId="77777777" w:rsidR="001E10FD" w:rsidRDefault="001E10FD" w:rsidP="001E10FD">
      <w:pPr>
        <w:rPr>
          <w:rFonts w:ascii="Calibri" w:hAnsi="Calibri" w:cs="Calibri"/>
        </w:rPr>
      </w:pPr>
      <w:r>
        <w:t>Eligible general practices that increased the pay rates of nurses and/or eligible kaiāwhina after the 14 December 2022 Employment Relations Authority determination may use the pay disparity funding to reimburse the increased wage costs.</w:t>
      </w:r>
    </w:p>
    <w:p w14:paraId="1299A53D" w14:textId="345005DE" w:rsidR="00056C14" w:rsidRDefault="001E10FD" w:rsidP="001E10FD">
      <w:pPr>
        <w:pStyle w:val="Default"/>
        <w:spacing w:before="120" w:after="120"/>
        <w:rPr>
          <w:rFonts w:ascii="Arial" w:hAnsi="Arial" w:cs="Arial"/>
          <w:color w:val="auto"/>
          <w:sz w:val="22"/>
          <w:szCs w:val="22"/>
        </w:rPr>
      </w:pPr>
      <w:r>
        <w:rPr>
          <w:rFonts w:ascii="Arial" w:hAnsi="Arial" w:cs="Arial"/>
          <w:color w:val="auto"/>
          <w:sz w:val="22"/>
          <w:szCs w:val="22"/>
        </w:rPr>
        <w:t xml:space="preserve">They must then use any remaining funding to increase the base pay rates of eligible workers to 95% of the </w:t>
      </w:r>
      <w:r w:rsidR="002A1F53">
        <w:rPr>
          <w:rFonts w:ascii="Arial" w:hAnsi="Arial" w:cs="Arial"/>
          <w:color w:val="auto"/>
          <w:sz w:val="22"/>
          <w:szCs w:val="22"/>
        </w:rPr>
        <w:t>r</w:t>
      </w:r>
      <w:r>
        <w:rPr>
          <w:rFonts w:ascii="Arial" w:hAnsi="Arial" w:cs="Arial"/>
          <w:color w:val="auto"/>
          <w:sz w:val="22"/>
          <w:szCs w:val="22"/>
        </w:rPr>
        <w:t xml:space="preserve">elevant Te Whatu Ora </w:t>
      </w:r>
      <w:r w:rsidR="008E08C8" w:rsidRPr="008E08C8">
        <w:rPr>
          <w:rFonts w:ascii="Arial" w:hAnsi="Arial" w:cs="Arial"/>
          <w:color w:val="auto"/>
          <w:sz w:val="22"/>
          <w:szCs w:val="22"/>
        </w:rPr>
        <w:t>Agreement in Principle Pay Equity base pay rates set by the 14 December 2022 Employment Relations Authority determination</w:t>
      </w:r>
      <w:r w:rsidR="008E08C8">
        <w:rPr>
          <w:rStyle w:val="FootnoteReference"/>
          <w:rFonts w:ascii="Arial" w:hAnsi="Arial" w:cs="Arial"/>
          <w:color w:val="auto"/>
          <w:sz w:val="22"/>
          <w:szCs w:val="22"/>
        </w:rPr>
        <w:footnoteReference w:id="4"/>
      </w:r>
      <w:r w:rsidR="008E08C8">
        <w:t xml:space="preserve"> </w:t>
      </w:r>
      <w:r>
        <w:rPr>
          <w:rFonts w:ascii="Arial" w:hAnsi="Arial" w:cs="Arial"/>
          <w:color w:val="auto"/>
          <w:sz w:val="22"/>
          <w:szCs w:val="22"/>
        </w:rPr>
        <w:t>(to the extent that can be achieved within the funding they receive). Then, if there is any funding left over, they must use all that remaining funding to increase the rates and allowances of eligible workers. For example, they might further increase base pay rates, or introduce or increase penal rates, shift allowances, or overtime rates.</w:t>
      </w:r>
    </w:p>
    <w:p w14:paraId="713CBEB8" w14:textId="77777777" w:rsidR="00610FCB" w:rsidRPr="00916D85" w:rsidRDefault="00610FCB" w:rsidP="00916D85">
      <w:pPr>
        <w:rPr>
          <w:i/>
          <w:iCs/>
        </w:rPr>
      </w:pPr>
    </w:p>
    <w:p w14:paraId="51EB277A" w14:textId="236EEB11" w:rsidR="0078572A" w:rsidRDefault="008E741C" w:rsidP="00335EBD">
      <w:pPr>
        <w:pStyle w:val="ListParagraph"/>
        <w:numPr>
          <w:ilvl w:val="0"/>
          <w:numId w:val="3"/>
        </w:numPr>
        <w:rPr>
          <w:i/>
          <w:iCs/>
        </w:rPr>
      </w:pPr>
      <w:r>
        <w:rPr>
          <w:i/>
          <w:iCs/>
        </w:rPr>
        <w:t xml:space="preserve">Can </w:t>
      </w:r>
      <w:r w:rsidR="00E17397">
        <w:rPr>
          <w:i/>
          <w:iCs/>
        </w:rPr>
        <w:t xml:space="preserve">a </w:t>
      </w:r>
      <w:r>
        <w:rPr>
          <w:i/>
          <w:iCs/>
        </w:rPr>
        <w:t>general practice receive additional funding for other services under this initiative?</w:t>
      </w:r>
    </w:p>
    <w:p w14:paraId="7F3335C3" w14:textId="3EF62986" w:rsidR="00864E9B" w:rsidRDefault="0078572A" w:rsidP="006932EF">
      <w:pPr>
        <w:spacing w:after="0"/>
        <w:textAlignment w:val="baseline"/>
        <w:rPr>
          <w:rFonts w:eastAsia="Times New Roman"/>
          <w:color w:val="000000"/>
          <w:lang w:eastAsia="en-NZ"/>
        </w:rPr>
      </w:pPr>
      <w:r w:rsidRPr="0078572A">
        <w:rPr>
          <w:rFonts w:eastAsia="Times New Roman"/>
          <w:color w:val="000000"/>
          <w:lang w:eastAsia="en-NZ"/>
        </w:rPr>
        <w:t xml:space="preserve">A small number of general practices will receive </w:t>
      </w:r>
      <w:r w:rsidR="00683F2F">
        <w:rPr>
          <w:rFonts w:eastAsia="Times New Roman"/>
          <w:color w:val="000000"/>
          <w:lang w:eastAsia="en-NZ"/>
        </w:rPr>
        <w:t>more than one offer of pay disparity funding</w:t>
      </w:r>
      <w:r w:rsidR="004F0932">
        <w:rPr>
          <w:rFonts w:eastAsia="Times New Roman"/>
          <w:color w:val="000000"/>
          <w:lang w:eastAsia="en-NZ"/>
        </w:rPr>
        <w:t xml:space="preserve"> </w:t>
      </w:r>
      <w:r w:rsidR="00C97BDE">
        <w:rPr>
          <w:rFonts w:eastAsia="Times New Roman"/>
          <w:color w:val="000000"/>
          <w:lang w:eastAsia="en-NZ"/>
        </w:rPr>
        <w:t xml:space="preserve">because they are contracted to provide </w:t>
      </w:r>
      <w:r w:rsidR="00683F2F">
        <w:rPr>
          <w:rFonts w:eastAsia="Times New Roman"/>
          <w:color w:val="000000"/>
          <w:lang w:eastAsia="en-NZ"/>
        </w:rPr>
        <w:t xml:space="preserve">more than one </w:t>
      </w:r>
      <w:r w:rsidR="00C97BDE">
        <w:rPr>
          <w:rFonts w:eastAsia="Times New Roman"/>
          <w:color w:val="000000"/>
          <w:lang w:eastAsia="en-NZ"/>
        </w:rPr>
        <w:t>service</w:t>
      </w:r>
      <w:r w:rsidR="006932EF">
        <w:rPr>
          <w:rFonts w:eastAsia="Times New Roman"/>
          <w:color w:val="000000"/>
          <w:lang w:eastAsia="en-NZ"/>
        </w:rPr>
        <w:t xml:space="preserve"> that </w:t>
      </w:r>
      <w:r w:rsidR="003A3BF3">
        <w:rPr>
          <w:rFonts w:eastAsia="Times New Roman"/>
          <w:color w:val="000000"/>
          <w:lang w:eastAsia="en-NZ"/>
        </w:rPr>
        <w:t xml:space="preserve">is </w:t>
      </w:r>
      <w:r w:rsidR="006932EF">
        <w:rPr>
          <w:rFonts w:eastAsia="Times New Roman"/>
          <w:color w:val="000000"/>
          <w:lang w:eastAsia="en-NZ"/>
        </w:rPr>
        <w:t>eligible for additional funding</w:t>
      </w:r>
      <w:r w:rsidR="004F0932">
        <w:rPr>
          <w:rFonts w:eastAsia="Times New Roman"/>
          <w:color w:val="000000"/>
          <w:lang w:eastAsia="en-NZ"/>
        </w:rPr>
        <w:t xml:space="preserve"> </w:t>
      </w:r>
      <w:r w:rsidR="006932EF">
        <w:rPr>
          <w:rFonts w:eastAsia="Times New Roman"/>
          <w:color w:val="000000"/>
          <w:lang w:eastAsia="en-NZ"/>
        </w:rPr>
        <w:t>under this initiative</w:t>
      </w:r>
      <w:r w:rsidR="00054FD3">
        <w:rPr>
          <w:rFonts w:eastAsia="Times New Roman"/>
          <w:color w:val="000000"/>
          <w:lang w:eastAsia="en-NZ"/>
        </w:rPr>
        <w:t>. For example t</w:t>
      </w:r>
      <w:r w:rsidR="00F761D1">
        <w:rPr>
          <w:rFonts w:eastAsia="Times New Roman"/>
          <w:color w:val="000000"/>
          <w:lang w:eastAsia="en-NZ"/>
        </w:rPr>
        <w:t>h</w:t>
      </w:r>
      <w:r w:rsidR="00054FD3">
        <w:rPr>
          <w:rFonts w:eastAsia="Times New Roman"/>
          <w:color w:val="000000"/>
          <w:lang w:eastAsia="en-NZ"/>
        </w:rPr>
        <w:t xml:space="preserve">ey provide general practice services and </w:t>
      </w:r>
      <w:r w:rsidR="00C97BDE">
        <w:rPr>
          <w:rFonts w:eastAsia="Times New Roman"/>
          <w:color w:val="000000"/>
          <w:lang w:eastAsia="en-NZ"/>
        </w:rPr>
        <w:t>Well Child/Tamariki Ora services</w:t>
      </w:r>
      <w:r w:rsidR="0043175E">
        <w:rPr>
          <w:rFonts w:eastAsia="Times New Roman"/>
          <w:color w:val="000000"/>
          <w:lang w:eastAsia="en-NZ"/>
        </w:rPr>
        <w:t xml:space="preserve">, </w:t>
      </w:r>
      <w:r w:rsidR="00106B9E">
        <w:rPr>
          <w:rFonts w:eastAsia="Times New Roman"/>
          <w:color w:val="000000"/>
          <w:lang w:eastAsia="en-NZ"/>
        </w:rPr>
        <w:t xml:space="preserve">or </w:t>
      </w:r>
      <w:r w:rsidR="0052433A">
        <w:rPr>
          <w:rFonts w:eastAsia="Times New Roman"/>
          <w:color w:val="000000"/>
          <w:lang w:eastAsia="en-NZ"/>
        </w:rPr>
        <w:t xml:space="preserve">community district nursing </w:t>
      </w:r>
      <w:r w:rsidR="00106B9E">
        <w:rPr>
          <w:rFonts w:eastAsia="Times New Roman"/>
          <w:color w:val="000000"/>
          <w:lang w:eastAsia="en-NZ"/>
        </w:rPr>
        <w:t xml:space="preserve">or </w:t>
      </w:r>
      <w:r w:rsidR="0043175E">
        <w:rPr>
          <w:rFonts w:eastAsia="Times New Roman"/>
          <w:color w:val="000000"/>
          <w:lang w:eastAsia="en-NZ"/>
        </w:rPr>
        <w:t>sexual health services</w:t>
      </w:r>
      <w:r w:rsidR="00106B9E">
        <w:rPr>
          <w:rFonts w:eastAsia="Times New Roman"/>
          <w:color w:val="000000"/>
          <w:lang w:eastAsia="en-NZ"/>
        </w:rPr>
        <w:t>, etc</w:t>
      </w:r>
      <w:r w:rsidR="0043175E">
        <w:rPr>
          <w:rFonts w:eastAsia="Times New Roman"/>
          <w:color w:val="000000"/>
          <w:lang w:eastAsia="en-NZ"/>
        </w:rPr>
        <w:t>.</w:t>
      </w:r>
      <w:r w:rsidR="00786D91">
        <w:rPr>
          <w:rFonts w:eastAsia="Times New Roman"/>
          <w:color w:val="000000"/>
          <w:lang w:eastAsia="en-NZ"/>
        </w:rPr>
        <w:t xml:space="preserve"> </w:t>
      </w:r>
    </w:p>
    <w:p w14:paraId="04A3E20F" w14:textId="1E240DE7" w:rsidR="00F761D1" w:rsidRDefault="00F761D1" w:rsidP="006932EF">
      <w:pPr>
        <w:spacing w:after="0"/>
        <w:textAlignment w:val="baseline"/>
        <w:rPr>
          <w:rFonts w:eastAsia="Times New Roman"/>
          <w:color w:val="000000"/>
          <w:lang w:eastAsia="en-NZ"/>
        </w:rPr>
      </w:pPr>
    </w:p>
    <w:p w14:paraId="7B1F7968" w14:textId="18308F3D" w:rsidR="003E5B5F" w:rsidRDefault="00B63E36" w:rsidP="00335EBD">
      <w:pPr>
        <w:pStyle w:val="ListParagraph"/>
        <w:numPr>
          <w:ilvl w:val="0"/>
          <w:numId w:val="3"/>
        </w:numPr>
        <w:rPr>
          <w:i/>
          <w:iCs/>
        </w:rPr>
      </w:pPr>
      <w:r>
        <w:rPr>
          <w:i/>
          <w:iCs/>
        </w:rPr>
        <w:t xml:space="preserve">Will a </w:t>
      </w:r>
      <w:r w:rsidR="001D49E7">
        <w:rPr>
          <w:i/>
          <w:iCs/>
        </w:rPr>
        <w:t xml:space="preserve">general practice </w:t>
      </w:r>
      <w:r>
        <w:rPr>
          <w:i/>
          <w:iCs/>
        </w:rPr>
        <w:t>get more pay disparity funding if it employs more staff after 1 July 2023</w:t>
      </w:r>
      <w:r w:rsidR="00A70766">
        <w:rPr>
          <w:i/>
          <w:iCs/>
        </w:rPr>
        <w:t>?</w:t>
      </w:r>
      <w:r w:rsidR="00C95EBF">
        <w:rPr>
          <w:i/>
          <w:iCs/>
        </w:rPr>
        <w:t xml:space="preserve"> </w:t>
      </w:r>
    </w:p>
    <w:p w14:paraId="0ECAB866" w14:textId="01A4AB8A" w:rsidR="00733788" w:rsidRDefault="00C95EBF" w:rsidP="00C95EBF">
      <w:r w:rsidRPr="006D5EEF">
        <w:t xml:space="preserve">The </w:t>
      </w:r>
      <w:r w:rsidR="00066083">
        <w:t>pay disparity</w:t>
      </w:r>
      <w:r w:rsidR="00066083" w:rsidRPr="006D5EEF">
        <w:t xml:space="preserve"> </w:t>
      </w:r>
      <w:r w:rsidRPr="006D5EEF">
        <w:t xml:space="preserve">funding </w:t>
      </w:r>
      <w:r w:rsidR="00334A38">
        <w:t xml:space="preserve">is </w:t>
      </w:r>
      <w:r w:rsidR="00F719F2">
        <w:t xml:space="preserve">provided to increase the pay rates of </w:t>
      </w:r>
      <w:r w:rsidR="001A4EE5">
        <w:t xml:space="preserve">eligible employees as at </w:t>
      </w:r>
      <w:r w:rsidR="001A4EE5" w:rsidRPr="00E81778">
        <w:t>1 July</w:t>
      </w:r>
      <w:r w:rsidR="001A4EE5">
        <w:t xml:space="preserve"> 2023 and is based on specific </w:t>
      </w:r>
      <w:r w:rsidR="001A4EE5" w:rsidRPr="006D5EEF">
        <w:t xml:space="preserve">workforce </w:t>
      </w:r>
      <w:r w:rsidR="001A4EE5">
        <w:t>data</w:t>
      </w:r>
      <w:r w:rsidR="001A4EE5" w:rsidRPr="008E6E04">
        <w:t xml:space="preserve"> </w:t>
      </w:r>
      <w:r w:rsidR="001A4EE5">
        <w:t>reported</w:t>
      </w:r>
      <w:r w:rsidR="001A4EE5" w:rsidRPr="008E6E04">
        <w:t xml:space="preserve"> </w:t>
      </w:r>
      <w:r w:rsidR="001A4EE5">
        <w:t>by each practice</w:t>
      </w:r>
      <w:r w:rsidR="00733788">
        <w:t xml:space="preserve">, including the number of vacancies that practice </w:t>
      </w:r>
      <w:r w:rsidR="00733788" w:rsidRPr="00E81778">
        <w:t xml:space="preserve">expected to fill before </w:t>
      </w:r>
      <w:r w:rsidR="00733788">
        <w:t>1 July 2023.</w:t>
      </w:r>
    </w:p>
    <w:p w14:paraId="53D401B6" w14:textId="77777777" w:rsidR="00836B7A" w:rsidRDefault="00836B7A" w:rsidP="00C95EBF"/>
    <w:p w14:paraId="21FC12BD" w14:textId="77777777" w:rsidR="002D6F25" w:rsidRDefault="002D6F25" w:rsidP="00C95EBF"/>
    <w:p w14:paraId="46DD7734" w14:textId="77777777" w:rsidR="002D6F25" w:rsidRDefault="002D6F25" w:rsidP="00C95EBF"/>
    <w:p w14:paraId="1D20C7C0" w14:textId="72CB5364" w:rsidR="00A5214A" w:rsidRDefault="00A5214A" w:rsidP="00335EBD">
      <w:pPr>
        <w:pStyle w:val="ListParagraph"/>
        <w:numPr>
          <w:ilvl w:val="0"/>
          <w:numId w:val="3"/>
        </w:numPr>
        <w:rPr>
          <w:i/>
          <w:iCs/>
        </w:rPr>
      </w:pPr>
      <w:r>
        <w:rPr>
          <w:i/>
          <w:iCs/>
        </w:rPr>
        <w:t xml:space="preserve">What reporting is required by general practices that receive </w:t>
      </w:r>
      <w:r w:rsidR="000232CB">
        <w:rPr>
          <w:i/>
          <w:iCs/>
        </w:rPr>
        <w:t>pay disparity</w:t>
      </w:r>
      <w:r>
        <w:rPr>
          <w:i/>
          <w:iCs/>
        </w:rPr>
        <w:t xml:space="preserve"> funding? </w:t>
      </w:r>
    </w:p>
    <w:p w14:paraId="0D9BE02D" w14:textId="7CBC6C75" w:rsidR="00A5214A" w:rsidRDefault="00F11A30" w:rsidP="00A5214A">
      <w:r>
        <w:t xml:space="preserve">By accepting the offer </w:t>
      </w:r>
      <w:r w:rsidR="00F3508F">
        <w:t>of the additional funding</w:t>
      </w:r>
      <w:r w:rsidR="00867C6A">
        <w:t xml:space="preserve">, </w:t>
      </w:r>
      <w:r>
        <w:t xml:space="preserve">the </w:t>
      </w:r>
      <w:r w:rsidR="00867C6A">
        <w:t>g</w:t>
      </w:r>
      <w:r w:rsidR="00A5214A">
        <w:t>eneral practice</w:t>
      </w:r>
      <w:r>
        <w:t xml:space="preserve"> </w:t>
      </w:r>
      <w:r w:rsidR="00A5214A">
        <w:t>agree</w:t>
      </w:r>
      <w:r>
        <w:t>d</w:t>
      </w:r>
      <w:r w:rsidR="00867C6A">
        <w:t xml:space="preserve"> </w:t>
      </w:r>
      <w:r w:rsidR="00A5214A">
        <w:t xml:space="preserve">to report on the </w:t>
      </w:r>
      <w:r w:rsidR="00867C6A">
        <w:t xml:space="preserve">use </w:t>
      </w:r>
      <w:r w:rsidR="00A5214A">
        <w:t>of the pay disparity funding</w:t>
      </w:r>
      <w:r w:rsidR="00867C6A">
        <w:t xml:space="preserve">. </w:t>
      </w:r>
      <w:r w:rsidR="0073369D">
        <w:t>T</w:t>
      </w:r>
      <w:r w:rsidR="00A5214A">
        <w:t>his includes reporting on the use of the funding to increase base pay rates, and potentially penal rates, shift allowances, overtime rates, or other allowances.</w:t>
      </w:r>
      <w:r w:rsidR="004B0160">
        <w:t xml:space="preserve"> The reporting is a </w:t>
      </w:r>
      <w:r>
        <w:t>one-time</w:t>
      </w:r>
      <w:r w:rsidR="004B0160">
        <w:t xml:space="preserve"> requirement.</w:t>
      </w:r>
    </w:p>
    <w:p w14:paraId="69A32452" w14:textId="77777777" w:rsidR="00A5214A" w:rsidRDefault="00A5214A" w:rsidP="00A5214A"/>
    <w:p w14:paraId="4BDCD9A8" w14:textId="665A22B7" w:rsidR="00A5214A" w:rsidRDefault="00A5214A" w:rsidP="00335EBD">
      <w:pPr>
        <w:pStyle w:val="ListParagraph"/>
        <w:numPr>
          <w:ilvl w:val="0"/>
          <w:numId w:val="3"/>
        </w:numPr>
        <w:rPr>
          <w:i/>
          <w:iCs/>
        </w:rPr>
      </w:pPr>
      <w:r>
        <w:rPr>
          <w:i/>
          <w:iCs/>
        </w:rPr>
        <w:t xml:space="preserve">What happens for general practices that are yet to </w:t>
      </w:r>
      <w:r w:rsidR="00AF77D2">
        <w:rPr>
          <w:i/>
          <w:iCs/>
        </w:rPr>
        <w:t>provide Te Whatu Ora with their</w:t>
      </w:r>
      <w:r>
        <w:rPr>
          <w:i/>
          <w:iCs/>
        </w:rPr>
        <w:t xml:space="preserve"> workforce data?</w:t>
      </w:r>
    </w:p>
    <w:p w14:paraId="7296E6BB" w14:textId="77777777" w:rsidR="00A5214A" w:rsidRDefault="00A5214A" w:rsidP="00A5214A">
      <w:pPr>
        <w:spacing w:after="0"/>
        <w:ind w:left="15"/>
        <w:textAlignment w:val="baseline"/>
      </w:pPr>
      <w:r w:rsidRPr="00592C83">
        <w:rPr>
          <w:rFonts w:eastAsia="Times New Roman"/>
          <w:color w:val="000000"/>
          <w:lang w:eastAsia="en-NZ"/>
        </w:rPr>
        <w:t xml:space="preserve">The variability of workforce models across the general practice sector means </w:t>
      </w:r>
      <w:r>
        <w:rPr>
          <w:rFonts w:eastAsia="Times New Roman"/>
          <w:color w:val="000000"/>
          <w:lang w:eastAsia="en-NZ"/>
        </w:rPr>
        <w:t xml:space="preserve">it is not possible to </w:t>
      </w:r>
      <w:r>
        <w:t>take a generic approach to allocating the pay disparity funding across general practices.</w:t>
      </w:r>
    </w:p>
    <w:p w14:paraId="221E98EF" w14:textId="77777777" w:rsidR="00A5214A" w:rsidRDefault="00A5214A" w:rsidP="00A5214A">
      <w:pPr>
        <w:spacing w:after="0"/>
        <w:ind w:left="15"/>
        <w:textAlignment w:val="baseline"/>
      </w:pPr>
    </w:p>
    <w:p w14:paraId="2FA73466" w14:textId="5606E0C8" w:rsidR="00CC0F80" w:rsidRDefault="00A5214A" w:rsidP="00A5214A">
      <w:pPr>
        <w:spacing w:after="0"/>
        <w:ind w:left="15"/>
        <w:textAlignment w:val="baseline"/>
      </w:pPr>
      <w:r>
        <w:t xml:space="preserve">Te Whatu Ora has calculated the </w:t>
      </w:r>
      <w:r w:rsidRPr="005D3ABD">
        <w:rPr>
          <w:color w:val="000000"/>
        </w:rPr>
        <w:t xml:space="preserve">average </w:t>
      </w:r>
      <w:r>
        <w:t xml:space="preserve">pay </w:t>
      </w:r>
      <w:r w:rsidRPr="000E7A2A">
        <w:t xml:space="preserve">disparity funding </w:t>
      </w:r>
      <w:r w:rsidRPr="005D3ABD">
        <w:rPr>
          <w:color w:val="000000"/>
        </w:rPr>
        <w:t>by workforce,</w:t>
      </w:r>
      <w:r>
        <w:rPr>
          <w:color w:val="000000"/>
        </w:rPr>
        <w:t xml:space="preserve"> but it does not have information on the </w:t>
      </w:r>
      <w:r w:rsidRPr="000A2B98">
        <w:t>workforce model</w:t>
      </w:r>
      <w:r>
        <w:t xml:space="preserve"> operating in each general practice.</w:t>
      </w:r>
      <w:r w:rsidR="00F11A30">
        <w:t xml:space="preserve"> </w:t>
      </w:r>
      <w:r w:rsidR="00CC0F80">
        <w:t xml:space="preserve">This means that general practices that do not provide </w:t>
      </w:r>
      <w:r w:rsidR="008D300F">
        <w:t xml:space="preserve">Te Whatu Ora </w:t>
      </w:r>
      <w:r w:rsidR="00CC0F80">
        <w:t xml:space="preserve">with </w:t>
      </w:r>
      <w:r w:rsidR="00CC0F80" w:rsidRPr="00CD5720">
        <w:t>their workforce data</w:t>
      </w:r>
      <w:r w:rsidR="008D300F">
        <w:t xml:space="preserve"> will not receive the pay disparity funding</w:t>
      </w:r>
    </w:p>
    <w:p w14:paraId="79EF0C39" w14:textId="77777777" w:rsidR="00A5214A" w:rsidRDefault="00A5214A" w:rsidP="00A5214A">
      <w:pPr>
        <w:spacing w:after="0"/>
        <w:ind w:left="15"/>
        <w:textAlignment w:val="baseline"/>
      </w:pPr>
    </w:p>
    <w:p w14:paraId="52477C2A" w14:textId="4DBD2298" w:rsidR="00A5214A" w:rsidRDefault="00A5214A" w:rsidP="00CD5720">
      <w:r>
        <w:t>The</w:t>
      </w:r>
      <w:r w:rsidR="00F11A30">
        <w:t xml:space="preserve"> third and last</w:t>
      </w:r>
      <w:r>
        <w:t xml:space="preserve"> request for workforce data from the practices that </w:t>
      </w:r>
      <w:r w:rsidR="00F11A30">
        <w:t xml:space="preserve">had </w:t>
      </w:r>
      <w:r>
        <w:t xml:space="preserve">not provided </w:t>
      </w:r>
      <w:r w:rsidR="008D300F">
        <w:t xml:space="preserve">Te Whatu Ora with the </w:t>
      </w:r>
      <w:r w:rsidR="00094A6C">
        <w:t xml:space="preserve">data </w:t>
      </w:r>
      <w:r w:rsidR="00F11A30">
        <w:t xml:space="preserve">it </w:t>
      </w:r>
      <w:r w:rsidR="00094A6C">
        <w:t xml:space="preserve">needed to allocate them some of the </w:t>
      </w:r>
      <w:r w:rsidR="00266CD1">
        <w:t>pay disparity funding</w:t>
      </w:r>
      <w:r w:rsidR="00094A6C">
        <w:t xml:space="preserve"> close</w:t>
      </w:r>
      <w:r w:rsidR="00F11A30">
        <w:t>d</w:t>
      </w:r>
      <w:r w:rsidR="00094A6C">
        <w:t xml:space="preserve"> at 5pm, 23 June 2023.</w:t>
      </w:r>
      <w:r w:rsidR="008D300F">
        <w:t xml:space="preserve"> </w:t>
      </w:r>
    </w:p>
    <w:p w14:paraId="61F314F2" w14:textId="77777777" w:rsidR="008D300F" w:rsidRDefault="008D300F" w:rsidP="00A5214A">
      <w:pPr>
        <w:rPr>
          <w:rFonts w:ascii="Calibri" w:hAnsi="Calibri" w:cs="Calibri"/>
        </w:rPr>
      </w:pPr>
    </w:p>
    <w:p w14:paraId="038F1BDB" w14:textId="2BCD3E0E" w:rsidR="006238B1" w:rsidRPr="001E3121" w:rsidRDefault="00C3047C" w:rsidP="00335EBD">
      <w:pPr>
        <w:pStyle w:val="ListParagraph"/>
        <w:numPr>
          <w:ilvl w:val="0"/>
          <w:numId w:val="3"/>
        </w:numPr>
        <w:rPr>
          <w:i/>
          <w:iCs/>
        </w:rPr>
      </w:pPr>
      <w:r>
        <w:rPr>
          <w:i/>
          <w:iCs/>
        </w:rPr>
        <w:t>Is th</w:t>
      </w:r>
      <w:r w:rsidR="00733788">
        <w:rPr>
          <w:i/>
          <w:iCs/>
        </w:rPr>
        <w:t>e pay disparity</w:t>
      </w:r>
      <w:r>
        <w:rPr>
          <w:i/>
          <w:iCs/>
        </w:rPr>
        <w:t xml:space="preserve"> funding </w:t>
      </w:r>
      <w:r w:rsidR="009F4B87">
        <w:rPr>
          <w:i/>
          <w:iCs/>
        </w:rPr>
        <w:t>ongoing</w:t>
      </w:r>
      <w:r w:rsidR="00B16FD1">
        <w:rPr>
          <w:i/>
          <w:iCs/>
        </w:rPr>
        <w:t xml:space="preserve"> and</w:t>
      </w:r>
      <w:r w:rsidR="009F4B87">
        <w:rPr>
          <w:i/>
          <w:iCs/>
        </w:rPr>
        <w:t xml:space="preserve"> will it get included into the annual </w:t>
      </w:r>
      <w:r w:rsidR="00CD5720">
        <w:rPr>
          <w:i/>
          <w:iCs/>
        </w:rPr>
        <w:t xml:space="preserve">general practice </w:t>
      </w:r>
      <w:r w:rsidR="00B16FD1">
        <w:rPr>
          <w:i/>
          <w:iCs/>
        </w:rPr>
        <w:t xml:space="preserve">fees </w:t>
      </w:r>
      <w:r w:rsidR="009F4B87">
        <w:rPr>
          <w:i/>
          <w:iCs/>
        </w:rPr>
        <w:t xml:space="preserve">uplift </w:t>
      </w:r>
      <w:r w:rsidR="00B16FD1">
        <w:rPr>
          <w:i/>
          <w:iCs/>
        </w:rPr>
        <w:t>process</w:t>
      </w:r>
      <w:r w:rsidR="009F4B87">
        <w:rPr>
          <w:i/>
          <w:iCs/>
        </w:rPr>
        <w:t>?</w:t>
      </w:r>
    </w:p>
    <w:p w14:paraId="5CB03D08" w14:textId="29C61C2A" w:rsidR="00187850" w:rsidRPr="001A06F9" w:rsidRDefault="008B3489" w:rsidP="001A06F9">
      <w:pPr>
        <w:pStyle w:val="Default"/>
        <w:spacing w:before="120" w:after="120"/>
        <w:rPr>
          <w:rFonts w:ascii="Arial" w:hAnsi="Arial" w:cs="Arial"/>
          <w:color w:val="auto"/>
          <w:sz w:val="22"/>
          <w:szCs w:val="22"/>
        </w:rPr>
      </w:pPr>
      <w:r w:rsidRPr="00B2210C">
        <w:rPr>
          <w:rFonts w:ascii="Arial" w:hAnsi="Arial" w:cs="Arial"/>
          <w:color w:val="auto"/>
          <w:sz w:val="22"/>
          <w:szCs w:val="22"/>
        </w:rPr>
        <w:t>Th</w:t>
      </w:r>
      <w:r>
        <w:rPr>
          <w:rFonts w:ascii="Arial" w:hAnsi="Arial" w:cs="Arial"/>
          <w:color w:val="auto"/>
          <w:sz w:val="22"/>
          <w:szCs w:val="22"/>
        </w:rPr>
        <w:t xml:space="preserve">e </w:t>
      </w:r>
      <w:r w:rsidR="00B16FD1" w:rsidRPr="00CD5720">
        <w:rPr>
          <w:rFonts w:ascii="Arial" w:hAnsi="Arial" w:cs="Arial"/>
          <w:color w:val="auto"/>
          <w:sz w:val="22"/>
          <w:szCs w:val="22"/>
        </w:rPr>
        <w:t xml:space="preserve">pay disparity funding </w:t>
      </w:r>
      <w:r>
        <w:rPr>
          <w:rFonts w:ascii="Arial" w:hAnsi="Arial" w:cs="Arial"/>
          <w:color w:val="auto"/>
          <w:sz w:val="22"/>
          <w:szCs w:val="22"/>
        </w:rPr>
        <w:t xml:space="preserve">offered to general practices </w:t>
      </w:r>
      <w:r w:rsidRPr="00B2210C">
        <w:rPr>
          <w:rFonts w:ascii="Arial" w:hAnsi="Arial" w:cs="Arial"/>
          <w:color w:val="auto"/>
          <w:sz w:val="22"/>
          <w:szCs w:val="22"/>
        </w:rPr>
        <w:t xml:space="preserve">is in addition to the funding </w:t>
      </w:r>
      <w:r>
        <w:rPr>
          <w:rFonts w:ascii="Arial" w:hAnsi="Arial" w:cs="Arial"/>
          <w:color w:val="auto"/>
          <w:sz w:val="22"/>
          <w:szCs w:val="22"/>
        </w:rPr>
        <w:t xml:space="preserve">they </w:t>
      </w:r>
      <w:r w:rsidRPr="00B2210C">
        <w:rPr>
          <w:rFonts w:ascii="Arial" w:hAnsi="Arial" w:cs="Arial"/>
          <w:color w:val="auto"/>
          <w:sz w:val="22"/>
          <w:szCs w:val="22"/>
        </w:rPr>
        <w:t>receive through the Annual Statement of Reasonable Fee Increase (ASRFI) process to meet wage cost pressures</w:t>
      </w:r>
      <w:r>
        <w:rPr>
          <w:rFonts w:ascii="Arial" w:hAnsi="Arial" w:cs="Arial"/>
          <w:color w:val="auto"/>
          <w:sz w:val="22"/>
          <w:szCs w:val="22"/>
        </w:rPr>
        <w:t xml:space="preserve">. It will be paid to </w:t>
      </w:r>
      <w:r w:rsidR="0029535E">
        <w:rPr>
          <w:rFonts w:ascii="Arial" w:hAnsi="Arial" w:cs="Arial"/>
          <w:color w:val="auto"/>
          <w:sz w:val="22"/>
          <w:szCs w:val="22"/>
        </w:rPr>
        <w:t xml:space="preserve">general practices </w:t>
      </w:r>
      <w:r w:rsidRPr="005D317E">
        <w:rPr>
          <w:rFonts w:ascii="Arial" w:hAnsi="Arial" w:cs="Arial"/>
          <w:color w:val="auto"/>
          <w:sz w:val="22"/>
          <w:szCs w:val="22"/>
        </w:rPr>
        <w:t>on an ongoing monthly basis</w:t>
      </w:r>
      <w:r>
        <w:rPr>
          <w:rFonts w:ascii="Arial" w:hAnsi="Arial" w:cs="Arial"/>
          <w:color w:val="auto"/>
          <w:sz w:val="22"/>
          <w:szCs w:val="22"/>
        </w:rPr>
        <w:t xml:space="preserve"> and will be increased over time through the ASRFI process. </w:t>
      </w:r>
    </w:p>
    <w:p w14:paraId="6D914B0B" w14:textId="77777777" w:rsidR="001E3121" w:rsidRDefault="001E3121" w:rsidP="00127547"/>
    <w:p w14:paraId="256B3375" w14:textId="66B8C7DB" w:rsidR="002D51D1" w:rsidRDefault="001E3121" w:rsidP="00335EBD">
      <w:pPr>
        <w:pStyle w:val="ListParagraph"/>
        <w:numPr>
          <w:ilvl w:val="0"/>
          <w:numId w:val="3"/>
        </w:numPr>
        <w:rPr>
          <w:i/>
          <w:iCs/>
        </w:rPr>
      </w:pPr>
      <w:r>
        <w:rPr>
          <w:i/>
          <w:iCs/>
        </w:rPr>
        <w:t xml:space="preserve">How does </w:t>
      </w:r>
      <w:r w:rsidR="00266CD1">
        <w:rPr>
          <w:i/>
          <w:iCs/>
        </w:rPr>
        <w:t xml:space="preserve">the pay disparity funding get included in the </w:t>
      </w:r>
      <w:r w:rsidR="00CD5720">
        <w:rPr>
          <w:i/>
          <w:iCs/>
        </w:rPr>
        <w:t>annual general practice fees uplift process</w:t>
      </w:r>
      <w:r w:rsidR="00B60209">
        <w:rPr>
          <w:i/>
          <w:iCs/>
        </w:rPr>
        <w:t>?</w:t>
      </w:r>
    </w:p>
    <w:p w14:paraId="1499662B" w14:textId="07D58565" w:rsidR="002D51D1" w:rsidRPr="002D51D1" w:rsidRDefault="002D51D1" w:rsidP="002D51D1">
      <w:pPr>
        <w:rPr>
          <w:i/>
          <w:iCs/>
        </w:rPr>
      </w:pPr>
      <w:r w:rsidRPr="002D51D1">
        <w:t>General practices:</w:t>
      </w:r>
    </w:p>
    <w:p w14:paraId="5BF14E85" w14:textId="77777777" w:rsidR="002D51D1" w:rsidRPr="00AE2768" w:rsidRDefault="002D51D1" w:rsidP="002D51D1">
      <w:pPr>
        <w:pStyle w:val="ListParagraph"/>
        <w:numPr>
          <w:ilvl w:val="0"/>
          <w:numId w:val="10"/>
        </w:numPr>
        <w:spacing w:before="120"/>
        <w:ind w:left="709" w:hanging="357"/>
        <w:contextualSpacing w:val="0"/>
        <w:rPr>
          <w:rFonts w:eastAsia="Times New Roman"/>
          <w:kern w:val="22"/>
        </w:rPr>
      </w:pPr>
      <w:r w:rsidRPr="00AE2768">
        <w:rPr>
          <w:rFonts w:eastAsia="Times New Roman"/>
          <w:kern w:val="22"/>
        </w:rPr>
        <w:t>receive $1.039 billion annually in capitation funding</w:t>
      </w:r>
    </w:p>
    <w:p w14:paraId="535E286B" w14:textId="77777777" w:rsidR="002D51D1" w:rsidRPr="00AE2768" w:rsidRDefault="002D51D1" w:rsidP="002D51D1">
      <w:pPr>
        <w:pStyle w:val="ListParagraph"/>
        <w:numPr>
          <w:ilvl w:val="0"/>
          <w:numId w:val="10"/>
        </w:numPr>
        <w:spacing w:before="120"/>
        <w:ind w:left="709" w:hanging="357"/>
        <w:contextualSpacing w:val="0"/>
        <w:rPr>
          <w:rFonts w:eastAsia="Times New Roman"/>
          <w:kern w:val="22"/>
        </w:rPr>
      </w:pPr>
      <w:r w:rsidRPr="00AE2768">
        <w:rPr>
          <w:rFonts w:eastAsia="Times New Roman"/>
          <w:kern w:val="22"/>
        </w:rPr>
        <w:t xml:space="preserve">receive annual funding increases through the </w:t>
      </w:r>
      <w:r w:rsidRPr="00AE2768">
        <w:t xml:space="preserve">Annual Statement of Reasonable GP Fee Increase (ASRFI) </w:t>
      </w:r>
      <w:r w:rsidRPr="00AE2768">
        <w:rPr>
          <w:rFonts w:eastAsia="Times New Roman"/>
          <w:kern w:val="22"/>
        </w:rPr>
        <w:t>process</w:t>
      </w:r>
    </w:p>
    <w:p w14:paraId="0F3460F9" w14:textId="573E5F04" w:rsidR="00EB6C35" w:rsidRPr="0073295D" w:rsidRDefault="002D51D1" w:rsidP="0073295D">
      <w:pPr>
        <w:pStyle w:val="ListParagraph"/>
        <w:numPr>
          <w:ilvl w:val="0"/>
          <w:numId w:val="10"/>
        </w:numPr>
        <w:spacing w:before="120"/>
        <w:ind w:left="709" w:hanging="357"/>
        <w:contextualSpacing w:val="0"/>
        <w:rPr>
          <w:rFonts w:eastAsia="Times New Roman"/>
          <w:kern w:val="22"/>
        </w:rPr>
      </w:pPr>
      <w:r w:rsidRPr="00AE2768">
        <w:rPr>
          <w:rFonts w:eastAsia="Times New Roman"/>
          <w:kern w:val="22"/>
        </w:rPr>
        <w:t>have alternate revenue streams (other health funding, patient co-payments, ACC and more recently COVID-19 funding).</w:t>
      </w:r>
    </w:p>
    <w:p w14:paraId="6EAD4489" w14:textId="75A327A2" w:rsidR="00EB6C35" w:rsidRDefault="00EB6C35" w:rsidP="00EB6C35">
      <w:pPr>
        <w:pStyle w:val="ParaLvl2"/>
        <w:spacing w:before="120" w:after="120" w:line="240" w:lineRule="auto"/>
        <w:ind w:left="0" w:firstLine="0"/>
        <w:contextualSpacing w:val="0"/>
        <w:rPr>
          <w:rFonts w:ascii="Arial" w:hAnsi="Arial" w:cs="Arial"/>
        </w:rPr>
      </w:pPr>
      <w:r w:rsidRPr="00AE2768">
        <w:rPr>
          <w:rFonts w:ascii="Arial" w:hAnsi="Arial" w:cs="Arial"/>
        </w:rPr>
        <w:t xml:space="preserve">Capitation funding increases are set through the contractually agreed ASRFI process. </w:t>
      </w:r>
    </w:p>
    <w:p w14:paraId="11320E8F" w14:textId="3BCB6205" w:rsidR="00C82B1F" w:rsidRPr="00AE2768" w:rsidRDefault="00C82B1F" w:rsidP="00EB6C35">
      <w:pPr>
        <w:pStyle w:val="ParaLvl2"/>
        <w:spacing w:before="120" w:after="120" w:line="240" w:lineRule="auto"/>
        <w:ind w:left="0" w:firstLine="0"/>
        <w:contextualSpacing w:val="0"/>
        <w:rPr>
          <w:rFonts w:ascii="Arial" w:hAnsi="Arial" w:cs="Arial"/>
        </w:rPr>
      </w:pPr>
      <w:r w:rsidRPr="00C82B1F">
        <w:rPr>
          <w:rFonts w:ascii="Arial" w:hAnsi="Arial" w:cs="Arial"/>
        </w:rPr>
        <w:t xml:space="preserve">The increases are effective from 1 July, independently calculated (by Sapere) and based </w:t>
      </w:r>
      <w:r w:rsidR="0031527D">
        <w:rPr>
          <w:rFonts w:ascii="Arial" w:hAnsi="Arial" w:cs="Arial"/>
        </w:rPr>
        <w:t xml:space="preserve">on </w:t>
      </w:r>
      <w:r w:rsidRPr="00C82B1F">
        <w:rPr>
          <w:rFonts w:ascii="Arial" w:hAnsi="Arial" w:cs="Arial"/>
        </w:rPr>
        <w:t>the following Stat</w:t>
      </w:r>
      <w:r w:rsidR="0031527D">
        <w:rPr>
          <w:rFonts w:ascii="Arial" w:hAnsi="Arial" w:cs="Arial"/>
        </w:rPr>
        <w:t>istic</w:t>
      </w:r>
      <w:r w:rsidRPr="00C82B1F">
        <w:rPr>
          <w:rFonts w:ascii="Arial" w:hAnsi="Arial" w:cs="Arial"/>
        </w:rPr>
        <w:t>s NZ indices for the year ended 31 December:</w:t>
      </w:r>
    </w:p>
    <w:p w14:paraId="78C069CA" w14:textId="77777777" w:rsidR="00EB6C35" w:rsidRPr="00AE2768" w:rsidRDefault="00EB6C35" w:rsidP="00EB6C35">
      <w:pPr>
        <w:pStyle w:val="ParaLvl2"/>
        <w:numPr>
          <w:ilvl w:val="1"/>
          <w:numId w:val="11"/>
        </w:numPr>
        <w:ind w:left="709"/>
        <w:contextualSpacing w:val="0"/>
        <w:rPr>
          <w:rFonts w:ascii="Arial" w:hAnsi="Arial" w:cs="Arial"/>
        </w:rPr>
      </w:pPr>
      <w:r w:rsidRPr="00AE2768">
        <w:rPr>
          <w:rFonts w:ascii="Arial" w:hAnsi="Arial" w:cs="Arial"/>
        </w:rPr>
        <w:t xml:space="preserve">Labour Cost Index (LCI): Health Care and Social Assistance </w:t>
      </w:r>
    </w:p>
    <w:p w14:paraId="08A775E7" w14:textId="77777777" w:rsidR="00EB6C35" w:rsidRPr="00AE2768" w:rsidRDefault="00EB6C35" w:rsidP="00EB6C35">
      <w:pPr>
        <w:pStyle w:val="ParaLvl2"/>
        <w:numPr>
          <w:ilvl w:val="1"/>
          <w:numId w:val="11"/>
        </w:numPr>
        <w:ind w:left="709"/>
        <w:contextualSpacing w:val="0"/>
        <w:rPr>
          <w:rFonts w:ascii="Arial" w:hAnsi="Arial" w:cs="Arial"/>
        </w:rPr>
      </w:pPr>
      <w:r w:rsidRPr="00AE2768">
        <w:rPr>
          <w:rFonts w:ascii="Arial" w:hAnsi="Arial" w:cs="Arial"/>
        </w:rPr>
        <w:t>Producer’s Price Index: Inputs – Health Care and Social Assistance</w:t>
      </w:r>
    </w:p>
    <w:p w14:paraId="1B62DACA" w14:textId="77777777" w:rsidR="00EB6C35" w:rsidRPr="00AE2768" w:rsidRDefault="00EB6C35" w:rsidP="00EB6C35">
      <w:pPr>
        <w:pStyle w:val="ParaLvl2"/>
        <w:numPr>
          <w:ilvl w:val="1"/>
          <w:numId w:val="11"/>
        </w:numPr>
        <w:ind w:left="709"/>
        <w:contextualSpacing w:val="0"/>
        <w:rPr>
          <w:rFonts w:ascii="Arial" w:hAnsi="Arial" w:cs="Arial"/>
        </w:rPr>
      </w:pPr>
      <w:r w:rsidRPr="00AE2768">
        <w:rPr>
          <w:rFonts w:ascii="Arial" w:hAnsi="Arial" w:cs="Arial"/>
        </w:rPr>
        <w:t xml:space="preserve">Capital Goods Price Index: Non-Resident Buildings </w:t>
      </w:r>
    </w:p>
    <w:p w14:paraId="3A702FE1" w14:textId="77777777" w:rsidR="00EB6C35" w:rsidRDefault="00EB6C35" w:rsidP="00EB6C35">
      <w:pPr>
        <w:pStyle w:val="ParaLvl2"/>
        <w:numPr>
          <w:ilvl w:val="1"/>
          <w:numId w:val="11"/>
        </w:numPr>
        <w:ind w:left="709"/>
        <w:contextualSpacing w:val="0"/>
        <w:rPr>
          <w:rFonts w:ascii="Arial" w:hAnsi="Arial" w:cs="Arial"/>
        </w:rPr>
      </w:pPr>
      <w:r w:rsidRPr="00AE2768">
        <w:rPr>
          <w:rFonts w:ascii="Arial" w:hAnsi="Arial" w:cs="Arial"/>
        </w:rPr>
        <w:t>Capital Goods Price Index: Plant, Machinery and Equipment.</w:t>
      </w:r>
    </w:p>
    <w:p w14:paraId="01E894DA" w14:textId="77777777" w:rsidR="00AC7C92" w:rsidRDefault="0073295D" w:rsidP="0073295D">
      <w:pPr>
        <w:rPr>
          <w:rFonts w:eastAsia="Times New Roman"/>
          <w:kern w:val="22"/>
        </w:rPr>
      </w:pPr>
      <w:r w:rsidRPr="0073295D">
        <w:rPr>
          <w:rFonts w:eastAsia="Times New Roman"/>
          <w:kern w:val="22"/>
        </w:rPr>
        <w:lastRenderedPageBreak/>
        <w:t>The LCI weighting is 80 percent. This means 80 percent of general practice fee increase is directly linked to addressing wage cost pressures measured by movement in the LCI.</w:t>
      </w:r>
      <w:r w:rsidR="00AC7C92">
        <w:rPr>
          <w:rFonts w:eastAsia="Times New Roman"/>
          <w:kern w:val="22"/>
        </w:rPr>
        <w:t xml:space="preserve"> </w:t>
      </w:r>
    </w:p>
    <w:p w14:paraId="06EE6101" w14:textId="6BE4F13D" w:rsidR="0073295D" w:rsidRDefault="00AC7C92" w:rsidP="0073295D">
      <w:pPr>
        <w:rPr>
          <w:rFonts w:eastAsia="Times New Roman"/>
          <w:kern w:val="22"/>
        </w:rPr>
      </w:pPr>
      <w:r w:rsidRPr="00AC7C92">
        <w:rPr>
          <w:rFonts w:eastAsia="Times New Roman"/>
          <w:kern w:val="22"/>
        </w:rPr>
        <w:t>The ASRFI process increased general practice fees by $58.160 million from 1 July 2021 and a further $49.768 million from 1 July 2022 (a total of $107.928 million) of which 80 percent is directly linked to addressing wage cost pressures.</w:t>
      </w:r>
      <w:r>
        <w:rPr>
          <w:rFonts w:eastAsia="Times New Roman"/>
          <w:kern w:val="22"/>
        </w:rPr>
        <w:t xml:space="preserve"> </w:t>
      </w:r>
      <w:r w:rsidRPr="00AC7C92">
        <w:rPr>
          <w:rFonts w:eastAsia="Times New Roman"/>
          <w:kern w:val="22"/>
        </w:rPr>
        <w:t>This means that general practices received $46.528 million from 1 July 2021, a further $39.815 million from 1 July 2022 and a further $59.04 million from 1 July 2023 to address wage cost pressures.</w:t>
      </w:r>
    </w:p>
    <w:p w14:paraId="4082A827" w14:textId="77777777" w:rsidR="00402F96" w:rsidRDefault="00402F96" w:rsidP="00402F96">
      <w:pPr>
        <w:pStyle w:val="ParaLvl2"/>
        <w:spacing w:after="240"/>
        <w:ind w:left="0" w:firstLine="0"/>
        <w:contextualSpacing w:val="0"/>
      </w:pPr>
      <w:r w:rsidRPr="00AE2768">
        <w:rPr>
          <w:rFonts w:ascii="Arial" w:hAnsi="Arial" w:cs="Arial"/>
        </w:rPr>
        <w:t>Any pay disparity funding will be added to the $1.039 billion baseline funding.</w:t>
      </w:r>
    </w:p>
    <w:p w14:paraId="1720A6C7" w14:textId="5ABDDAE0" w:rsidR="00402F96" w:rsidRPr="00AE2768" w:rsidRDefault="00402F96" w:rsidP="00402F96">
      <w:pPr>
        <w:pStyle w:val="ParaLvl2"/>
        <w:spacing w:after="240"/>
        <w:ind w:left="0" w:firstLine="0"/>
        <w:contextualSpacing w:val="0"/>
      </w:pPr>
      <w:r w:rsidRPr="00AE2768">
        <w:rPr>
          <w:rFonts w:ascii="Arial" w:hAnsi="Arial" w:cs="Arial"/>
        </w:rPr>
        <w:t>This means that:</w:t>
      </w:r>
    </w:p>
    <w:p w14:paraId="5AAAE501" w14:textId="4907B110" w:rsidR="00402F96" w:rsidRPr="00AE2768" w:rsidRDefault="00402F96" w:rsidP="00402F96">
      <w:pPr>
        <w:pStyle w:val="ParaLvl2"/>
        <w:numPr>
          <w:ilvl w:val="0"/>
          <w:numId w:val="12"/>
        </w:numPr>
        <w:ind w:left="709"/>
        <w:contextualSpacing w:val="0"/>
        <w:rPr>
          <w:rFonts w:ascii="Arial" w:hAnsi="Arial" w:cs="Arial"/>
        </w:rPr>
      </w:pPr>
      <w:r w:rsidRPr="00AE2768">
        <w:rPr>
          <w:rFonts w:ascii="Arial" w:hAnsi="Arial" w:cs="Arial"/>
        </w:rPr>
        <w:t xml:space="preserve">the 2023/24 ASRFI process </w:t>
      </w:r>
      <w:r w:rsidR="00F11A30">
        <w:rPr>
          <w:rFonts w:ascii="Arial" w:hAnsi="Arial" w:cs="Arial"/>
        </w:rPr>
        <w:t>has</w:t>
      </w:r>
      <w:r w:rsidR="00F11A30" w:rsidRPr="00AE2768">
        <w:rPr>
          <w:rFonts w:ascii="Arial" w:hAnsi="Arial" w:cs="Arial"/>
        </w:rPr>
        <w:t xml:space="preserve"> </w:t>
      </w:r>
      <w:r w:rsidRPr="00AE2768">
        <w:rPr>
          <w:rFonts w:ascii="Arial" w:hAnsi="Arial" w:cs="Arial"/>
        </w:rPr>
        <w:t>deliver</w:t>
      </w:r>
      <w:r w:rsidR="00F11A30">
        <w:rPr>
          <w:rFonts w:ascii="Arial" w:hAnsi="Arial" w:cs="Arial"/>
        </w:rPr>
        <w:t>ed</w:t>
      </w:r>
      <w:r w:rsidRPr="00AE2768">
        <w:rPr>
          <w:rFonts w:ascii="Arial" w:hAnsi="Arial" w:cs="Arial"/>
        </w:rPr>
        <w:t xml:space="preserve"> a higher rate price uplift because the base line is higher (ie the baseline is now $1.039 billion plus the pay disparity funding)</w:t>
      </w:r>
    </w:p>
    <w:p w14:paraId="10C5461D" w14:textId="0C898F49" w:rsidR="003E5B5F" w:rsidRPr="001A06F9" w:rsidRDefault="00402F96" w:rsidP="001A06F9">
      <w:pPr>
        <w:pStyle w:val="ParaLvl2"/>
        <w:numPr>
          <w:ilvl w:val="0"/>
          <w:numId w:val="12"/>
        </w:numPr>
        <w:ind w:left="709"/>
        <w:contextualSpacing w:val="0"/>
        <w:rPr>
          <w:rFonts w:ascii="Arial" w:hAnsi="Arial" w:cs="Arial"/>
        </w:rPr>
      </w:pPr>
      <w:r w:rsidRPr="00AE2768">
        <w:rPr>
          <w:rFonts w:ascii="Arial" w:hAnsi="Arial" w:cs="Arial"/>
        </w:rPr>
        <w:t xml:space="preserve">the 2024/25 and outyears ASRFI process will deliver a higher price uplift because the base line is higher and because the increase in nurses pay rates will have an ongoing impact on the LCI </w:t>
      </w:r>
    </w:p>
    <w:sectPr w:rsidR="003E5B5F" w:rsidRPr="001A06F9" w:rsidSect="0048321F">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22A3" w14:textId="77777777" w:rsidR="0001684E" w:rsidRDefault="0001684E">
      <w:pPr>
        <w:spacing w:after="0"/>
      </w:pPr>
      <w:r>
        <w:separator/>
      </w:r>
    </w:p>
  </w:endnote>
  <w:endnote w:type="continuationSeparator" w:id="0">
    <w:p w14:paraId="568C10AE" w14:textId="77777777" w:rsidR="0001684E" w:rsidRDefault="0001684E">
      <w:pPr>
        <w:spacing w:after="0"/>
      </w:pPr>
      <w:r>
        <w:continuationSeparator/>
      </w:r>
    </w:p>
  </w:endnote>
  <w:endnote w:type="continuationNotice" w:id="1">
    <w:p w14:paraId="0D76B2E3" w14:textId="77777777" w:rsidR="0001684E" w:rsidRDefault="000168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05F2" w14:textId="19EDFFA9" w:rsidR="0048321F" w:rsidRDefault="0048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D410" w14:textId="3C55A48D" w:rsidR="0048321F" w:rsidRPr="008B233F" w:rsidRDefault="0048321F" w:rsidP="0048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4E90" w14:textId="77777777" w:rsidR="0001684E" w:rsidRDefault="0001684E">
      <w:pPr>
        <w:spacing w:after="0"/>
      </w:pPr>
      <w:r>
        <w:separator/>
      </w:r>
    </w:p>
  </w:footnote>
  <w:footnote w:type="continuationSeparator" w:id="0">
    <w:p w14:paraId="5B074155" w14:textId="77777777" w:rsidR="0001684E" w:rsidRDefault="0001684E">
      <w:pPr>
        <w:spacing w:after="0"/>
      </w:pPr>
      <w:r>
        <w:continuationSeparator/>
      </w:r>
    </w:p>
  </w:footnote>
  <w:footnote w:type="continuationNotice" w:id="1">
    <w:p w14:paraId="11C312E4" w14:textId="77777777" w:rsidR="0001684E" w:rsidRDefault="0001684E">
      <w:pPr>
        <w:spacing w:after="0"/>
      </w:pPr>
    </w:p>
  </w:footnote>
  <w:footnote w:id="2">
    <w:p w14:paraId="7BE694AC" w14:textId="434FEE9F" w:rsidR="008E08C8" w:rsidRDefault="008E08C8" w:rsidP="008E08C8">
      <w:pPr>
        <w:pStyle w:val="FootnoteText"/>
      </w:pPr>
      <w:r>
        <w:rPr>
          <w:rStyle w:val="FootnoteReference"/>
        </w:rPr>
        <w:footnoteRef/>
      </w:r>
      <w:r>
        <w:t xml:space="preserve"> These rates are outlined in Appendix 2 of the funding offer. </w:t>
      </w:r>
    </w:p>
  </w:footnote>
  <w:footnote w:id="3">
    <w:p w14:paraId="509B5C95" w14:textId="1A305F8F" w:rsidR="008E08C8" w:rsidRDefault="008E08C8" w:rsidP="008E08C8">
      <w:pPr>
        <w:pStyle w:val="FootnoteText"/>
      </w:pPr>
      <w:r>
        <w:rPr>
          <w:rStyle w:val="FootnoteReference"/>
        </w:rPr>
        <w:footnoteRef/>
      </w:r>
      <w:r w:rsidR="00F11A30">
        <w:t xml:space="preserve"> </w:t>
      </w:r>
      <w:r w:rsidR="00F11A30" w:rsidRPr="006C6242">
        <w:rPr>
          <w:vertAlign w:val="superscript"/>
        </w:rPr>
        <w:t>&amp;</w:t>
      </w:r>
      <w:r w:rsidR="00F11A30">
        <w:t xml:space="preserve"> </w:t>
      </w:r>
      <w:r w:rsidR="00F11A30" w:rsidRPr="006C6242">
        <w:rPr>
          <w:vertAlign w:val="superscript"/>
        </w:rPr>
        <w:t>3</w:t>
      </w:r>
      <w:r>
        <w:t xml:space="preserve"> These rates are outlined in Appendix 2 of the funding offer. </w:t>
      </w:r>
    </w:p>
  </w:footnote>
  <w:footnote w:id="4">
    <w:p w14:paraId="57D1603D" w14:textId="3658F480" w:rsidR="008E08C8" w:rsidRDefault="008E08C8" w:rsidP="008E08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2E2" w14:textId="77777777" w:rsidR="0048321F" w:rsidRDefault="009A0B13">
    <w:pPr>
      <w:pStyle w:val="Header"/>
    </w:pPr>
    <w:r w:rsidRPr="008B233F">
      <w:rPr>
        <w:rFonts w:eastAsia="Calibri"/>
        <w:color w:val="1C2549"/>
        <w:sz w:val="22"/>
        <w:szCs w:val="22"/>
        <w:shd w:val="clear" w:color="auto" w:fill="E6E6E6"/>
      </w:rPr>
      <mc:AlternateContent>
        <mc:Choice Requires="wps">
          <w:drawing>
            <wp:anchor distT="0" distB="0" distL="114300" distR="114300" simplePos="0" relativeHeight="251658240" behindDoc="1" locked="0" layoutInCell="1" allowOverlap="1" wp14:anchorId="4E1DE3C2" wp14:editId="6BB75B39">
              <wp:simplePos x="0" y="0"/>
              <wp:positionH relativeFrom="margin">
                <wp:align>right</wp:align>
              </wp:positionH>
              <wp:positionV relativeFrom="page">
                <wp:posOffset>457200</wp:posOffset>
              </wp:positionV>
              <wp:extent cx="1762579" cy="376283"/>
              <wp:effectExtent l="0" t="0" r="9525" b="508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72706564" w14:textId="77777777" w:rsidR="0048321F" w:rsidRDefault="0048321F" w:rsidP="004832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E3C2" id="_x0000_t202" coordsize="21600,21600" o:spt="202" path="m,l,21600r21600,l21600,xe">
              <v:stroke joinstyle="miter"/>
              <v:path gradientshapeok="t" o:connecttype="rect"/>
            </v:shapetype>
            <v:shape id="Text Box 53" o:spid="_x0000_s1026" type="#_x0000_t202" style="position:absolute;margin-left:87.6pt;margin-top:36pt;width:138.8pt;height:2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" stroked="f">
              <v:fill r:id="rId2" o:title="" recolor="t" rotate="t" type="frame"/>
              <v:textbox inset="0,0,0,0">
                <w:txbxContent>
                  <w:p w14:paraId="72706564" w14:textId="77777777" w:rsidR="0048321F" w:rsidRDefault="0048321F" w:rsidP="0048321F"/>
                </w:txbxContent>
              </v:textbox>
              <w10:wrap type="square" anchorx="margin" anchory="page"/>
            </v:shape>
          </w:pict>
        </mc:Fallback>
      </mc:AlternateContent>
    </w:r>
  </w:p>
  <w:p w14:paraId="7D7664A4" w14:textId="77777777" w:rsidR="0048321F" w:rsidRDefault="0048321F">
    <w:pPr>
      <w:pStyle w:val="Header"/>
    </w:pPr>
  </w:p>
  <w:p w14:paraId="41FFDECA" w14:textId="77777777" w:rsidR="0048321F" w:rsidRDefault="0048321F">
    <w:pPr>
      <w:pStyle w:val="Header"/>
    </w:pPr>
  </w:p>
  <w:p w14:paraId="1012C4ED" w14:textId="77777777" w:rsidR="0048321F" w:rsidRDefault="0048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21"/>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C8770C"/>
    <w:multiLevelType w:val="hybridMultilevel"/>
    <w:tmpl w:val="B8F057F6"/>
    <w:lvl w:ilvl="0" w:tplc="14090001">
      <w:start w:val="1"/>
      <w:numFmt w:val="bullet"/>
      <w:pStyle w:val="ReportBody"/>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261EED"/>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D26954"/>
    <w:multiLevelType w:val="hybridMultilevel"/>
    <w:tmpl w:val="1D581B26"/>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BE2315"/>
    <w:multiLevelType w:val="hybridMultilevel"/>
    <w:tmpl w:val="8AF45EB0"/>
    <w:lvl w:ilvl="0" w:tplc="FE4A12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D5760B"/>
    <w:multiLevelType w:val="hybridMultilevel"/>
    <w:tmpl w:val="AFD05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3F4420"/>
    <w:multiLevelType w:val="hybridMultilevel"/>
    <w:tmpl w:val="3B883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74383F"/>
    <w:multiLevelType w:val="hybridMultilevel"/>
    <w:tmpl w:val="2E0258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8113B5"/>
    <w:multiLevelType w:val="hybridMultilevel"/>
    <w:tmpl w:val="C9764866"/>
    <w:lvl w:ilvl="0" w:tplc="67D4BD28">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B03B27"/>
    <w:multiLevelType w:val="hybridMultilevel"/>
    <w:tmpl w:val="91003492"/>
    <w:lvl w:ilvl="0" w:tplc="C902EB40">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8F4B80"/>
    <w:multiLevelType w:val="hybridMultilevel"/>
    <w:tmpl w:val="A3963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EBEB5C"/>
    <w:multiLevelType w:val="hybridMultilevel"/>
    <w:tmpl w:val="04CD8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A034C0"/>
    <w:multiLevelType w:val="multilevel"/>
    <w:tmpl w:val="F32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ADE"/>
    <w:multiLevelType w:val="hybridMultilevel"/>
    <w:tmpl w:val="5388F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0522FE"/>
    <w:multiLevelType w:val="hybridMultilevel"/>
    <w:tmpl w:val="3586D0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5E62E8"/>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3D266B"/>
    <w:multiLevelType w:val="hybridMultilevel"/>
    <w:tmpl w:val="DF241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73724F"/>
    <w:multiLevelType w:val="hybridMultilevel"/>
    <w:tmpl w:val="0D4A549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3DA2301B"/>
    <w:multiLevelType w:val="hybridMultilevel"/>
    <w:tmpl w:val="C70A4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13221C"/>
    <w:multiLevelType w:val="hybridMultilevel"/>
    <w:tmpl w:val="98CAF4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C003E4"/>
    <w:multiLevelType w:val="hybridMultilevel"/>
    <w:tmpl w:val="B13CB9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F22225"/>
    <w:multiLevelType w:val="hybridMultilevel"/>
    <w:tmpl w:val="207C9380"/>
    <w:lvl w:ilvl="0" w:tplc="1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5300D80"/>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755DB7"/>
    <w:multiLevelType w:val="hybridMultilevel"/>
    <w:tmpl w:val="21A8A528"/>
    <w:lvl w:ilvl="0" w:tplc="14090001">
      <w:start w:val="1"/>
      <w:numFmt w:val="bullet"/>
      <w:lvlText w:val=""/>
      <w:lvlJc w:val="left"/>
      <w:pPr>
        <w:ind w:left="1102" w:hanging="360"/>
      </w:pPr>
      <w:rPr>
        <w:rFonts w:ascii="Symbol" w:hAnsi="Symbol" w:hint="default"/>
      </w:rPr>
    </w:lvl>
    <w:lvl w:ilvl="1" w:tplc="14090003" w:tentative="1">
      <w:start w:val="1"/>
      <w:numFmt w:val="bullet"/>
      <w:lvlText w:val="o"/>
      <w:lvlJc w:val="left"/>
      <w:pPr>
        <w:ind w:left="1822" w:hanging="360"/>
      </w:pPr>
      <w:rPr>
        <w:rFonts w:ascii="Courier New" w:hAnsi="Courier New" w:cs="Courier New" w:hint="default"/>
      </w:rPr>
    </w:lvl>
    <w:lvl w:ilvl="2" w:tplc="14090005" w:tentative="1">
      <w:start w:val="1"/>
      <w:numFmt w:val="bullet"/>
      <w:lvlText w:val=""/>
      <w:lvlJc w:val="left"/>
      <w:pPr>
        <w:ind w:left="2542" w:hanging="360"/>
      </w:pPr>
      <w:rPr>
        <w:rFonts w:ascii="Wingdings" w:hAnsi="Wingdings" w:hint="default"/>
      </w:rPr>
    </w:lvl>
    <w:lvl w:ilvl="3" w:tplc="14090001" w:tentative="1">
      <w:start w:val="1"/>
      <w:numFmt w:val="bullet"/>
      <w:lvlText w:val=""/>
      <w:lvlJc w:val="left"/>
      <w:pPr>
        <w:ind w:left="3262" w:hanging="360"/>
      </w:pPr>
      <w:rPr>
        <w:rFonts w:ascii="Symbol" w:hAnsi="Symbol" w:hint="default"/>
      </w:rPr>
    </w:lvl>
    <w:lvl w:ilvl="4" w:tplc="14090003" w:tentative="1">
      <w:start w:val="1"/>
      <w:numFmt w:val="bullet"/>
      <w:lvlText w:val="o"/>
      <w:lvlJc w:val="left"/>
      <w:pPr>
        <w:ind w:left="3982" w:hanging="360"/>
      </w:pPr>
      <w:rPr>
        <w:rFonts w:ascii="Courier New" w:hAnsi="Courier New" w:cs="Courier New" w:hint="default"/>
      </w:rPr>
    </w:lvl>
    <w:lvl w:ilvl="5" w:tplc="14090005" w:tentative="1">
      <w:start w:val="1"/>
      <w:numFmt w:val="bullet"/>
      <w:lvlText w:val=""/>
      <w:lvlJc w:val="left"/>
      <w:pPr>
        <w:ind w:left="4702" w:hanging="360"/>
      </w:pPr>
      <w:rPr>
        <w:rFonts w:ascii="Wingdings" w:hAnsi="Wingdings" w:hint="default"/>
      </w:rPr>
    </w:lvl>
    <w:lvl w:ilvl="6" w:tplc="14090001" w:tentative="1">
      <w:start w:val="1"/>
      <w:numFmt w:val="bullet"/>
      <w:lvlText w:val=""/>
      <w:lvlJc w:val="left"/>
      <w:pPr>
        <w:ind w:left="5422" w:hanging="360"/>
      </w:pPr>
      <w:rPr>
        <w:rFonts w:ascii="Symbol" w:hAnsi="Symbol" w:hint="default"/>
      </w:rPr>
    </w:lvl>
    <w:lvl w:ilvl="7" w:tplc="14090003" w:tentative="1">
      <w:start w:val="1"/>
      <w:numFmt w:val="bullet"/>
      <w:lvlText w:val="o"/>
      <w:lvlJc w:val="left"/>
      <w:pPr>
        <w:ind w:left="6142" w:hanging="360"/>
      </w:pPr>
      <w:rPr>
        <w:rFonts w:ascii="Courier New" w:hAnsi="Courier New" w:cs="Courier New" w:hint="default"/>
      </w:rPr>
    </w:lvl>
    <w:lvl w:ilvl="8" w:tplc="14090005" w:tentative="1">
      <w:start w:val="1"/>
      <w:numFmt w:val="bullet"/>
      <w:lvlText w:val=""/>
      <w:lvlJc w:val="left"/>
      <w:pPr>
        <w:ind w:left="6862" w:hanging="360"/>
      </w:pPr>
      <w:rPr>
        <w:rFonts w:ascii="Wingdings" w:hAnsi="Wingdings" w:hint="default"/>
      </w:rPr>
    </w:lvl>
  </w:abstractNum>
  <w:abstractNum w:abstractNumId="24" w15:restartNumberingAfterBreak="0">
    <w:nsid w:val="4D3358F7"/>
    <w:multiLevelType w:val="hybridMultilevel"/>
    <w:tmpl w:val="A97C67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1B7396"/>
    <w:multiLevelType w:val="hybridMultilevel"/>
    <w:tmpl w:val="7DC69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E60ACC"/>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28430E"/>
    <w:multiLevelType w:val="hybridMultilevel"/>
    <w:tmpl w:val="D1F2B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42515C"/>
    <w:multiLevelType w:val="hybridMultilevel"/>
    <w:tmpl w:val="C70A4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243B1"/>
    <w:multiLevelType w:val="hybridMultilevel"/>
    <w:tmpl w:val="CE7CDF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C6428E0"/>
    <w:multiLevelType w:val="hybridMultilevel"/>
    <w:tmpl w:val="55CC08B0"/>
    <w:lvl w:ilvl="0" w:tplc="EEC8F30A">
      <w:start w:val="18"/>
      <w:numFmt w:val="decimal"/>
      <w:lvlText w:val="%1."/>
      <w:lvlJc w:val="left"/>
      <w:pPr>
        <w:ind w:left="720" w:hanging="360"/>
      </w:pPr>
      <w:rPr>
        <w:rFonts w:hint="default"/>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1180F60"/>
    <w:multiLevelType w:val="hybridMultilevel"/>
    <w:tmpl w:val="5388F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94873"/>
    <w:multiLevelType w:val="hybridMultilevel"/>
    <w:tmpl w:val="2C840940"/>
    <w:lvl w:ilvl="0" w:tplc="7A547C52">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48B75FE"/>
    <w:multiLevelType w:val="hybridMultilevel"/>
    <w:tmpl w:val="DA188C9E"/>
    <w:lvl w:ilvl="0" w:tplc="FFFFFFFF">
      <w:start w:val="1"/>
      <w:numFmt w:val="decimal"/>
      <w:lvlText w:val="%1."/>
      <w:lvlJc w:val="left"/>
      <w:pPr>
        <w:ind w:left="360" w:hanging="360"/>
      </w:pPr>
      <w:rPr>
        <w:rFonts w:hint="default"/>
        <w:b w:val="0"/>
        <w:bCs/>
        <w:color w:val="auto"/>
      </w:rPr>
    </w:lvl>
    <w:lvl w:ilvl="1" w:tplc="14090017">
      <w:start w:val="1"/>
      <w:numFmt w:val="lowerLetter"/>
      <w:lvlText w:val="%2)"/>
      <w:lvlJc w:val="left"/>
      <w:pPr>
        <w:ind w:left="1080" w:hanging="360"/>
      </w:pPr>
    </w:lvl>
    <w:lvl w:ilvl="2" w:tplc="FFFFFFFF">
      <w:start w:val="1"/>
      <w:numFmt w:val="lowerRoman"/>
      <w:lvlText w:val="%3."/>
      <w:lvlJc w:val="right"/>
      <w:pPr>
        <w:ind w:left="1800" w:hanging="18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7211FBA"/>
    <w:multiLevelType w:val="hybridMultilevel"/>
    <w:tmpl w:val="BBC274E0"/>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8A3F8D"/>
    <w:multiLevelType w:val="hybridMultilevel"/>
    <w:tmpl w:val="8E22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41294D"/>
    <w:multiLevelType w:val="hybridMultilevel"/>
    <w:tmpl w:val="18ACE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4D39AB"/>
    <w:multiLevelType w:val="hybridMultilevel"/>
    <w:tmpl w:val="22D4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B17441"/>
    <w:multiLevelType w:val="hybridMultilevel"/>
    <w:tmpl w:val="95347E8A"/>
    <w:lvl w:ilvl="0" w:tplc="6FE2C76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72692E"/>
    <w:multiLevelType w:val="multilevel"/>
    <w:tmpl w:val="2FA40356"/>
    <w:lvl w:ilvl="0">
      <w:start w:val="1"/>
      <w:numFmt w:val="decimal"/>
      <w:lvlText w:val="%1."/>
      <w:lvlJc w:val="left"/>
      <w:pPr>
        <w:tabs>
          <w:tab w:val="num" w:pos="567"/>
        </w:tabs>
        <w:ind w:left="567" w:hanging="567"/>
      </w:pPr>
      <w:rPr>
        <w:rFonts w:hint="default"/>
        <w:b w:val="0"/>
        <w:bCs w:val="0"/>
        <w:color w:val="auto"/>
      </w:rPr>
    </w:lvl>
    <w:lvl w:ilvl="1">
      <w:start w:val="1"/>
      <w:numFmt w:val="decimal"/>
      <w:lvlText w:val="%1.%2"/>
      <w:lvlJc w:val="left"/>
      <w:pPr>
        <w:tabs>
          <w:tab w:val="num" w:pos="567"/>
        </w:tabs>
        <w:ind w:left="567" w:hanging="567"/>
      </w:pPr>
      <w:rPr>
        <w:rFonts w:hint="default"/>
        <w:color w:val="auto"/>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40" w15:restartNumberingAfterBreak="0">
    <w:nsid w:val="726A18A9"/>
    <w:multiLevelType w:val="hybridMultilevel"/>
    <w:tmpl w:val="9EFEF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40E7D64"/>
    <w:multiLevelType w:val="hybridMultilevel"/>
    <w:tmpl w:val="EFE6CFA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749679E5"/>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232CEF"/>
    <w:multiLevelType w:val="hybridMultilevel"/>
    <w:tmpl w:val="1A44E51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C9B0AC1"/>
    <w:multiLevelType w:val="hybridMultilevel"/>
    <w:tmpl w:val="6D98F6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9"/>
  </w:num>
  <w:num w:numId="2">
    <w:abstractNumId w:val="1"/>
  </w:num>
  <w:num w:numId="3">
    <w:abstractNumId w:val="4"/>
  </w:num>
  <w:num w:numId="4">
    <w:abstractNumId w:val="7"/>
  </w:num>
  <w:num w:numId="5">
    <w:abstractNumId w:val="21"/>
  </w:num>
  <w:num w:numId="6">
    <w:abstractNumId w:val="35"/>
  </w:num>
  <w:num w:numId="7">
    <w:abstractNumId w:val="0"/>
  </w:num>
  <w:num w:numId="8">
    <w:abstractNumId w:val="10"/>
  </w:num>
  <w:num w:numId="9">
    <w:abstractNumId w:val="43"/>
  </w:num>
  <w:num w:numId="10">
    <w:abstractNumId w:val="23"/>
  </w:num>
  <w:num w:numId="11">
    <w:abstractNumId w:val="33"/>
  </w:num>
  <w:num w:numId="12">
    <w:abstractNumId w:val="41"/>
  </w:num>
  <w:num w:numId="13">
    <w:abstractNumId w:val="3"/>
  </w:num>
  <w:num w:numId="14">
    <w:abstractNumId w:val="19"/>
  </w:num>
  <w:num w:numId="15">
    <w:abstractNumId w:val="6"/>
  </w:num>
  <w:num w:numId="16">
    <w:abstractNumId w:val="9"/>
  </w:num>
  <w:num w:numId="17">
    <w:abstractNumId w:val="44"/>
  </w:num>
  <w:num w:numId="18">
    <w:abstractNumId w:val="20"/>
  </w:num>
  <w:num w:numId="19">
    <w:abstractNumId w:val="11"/>
  </w:num>
  <w:num w:numId="20">
    <w:abstractNumId w:val="31"/>
  </w:num>
  <w:num w:numId="21">
    <w:abstractNumId w:val="13"/>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0A"/>
    <w:rsid w:val="00000E5B"/>
    <w:rsid w:val="0000121D"/>
    <w:rsid w:val="000032C3"/>
    <w:rsid w:val="00003ECF"/>
    <w:rsid w:val="000050B1"/>
    <w:rsid w:val="00011C1C"/>
    <w:rsid w:val="000127EB"/>
    <w:rsid w:val="00015CD4"/>
    <w:rsid w:val="0001684E"/>
    <w:rsid w:val="0002144A"/>
    <w:rsid w:val="000232CB"/>
    <w:rsid w:val="00023CB7"/>
    <w:rsid w:val="00025F96"/>
    <w:rsid w:val="000317E3"/>
    <w:rsid w:val="00032133"/>
    <w:rsid w:val="000321B1"/>
    <w:rsid w:val="000346E4"/>
    <w:rsid w:val="0003561E"/>
    <w:rsid w:val="00042A7F"/>
    <w:rsid w:val="0004373D"/>
    <w:rsid w:val="00045C48"/>
    <w:rsid w:val="0004629B"/>
    <w:rsid w:val="0005058E"/>
    <w:rsid w:val="00052130"/>
    <w:rsid w:val="0005273B"/>
    <w:rsid w:val="000534AA"/>
    <w:rsid w:val="00054976"/>
    <w:rsid w:val="00054992"/>
    <w:rsid w:val="00054B18"/>
    <w:rsid w:val="00054FD3"/>
    <w:rsid w:val="00055662"/>
    <w:rsid w:val="00056B50"/>
    <w:rsid w:val="00056C14"/>
    <w:rsid w:val="00061007"/>
    <w:rsid w:val="00062E7D"/>
    <w:rsid w:val="00064216"/>
    <w:rsid w:val="0006517B"/>
    <w:rsid w:val="00065975"/>
    <w:rsid w:val="00065E2C"/>
    <w:rsid w:val="00066083"/>
    <w:rsid w:val="000668A8"/>
    <w:rsid w:val="00067319"/>
    <w:rsid w:val="00076A33"/>
    <w:rsid w:val="000834E3"/>
    <w:rsid w:val="000901B4"/>
    <w:rsid w:val="00090484"/>
    <w:rsid w:val="000922B3"/>
    <w:rsid w:val="00094A6C"/>
    <w:rsid w:val="00097E13"/>
    <w:rsid w:val="000A2D08"/>
    <w:rsid w:val="000A4053"/>
    <w:rsid w:val="000A68D7"/>
    <w:rsid w:val="000A71CB"/>
    <w:rsid w:val="000B0AEE"/>
    <w:rsid w:val="000B29D9"/>
    <w:rsid w:val="000B31BE"/>
    <w:rsid w:val="000B47F1"/>
    <w:rsid w:val="000C3631"/>
    <w:rsid w:val="000C41F7"/>
    <w:rsid w:val="000C54E3"/>
    <w:rsid w:val="000D04A4"/>
    <w:rsid w:val="000D0777"/>
    <w:rsid w:val="000D1B63"/>
    <w:rsid w:val="000D1CD8"/>
    <w:rsid w:val="000E0C5D"/>
    <w:rsid w:val="000E1CCC"/>
    <w:rsid w:val="000E4EEC"/>
    <w:rsid w:val="000F1002"/>
    <w:rsid w:val="000F280C"/>
    <w:rsid w:val="000F6568"/>
    <w:rsid w:val="000F7E8E"/>
    <w:rsid w:val="00100D20"/>
    <w:rsid w:val="00101AC7"/>
    <w:rsid w:val="00101D13"/>
    <w:rsid w:val="00104619"/>
    <w:rsid w:val="00106B9E"/>
    <w:rsid w:val="00107277"/>
    <w:rsid w:val="001076DE"/>
    <w:rsid w:val="00112720"/>
    <w:rsid w:val="00112DAA"/>
    <w:rsid w:val="00112DB5"/>
    <w:rsid w:val="00122CCE"/>
    <w:rsid w:val="00124695"/>
    <w:rsid w:val="001253E3"/>
    <w:rsid w:val="00125497"/>
    <w:rsid w:val="00127547"/>
    <w:rsid w:val="0012792E"/>
    <w:rsid w:val="00136A33"/>
    <w:rsid w:val="00137263"/>
    <w:rsid w:val="001417B6"/>
    <w:rsid w:val="001452DC"/>
    <w:rsid w:val="00145925"/>
    <w:rsid w:val="00146D88"/>
    <w:rsid w:val="001477B7"/>
    <w:rsid w:val="00147DE2"/>
    <w:rsid w:val="00152134"/>
    <w:rsid w:val="00152E14"/>
    <w:rsid w:val="001537E7"/>
    <w:rsid w:val="00156416"/>
    <w:rsid w:val="001578C3"/>
    <w:rsid w:val="00157CE7"/>
    <w:rsid w:val="00163DBE"/>
    <w:rsid w:val="0016512F"/>
    <w:rsid w:val="00166D10"/>
    <w:rsid w:val="00166E6F"/>
    <w:rsid w:val="001710F6"/>
    <w:rsid w:val="0017132B"/>
    <w:rsid w:val="0017471A"/>
    <w:rsid w:val="001768C8"/>
    <w:rsid w:val="00180C8F"/>
    <w:rsid w:val="00180F26"/>
    <w:rsid w:val="00185C6F"/>
    <w:rsid w:val="00186441"/>
    <w:rsid w:val="001875B4"/>
    <w:rsid w:val="00187850"/>
    <w:rsid w:val="0019019E"/>
    <w:rsid w:val="0019144C"/>
    <w:rsid w:val="00193590"/>
    <w:rsid w:val="0019428D"/>
    <w:rsid w:val="001972F8"/>
    <w:rsid w:val="001978C8"/>
    <w:rsid w:val="001A01F8"/>
    <w:rsid w:val="001A06F9"/>
    <w:rsid w:val="001A34E1"/>
    <w:rsid w:val="001A4D79"/>
    <w:rsid w:val="001A4EE5"/>
    <w:rsid w:val="001A5843"/>
    <w:rsid w:val="001B468D"/>
    <w:rsid w:val="001B4DFD"/>
    <w:rsid w:val="001B5F7D"/>
    <w:rsid w:val="001C4133"/>
    <w:rsid w:val="001C63DB"/>
    <w:rsid w:val="001C6E63"/>
    <w:rsid w:val="001D10A3"/>
    <w:rsid w:val="001D3C5F"/>
    <w:rsid w:val="001D466A"/>
    <w:rsid w:val="001D49E7"/>
    <w:rsid w:val="001D7AC6"/>
    <w:rsid w:val="001E10FD"/>
    <w:rsid w:val="001E118F"/>
    <w:rsid w:val="001E3121"/>
    <w:rsid w:val="001E4077"/>
    <w:rsid w:val="001E62A3"/>
    <w:rsid w:val="001F0A0A"/>
    <w:rsid w:val="001F21DB"/>
    <w:rsid w:val="001F471D"/>
    <w:rsid w:val="001F6C10"/>
    <w:rsid w:val="001F7707"/>
    <w:rsid w:val="00200ADA"/>
    <w:rsid w:val="00201215"/>
    <w:rsid w:val="00201EAE"/>
    <w:rsid w:val="002022D6"/>
    <w:rsid w:val="00203B4E"/>
    <w:rsid w:val="002129A7"/>
    <w:rsid w:val="00213676"/>
    <w:rsid w:val="002159E3"/>
    <w:rsid w:val="0021626B"/>
    <w:rsid w:val="00223C08"/>
    <w:rsid w:val="0022566F"/>
    <w:rsid w:val="002300FD"/>
    <w:rsid w:val="002340FE"/>
    <w:rsid w:val="00234133"/>
    <w:rsid w:val="00235092"/>
    <w:rsid w:val="00237072"/>
    <w:rsid w:val="002403AE"/>
    <w:rsid w:val="00240829"/>
    <w:rsid w:val="00242289"/>
    <w:rsid w:val="002424ED"/>
    <w:rsid w:val="00263330"/>
    <w:rsid w:val="0026339B"/>
    <w:rsid w:val="00266174"/>
    <w:rsid w:val="00266CD1"/>
    <w:rsid w:val="002675F9"/>
    <w:rsid w:val="00274E21"/>
    <w:rsid w:val="00281F84"/>
    <w:rsid w:val="00282443"/>
    <w:rsid w:val="00283C69"/>
    <w:rsid w:val="0028457B"/>
    <w:rsid w:val="0029165E"/>
    <w:rsid w:val="00292731"/>
    <w:rsid w:val="002942DA"/>
    <w:rsid w:val="00295107"/>
    <w:rsid w:val="0029535E"/>
    <w:rsid w:val="00295382"/>
    <w:rsid w:val="00295EDE"/>
    <w:rsid w:val="002A0AA2"/>
    <w:rsid w:val="002A1F53"/>
    <w:rsid w:val="002B0216"/>
    <w:rsid w:val="002C1DB6"/>
    <w:rsid w:val="002C2DE6"/>
    <w:rsid w:val="002C4351"/>
    <w:rsid w:val="002D2268"/>
    <w:rsid w:val="002D385C"/>
    <w:rsid w:val="002D51D1"/>
    <w:rsid w:val="002D638B"/>
    <w:rsid w:val="002D6F25"/>
    <w:rsid w:val="002D7565"/>
    <w:rsid w:val="002E2F1F"/>
    <w:rsid w:val="002E5955"/>
    <w:rsid w:val="002E73C2"/>
    <w:rsid w:val="002E748C"/>
    <w:rsid w:val="00300D4B"/>
    <w:rsid w:val="00302546"/>
    <w:rsid w:val="00302676"/>
    <w:rsid w:val="00303B16"/>
    <w:rsid w:val="003041A7"/>
    <w:rsid w:val="003076DB"/>
    <w:rsid w:val="00312C71"/>
    <w:rsid w:val="0031524C"/>
    <w:rsid w:val="0031527D"/>
    <w:rsid w:val="00317870"/>
    <w:rsid w:val="00321F23"/>
    <w:rsid w:val="00322C14"/>
    <w:rsid w:val="00323263"/>
    <w:rsid w:val="00323BE4"/>
    <w:rsid w:val="00324967"/>
    <w:rsid w:val="00326C28"/>
    <w:rsid w:val="0033165A"/>
    <w:rsid w:val="00333292"/>
    <w:rsid w:val="00334A38"/>
    <w:rsid w:val="00335EBD"/>
    <w:rsid w:val="00336D70"/>
    <w:rsid w:val="003428A9"/>
    <w:rsid w:val="00342C03"/>
    <w:rsid w:val="0034540D"/>
    <w:rsid w:val="00345C35"/>
    <w:rsid w:val="00350AF5"/>
    <w:rsid w:val="00354D82"/>
    <w:rsid w:val="00355B50"/>
    <w:rsid w:val="00361CD7"/>
    <w:rsid w:val="003633FC"/>
    <w:rsid w:val="00363E80"/>
    <w:rsid w:val="003654A9"/>
    <w:rsid w:val="00367C57"/>
    <w:rsid w:val="00370BED"/>
    <w:rsid w:val="00371598"/>
    <w:rsid w:val="00371F8F"/>
    <w:rsid w:val="003732D2"/>
    <w:rsid w:val="003750F7"/>
    <w:rsid w:val="00382C8A"/>
    <w:rsid w:val="00385AD3"/>
    <w:rsid w:val="00394821"/>
    <w:rsid w:val="0039522F"/>
    <w:rsid w:val="00395478"/>
    <w:rsid w:val="00397A56"/>
    <w:rsid w:val="003A0D55"/>
    <w:rsid w:val="003A3BF3"/>
    <w:rsid w:val="003A3F7D"/>
    <w:rsid w:val="003A4608"/>
    <w:rsid w:val="003A7376"/>
    <w:rsid w:val="003B307E"/>
    <w:rsid w:val="003B43E2"/>
    <w:rsid w:val="003B7DFB"/>
    <w:rsid w:val="003C27DA"/>
    <w:rsid w:val="003C4CAC"/>
    <w:rsid w:val="003C6341"/>
    <w:rsid w:val="003C6825"/>
    <w:rsid w:val="003D25F3"/>
    <w:rsid w:val="003D3A39"/>
    <w:rsid w:val="003D64D4"/>
    <w:rsid w:val="003D6F85"/>
    <w:rsid w:val="003D7B08"/>
    <w:rsid w:val="003D7DC6"/>
    <w:rsid w:val="003E10EF"/>
    <w:rsid w:val="003E17EA"/>
    <w:rsid w:val="003E1A72"/>
    <w:rsid w:val="003E268C"/>
    <w:rsid w:val="003E28FF"/>
    <w:rsid w:val="003E4305"/>
    <w:rsid w:val="003E4F92"/>
    <w:rsid w:val="003E5B5F"/>
    <w:rsid w:val="003F0E08"/>
    <w:rsid w:val="003F12CF"/>
    <w:rsid w:val="003F4692"/>
    <w:rsid w:val="003F7EDD"/>
    <w:rsid w:val="003F7FD3"/>
    <w:rsid w:val="00400865"/>
    <w:rsid w:val="00400C9D"/>
    <w:rsid w:val="00401F33"/>
    <w:rsid w:val="00402F96"/>
    <w:rsid w:val="00404543"/>
    <w:rsid w:val="00414B4E"/>
    <w:rsid w:val="00414BD2"/>
    <w:rsid w:val="00417DE5"/>
    <w:rsid w:val="0042091A"/>
    <w:rsid w:val="00421CF9"/>
    <w:rsid w:val="00422C40"/>
    <w:rsid w:val="004260C8"/>
    <w:rsid w:val="00426842"/>
    <w:rsid w:val="004273D2"/>
    <w:rsid w:val="00431455"/>
    <w:rsid w:val="0043175E"/>
    <w:rsid w:val="00432459"/>
    <w:rsid w:val="004341BE"/>
    <w:rsid w:val="00434E87"/>
    <w:rsid w:val="00435B4D"/>
    <w:rsid w:val="004368CC"/>
    <w:rsid w:val="00437A02"/>
    <w:rsid w:val="00440B55"/>
    <w:rsid w:val="0044126A"/>
    <w:rsid w:val="0044293A"/>
    <w:rsid w:val="00442B8D"/>
    <w:rsid w:val="00444CB8"/>
    <w:rsid w:val="00445B68"/>
    <w:rsid w:val="004460FB"/>
    <w:rsid w:val="004463E0"/>
    <w:rsid w:val="0044793D"/>
    <w:rsid w:val="004522DC"/>
    <w:rsid w:val="00453630"/>
    <w:rsid w:val="0045746D"/>
    <w:rsid w:val="0046070A"/>
    <w:rsid w:val="0046450E"/>
    <w:rsid w:val="00473050"/>
    <w:rsid w:val="0048321F"/>
    <w:rsid w:val="00484713"/>
    <w:rsid w:val="00485270"/>
    <w:rsid w:val="00486CF3"/>
    <w:rsid w:val="0048746A"/>
    <w:rsid w:val="0049140F"/>
    <w:rsid w:val="00492A66"/>
    <w:rsid w:val="00493615"/>
    <w:rsid w:val="00493D69"/>
    <w:rsid w:val="0049581A"/>
    <w:rsid w:val="00496424"/>
    <w:rsid w:val="004A0E2B"/>
    <w:rsid w:val="004A10AA"/>
    <w:rsid w:val="004A2059"/>
    <w:rsid w:val="004A25E4"/>
    <w:rsid w:val="004B0160"/>
    <w:rsid w:val="004B25E3"/>
    <w:rsid w:val="004B6492"/>
    <w:rsid w:val="004C01E1"/>
    <w:rsid w:val="004C1687"/>
    <w:rsid w:val="004C4997"/>
    <w:rsid w:val="004C5290"/>
    <w:rsid w:val="004C59F1"/>
    <w:rsid w:val="004D0B66"/>
    <w:rsid w:val="004D308C"/>
    <w:rsid w:val="004D7FA5"/>
    <w:rsid w:val="004E10C2"/>
    <w:rsid w:val="004E3302"/>
    <w:rsid w:val="004E405F"/>
    <w:rsid w:val="004E5676"/>
    <w:rsid w:val="004E56A5"/>
    <w:rsid w:val="004F0757"/>
    <w:rsid w:val="004F0932"/>
    <w:rsid w:val="004F2807"/>
    <w:rsid w:val="004F37A5"/>
    <w:rsid w:val="004F5F42"/>
    <w:rsid w:val="00501128"/>
    <w:rsid w:val="005031F2"/>
    <w:rsid w:val="005056C6"/>
    <w:rsid w:val="0050599A"/>
    <w:rsid w:val="00507446"/>
    <w:rsid w:val="00507DC0"/>
    <w:rsid w:val="005115B1"/>
    <w:rsid w:val="00512375"/>
    <w:rsid w:val="00513C50"/>
    <w:rsid w:val="00514587"/>
    <w:rsid w:val="00521D29"/>
    <w:rsid w:val="00523524"/>
    <w:rsid w:val="005241CD"/>
    <w:rsid w:val="0052433A"/>
    <w:rsid w:val="005274D9"/>
    <w:rsid w:val="0053215E"/>
    <w:rsid w:val="005343B8"/>
    <w:rsid w:val="00534823"/>
    <w:rsid w:val="00535A44"/>
    <w:rsid w:val="00536033"/>
    <w:rsid w:val="005361C6"/>
    <w:rsid w:val="00536C4E"/>
    <w:rsid w:val="0054016B"/>
    <w:rsid w:val="00540D3C"/>
    <w:rsid w:val="005428CA"/>
    <w:rsid w:val="00547E03"/>
    <w:rsid w:val="005548A7"/>
    <w:rsid w:val="0055532D"/>
    <w:rsid w:val="005558F4"/>
    <w:rsid w:val="00561EAC"/>
    <w:rsid w:val="0056212E"/>
    <w:rsid w:val="00564E3D"/>
    <w:rsid w:val="00565AD0"/>
    <w:rsid w:val="00565C97"/>
    <w:rsid w:val="00572D9D"/>
    <w:rsid w:val="00573C0C"/>
    <w:rsid w:val="00573CEB"/>
    <w:rsid w:val="00574A29"/>
    <w:rsid w:val="00574F30"/>
    <w:rsid w:val="00575828"/>
    <w:rsid w:val="00575DF3"/>
    <w:rsid w:val="005804B9"/>
    <w:rsid w:val="0058053D"/>
    <w:rsid w:val="00582EF2"/>
    <w:rsid w:val="005843EE"/>
    <w:rsid w:val="00584B28"/>
    <w:rsid w:val="005851D5"/>
    <w:rsid w:val="00585E69"/>
    <w:rsid w:val="00587052"/>
    <w:rsid w:val="00591476"/>
    <w:rsid w:val="00594C4B"/>
    <w:rsid w:val="0059790B"/>
    <w:rsid w:val="00597F88"/>
    <w:rsid w:val="005A074C"/>
    <w:rsid w:val="005A0E93"/>
    <w:rsid w:val="005A3327"/>
    <w:rsid w:val="005A48E4"/>
    <w:rsid w:val="005A60EA"/>
    <w:rsid w:val="005B0063"/>
    <w:rsid w:val="005B2809"/>
    <w:rsid w:val="005B3AC3"/>
    <w:rsid w:val="005B6CCD"/>
    <w:rsid w:val="005C3F3C"/>
    <w:rsid w:val="005C3F7A"/>
    <w:rsid w:val="005C4E3D"/>
    <w:rsid w:val="005C5939"/>
    <w:rsid w:val="005D2BEC"/>
    <w:rsid w:val="005D2DBB"/>
    <w:rsid w:val="005D2DCF"/>
    <w:rsid w:val="005D32D3"/>
    <w:rsid w:val="005E00C5"/>
    <w:rsid w:val="005E3B81"/>
    <w:rsid w:val="005E4378"/>
    <w:rsid w:val="005E4446"/>
    <w:rsid w:val="005F0DE3"/>
    <w:rsid w:val="005F3000"/>
    <w:rsid w:val="005F39F3"/>
    <w:rsid w:val="005F72EF"/>
    <w:rsid w:val="00602759"/>
    <w:rsid w:val="00610FCB"/>
    <w:rsid w:val="00611957"/>
    <w:rsid w:val="00613183"/>
    <w:rsid w:val="006137A5"/>
    <w:rsid w:val="00615625"/>
    <w:rsid w:val="006238B1"/>
    <w:rsid w:val="0063202E"/>
    <w:rsid w:val="0063746E"/>
    <w:rsid w:val="0063752D"/>
    <w:rsid w:val="00637C13"/>
    <w:rsid w:val="00637EB1"/>
    <w:rsid w:val="00646182"/>
    <w:rsid w:val="006469AB"/>
    <w:rsid w:val="006473FA"/>
    <w:rsid w:val="006513D6"/>
    <w:rsid w:val="0065279B"/>
    <w:rsid w:val="006552A9"/>
    <w:rsid w:val="0066101F"/>
    <w:rsid w:val="00662807"/>
    <w:rsid w:val="00665602"/>
    <w:rsid w:val="0067006A"/>
    <w:rsid w:val="00672502"/>
    <w:rsid w:val="0067391F"/>
    <w:rsid w:val="00675A69"/>
    <w:rsid w:val="00677994"/>
    <w:rsid w:val="00681262"/>
    <w:rsid w:val="00682D36"/>
    <w:rsid w:val="00683436"/>
    <w:rsid w:val="00683F2F"/>
    <w:rsid w:val="00684BA6"/>
    <w:rsid w:val="006932EF"/>
    <w:rsid w:val="00693AE7"/>
    <w:rsid w:val="006971DA"/>
    <w:rsid w:val="006A03B6"/>
    <w:rsid w:val="006A0C01"/>
    <w:rsid w:val="006A12ED"/>
    <w:rsid w:val="006A2C96"/>
    <w:rsid w:val="006B10D7"/>
    <w:rsid w:val="006B2539"/>
    <w:rsid w:val="006B2FCC"/>
    <w:rsid w:val="006B4748"/>
    <w:rsid w:val="006B64DB"/>
    <w:rsid w:val="006B7A9E"/>
    <w:rsid w:val="006C0A90"/>
    <w:rsid w:val="006C6242"/>
    <w:rsid w:val="006D2661"/>
    <w:rsid w:val="006D2A87"/>
    <w:rsid w:val="006D2AC3"/>
    <w:rsid w:val="006D4DE7"/>
    <w:rsid w:val="006D5EEF"/>
    <w:rsid w:val="006D6F81"/>
    <w:rsid w:val="006D7E93"/>
    <w:rsid w:val="006E002E"/>
    <w:rsid w:val="006E274B"/>
    <w:rsid w:val="006E468B"/>
    <w:rsid w:val="006E4B29"/>
    <w:rsid w:val="006E4DC5"/>
    <w:rsid w:val="006E5B28"/>
    <w:rsid w:val="006E72B2"/>
    <w:rsid w:val="006F117C"/>
    <w:rsid w:val="006F22FC"/>
    <w:rsid w:val="006F2D79"/>
    <w:rsid w:val="006F6602"/>
    <w:rsid w:val="00701126"/>
    <w:rsid w:val="00704D6F"/>
    <w:rsid w:val="00706F2A"/>
    <w:rsid w:val="007122EE"/>
    <w:rsid w:val="00730A2B"/>
    <w:rsid w:val="0073295D"/>
    <w:rsid w:val="0073369D"/>
    <w:rsid w:val="00733788"/>
    <w:rsid w:val="0074065C"/>
    <w:rsid w:val="00743127"/>
    <w:rsid w:val="007474E3"/>
    <w:rsid w:val="00750801"/>
    <w:rsid w:val="00750F7F"/>
    <w:rsid w:val="00751EE7"/>
    <w:rsid w:val="00752A3D"/>
    <w:rsid w:val="00754479"/>
    <w:rsid w:val="0076178B"/>
    <w:rsid w:val="00767CD0"/>
    <w:rsid w:val="00774D20"/>
    <w:rsid w:val="00775502"/>
    <w:rsid w:val="00775CBE"/>
    <w:rsid w:val="00775DEA"/>
    <w:rsid w:val="00777602"/>
    <w:rsid w:val="00781AC6"/>
    <w:rsid w:val="0078572A"/>
    <w:rsid w:val="0078697F"/>
    <w:rsid w:val="00786D91"/>
    <w:rsid w:val="00790BB9"/>
    <w:rsid w:val="0079279D"/>
    <w:rsid w:val="0079347C"/>
    <w:rsid w:val="007A066C"/>
    <w:rsid w:val="007A1B26"/>
    <w:rsid w:val="007A39D1"/>
    <w:rsid w:val="007A44FD"/>
    <w:rsid w:val="007A45AE"/>
    <w:rsid w:val="007A495D"/>
    <w:rsid w:val="007A59E8"/>
    <w:rsid w:val="007B03BB"/>
    <w:rsid w:val="007B4912"/>
    <w:rsid w:val="007B7E22"/>
    <w:rsid w:val="007B7F16"/>
    <w:rsid w:val="007C0D68"/>
    <w:rsid w:val="007C398F"/>
    <w:rsid w:val="007C3BD6"/>
    <w:rsid w:val="007C47EC"/>
    <w:rsid w:val="007D07E4"/>
    <w:rsid w:val="007D1757"/>
    <w:rsid w:val="007E455B"/>
    <w:rsid w:val="007E604A"/>
    <w:rsid w:val="007E7C5A"/>
    <w:rsid w:val="007E7EBA"/>
    <w:rsid w:val="007F1F5B"/>
    <w:rsid w:val="007F23A6"/>
    <w:rsid w:val="007F249E"/>
    <w:rsid w:val="007F26D2"/>
    <w:rsid w:val="007F2A98"/>
    <w:rsid w:val="008010F2"/>
    <w:rsid w:val="0080163B"/>
    <w:rsid w:val="00804430"/>
    <w:rsid w:val="00805FD9"/>
    <w:rsid w:val="00806059"/>
    <w:rsid w:val="00806317"/>
    <w:rsid w:val="00806416"/>
    <w:rsid w:val="008075C4"/>
    <w:rsid w:val="00811614"/>
    <w:rsid w:val="0081345F"/>
    <w:rsid w:val="008138FC"/>
    <w:rsid w:val="00816536"/>
    <w:rsid w:val="00817086"/>
    <w:rsid w:val="00820AE7"/>
    <w:rsid w:val="00821276"/>
    <w:rsid w:val="00823AC4"/>
    <w:rsid w:val="008244E6"/>
    <w:rsid w:val="00826864"/>
    <w:rsid w:val="00831D2D"/>
    <w:rsid w:val="00832E15"/>
    <w:rsid w:val="00833A68"/>
    <w:rsid w:val="00834688"/>
    <w:rsid w:val="00834A95"/>
    <w:rsid w:val="00835236"/>
    <w:rsid w:val="0083610D"/>
    <w:rsid w:val="0083696D"/>
    <w:rsid w:val="00836B7A"/>
    <w:rsid w:val="0084073C"/>
    <w:rsid w:val="00840B62"/>
    <w:rsid w:val="008411D3"/>
    <w:rsid w:val="0084121F"/>
    <w:rsid w:val="0084345B"/>
    <w:rsid w:val="00844E49"/>
    <w:rsid w:val="008479A1"/>
    <w:rsid w:val="008506DD"/>
    <w:rsid w:val="008549C4"/>
    <w:rsid w:val="00855303"/>
    <w:rsid w:val="008627A6"/>
    <w:rsid w:val="00863B35"/>
    <w:rsid w:val="0086416D"/>
    <w:rsid w:val="00864C41"/>
    <w:rsid w:val="00864E9B"/>
    <w:rsid w:val="00867C6A"/>
    <w:rsid w:val="00867CAC"/>
    <w:rsid w:val="00871930"/>
    <w:rsid w:val="008727A5"/>
    <w:rsid w:val="00876A56"/>
    <w:rsid w:val="0088220A"/>
    <w:rsid w:val="008865CD"/>
    <w:rsid w:val="00891F97"/>
    <w:rsid w:val="00894FFD"/>
    <w:rsid w:val="00895149"/>
    <w:rsid w:val="0089514B"/>
    <w:rsid w:val="0089700B"/>
    <w:rsid w:val="00897BE9"/>
    <w:rsid w:val="00897CBB"/>
    <w:rsid w:val="00897ECB"/>
    <w:rsid w:val="008A04F1"/>
    <w:rsid w:val="008A4A68"/>
    <w:rsid w:val="008A5223"/>
    <w:rsid w:val="008A6498"/>
    <w:rsid w:val="008A7C9F"/>
    <w:rsid w:val="008B1717"/>
    <w:rsid w:val="008B1A04"/>
    <w:rsid w:val="008B3489"/>
    <w:rsid w:val="008B3BC8"/>
    <w:rsid w:val="008B46ED"/>
    <w:rsid w:val="008B4BBB"/>
    <w:rsid w:val="008C031B"/>
    <w:rsid w:val="008C099B"/>
    <w:rsid w:val="008C0B35"/>
    <w:rsid w:val="008C1C21"/>
    <w:rsid w:val="008C2C2E"/>
    <w:rsid w:val="008C6F3D"/>
    <w:rsid w:val="008D300F"/>
    <w:rsid w:val="008D33ED"/>
    <w:rsid w:val="008D40FB"/>
    <w:rsid w:val="008D5A8F"/>
    <w:rsid w:val="008E08C8"/>
    <w:rsid w:val="008E394A"/>
    <w:rsid w:val="008E4AA6"/>
    <w:rsid w:val="008E4FCB"/>
    <w:rsid w:val="008E741C"/>
    <w:rsid w:val="008E7AAB"/>
    <w:rsid w:val="008F3C94"/>
    <w:rsid w:val="008F7354"/>
    <w:rsid w:val="009019FD"/>
    <w:rsid w:val="00903600"/>
    <w:rsid w:val="009038E6"/>
    <w:rsid w:val="00903C3B"/>
    <w:rsid w:val="009079B5"/>
    <w:rsid w:val="009132C2"/>
    <w:rsid w:val="00916D85"/>
    <w:rsid w:val="0091785B"/>
    <w:rsid w:val="009277F8"/>
    <w:rsid w:val="00933768"/>
    <w:rsid w:val="00937E8F"/>
    <w:rsid w:val="00941554"/>
    <w:rsid w:val="009437B2"/>
    <w:rsid w:val="00945E9A"/>
    <w:rsid w:val="009536D5"/>
    <w:rsid w:val="009544BE"/>
    <w:rsid w:val="009557FE"/>
    <w:rsid w:val="009560AB"/>
    <w:rsid w:val="00957669"/>
    <w:rsid w:val="00962517"/>
    <w:rsid w:val="00964B73"/>
    <w:rsid w:val="00966C3C"/>
    <w:rsid w:val="0096743E"/>
    <w:rsid w:val="00970067"/>
    <w:rsid w:val="00974E4A"/>
    <w:rsid w:val="00976F7F"/>
    <w:rsid w:val="00982791"/>
    <w:rsid w:val="009831D3"/>
    <w:rsid w:val="0098359B"/>
    <w:rsid w:val="00985269"/>
    <w:rsid w:val="0098636A"/>
    <w:rsid w:val="00990A53"/>
    <w:rsid w:val="009949EA"/>
    <w:rsid w:val="00994D99"/>
    <w:rsid w:val="00997671"/>
    <w:rsid w:val="009A0B13"/>
    <w:rsid w:val="009A3811"/>
    <w:rsid w:val="009A4839"/>
    <w:rsid w:val="009A5C07"/>
    <w:rsid w:val="009A6D4F"/>
    <w:rsid w:val="009B0316"/>
    <w:rsid w:val="009B19F3"/>
    <w:rsid w:val="009B1CA6"/>
    <w:rsid w:val="009B1E80"/>
    <w:rsid w:val="009B657B"/>
    <w:rsid w:val="009C0FC9"/>
    <w:rsid w:val="009C3FAB"/>
    <w:rsid w:val="009C4769"/>
    <w:rsid w:val="009C7A7E"/>
    <w:rsid w:val="009D05E2"/>
    <w:rsid w:val="009D1323"/>
    <w:rsid w:val="009D2B95"/>
    <w:rsid w:val="009D2D92"/>
    <w:rsid w:val="009D2EB1"/>
    <w:rsid w:val="009D49D4"/>
    <w:rsid w:val="009D6F54"/>
    <w:rsid w:val="009E0037"/>
    <w:rsid w:val="009E14BC"/>
    <w:rsid w:val="009E2A89"/>
    <w:rsid w:val="009E2AFC"/>
    <w:rsid w:val="009E40A4"/>
    <w:rsid w:val="009E4D2B"/>
    <w:rsid w:val="009E5866"/>
    <w:rsid w:val="009E7BE3"/>
    <w:rsid w:val="009F0045"/>
    <w:rsid w:val="009F148F"/>
    <w:rsid w:val="009F1E26"/>
    <w:rsid w:val="009F25B8"/>
    <w:rsid w:val="009F3B54"/>
    <w:rsid w:val="009F4B87"/>
    <w:rsid w:val="009F5512"/>
    <w:rsid w:val="009F55F2"/>
    <w:rsid w:val="009F5C7C"/>
    <w:rsid w:val="00A00E38"/>
    <w:rsid w:val="00A016AD"/>
    <w:rsid w:val="00A0231E"/>
    <w:rsid w:val="00A03A47"/>
    <w:rsid w:val="00A06199"/>
    <w:rsid w:val="00A06B86"/>
    <w:rsid w:val="00A07F1A"/>
    <w:rsid w:val="00A139D2"/>
    <w:rsid w:val="00A14835"/>
    <w:rsid w:val="00A16D22"/>
    <w:rsid w:val="00A16F4F"/>
    <w:rsid w:val="00A20655"/>
    <w:rsid w:val="00A20F30"/>
    <w:rsid w:val="00A21CDC"/>
    <w:rsid w:val="00A22AFF"/>
    <w:rsid w:val="00A24FBA"/>
    <w:rsid w:val="00A27250"/>
    <w:rsid w:val="00A31186"/>
    <w:rsid w:val="00A3161E"/>
    <w:rsid w:val="00A31DBD"/>
    <w:rsid w:val="00A3397D"/>
    <w:rsid w:val="00A36E9C"/>
    <w:rsid w:val="00A370D5"/>
    <w:rsid w:val="00A37589"/>
    <w:rsid w:val="00A45623"/>
    <w:rsid w:val="00A46ACD"/>
    <w:rsid w:val="00A5214A"/>
    <w:rsid w:val="00A53A51"/>
    <w:rsid w:val="00A54BA5"/>
    <w:rsid w:val="00A623F3"/>
    <w:rsid w:val="00A635E0"/>
    <w:rsid w:val="00A64D85"/>
    <w:rsid w:val="00A67267"/>
    <w:rsid w:val="00A70766"/>
    <w:rsid w:val="00A75497"/>
    <w:rsid w:val="00A77428"/>
    <w:rsid w:val="00A777CC"/>
    <w:rsid w:val="00A82DA0"/>
    <w:rsid w:val="00A9673B"/>
    <w:rsid w:val="00AA193D"/>
    <w:rsid w:val="00AA3802"/>
    <w:rsid w:val="00AA4D68"/>
    <w:rsid w:val="00AB1626"/>
    <w:rsid w:val="00AB519D"/>
    <w:rsid w:val="00AB6140"/>
    <w:rsid w:val="00AC16C6"/>
    <w:rsid w:val="00AC36E8"/>
    <w:rsid w:val="00AC4275"/>
    <w:rsid w:val="00AC5E6F"/>
    <w:rsid w:val="00AC5FD9"/>
    <w:rsid w:val="00AC7C92"/>
    <w:rsid w:val="00AD0957"/>
    <w:rsid w:val="00AD19C2"/>
    <w:rsid w:val="00AD2339"/>
    <w:rsid w:val="00AD42F4"/>
    <w:rsid w:val="00AD5E6B"/>
    <w:rsid w:val="00AE26C3"/>
    <w:rsid w:val="00AE3320"/>
    <w:rsid w:val="00AE6745"/>
    <w:rsid w:val="00AF21B6"/>
    <w:rsid w:val="00AF31D7"/>
    <w:rsid w:val="00AF34BF"/>
    <w:rsid w:val="00AF425E"/>
    <w:rsid w:val="00AF67B5"/>
    <w:rsid w:val="00AF77D2"/>
    <w:rsid w:val="00B00478"/>
    <w:rsid w:val="00B03D1E"/>
    <w:rsid w:val="00B05BC8"/>
    <w:rsid w:val="00B064ED"/>
    <w:rsid w:val="00B065EA"/>
    <w:rsid w:val="00B0664E"/>
    <w:rsid w:val="00B11593"/>
    <w:rsid w:val="00B13B7D"/>
    <w:rsid w:val="00B14FC5"/>
    <w:rsid w:val="00B16FD1"/>
    <w:rsid w:val="00B22133"/>
    <w:rsid w:val="00B276A3"/>
    <w:rsid w:val="00B27A5E"/>
    <w:rsid w:val="00B313CB"/>
    <w:rsid w:val="00B355DC"/>
    <w:rsid w:val="00B3632A"/>
    <w:rsid w:val="00B36360"/>
    <w:rsid w:val="00B371B0"/>
    <w:rsid w:val="00B37F3D"/>
    <w:rsid w:val="00B400B8"/>
    <w:rsid w:val="00B41D06"/>
    <w:rsid w:val="00B46314"/>
    <w:rsid w:val="00B46321"/>
    <w:rsid w:val="00B46A32"/>
    <w:rsid w:val="00B46ADE"/>
    <w:rsid w:val="00B525C2"/>
    <w:rsid w:val="00B525D0"/>
    <w:rsid w:val="00B52E3D"/>
    <w:rsid w:val="00B53420"/>
    <w:rsid w:val="00B54581"/>
    <w:rsid w:val="00B5566B"/>
    <w:rsid w:val="00B57F0D"/>
    <w:rsid w:val="00B60209"/>
    <w:rsid w:val="00B63E36"/>
    <w:rsid w:val="00B654CC"/>
    <w:rsid w:val="00B67113"/>
    <w:rsid w:val="00B7137B"/>
    <w:rsid w:val="00B737E5"/>
    <w:rsid w:val="00B745F2"/>
    <w:rsid w:val="00B74F33"/>
    <w:rsid w:val="00B7646B"/>
    <w:rsid w:val="00B7733C"/>
    <w:rsid w:val="00B804BC"/>
    <w:rsid w:val="00B81029"/>
    <w:rsid w:val="00B83268"/>
    <w:rsid w:val="00B83D66"/>
    <w:rsid w:val="00B869CB"/>
    <w:rsid w:val="00B87256"/>
    <w:rsid w:val="00B87B58"/>
    <w:rsid w:val="00B9586B"/>
    <w:rsid w:val="00BA0499"/>
    <w:rsid w:val="00BA0FDF"/>
    <w:rsid w:val="00BA1542"/>
    <w:rsid w:val="00BA1734"/>
    <w:rsid w:val="00BA413E"/>
    <w:rsid w:val="00BA4903"/>
    <w:rsid w:val="00BA5ED8"/>
    <w:rsid w:val="00BA66BF"/>
    <w:rsid w:val="00BB2DDE"/>
    <w:rsid w:val="00BB4C0C"/>
    <w:rsid w:val="00BB4DA2"/>
    <w:rsid w:val="00BB5373"/>
    <w:rsid w:val="00BB7A9D"/>
    <w:rsid w:val="00BC039B"/>
    <w:rsid w:val="00BC05C7"/>
    <w:rsid w:val="00BC0ABC"/>
    <w:rsid w:val="00BC0E50"/>
    <w:rsid w:val="00BC1FAF"/>
    <w:rsid w:val="00BC76DD"/>
    <w:rsid w:val="00BC7DC2"/>
    <w:rsid w:val="00BD1DE5"/>
    <w:rsid w:val="00BD6F26"/>
    <w:rsid w:val="00BE0FC0"/>
    <w:rsid w:val="00BE11FC"/>
    <w:rsid w:val="00BE4CFF"/>
    <w:rsid w:val="00BE6E63"/>
    <w:rsid w:val="00BF0797"/>
    <w:rsid w:val="00BF0F04"/>
    <w:rsid w:val="00BF1750"/>
    <w:rsid w:val="00BF22D5"/>
    <w:rsid w:val="00BF3F3A"/>
    <w:rsid w:val="00BF4CC6"/>
    <w:rsid w:val="00BF4DB7"/>
    <w:rsid w:val="00BF520A"/>
    <w:rsid w:val="00C0298A"/>
    <w:rsid w:val="00C06405"/>
    <w:rsid w:val="00C10E9B"/>
    <w:rsid w:val="00C11DBE"/>
    <w:rsid w:val="00C153B0"/>
    <w:rsid w:val="00C16BC0"/>
    <w:rsid w:val="00C23B0E"/>
    <w:rsid w:val="00C302AC"/>
    <w:rsid w:val="00C3047C"/>
    <w:rsid w:val="00C339A9"/>
    <w:rsid w:val="00C34931"/>
    <w:rsid w:val="00C35119"/>
    <w:rsid w:val="00C35C8E"/>
    <w:rsid w:val="00C35E03"/>
    <w:rsid w:val="00C37981"/>
    <w:rsid w:val="00C37F89"/>
    <w:rsid w:val="00C40AEF"/>
    <w:rsid w:val="00C41652"/>
    <w:rsid w:val="00C41BA0"/>
    <w:rsid w:val="00C42140"/>
    <w:rsid w:val="00C443AC"/>
    <w:rsid w:val="00C45CE8"/>
    <w:rsid w:val="00C51339"/>
    <w:rsid w:val="00C5218B"/>
    <w:rsid w:val="00C52D33"/>
    <w:rsid w:val="00C5406F"/>
    <w:rsid w:val="00C60814"/>
    <w:rsid w:val="00C60A70"/>
    <w:rsid w:val="00C61AFA"/>
    <w:rsid w:val="00C61F11"/>
    <w:rsid w:val="00C65185"/>
    <w:rsid w:val="00C675B7"/>
    <w:rsid w:val="00C700F3"/>
    <w:rsid w:val="00C73584"/>
    <w:rsid w:val="00C75D1F"/>
    <w:rsid w:val="00C75EB1"/>
    <w:rsid w:val="00C820E6"/>
    <w:rsid w:val="00C82B1F"/>
    <w:rsid w:val="00C846EF"/>
    <w:rsid w:val="00C85776"/>
    <w:rsid w:val="00C87047"/>
    <w:rsid w:val="00C92435"/>
    <w:rsid w:val="00C936A9"/>
    <w:rsid w:val="00C94A3F"/>
    <w:rsid w:val="00C95EBF"/>
    <w:rsid w:val="00C97BDE"/>
    <w:rsid w:val="00CA05AA"/>
    <w:rsid w:val="00CB2827"/>
    <w:rsid w:val="00CB31F2"/>
    <w:rsid w:val="00CB41D6"/>
    <w:rsid w:val="00CB4916"/>
    <w:rsid w:val="00CC04E0"/>
    <w:rsid w:val="00CC0F80"/>
    <w:rsid w:val="00CC1ABF"/>
    <w:rsid w:val="00CC35A0"/>
    <w:rsid w:val="00CC46AC"/>
    <w:rsid w:val="00CC4FCD"/>
    <w:rsid w:val="00CC7535"/>
    <w:rsid w:val="00CC79FC"/>
    <w:rsid w:val="00CC7EC6"/>
    <w:rsid w:val="00CD5720"/>
    <w:rsid w:val="00CD5DA0"/>
    <w:rsid w:val="00CD6744"/>
    <w:rsid w:val="00CD7502"/>
    <w:rsid w:val="00CE08A9"/>
    <w:rsid w:val="00CE14EF"/>
    <w:rsid w:val="00CE2D01"/>
    <w:rsid w:val="00CE3724"/>
    <w:rsid w:val="00CE373D"/>
    <w:rsid w:val="00CE54CC"/>
    <w:rsid w:val="00CE5A33"/>
    <w:rsid w:val="00CE6938"/>
    <w:rsid w:val="00CF0150"/>
    <w:rsid w:val="00CF09CC"/>
    <w:rsid w:val="00CF28BB"/>
    <w:rsid w:val="00CF7B24"/>
    <w:rsid w:val="00CF7B7C"/>
    <w:rsid w:val="00D03E3A"/>
    <w:rsid w:val="00D050C1"/>
    <w:rsid w:val="00D14A42"/>
    <w:rsid w:val="00D23B7B"/>
    <w:rsid w:val="00D25056"/>
    <w:rsid w:val="00D27D24"/>
    <w:rsid w:val="00D30B3A"/>
    <w:rsid w:val="00D337F8"/>
    <w:rsid w:val="00D36E3C"/>
    <w:rsid w:val="00D443E4"/>
    <w:rsid w:val="00D46309"/>
    <w:rsid w:val="00D46BE4"/>
    <w:rsid w:val="00D47AF3"/>
    <w:rsid w:val="00D54938"/>
    <w:rsid w:val="00D5536B"/>
    <w:rsid w:val="00D57523"/>
    <w:rsid w:val="00D64259"/>
    <w:rsid w:val="00D64629"/>
    <w:rsid w:val="00D64950"/>
    <w:rsid w:val="00D651EC"/>
    <w:rsid w:val="00D67029"/>
    <w:rsid w:val="00D72D33"/>
    <w:rsid w:val="00D73994"/>
    <w:rsid w:val="00D7517D"/>
    <w:rsid w:val="00D76C3A"/>
    <w:rsid w:val="00D80251"/>
    <w:rsid w:val="00D82DEC"/>
    <w:rsid w:val="00D863C5"/>
    <w:rsid w:val="00D865AB"/>
    <w:rsid w:val="00D869D3"/>
    <w:rsid w:val="00D86E9B"/>
    <w:rsid w:val="00D90962"/>
    <w:rsid w:val="00D93527"/>
    <w:rsid w:val="00D94783"/>
    <w:rsid w:val="00D95AAF"/>
    <w:rsid w:val="00D96FE9"/>
    <w:rsid w:val="00DA486F"/>
    <w:rsid w:val="00DA4BEC"/>
    <w:rsid w:val="00DA7729"/>
    <w:rsid w:val="00DB4C65"/>
    <w:rsid w:val="00DB571C"/>
    <w:rsid w:val="00DB6BD3"/>
    <w:rsid w:val="00DB7142"/>
    <w:rsid w:val="00DC073E"/>
    <w:rsid w:val="00DC0F90"/>
    <w:rsid w:val="00DC1D02"/>
    <w:rsid w:val="00DC54B1"/>
    <w:rsid w:val="00DC6E7D"/>
    <w:rsid w:val="00DC7B91"/>
    <w:rsid w:val="00DD095B"/>
    <w:rsid w:val="00DD0AEF"/>
    <w:rsid w:val="00DD3C6B"/>
    <w:rsid w:val="00DD5156"/>
    <w:rsid w:val="00DD7C33"/>
    <w:rsid w:val="00DE05C7"/>
    <w:rsid w:val="00DE11A4"/>
    <w:rsid w:val="00DE47AD"/>
    <w:rsid w:val="00DE5460"/>
    <w:rsid w:val="00DE5836"/>
    <w:rsid w:val="00DF17D5"/>
    <w:rsid w:val="00DF2A74"/>
    <w:rsid w:val="00DF2DA6"/>
    <w:rsid w:val="00DF672F"/>
    <w:rsid w:val="00DF713C"/>
    <w:rsid w:val="00DF7398"/>
    <w:rsid w:val="00DF7E8B"/>
    <w:rsid w:val="00DF7EDD"/>
    <w:rsid w:val="00E027C8"/>
    <w:rsid w:val="00E02905"/>
    <w:rsid w:val="00E064FE"/>
    <w:rsid w:val="00E10ADE"/>
    <w:rsid w:val="00E126C6"/>
    <w:rsid w:val="00E152D5"/>
    <w:rsid w:val="00E17397"/>
    <w:rsid w:val="00E17642"/>
    <w:rsid w:val="00E21ED5"/>
    <w:rsid w:val="00E22273"/>
    <w:rsid w:val="00E22D9E"/>
    <w:rsid w:val="00E23451"/>
    <w:rsid w:val="00E30203"/>
    <w:rsid w:val="00E3429B"/>
    <w:rsid w:val="00E3604C"/>
    <w:rsid w:val="00E37008"/>
    <w:rsid w:val="00E37104"/>
    <w:rsid w:val="00E40FF1"/>
    <w:rsid w:val="00E4231C"/>
    <w:rsid w:val="00E4433D"/>
    <w:rsid w:val="00E443F8"/>
    <w:rsid w:val="00E46CEC"/>
    <w:rsid w:val="00E477B9"/>
    <w:rsid w:val="00E54A8C"/>
    <w:rsid w:val="00E6167E"/>
    <w:rsid w:val="00E63CF3"/>
    <w:rsid w:val="00E64E4F"/>
    <w:rsid w:val="00E65546"/>
    <w:rsid w:val="00E73803"/>
    <w:rsid w:val="00E73B69"/>
    <w:rsid w:val="00E752CC"/>
    <w:rsid w:val="00E756F7"/>
    <w:rsid w:val="00E77055"/>
    <w:rsid w:val="00E80C16"/>
    <w:rsid w:val="00E846C7"/>
    <w:rsid w:val="00E90572"/>
    <w:rsid w:val="00E91601"/>
    <w:rsid w:val="00E9185B"/>
    <w:rsid w:val="00E92DC0"/>
    <w:rsid w:val="00E949CA"/>
    <w:rsid w:val="00E94BDC"/>
    <w:rsid w:val="00E96F69"/>
    <w:rsid w:val="00EA0A9F"/>
    <w:rsid w:val="00EA111E"/>
    <w:rsid w:val="00EA11C8"/>
    <w:rsid w:val="00EA27F3"/>
    <w:rsid w:val="00EA3C50"/>
    <w:rsid w:val="00EA5188"/>
    <w:rsid w:val="00EA6852"/>
    <w:rsid w:val="00EA7CCA"/>
    <w:rsid w:val="00EB0421"/>
    <w:rsid w:val="00EB0A20"/>
    <w:rsid w:val="00EB11CC"/>
    <w:rsid w:val="00EB36DD"/>
    <w:rsid w:val="00EB4586"/>
    <w:rsid w:val="00EB6C35"/>
    <w:rsid w:val="00EB6CB7"/>
    <w:rsid w:val="00EC0635"/>
    <w:rsid w:val="00EC0913"/>
    <w:rsid w:val="00EC09B3"/>
    <w:rsid w:val="00EC10FE"/>
    <w:rsid w:val="00EC1163"/>
    <w:rsid w:val="00EC1DD2"/>
    <w:rsid w:val="00EC43F4"/>
    <w:rsid w:val="00EC682E"/>
    <w:rsid w:val="00ED09D2"/>
    <w:rsid w:val="00ED3527"/>
    <w:rsid w:val="00ED4A22"/>
    <w:rsid w:val="00ED5E49"/>
    <w:rsid w:val="00ED616A"/>
    <w:rsid w:val="00EE25AE"/>
    <w:rsid w:val="00EE446D"/>
    <w:rsid w:val="00EE5208"/>
    <w:rsid w:val="00EE55DC"/>
    <w:rsid w:val="00EF0CB7"/>
    <w:rsid w:val="00EF1860"/>
    <w:rsid w:val="00EF1F57"/>
    <w:rsid w:val="00EF6016"/>
    <w:rsid w:val="00EF7290"/>
    <w:rsid w:val="00F004C8"/>
    <w:rsid w:val="00F0461F"/>
    <w:rsid w:val="00F052B4"/>
    <w:rsid w:val="00F067C2"/>
    <w:rsid w:val="00F06E2A"/>
    <w:rsid w:val="00F076CF"/>
    <w:rsid w:val="00F10A7C"/>
    <w:rsid w:val="00F11A30"/>
    <w:rsid w:val="00F11DC0"/>
    <w:rsid w:val="00F12D1D"/>
    <w:rsid w:val="00F148BA"/>
    <w:rsid w:val="00F150D6"/>
    <w:rsid w:val="00F152BE"/>
    <w:rsid w:val="00F17803"/>
    <w:rsid w:val="00F2087A"/>
    <w:rsid w:val="00F21F4A"/>
    <w:rsid w:val="00F22A1E"/>
    <w:rsid w:val="00F25603"/>
    <w:rsid w:val="00F26F47"/>
    <w:rsid w:val="00F326E0"/>
    <w:rsid w:val="00F33758"/>
    <w:rsid w:val="00F34B32"/>
    <w:rsid w:val="00F3508F"/>
    <w:rsid w:val="00F37A57"/>
    <w:rsid w:val="00F44726"/>
    <w:rsid w:val="00F44B29"/>
    <w:rsid w:val="00F44CD2"/>
    <w:rsid w:val="00F46094"/>
    <w:rsid w:val="00F50445"/>
    <w:rsid w:val="00F523FD"/>
    <w:rsid w:val="00F56402"/>
    <w:rsid w:val="00F577AD"/>
    <w:rsid w:val="00F62306"/>
    <w:rsid w:val="00F62F08"/>
    <w:rsid w:val="00F6412E"/>
    <w:rsid w:val="00F659DB"/>
    <w:rsid w:val="00F715F2"/>
    <w:rsid w:val="00F719F2"/>
    <w:rsid w:val="00F72130"/>
    <w:rsid w:val="00F72EE2"/>
    <w:rsid w:val="00F734F8"/>
    <w:rsid w:val="00F75170"/>
    <w:rsid w:val="00F758BE"/>
    <w:rsid w:val="00F75D7D"/>
    <w:rsid w:val="00F761D1"/>
    <w:rsid w:val="00F763B3"/>
    <w:rsid w:val="00F76615"/>
    <w:rsid w:val="00F76CEE"/>
    <w:rsid w:val="00F8168D"/>
    <w:rsid w:val="00F86749"/>
    <w:rsid w:val="00F869AB"/>
    <w:rsid w:val="00F86AD0"/>
    <w:rsid w:val="00F86E06"/>
    <w:rsid w:val="00F960A2"/>
    <w:rsid w:val="00F9704A"/>
    <w:rsid w:val="00F97FA8"/>
    <w:rsid w:val="00FA3BC6"/>
    <w:rsid w:val="00FA3D47"/>
    <w:rsid w:val="00FA63AC"/>
    <w:rsid w:val="00FB339F"/>
    <w:rsid w:val="00FC0826"/>
    <w:rsid w:val="00FC0FD0"/>
    <w:rsid w:val="00FC1BD7"/>
    <w:rsid w:val="00FC1FB6"/>
    <w:rsid w:val="00FC1FD9"/>
    <w:rsid w:val="00FC20F1"/>
    <w:rsid w:val="00FC27B6"/>
    <w:rsid w:val="00FC4E46"/>
    <w:rsid w:val="00FC7652"/>
    <w:rsid w:val="00FD6B51"/>
    <w:rsid w:val="00FE05A3"/>
    <w:rsid w:val="00FE4ECC"/>
    <w:rsid w:val="00FE59AC"/>
    <w:rsid w:val="00FE5E4F"/>
    <w:rsid w:val="00FE60D3"/>
    <w:rsid w:val="00FE6AA5"/>
    <w:rsid w:val="00FE6E76"/>
    <w:rsid w:val="00FF65F0"/>
    <w:rsid w:val="0119DE1D"/>
    <w:rsid w:val="01D47F29"/>
    <w:rsid w:val="02CEFB1E"/>
    <w:rsid w:val="042DB075"/>
    <w:rsid w:val="0434D3B2"/>
    <w:rsid w:val="0741A201"/>
    <w:rsid w:val="07637939"/>
    <w:rsid w:val="09533011"/>
    <w:rsid w:val="0A713CFA"/>
    <w:rsid w:val="0A7BFF53"/>
    <w:rsid w:val="0BD00E41"/>
    <w:rsid w:val="0E4515D7"/>
    <w:rsid w:val="101AE0FA"/>
    <w:rsid w:val="104DFE98"/>
    <w:rsid w:val="11D7DE8D"/>
    <w:rsid w:val="12BF9E2A"/>
    <w:rsid w:val="13692BA7"/>
    <w:rsid w:val="13D961AE"/>
    <w:rsid w:val="14E867E7"/>
    <w:rsid w:val="16156CDB"/>
    <w:rsid w:val="16F27427"/>
    <w:rsid w:val="182FC1B3"/>
    <w:rsid w:val="19AD9FF5"/>
    <w:rsid w:val="19F90335"/>
    <w:rsid w:val="1DD1B165"/>
    <w:rsid w:val="1F3D8EEC"/>
    <w:rsid w:val="2018490C"/>
    <w:rsid w:val="21095227"/>
    <w:rsid w:val="21733B3B"/>
    <w:rsid w:val="22B4100E"/>
    <w:rsid w:val="2470BC4C"/>
    <w:rsid w:val="2531F058"/>
    <w:rsid w:val="28513306"/>
    <w:rsid w:val="2916F47C"/>
    <w:rsid w:val="292AF9B6"/>
    <w:rsid w:val="2A7DBCC8"/>
    <w:rsid w:val="2AA1F20A"/>
    <w:rsid w:val="2B8FC52F"/>
    <w:rsid w:val="2BAD78E3"/>
    <w:rsid w:val="2DFF6A7B"/>
    <w:rsid w:val="2F666F95"/>
    <w:rsid w:val="2FE31F46"/>
    <w:rsid w:val="3026CC11"/>
    <w:rsid w:val="31590319"/>
    <w:rsid w:val="34220969"/>
    <w:rsid w:val="351D7F18"/>
    <w:rsid w:val="36CCB39A"/>
    <w:rsid w:val="3720C59D"/>
    <w:rsid w:val="37906EF9"/>
    <w:rsid w:val="39C8AD7E"/>
    <w:rsid w:val="3B917C0D"/>
    <w:rsid w:val="3BA0F2CD"/>
    <w:rsid w:val="3EDE85DA"/>
    <w:rsid w:val="3F0CAF66"/>
    <w:rsid w:val="407C2E39"/>
    <w:rsid w:val="40AF6D88"/>
    <w:rsid w:val="40BDC2EB"/>
    <w:rsid w:val="40E5E13C"/>
    <w:rsid w:val="4120D012"/>
    <w:rsid w:val="412B76F1"/>
    <w:rsid w:val="416DBF5E"/>
    <w:rsid w:val="4283BA57"/>
    <w:rsid w:val="4312E4CA"/>
    <w:rsid w:val="43D30122"/>
    <w:rsid w:val="447D43FD"/>
    <w:rsid w:val="4697A3DD"/>
    <w:rsid w:val="472F87B3"/>
    <w:rsid w:val="4AE7FE31"/>
    <w:rsid w:val="4B8F1143"/>
    <w:rsid w:val="4C014819"/>
    <w:rsid w:val="4C4215B9"/>
    <w:rsid w:val="4CB2A3D3"/>
    <w:rsid w:val="4EFEAAA8"/>
    <w:rsid w:val="4F196A68"/>
    <w:rsid w:val="4FD83F75"/>
    <w:rsid w:val="4FEFDEB6"/>
    <w:rsid w:val="5194E057"/>
    <w:rsid w:val="52639253"/>
    <w:rsid w:val="52ED57F8"/>
    <w:rsid w:val="53C558C3"/>
    <w:rsid w:val="53D0B2DA"/>
    <w:rsid w:val="551525BC"/>
    <w:rsid w:val="56971564"/>
    <w:rsid w:val="57D56B3C"/>
    <w:rsid w:val="5843043A"/>
    <w:rsid w:val="588D7E36"/>
    <w:rsid w:val="5A90FA02"/>
    <w:rsid w:val="5AB8F218"/>
    <w:rsid w:val="5B13CEDF"/>
    <w:rsid w:val="5BC749D9"/>
    <w:rsid w:val="5C1C2038"/>
    <w:rsid w:val="5C2F8590"/>
    <w:rsid w:val="5CAF9F40"/>
    <w:rsid w:val="5EC93C6C"/>
    <w:rsid w:val="6280BF0C"/>
    <w:rsid w:val="6312E07F"/>
    <w:rsid w:val="63812DF5"/>
    <w:rsid w:val="64213752"/>
    <w:rsid w:val="644A87F5"/>
    <w:rsid w:val="64A92CD1"/>
    <w:rsid w:val="65DF4D58"/>
    <w:rsid w:val="6702FEF9"/>
    <w:rsid w:val="68DDD2A3"/>
    <w:rsid w:val="691D7A0D"/>
    <w:rsid w:val="6970C88E"/>
    <w:rsid w:val="6BF75D8B"/>
    <w:rsid w:val="6C4F77CF"/>
    <w:rsid w:val="6E6A685C"/>
    <w:rsid w:val="6FB7A38F"/>
    <w:rsid w:val="6FBD248C"/>
    <w:rsid w:val="701148E7"/>
    <w:rsid w:val="70229AF8"/>
    <w:rsid w:val="70B44F2C"/>
    <w:rsid w:val="716420BE"/>
    <w:rsid w:val="724FEF36"/>
    <w:rsid w:val="74AA5BD8"/>
    <w:rsid w:val="7653A030"/>
    <w:rsid w:val="76E764EE"/>
    <w:rsid w:val="7704F82E"/>
    <w:rsid w:val="798B40F2"/>
    <w:rsid w:val="79CA6163"/>
    <w:rsid w:val="7A40539E"/>
    <w:rsid w:val="7B4E00E1"/>
    <w:rsid w:val="7E667C5E"/>
    <w:rsid w:val="7E923B5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8134"/>
  <w15:chartTrackingRefBased/>
  <w15:docId w15:val="{83F6DC8D-ED45-4ED5-9E13-5B1FFEFB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FD"/>
    <w:pPr>
      <w:spacing w:after="120" w:line="240" w:lineRule="auto"/>
    </w:pPr>
    <w:rPr>
      <w:rFonts w:ascii="Arial" w:hAnsi="Arial" w:cs="Arial"/>
    </w:rPr>
  </w:style>
  <w:style w:type="paragraph" w:styleId="Heading1">
    <w:name w:val="heading 1"/>
    <w:next w:val="Normal"/>
    <w:link w:val="Heading1Char"/>
    <w:uiPriority w:val="9"/>
    <w:qFormat/>
    <w:rsid w:val="0088220A"/>
    <w:pPr>
      <w:spacing w:before="480" w:after="120"/>
      <w:outlineLvl w:val="0"/>
    </w:pPr>
    <w:rPr>
      <w:rFonts w:ascii="Arial" w:hAnsi="Arial" w:cs="Arial"/>
      <w:b/>
      <w:color w:val="0C818F"/>
      <w:sz w:val="40"/>
    </w:rPr>
  </w:style>
  <w:style w:type="paragraph" w:styleId="Heading3">
    <w:name w:val="heading 3"/>
    <w:next w:val="Normal"/>
    <w:link w:val="Heading3Char"/>
    <w:uiPriority w:val="9"/>
    <w:qFormat/>
    <w:rsid w:val="0088220A"/>
    <w:pPr>
      <w:spacing w:before="40"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20A"/>
    <w:rPr>
      <w:rFonts w:ascii="Arial" w:hAnsi="Arial" w:cs="Arial"/>
      <w:b/>
      <w:color w:val="0C818F"/>
      <w:sz w:val="40"/>
    </w:rPr>
  </w:style>
  <w:style w:type="character" w:customStyle="1" w:styleId="Heading3Char">
    <w:name w:val="Heading 3 Char"/>
    <w:basedOn w:val="DefaultParagraphFont"/>
    <w:link w:val="Heading3"/>
    <w:uiPriority w:val="9"/>
    <w:rsid w:val="0088220A"/>
    <w:rPr>
      <w:rFonts w:ascii="Arial" w:hAnsi="Arial"/>
      <w:b/>
      <w:sz w:val="24"/>
    </w:rPr>
  </w:style>
  <w:style w:type="paragraph" w:styleId="Header">
    <w:name w:val="header"/>
    <w:basedOn w:val="Normal"/>
    <w:link w:val="HeaderChar"/>
    <w:uiPriority w:val="99"/>
    <w:unhideWhenUsed/>
    <w:rsid w:val="0088220A"/>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88220A"/>
    <w:rPr>
      <w:rFonts w:ascii="Arial" w:hAnsi="Arial" w:cs="Arial"/>
      <w:noProof/>
      <w:sz w:val="20"/>
      <w:szCs w:val="20"/>
    </w:rPr>
  </w:style>
  <w:style w:type="paragraph" w:styleId="Footer">
    <w:name w:val="footer"/>
    <w:basedOn w:val="Normal"/>
    <w:link w:val="FooterChar"/>
    <w:uiPriority w:val="12"/>
    <w:unhideWhenUsed/>
    <w:qFormat/>
    <w:rsid w:val="0088220A"/>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12"/>
    <w:rsid w:val="0088220A"/>
    <w:rPr>
      <w:rFonts w:ascii="Arial" w:hAnsi="Arial" w:cs="Arial"/>
      <w:noProof/>
      <w:sz w:val="18"/>
      <w:szCs w:val="20"/>
    </w:rPr>
  </w:style>
  <w:style w:type="character" w:styleId="Mention">
    <w:name w:val="Mention"/>
    <w:basedOn w:val="DefaultParagraphFont"/>
    <w:uiPriority w:val="99"/>
    <w:unhideWhenUsed/>
    <w:rsid w:val="0088220A"/>
    <w:rPr>
      <w:color w:val="2B579A"/>
      <w:shd w:val="clear" w:color="auto" w:fill="E6E6E6"/>
    </w:rPr>
  </w:style>
  <w:style w:type="paragraph" w:styleId="CommentText">
    <w:name w:val="annotation text"/>
    <w:basedOn w:val="Normal"/>
    <w:link w:val="CommentTextChar"/>
    <w:uiPriority w:val="99"/>
    <w:semiHidden/>
    <w:unhideWhenUsed/>
    <w:rsid w:val="0088220A"/>
    <w:rPr>
      <w:sz w:val="20"/>
      <w:szCs w:val="20"/>
    </w:rPr>
  </w:style>
  <w:style w:type="character" w:customStyle="1" w:styleId="CommentTextChar">
    <w:name w:val="Comment Text Char"/>
    <w:basedOn w:val="DefaultParagraphFont"/>
    <w:link w:val="CommentText"/>
    <w:uiPriority w:val="99"/>
    <w:semiHidden/>
    <w:rsid w:val="0088220A"/>
    <w:rPr>
      <w:rFonts w:ascii="Arial" w:hAnsi="Arial" w:cs="Arial"/>
      <w:sz w:val="20"/>
      <w:szCs w:val="20"/>
    </w:rPr>
  </w:style>
  <w:style w:type="character" w:styleId="CommentReference">
    <w:name w:val="annotation reference"/>
    <w:basedOn w:val="DefaultParagraphFont"/>
    <w:uiPriority w:val="99"/>
    <w:semiHidden/>
    <w:unhideWhenUsed/>
    <w:rsid w:val="0088220A"/>
    <w:rPr>
      <w:sz w:val="16"/>
      <w:szCs w:val="16"/>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8220A"/>
    <w:pPr>
      <w:ind w:left="72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88220A"/>
    <w:rPr>
      <w:rFonts w:ascii="Arial" w:hAnsi="Arial" w:cs="Arial"/>
    </w:rPr>
  </w:style>
  <w:style w:type="character" w:styleId="Hyperlink">
    <w:name w:val="Hyperlink"/>
    <w:basedOn w:val="DefaultParagraphFont"/>
    <w:uiPriority w:val="99"/>
    <w:unhideWhenUsed/>
    <w:rsid w:val="0088220A"/>
    <w:rPr>
      <w:color w:val="0563C1" w:themeColor="hyperlink"/>
      <w:u w:val="single"/>
    </w:rPr>
  </w:style>
  <w:style w:type="character" w:styleId="UnresolvedMention">
    <w:name w:val="Unresolved Mention"/>
    <w:basedOn w:val="DefaultParagraphFont"/>
    <w:uiPriority w:val="99"/>
    <w:semiHidden/>
    <w:unhideWhenUsed/>
    <w:rsid w:val="00941554"/>
    <w:rPr>
      <w:color w:val="605E5C"/>
      <w:shd w:val="clear" w:color="auto" w:fill="E1DFDD"/>
    </w:rPr>
  </w:style>
  <w:style w:type="character" w:styleId="FollowedHyperlink">
    <w:name w:val="FollowedHyperlink"/>
    <w:basedOn w:val="DefaultParagraphFont"/>
    <w:uiPriority w:val="99"/>
    <w:semiHidden/>
    <w:unhideWhenUsed/>
    <w:rsid w:val="00CF28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4BD2"/>
    <w:rPr>
      <w:b/>
      <w:bCs/>
    </w:rPr>
  </w:style>
  <w:style w:type="character" w:customStyle="1" w:styleId="CommentSubjectChar">
    <w:name w:val="Comment Subject Char"/>
    <w:basedOn w:val="CommentTextChar"/>
    <w:link w:val="CommentSubject"/>
    <w:uiPriority w:val="99"/>
    <w:semiHidden/>
    <w:rsid w:val="00414BD2"/>
    <w:rPr>
      <w:rFonts w:ascii="Arial" w:hAnsi="Arial" w:cs="Arial"/>
      <w:b/>
      <w:bCs/>
      <w:sz w:val="20"/>
      <w:szCs w:val="20"/>
    </w:rPr>
  </w:style>
  <w:style w:type="paragraph" w:styleId="Revision">
    <w:name w:val="Revision"/>
    <w:hidden/>
    <w:uiPriority w:val="99"/>
    <w:semiHidden/>
    <w:rsid w:val="0098359B"/>
    <w:pPr>
      <w:spacing w:after="0" w:line="240" w:lineRule="auto"/>
    </w:pPr>
    <w:rPr>
      <w:rFonts w:ascii="Arial" w:hAnsi="Arial" w:cs="Arial"/>
    </w:rPr>
  </w:style>
  <w:style w:type="paragraph" w:customStyle="1" w:styleId="paragraph">
    <w:name w:val="paragraph"/>
    <w:basedOn w:val="Normal"/>
    <w:rsid w:val="00597F88"/>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97F88"/>
  </w:style>
  <w:style w:type="character" w:customStyle="1" w:styleId="eop">
    <w:name w:val="eop"/>
    <w:basedOn w:val="DefaultParagraphFont"/>
    <w:rsid w:val="00597F88"/>
  </w:style>
  <w:style w:type="paragraph" w:customStyle="1" w:styleId="ReportBody">
    <w:name w:val="Report Body"/>
    <w:basedOn w:val="Normal"/>
    <w:rsid w:val="00A3397D"/>
    <w:pPr>
      <w:numPr>
        <w:numId w:val="2"/>
      </w:numPr>
      <w:spacing w:before="240" w:after="0" w:line="260" w:lineRule="exact"/>
      <w:jc w:val="both"/>
    </w:pPr>
    <w:rPr>
      <w:rFonts w:ascii="Arial Mäori" w:eastAsia="Times New Roman" w:hAnsi="Arial Mäori" w:cs="Times New Roman"/>
      <w:kern w:val="22"/>
    </w:rPr>
  </w:style>
  <w:style w:type="paragraph" w:styleId="ListNumber2">
    <w:name w:val="List Number 2"/>
    <w:basedOn w:val="Normal"/>
    <w:rsid w:val="00A3397D"/>
    <w:pPr>
      <w:tabs>
        <w:tab w:val="num" w:pos="567"/>
      </w:tabs>
      <w:spacing w:line="320" w:lineRule="atLeast"/>
      <w:ind w:left="567" w:hanging="567"/>
    </w:pPr>
    <w:rPr>
      <w:rFonts w:eastAsia="Times New Roman" w:cs="Times New Roman"/>
      <w:sz w:val="20"/>
      <w:szCs w:val="20"/>
      <w:lang w:eastAsia="en-NZ"/>
    </w:rPr>
  </w:style>
  <w:style w:type="paragraph" w:styleId="ListNumber3">
    <w:name w:val="List Number 3"/>
    <w:basedOn w:val="Normal"/>
    <w:rsid w:val="00A3397D"/>
    <w:pPr>
      <w:tabs>
        <w:tab w:val="num" w:pos="1134"/>
      </w:tabs>
      <w:spacing w:line="320" w:lineRule="atLeast"/>
      <w:ind w:left="1134" w:hanging="567"/>
    </w:pPr>
    <w:rPr>
      <w:rFonts w:eastAsia="Times New Roman" w:cs="Times New Roman"/>
      <w:sz w:val="20"/>
      <w:szCs w:val="20"/>
      <w:lang w:eastAsia="en-NZ"/>
    </w:rPr>
  </w:style>
  <w:style w:type="paragraph" w:styleId="ListNumber4">
    <w:name w:val="List Number 4"/>
    <w:basedOn w:val="Normal"/>
    <w:rsid w:val="00A3397D"/>
    <w:pPr>
      <w:tabs>
        <w:tab w:val="num" w:pos="1701"/>
      </w:tabs>
      <w:spacing w:line="320" w:lineRule="atLeast"/>
      <w:ind w:left="1701" w:hanging="567"/>
    </w:pPr>
    <w:rPr>
      <w:rFonts w:eastAsia="Times New Roman" w:cs="Times New Roman"/>
      <w:sz w:val="20"/>
      <w:szCs w:val="20"/>
      <w:lang w:eastAsia="en-NZ"/>
    </w:rPr>
  </w:style>
  <w:style w:type="paragraph" w:styleId="ListNumber5">
    <w:name w:val="List Number 5"/>
    <w:basedOn w:val="Normal"/>
    <w:rsid w:val="00A3397D"/>
    <w:pPr>
      <w:tabs>
        <w:tab w:val="num" w:pos="2268"/>
      </w:tabs>
      <w:spacing w:line="320" w:lineRule="atLeast"/>
      <w:ind w:left="2268" w:hanging="567"/>
    </w:pPr>
    <w:rPr>
      <w:rFonts w:eastAsia="Times New Roman" w:cs="Times New Roman"/>
      <w:sz w:val="20"/>
      <w:szCs w:val="20"/>
      <w:lang w:eastAsia="en-NZ"/>
    </w:rPr>
  </w:style>
  <w:style w:type="paragraph" w:customStyle="1" w:styleId="ListNumber6">
    <w:name w:val="List Number 6"/>
    <w:basedOn w:val="Normal"/>
    <w:rsid w:val="00A3397D"/>
    <w:pPr>
      <w:tabs>
        <w:tab w:val="num" w:pos="2835"/>
      </w:tabs>
      <w:spacing w:line="320" w:lineRule="atLeast"/>
      <w:ind w:left="2835" w:hanging="567"/>
    </w:pPr>
    <w:rPr>
      <w:rFonts w:eastAsia="Times New Roman" w:cs="Times New Roman"/>
      <w:sz w:val="20"/>
      <w:szCs w:val="20"/>
      <w:lang w:eastAsia="en-NZ"/>
    </w:rPr>
  </w:style>
  <w:style w:type="paragraph" w:customStyle="1" w:styleId="ListNumber7">
    <w:name w:val="List Number 7"/>
    <w:basedOn w:val="Normal"/>
    <w:rsid w:val="00A3397D"/>
    <w:pPr>
      <w:tabs>
        <w:tab w:val="num" w:pos="3402"/>
      </w:tabs>
      <w:spacing w:line="320" w:lineRule="atLeast"/>
      <w:ind w:left="3402" w:hanging="567"/>
    </w:pPr>
    <w:rPr>
      <w:rFonts w:eastAsia="Times New Roman" w:cs="Times New Roman"/>
      <w:sz w:val="20"/>
      <w:szCs w:val="20"/>
      <w:lang w:eastAsia="en-NZ"/>
    </w:rPr>
  </w:style>
  <w:style w:type="paragraph" w:customStyle="1" w:styleId="ListNumber8">
    <w:name w:val="List Number 8"/>
    <w:basedOn w:val="Normal"/>
    <w:rsid w:val="00A3397D"/>
    <w:pPr>
      <w:tabs>
        <w:tab w:val="num" w:pos="3969"/>
      </w:tabs>
      <w:spacing w:line="320" w:lineRule="atLeast"/>
      <w:ind w:left="3969" w:hanging="567"/>
    </w:pPr>
    <w:rPr>
      <w:rFonts w:eastAsia="Times New Roman" w:cs="Times New Roman"/>
      <w:sz w:val="20"/>
      <w:szCs w:val="20"/>
      <w:lang w:eastAsia="en-NZ"/>
    </w:rPr>
  </w:style>
  <w:style w:type="paragraph" w:customStyle="1" w:styleId="ListNumber9">
    <w:name w:val="List Number 9"/>
    <w:basedOn w:val="Normal"/>
    <w:rsid w:val="00A3397D"/>
    <w:pPr>
      <w:tabs>
        <w:tab w:val="num" w:pos="4536"/>
      </w:tabs>
      <w:spacing w:line="320" w:lineRule="atLeast"/>
      <w:ind w:left="4536" w:hanging="567"/>
    </w:pPr>
    <w:rPr>
      <w:rFonts w:eastAsia="Times New Roman" w:cs="Times New Roman"/>
      <w:sz w:val="20"/>
      <w:szCs w:val="20"/>
      <w:lang w:eastAsia="en-NZ"/>
    </w:rPr>
  </w:style>
  <w:style w:type="paragraph" w:customStyle="1" w:styleId="Default">
    <w:name w:val="Default"/>
    <w:rsid w:val="003E17E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834688"/>
    <w:pPr>
      <w:spacing w:after="0"/>
    </w:pPr>
    <w:rPr>
      <w:sz w:val="20"/>
      <w:szCs w:val="20"/>
    </w:rPr>
  </w:style>
  <w:style w:type="character" w:customStyle="1" w:styleId="FootnoteTextChar">
    <w:name w:val="Footnote Text Char"/>
    <w:basedOn w:val="DefaultParagraphFont"/>
    <w:link w:val="FootnoteText"/>
    <w:uiPriority w:val="99"/>
    <w:rsid w:val="00834688"/>
    <w:rPr>
      <w:rFonts w:ascii="Arial" w:hAnsi="Arial" w:cs="Arial"/>
      <w:sz w:val="20"/>
      <w:szCs w:val="20"/>
    </w:rPr>
  </w:style>
  <w:style w:type="character" w:styleId="FootnoteReference">
    <w:name w:val="footnote reference"/>
    <w:basedOn w:val="DefaultParagraphFont"/>
    <w:uiPriority w:val="99"/>
    <w:semiHidden/>
    <w:unhideWhenUsed/>
    <w:rsid w:val="00834688"/>
    <w:rPr>
      <w:vertAlign w:val="superscript"/>
    </w:rPr>
  </w:style>
  <w:style w:type="table" w:styleId="TableGrid">
    <w:name w:val="Table Grid"/>
    <w:basedOn w:val="TableNormal"/>
    <w:rsid w:val="00BA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vl2">
    <w:name w:val="Para Lvl 2"/>
    <w:basedOn w:val="Normal"/>
    <w:link w:val="ParaLvl2Char"/>
    <w:qFormat/>
    <w:rsid w:val="002D51D1"/>
    <w:pPr>
      <w:spacing w:after="160" w:line="264" w:lineRule="auto"/>
      <w:ind w:left="714" w:hanging="357"/>
      <w:contextualSpacing/>
    </w:pPr>
    <w:rPr>
      <w:rFonts w:asciiTheme="minorHAnsi" w:eastAsia="Times New Roman" w:hAnsiTheme="minorHAnsi" w:cstheme="minorHAnsi"/>
      <w:kern w:val="22"/>
    </w:rPr>
  </w:style>
  <w:style w:type="character" w:customStyle="1" w:styleId="ParaLvl2Char">
    <w:name w:val="Para Lvl 2 Char"/>
    <w:basedOn w:val="DefaultParagraphFont"/>
    <w:link w:val="ParaLvl2"/>
    <w:rsid w:val="002D51D1"/>
    <w:rPr>
      <w:rFonts w:eastAsia="Times New Roman" w:cstheme="minorHAnsi"/>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713">
      <w:bodyDiv w:val="1"/>
      <w:marLeft w:val="0"/>
      <w:marRight w:val="0"/>
      <w:marTop w:val="0"/>
      <w:marBottom w:val="0"/>
      <w:divBdr>
        <w:top w:val="none" w:sz="0" w:space="0" w:color="auto"/>
        <w:left w:val="none" w:sz="0" w:space="0" w:color="auto"/>
        <w:bottom w:val="none" w:sz="0" w:space="0" w:color="auto"/>
        <w:right w:val="none" w:sz="0" w:space="0" w:color="auto"/>
      </w:divBdr>
    </w:div>
    <w:div w:id="167402021">
      <w:bodyDiv w:val="1"/>
      <w:marLeft w:val="0"/>
      <w:marRight w:val="0"/>
      <w:marTop w:val="0"/>
      <w:marBottom w:val="0"/>
      <w:divBdr>
        <w:top w:val="none" w:sz="0" w:space="0" w:color="auto"/>
        <w:left w:val="none" w:sz="0" w:space="0" w:color="auto"/>
        <w:bottom w:val="none" w:sz="0" w:space="0" w:color="auto"/>
        <w:right w:val="none" w:sz="0" w:space="0" w:color="auto"/>
      </w:divBdr>
    </w:div>
    <w:div w:id="178735524">
      <w:bodyDiv w:val="1"/>
      <w:marLeft w:val="0"/>
      <w:marRight w:val="0"/>
      <w:marTop w:val="0"/>
      <w:marBottom w:val="0"/>
      <w:divBdr>
        <w:top w:val="none" w:sz="0" w:space="0" w:color="auto"/>
        <w:left w:val="none" w:sz="0" w:space="0" w:color="auto"/>
        <w:bottom w:val="none" w:sz="0" w:space="0" w:color="auto"/>
        <w:right w:val="none" w:sz="0" w:space="0" w:color="auto"/>
      </w:divBdr>
    </w:div>
    <w:div w:id="448159028">
      <w:bodyDiv w:val="1"/>
      <w:marLeft w:val="0"/>
      <w:marRight w:val="0"/>
      <w:marTop w:val="0"/>
      <w:marBottom w:val="0"/>
      <w:divBdr>
        <w:top w:val="none" w:sz="0" w:space="0" w:color="auto"/>
        <w:left w:val="none" w:sz="0" w:space="0" w:color="auto"/>
        <w:bottom w:val="none" w:sz="0" w:space="0" w:color="auto"/>
        <w:right w:val="none" w:sz="0" w:space="0" w:color="auto"/>
      </w:divBdr>
    </w:div>
    <w:div w:id="583073823">
      <w:bodyDiv w:val="1"/>
      <w:marLeft w:val="0"/>
      <w:marRight w:val="0"/>
      <w:marTop w:val="0"/>
      <w:marBottom w:val="0"/>
      <w:divBdr>
        <w:top w:val="none" w:sz="0" w:space="0" w:color="auto"/>
        <w:left w:val="none" w:sz="0" w:space="0" w:color="auto"/>
        <w:bottom w:val="none" w:sz="0" w:space="0" w:color="auto"/>
        <w:right w:val="none" w:sz="0" w:space="0" w:color="auto"/>
      </w:divBdr>
    </w:div>
    <w:div w:id="583419193">
      <w:bodyDiv w:val="1"/>
      <w:marLeft w:val="0"/>
      <w:marRight w:val="0"/>
      <w:marTop w:val="0"/>
      <w:marBottom w:val="0"/>
      <w:divBdr>
        <w:top w:val="none" w:sz="0" w:space="0" w:color="auto"/>
        <w:left w:val="none" w:sz="0" w:space="0" w:color="auto"/>
        <w:bottom w:val="none" w:sz="0" w:space="0" w:color="auto"/>
        <w:right w:val="none" w:sz="0" w:space="0" w:color="auto"/>
      </w:divBdr>
    </w:div>
    <w:div w:id="897206175">
      <w:bodyDiv w:val="1"/>
      <w:marLeft w:val="0"/>
      <w:marRight w:val="0"/>
      <w:marTop w:val="0"/>
      <w:marBottom w:val="0"/>
      <w:divBdr>
        <w:top w:val="none" w:sz="0" w:space="0" w:color="auto"/>
        <w:left w:val="none" w:sz="0" w:space="0" w:color="auto"/>
        <w:bottom w:val="none" w:sz="0" w:space="0" w:color="auto"/>
        <w:right w:val="none" w:sz="0" w:space="0" w:color="auto"/>
      </w:divBdr>
    </w:div>
    <w:div w:id="942688497">
      <w:bodyDiv w:val="1"/>
      <w:marLeft w:val="0"/>
      <w:marRight w:val="0"/>
      <w:marTop w:val="0"/>
      <w:marBottom w:val="0"/>
      <w:divBdr>
        <w:top w:val="none" w:sz="0" w:space="0" w:color="auto"/>
        <w:left w:val="none" w:sz="0" w:space="0" w:color="auto"/>
        <w:bottom w:val="none" w:sz="0" w:space="0" w:color="auto"/>
        <w:right w:val="none" w:sz="0" w:space="0" w:color="auto"/>
      </w:divBdr>
    </w:div>
    <w:div w:id="982806054">
      <w:bodyDiv w:val="1"/>
      <w:marLeft w:val="0"/>
      <w:marRight w:val="0"/>
      <w:marTop w:val="0"/>
      <w:marBottom w:val="0"/>
      <w:divBdr>
        <w:top w:val="none" w:sz="0" w:space="0" w:color="auto"/>
        <w:left w:val="none" w:sz="0" w:space="0" w:color="auto"/>
        <w:bottom w:val="none" w:sz="0" w:space="0" w:color="auto"/>
        <w:right w:val="none" w:sz="0" w:space="0" w:color="auto"/>
      </w:divBdr>
    </w:div>
    <w:div w:id="1097604153">
      <w:bodyDiv w:val="1"/>
      <w:marLeft w:val="0"/>
      <w:marRight w:val="0"/>
      <w:marTop w:val="0"/>
      <w:marBottom w:val="0"/>
      <w:divBdr>
        <w:top w:val="none" w:sz="0" w:space="0" w:color="auto"/>
        <w:left w:val="none" w:sz="0" w:space="0" w:color="auto"/>
        <w:bottom w:val="none" w:sz="0" w:space="0" w:color="auto"/>
        <w:right w:val="none" w:sz="0" w:space="0" w:color="auto"/>
      </w:divBdr>
    </w:div>
    <w:div w:id="1150439633">
      <w:bodyDiv w:val="1"/>
      <w:marLeft w:val="0"/>
      <w:marRight w:val="0"/>
      <w:marTop w:val="0"/>
      <w:marBottom w:val="0"/>
      <w:divBdr>
        <w:top w:val="none" w:sz="0" w:space="0" w:color="auto"/>
        <w:left w:val="none" w:sz="0" w:space="0" w:color="auto"/>
        <w:bottom w:val="none" w:sz="0" w:space="0" w:color="auto"/>
        <w:right w:val="none" w:sz="0" w:space="0" w:color="auto"/>
      </w:divBdr>
    </w:div>
    <w:div w:id="1358431920">
      <w:bodyDiv w:val="1"/>
      <w:marLeft w:val="0"/>
      <w:marRight w:val="0"/>
      <w:marTop w:val="0"/>
      <w:marBottom w:val="0"/>
      <w:divBdr>
        <w:top w:val="none" w:sz="0" w:space="0" w:color="auto"/>
        <w:left w:val="none" w:sz="0" w:space="0" w:color="auto"/>
        <w:bottom w:val="none" w:sz="0" w:space="0" w:color="auto"/>
        <w:right w:val="none" w:sz="0" w:space="0" w:color="auto"/>
      </w:divBdr>
    </w:div>
    <w:div w:id="1412507522">
      <w:bodyDiv w:val="1"/>
      <w:marLeft w:val="0"/>
      <w:marRight w:val="0"/>
      <w:marTop w:val="0"/>
      <w:marBottom w:val="0"/>
      <w:divBdr>
        <w:top w:val="none" w:sz="0" w:space="0" w:color="auto"/>
        <w:left w:val="none" w:sz="0" w:space="0" w:color="auto"/>
        <w:bottom w:val="none" w:sz="0" w:space="0" w:color="auto"/>
        <w:right w:val="none" w:sz="0" w:space="0" w:color="auto"/>
      </w:divBdr>
    </w:div>
    <w:div w:id="1594124687">
      <w:bodyDiv w:val="1"/>
      <w:marLeft w:val="0"/>
      <w:marRight w:val="0"/>
      <w:marTop w:val="0"/>
      <w:marBottom w:val="0"/>
      <w:divBdr>
        <w:top w:val="none" w:sz="0" w:space="0" w:color="auto"/>
        <w:left w:val="none" w:sz="0" w:space="0" w:color="auto"/>
        <w:bottom w:val="none" w:sz="0" w:space="0" w:color="auto"/>
        <w:right w:val="none" w:sz="0" w:space="0" w:color="auto"/>
      </w:divBdr>
    </w:div>
    <w:div w:id="1597060681">
      <w:bodyDiv w:val="1"/>
      <w:marLeft w:val="0"/>
      <w:marRight w:val="0"/>
      <w:marTop w:val="0"/>
      <w:marBottom w:val="0"/>
      <w:divBdr>
        <w:top w:val="none" w:sz="0" w:space="0" w:color="auto"/>
        <w:left w:val="none" w:sz="0" w:space="0" w:color="auto"/>
        <w:bottom w:val="none" w:sz="0" w:space="0" w:color="auto"/>
        <w:right w:val="none" w:sz="0" w:space="0" w:color="auto"/>
      </w:divBdr>
    </w:div>
    <w:div w:id="1635254902">
      <w:bodyDiv w:val="1"/>
      <w:marLeft w:val="0"/>
      <w:marRight w:val="0"/>
      <w:marTop w:val="0"/>
      <w:marBottom w:val="0"/>
      <w:divBdr>
        <w:top w:val="none" w:sz="0" w:space="0" w:color="auto"/>
        <w:left w:val="none" w:sz="0" w:space="0" w:color="auto"/>
        <w:bottom w:val="none" w:sz="0" w:space="0" w:color="auto"/>
        <w:right w:val="none" w:sz="0" w:space="0" w:color="auto"/>
      </w:divBdr>
    </w:div>
    <w:div w:id="1785884974">
      <w:bodyDiv w:val="1"/>
      <w:marLeft w:val="0"/>
      <w:marRight w:val="0"/>
      <w:marTop w:val="0"/>
      <w:marBottom w:val="0"/>
      <w:divBdr>
        <w:top w:val="none" w:sz="0" w:space="0" w:color="auto"/>
        <w:left w:val="none" w:sz="0" w:space="0" w:color="auto"/>
        <w:bottom w:val="none" w:sz="0" w:space="0" w:color="auto"/>
        <w:right w:val="none" w:sz="0" w:space="0" w:color="auto"/>
      </w:divBdr>
    </w:div>
    <w:div w:id="2098598565">
      <w:bodyDiv w:val="1"/>
      <w:marLeft w:val="0"/>
      <w:marRight w:val="0"/>
      <w:marTop w:val="0"/>
      <w:marBottom w:val="0"/>
      <w:divBdr>
        <w:top w:val="none" w:sz="0" w:space="0" w:color="auto"/>
        <w:left w:val="none" w:sz="0" w:space="0" w:color="auto"/>
        <w:bottom w:val="none" w:sz="0" w:space="0" w:color="auto"/>
        <w:right w:val="none" w:sz="0" w:space="0" w:color="auto"/>
      </w:divBdr>
    </w:div>
    <w:div w:id="21316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anga-mai.nzno.org.nz/phc_do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12cedb3-7f04-47c0-a283-ea387d34e0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5" ma:contentTypeDescription="Create a new document." ma:contentTypeScope="" ma:versionID="db0db5d19be4f7d6eb2c9d1b912fff2a">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050f364a7cead3bb60ed7f4886f909e2"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4C57B-1842-4676-BAAE-FE38BE613421}">
  <ds:schemaRefs>
    <ds:schemaRef ds:uri="http://schemas.openxmlformats.org/officeDocument/2006/bibliography"/>
  </ds:schemaRefs>
</ds:datastoreItem>
</file>

<file path=customXml/itemProps2.xml><?xml version="1.0" encoding="utf-8"?>
<ds:datastoreItem xmlns:ds="http://schemas.openxmlformats.org/officeDocument/2006/customXml" ds:itemID="{1E893D22-3990-4E72-94BA-63DF7D5ABA89}">
  <ds:schemaRefs>
    <ds:schemaRef ds:uri="http://schemas.microsoft.com/office/2006/metadata/properties"/>
    <ds:schemaRef ds:uri="http://schemas.microsoft.com/office/infopath/2007/PartnerControls"/>
    <ds:schemaRef ds:uri="912cedb3-7f04-47c0-a283-ea387d34e08f"/>
  </ds:schemaRefs>
</ds:datastoreItem>
</file>

<file path=customXml/itemProps3.xml><?xml version="1.0" encoding="utf-8"?>
<ds:datastoreItem xmlns:ds="http://schemas.openxmlformats.org/officeDocument/2006/customXml" ds:itemID="{7A24EDB2-9059-4510-B592-E046BAA650A6}">
  <ds:schemaRefs>
    <ds:schemaRef ds:uri="http://schemas.microsoft.com/sharepoint/v3/contenttype/forms"/>
  </ds:schemaRefs>
</ds:datastoreItem>
</file>

<file path=customXml/itemProps4.xml><?xml version="1.0" encoding="utf-8"?>
<ds:datastoreItem xmlns:ds="http://schemas.openxmlformats.org/officeDocument/2006/customXml" ds:itemID="{B9EBB087-566F-46AF-8846-2AD1ED11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3</cp:revision>
  <cp:lastPrinted>2023-04-27T19:01:00Z</cp:lastPrinted>
  <dcterms:created xsi:type="dcterms:W3CDTF">2023-07-12T03:46:00Z</dcterms:created>
  <dcterms:modified xsi:type="dcterms:W3CDTF">2023-07-12T21:16:00Z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