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297A" w14:textId="70F821AF" w:rsidR="000B5C2D" w:rsidRPr="00D56862" w:rsidRDefault="00D56862" w:rsidP="00D56862">
      <w:pPr>
        <w:jc w:val="center"/>
        <w:rPr>
          <w:b/>
          <w:bCs/>
        </w:rPr>
      </w:pPr>
      <w:r w:rsidRPr="00D56862">
        <w:rPr>
          <w:b/>
          <w:bCs/>
        </w:rPr>
        <w:t>Verification of Deceased</w:t>
      </w:r>
      <w:r w:rsidR="00792ED4">
        <w:rPr>
          <w:b/>
          <w:bCs/>
        </w:rPr>
        <w:t xml:space="preserve">: Exemption from Cremation Certificate (Death in Residential Care Facility) </w:t>
      </w:r>
    </w:p>
    <w:p w14:paraId="6EF87AEB" w14:textId="4D908CF2" w:rsidR="00D56862" w:rsidRDefault="00D56862" w:rsidP="00D56862">
      <w:pPr>
        <w:jc w:val="both"/>
      </w:pPr>
    </w:p>
    <w:p w14:paraId="3428F908" w14:textId="10EB233A" w:rsidR="00D56862" w:rsidRDefault="00D56862" w:rsidP="00D56862">
      <w:pPr>
        <w:autoSpaceDE w:val="0"/>
        <w:autoSpaceDN w:val="0"/>
        <w:jc w:val="both"/>
      </w:pPr>
      <w:r w:rsidRPr="00D56862">
        <w:t xml:space="preserve">Under Regulation 12(b) of the Cremation Regulations 1973, on 19 December 2022 Hon </w:t>
      </w:r>
      <w:proofErr w:type="spellStart"/>
      <w:r w:rsidRPr="00D56862">
        <w:t>Aupito</w:t>
      </w:r>
      <w:proofErr w:type="spellEnd"/>
      <w:r w:rsidRPr="00D56862">
        <w:t xml:space="preserve"> William </w:t>
      </w:r>
      <w:proofErr w:type="spellStart"/>
      <w:r w:rsidRPr="00D56862">
        <w:t>Sio</w:t>
      </w:r>
      <w:proofErr w:type="spellEnd"/>
      <w:r w:rsidRPr="00D56862">
        <w:t xml:space="preserve">, Associate Minister of Health, authorised medical referees to permit cremations to be carried out without complying with Regulation 7 for completion of a Cremation Certificate </w:t>
      </w:r>
      <w:r w:rsidRPr="00D56862">
        <w:rPr>
          <w:rFonts w:eastAsia="Times New Roman"/>
        </w:rPr>
        <w:t>in situations where a person has died in a residential care facility and where the death is not unexpected</w:t>
      </w:r>
      <w:r>
        <w:rPr>
          <w:rFonts w:eastAsia="Times New Roman"/>
        </w:rPr>
        <w:t xml:space="preserve">. </w:t>
      </w:r>
      <w:r w:rsidR="004E6A4D" w:rsidRPr="00792ED4">
        <w:rPr>
          <w:rFonts w:eastAsia="Times New Roman"/>
        </w:rPr>
        <w:t xml:space="preserve">In </w:t>
      </w:r>
      <w:r w:rsidR="00750B94" w:rsidRPr="00792ED4">
        <w:rPr>
          <w:rFonts w:eastAsia="Times New Roman"/>
        </w:rPr>
        <w:t>specific conditions</w:t>
      </w:r>
      <w:r w:rsidR="004E6A4D" w:rsidRPr="00792ED4">
        <w:rPr>
          <w:rFonts w:eastAsia="Times New Roman"/>
        </w:rPr>
        <w:t>, the certifying practitioner does not need to examine the body after death.</w:t>
      </w:r>
      <w:r w:rsidR="004E6A4D">
        <w:rPr>
          <w:rFonts w:eastAsia="Times New Roman"/>
        </w:rPr>
        <w:t xml:space="preserve"> </w:t>
      </w:r>
      <w:r>
        <w:rPr>
          <w:rFonts w:eastAsia="Times New Roman"/>
        </w:rPr>
        <w:t xml:space="preserve">This </w:t>
      </w:r>
      <w:r w:rsidR="004E6A4D">
        <w:rPr>
          <w:rFonts w:eastAsia="Times New Roman"/>
        </w:rPr>
        <w:t xml:space="preserve">exemption </w:t>
      </w:r>
      <w:r>
        <w:t>only applies</w:t>
      </w:r>
    </w:p>
    <w:p w14:paraId="03697732" w14:textId="77777777" w:rsidR="00D56862" w:rsidRPr="00D56862" w:rsidRDefault="00D56862" w:rsidP="00D56862">
      <w:pPr>
        <w:pStyle w:val="ListParagraph"/>
        <w:numPr>
          <w:ilvl w:val="0"/>
          <w:numId w:val="1"/>
        </w:numPr>
        <w:autoSpaceDE w:val="0"/>
        <w:autoSpaceDN w:val="0"/>
        <w:jc w:val="both"/>
      </w:pPr>
      <w:r w:rsidRPr="00D56862">
        <w:rPr>
          <w:color w:val="000000"/>
        </w:rPr>
        <w:t xml:space="preserve">in rest homes, residential care facilities, and other long-term in-patient facilities, </w:t>
      </w:r>
      <w:r w:rsidRPr="00D56862">
        <w:rPr>
          <w:b/>
          <w:bCs/>
          <w:i/>
          <w:iCs/>
          <w:color w:val="000000"/>
        </w:rPr>
        <w:t>and</w:t>
      </w:r>
      <w:r w:rsidRPr="00D56862">
        <w:rPr>
          <w:color w:val="000000"/>
        </w:rPr>
        <w:t xml:space="preserve"> </w:t>
      </w:r>
    </w:p>
    <w:p w14:paraId="464D8B86" w14:textId="1D43EAA9" w:rsidR="00D56862" w:rsidRPr="00792ED4" w:rsidRDefault="00D56862" w:rsidP="00D56862">
      <w:pPr>
        <w:pStyle w:val="ListParagraph"/>
        <w:numPr>
          <w:ilvl w:val="0"/>
          <w:numId w:val="1"/>
        </w:numPr>
        <w:autoSpaceDE w:val="0"/>
        <w:autoSpaceDN w:val="0"/>
        <w:jc w:val="both"/>
      </w:pPr>
      <w:r w:rsidRPr="00D56862">
        <w:rPr>
          <w:color w:val="000000"/>
        </w:rPr>
        <w:t xml:space="preserve">where the medical history and current </w:t>
      </w:r>
      <w:r w:rsidRPr="00792ED4">
        <w:rPr>
          <w:color w:val="000000"/>
        </w:rPr>
        <w:t xml:space="preserve">conditions of the deceased are known by </w:t>
      </w:r>
      <w:r w:rsidR="004E6A4D" w:rsidRPr="00792ED4">
        <w:rPr>
          <w:color w:val="000000"/>
        </w:rPr>
        <w:t>the certifying</w:t>
      </w:r>
      <w:r w:rsidRPr="00792ED4">
        <w:rPr>
          <w:color w:val="000000"/>
        </w:rPr>
        <w:t xml:space="preserve"> medical or nurse practitioner. </w:t>
      </w:r>
    </w:p>
    <w:p w14:paraId="58AFC4B9" w14:textId="0494DB66" w:rsidR="00D56862" w:rsidRPr="00792ED4" w:rsidRDefault="00D56862" w:rsidP="00D56862">
      <w:pPr>
        <w:autoSpaceDE w:val="0"/>
        <w:autoSpaceDN w:val="0"/>
        <w:ind w:left="50"/>
        <w:jc w:val="both"/>
      </w:pPr>
      <w:r w:rsidRPr="00792ED4">
        <w:rPr>
          <w:color w:val="000000"/>
        </w:rPr>
        <w:t>U</w:t>
      </w:r>
      <w:r w:rsidRPr="00792ED4">
        <w:t>nder this authorisation</w:t>
      </w:r>
      <w:r w:rsidRPr="00792ED4">
        <w:rPr>
          <w:b/>
          <w:bCs/>
        </w:rPr>
        <w:t xml:space="preserve"> </w:t>
      </w:r>
      <w:r w:rsidRPr="00792ED4">
        <w:t xml:space="preserve">a medical referee must receive advice from a trusted source, who has a reasonable level of assurance </w:t>
      </w:r>
      <w:r w:rsidR="004E6A4D" w:rsidRPr="00792ED4">
        <w:t xml:space="preserve">about the identity of the deceased and </w:t>
      </w:r>
      <w:r w:rsidRPr="00792ED4">
        <w:t>that the deceased died of natural causes</w:t>
      </w:r>
      <w:bookmarkStart w:id="0" w:name="_Hlk121920930"/>
      <w:r w:rsidRPr="00792ED4">
        <w:t xml:space="preserve">. </w:t>
      </w:r>
      <w:r w:rsidR="004E6A4D" w:rsidRPr="00792ED4">
        <w:t>Ideally this trusted source will be a facility manager or a registered nurse.</w:t>
      </w:r>
    </w:p>
    <w:p w14:paraId="05896DEA" w14:textId="5DB190B3" w:rsidR="00D56862" w:rsidRDefault="00D56862" w:rsidP="00D56862">
      <w:pPr>
        <w:autoSpaceDE w:val="0"/>
        <w:autoSpaceDN w:val="0"/>
        <w:ind w:left="50"/>
        <w:jc w:val="both"/>
      </w:pPr>
      <w:r w:rsidRPr="00792ED4">
        <w:t xml:space="preserve">Medical referees have discretion in determining who constitutes a trusted source, but must </w:t>
      </w:r>
      <w:r w:rsidR="004E6A4D" w:rsidRPr="00792ED4">
        <w:t xml:space="preserve">have a </w:t>
      </w:r>
      <w:r w:rsidRPr="00792ED4">
        <w:t xml:space="preserve">record </w:t>
      </w:r>
      <w:r w:rsidR="004E6A4D" w:rsidRPr="00792ED4">
        <w:t xml:space="preserve">of </w:t>
      </w:r>
      <w:r w:rsidRPr="00792ED4">
        <w:t>the identity, contact details, and position of the trusted source.</w:t>
      </w:r>
      <w:bookmarkEnd w:id="0"/>
      <w:r>
        <w:t xml:space="preserve"> </w:t>
      </w:r>
    </w:p>
    <w:p w14:paraId="22FC2A62" w14:textId="42CB8850" w:rsidR="00D56862" w:rsidRPr="00D56862" w:rsidRDefault="00D56862">
      <w:pPr>
        <w:rPr>
          <w:b/>
          <w:bCs/>
        </w:rPr>
      </w:pPr>
      <w:r w:rsidRPr="00D56862">
        <w:rPr>
          <w:b/>
          <w:bCs/>
        </w:rPr>
        <w:t>Date</w:t>
      </w:r>
    </w:p>
    <w:p w14:paraId="15394F50" w14:textId="327F7426" w:rsidR="00D56862" w:rsidRPr="00D56862" w:rsidRDefault="00D56862">
      <w:pPr>
        <w:rPr>
          <w:b/>
          <w:bCs/>
        </w:rPr>
      </w:pPr>
      <w:r w:rsidRPr="00D56862">
        <w:rPr>
          <w:b/>
          <w:bCs/>
        </w:rPr>
        <w:t>Name of deceased</w:t>
      </w:r>
    </w:p>
    <w:p w14:paraId="0ACD114E" w14:textId="0042B58E" w:rsidR="00D56862" w:rsidRPr="00D56862" w:rsidRDefault="00D56862">
      <w:pPr>
        <w:rPr>
          <w:b/>
          <w:bCs/>
        </w:rPr>
      </w:pPr>
      <w:r w:rsidRPr="00D56862">
        <w:rPr>
          <w:b/>
          <w:bCs/>
        </w:rPr>
        <w:t>Identity of the deceased confirmed by:</w:t>
      </w:r>
    </w:p>
    <w:p w14:paraId="1A3BB52C" w14:textId="00090929" w:rsidR="00D56862" w:rsidRPr="00792ED4" w:rsidRDefault="00D56862" w:rsidP="004E6A4D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 w:rsidRPr="00792ED4">
        <w:t>Name</w:t>
      </w:r>
    </w:p>
    <w:p w14:paraId="75B10D1C" w14:textId="2F6AC9A0" w:rsidR="00750B94" w:rsidRPr="00792ED4" w:rsidRDefault="00750B94" w:rsidP="004E6A4D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 w:rsidRPr="00792ED4">
        <w:t>Role in the facility</w:t>
      </w:r>
    </w:p>
    <w:p w14:paraId="43D3ECFE" w14:textId="5A296F2A" w:rsidR="00D56862" w:rsidRDefault="00D56862" w:rsidP="004E6A4D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>
        <w:t>Phone Number</w:t>
      </w:r>
    </w:p>
    <w:p w14:paraId="029A8CC8" w14:textId="4345FD37" w:rsidR="00D56862" w:rsidRDefault="00D56862" w:rsidP="004E6A4D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>
        <w:t>Email Address</w:t>
      </w:r>
    </w:p>
    <w:p w14:paraId="2057D81A" w14:textId="1BB7E164" w:rsidR="00D56862" w:rsidRPr="00D56862" w:rsidRDefault="00D56862">
      <w:pPr>
        <w:rPr>
          <w:b/>
          <w:bCs/>
        </w:rPr>
      </w:pPr>
      <w:r w:rsidRPr="00D56862">
        <w:rPr>
          <w:b/>
          <w:bCs/>
        </w:rPr>
        <w:t xml:space="preserve">How they know </w:t>
      </w:r>
      <w:r w:rsidRPr="00792ED4">
        <w:rPr>
          <w:b/>
          <w:bCs/>
        </w:rPr>
        <w:t>the deceased</w:t>
      </w:r>
      <w:r w:rsidR="004E6A4D" w:rsidRPr="00792ED4">
        <w:rPr>
          <w:b/>
          <w:bCs/>
        </w:rPr>
        <w:t xml:space="preserve"> and how long they have known the deceased:</w:t>
      </w:r>
    </w:p>
    <w:p w14:paraId="7771C9C7" w14:textId="6356D6BF" w:rsidR="00750B94" w:rsidRDefault="00750B94" w:rsidP="00D56862">
      <w:pPr>
        <w:jc w:val="both"/>
      </w:pPr>
    </w:p>
    <w:p w14:paraId="1579362E" w14:textId="694B2CB1" w:rsidR="00750B94" w:rsidRPr="00750B94" w:rsidRDefault="00750B94" w:rsidP="00750B94">
      <w:pPr>
        <w:spacing w:after="0" w:line="480" w:lineRule="auto"/>
        <w:jc w:val="both"/>
        <w:rPr>
          <w:u w:val="single"/>
        </w:rPr>
      </w:pPr>
      <w:r w:rsidRPr="00750B94">
        <w:rPr>
          <w:u w:val="single"/>
        </w:rPr>
        <w:t>Declaration.</w:t>
      </w:r>
    </w:p>
    <w:p w14:paraId="4E4EFE5F" w14:textId="7A31392C" w:rsidR="00D56862" w:rsidRPr="005679BF" w:rsidRDefault="00D56862" w:rsidP="00750B94">
      <w:pPr>
        <w:spacing w:after="0" w:line="480" w:lineRule="auto"/>
        <w:jc w:val="both"/>
      </w:pPr>
      <w:r>
        <w:t xml:space="preserve">I …………………………………………………. have received confirmation and verification of the identity of the above-named deceased provided by ……………………………………………………… </w:t>
      </w:r>
      <w:r w:rsidRPr="007B4740">
        <w:t>.</w:t>
      </w:r>
      <w:r w:rsidR="005679BF" w:rsidRPr="007B4740">
        <w:t xml:space="preserve"> I have attached the </w:t>
      </w:r>
      <w:r w:rsidR="005679BF" w:rsidRPr="007B4740">
        <w:rPr>
          <w:rFonts w:eastAsia="Times New Roman"/>
        </w:rPr>
        <w:t>embalmer's certificate to confirm that there is no biomechanical aid in situ</w:t>
      </w:r>
      <w:r w:rsidR="00750B94">
        <w:rPr>
          <w:rFonts w:eastAsia="Times New Roman"/>
        </w:rPr>
        <w:t>.</w:t>
      </w:r>
    </w:p>
    <w:p w14:paraId="632E27E8" w14:textId="77777777" w:rsidR="00750B94" w:rsidRDefault="00750B94"/>
    <w:p w14:paraId="132D2151" w14:textId="447A3691" w:rsidR="00D56862" w:rsidRDefault="00750B94">
      <w:r>
        <w:t>Signature:</w:t>
      </w:r>
    </w:p>
    <w:p w14:paraId="20005267" w14:textId="1F8C3CA2" w:rsidR="00D56862" w:rsidRDefault="00D56862">
      <w:r>
        <w:t>Position:</w:t>
      </w:r>
      <w:r w:rsidR="005679BF">
        <w:t xml:space="preserve"> </w:t>
      </w:r>
      <w:r w:rsidR="005679BF" w:rsidRPr="005679BF">
        <w:rPr>
          <w:i/>
          <w:iCs/>
        </w:rPr>
        <w:t>[</w:t>
      </w:r>
      <w:proofErr w:type="spellStart"/>
      <w:r w:rsidR="005679BF" w:rsidRPr="005679BF">
        <w:rPr>
          <w:i/>
          <w:iCs/>
        </w:rPr>
        <w:t>eg</w:t>
      </w:r>
      <w:proofErr w:type="spellEnd"/>
      <w:r w:rsidR="005679BF" w:rsidRPr="005679BF">
        <w:rPr>
          <w:i/>
          <w:iCs/>
        </w:rPr>
        <w:t xml:space="preserve"> funeral director]</w:t>
      </w:r>
    </w:p>
    <w:p w14:paraId="5364930C" w14:textId="35E7FDCC" w:rsidR="00D56862" w:rsidRDefault="00D56862">
      <w:r>
        <w:t>Address:</w:t>
      </w:r>
    </w:p>
    <w:p w14:paraId="3407363E" w14:textId="14FA1AD9" w:rsidR="00D56862" w:rsidRDefault="00D56862">
      <w:r>
        <w:t>Date:</w:t>
      </w:r>
    </w:p>
    <w:p w14:paraId="7BB506BD" w14:textId="6AD07087" w:rsidR="00D56862" w:rsidRDefault="00D56862"/>
    <w:p w14:paraId="5979CC39" w14:textId="0AA6E5DE" w:rsidR="00D56862" w:rsidRPr="00D56862" w:rsidRDefault="00D56862" w:rsidP="00D56862">
      <w:pPr>
        <w:pStyle w:val="Default"/>
        <w:jc w:val="both"/>
        <w:rPr>
          <w:i/>
          <w:iCs/>
          <w:sz w:val="18"/>
          <w:szCs w:val="18"/>
        </w:rPr>
      </w:pPr>
      <w:r w:rsidRPr="00D56862">
        <w:rPr>
          <w:rFonts w:ascii="Calibri" w:hAnsi="Calibri" w:cs="Calibri"/>
          <w:i/>
          <w:iCs/>
          <w:sz w:val="18"/>
          <w:szCs w:val="18"/>
        </w:rPr>
        <w:t xml:space="preserve">Note: This exemption does not apply to deaths in hospitals, hospices, private homes, or other settings and where a medical practitioner does not know the medical history of the individual. Certifying practitioners would still be required to view the body of a person who dies outside of a residential care facility. </w:t>
      </w:r>
    </w:p>
    <w:sectPr w:rsidR="00D56862" w:rsidRPr="00D56862" w:rsidSect="00D5686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6B40"/>
    <w:multiLevelType w:val="hybridMultilevel"/>
    <w:tmpl w:val="6698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1101"/>
    <w:multiLevelType w:val="hybridMultilevel"/>
    <w:tmpl w:val="FDBA68C4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62"/>
    <w:rsid w:val="000B5C2D"/>
    <w:rsid w:val="004E6A4D"/>
    <w:rsid w:val="005679BF"/>
    <w:rsid w:val="00750B94"/>
    <w:rsid w:val="00792ED4"/>
    <w:rsid w:val="007B4740"/>
    <w:rsid w:val="00B12283"/>
    <w:rsid w:val="00D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972F"/>
  <w15:chartTrackingRefBased/>
  <w15:docId w15:val="{FD5D2429-D79C-46AA-9C90-71E11EF3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56862"/>
    <w:pPr>
      <w:autoSpaceDE w:val="0"/>
      <w:autoSpaceDN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>Ministry of Health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Gilbert</dc:creator>
  <cp:keywords/>
  <dc:description/>
  <cp:lastModifiedBy>Sally Gilbert</cp:lastModifiedBy>
  <cp:revision>2</cp:revision>
  <dcterms:created xsi:type="dcterms:W3CDTF">2022-12-21T00:46:00Z</dcterms:created>
  <dcterms:modified xsi:type="dcterms:W3CDTF">2022-12-21T00:46:00Z</dcterms:modified>
</cp:coreProperties>
</file>