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357" w:rsidRPr="007C6357" w:rsidRDefault="00616F63" w:rsidP="007C6357">
      <w:pPr>
        <w:spacing w:after="360" w:line="240" w:lineRule="auto"/>
        <w:rPr>
          <w:rFonts w:eastAsia="Times New Roman" w:cs="Arial"/>
          <w:b/>
          <w:lang w:eastAsia="en-GB"/>
        </w:rPr>
      </w:pPr>
      <w:r w:rsidRPr="007C6357">
        <w:rPr>
          <w:rFonts w:eastAsia="Times New Roman" w:cs="Arial"/>
          <w:b/>
          <w:noProof/>
          <w:lang w:eastAsia="en-NZ"/>
        </w:rPr>
        <mc:AlternateContent>
          <mc:Choice Requires="wps">
            <w:drawing>
              <wp:anchor distT="0" distB="0" distL="114300" distR="114300" simplePos="0" relativeHeight="251659264" behindDoc="0" locked="0" layoutInCell="1" allowOverlap="1" wp14:anchorId="64CC47AF" wp14:editId="0BE6E250">
                <wp:simplePos x="0" y="0"/>
                <wp:positionH relativeFrom="column">
                  <wp:posOffset>-553720</wp:posOffset>
                </wp:positionH>
                <wp:positionV relativeFrom="paragraph">
                  <wp:posOffset>-782955</wp:posOffset>
                </wp:positionV>
                <wp:extent cx="1857375" cy="8382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38200"/>
                        </a:xfrm>
                        <a:prstGeom prst="rect">
                          <a:avLst/>
                        </a:prstGeom>
                        <a:solidFill>
                          <a:srgbClr val="FFFFFF"/>
                        </a:solidFill>
                        <a:ln w="9525">
                          <a:noFill/>
                          <a:miter lim="800000"/>
                          <a:headEnd/>
                          <a:tailEnd/>
                        </a:ln>
                      </wps:spPr>
                      <wps:txbx>
                        <w:txbxContent>
                          <w:p w:rsidR="0041689F" w:rsidRDefault="0041689F" w:rsidP="00AA3460">
                            <w:r w:rsidRPr="008403E4">
                              <w:rPr>
                                <w:noProof/>
                                <w:lang w:eastAsia="en-NZ"/>
                              </w:rPr>
                              <w:drawing>
                                <wp:inline distT="0" distB="0" distL="0" distR="0" wp14:anchorId="27309511" wp14:editId="0DD38273">
                                  <wp:extent cx="1619250" cy="792399"/>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79239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CC47AF" id="_x0000_t202" coordsize="21600,21600" o:spt="202" path="m,l,21600r21600,l21600,xe">
                <v:stroke joinstyle="miter"/>
                <v:path gradientshapeok="t" o:connecttype="rect"/>
              </v:shapetype>
              <v:shape id="Text Box 2" o:spid="_x0000_s1026" type="#_x0000_t202" style="position:absolute;margin-left:-43.6pt;margin-top:-61.65pt;width:146.2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" stroked="f">
                <v:textbox>
                  <w:txbxContent>
                    <w:p w:rsidR="0041689F" w:rsidRDefault="0041689F" w:rsidP="00AA3460">
                      <w:r w:rsidRPr="008403E4">
                        <w:rPr>
                          <w:noProof/>
                          <w:lang w:eastAsia="en-NZ"/>
                        </w:rPr>
                        <w:drawing>
                          <wp:inline distT="0" distB="0" distL="0" distR="0" wp14:anchorId="27309511" wp14:editId="0DD38273">
                            <wp:extent cx="1619250" cy="792399"/>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792399"/>
                                    </a:xfrm>
                                    <a:prstGeom prst="rect">
                                      <a:avLst/>
                                    </a:prstGeom>
                                    <a:noFill/>
                                    <a:ln>
                                      <a:noFill/>
                                    </a:ln>
                                  </pic:spPr>
                                </pic:pic>
                              </a:graphicData>
                            </a:graphic>
                          </wp:inline>
                        </w:drawing>
                      </w:r>
                    </w:p>
                  </w:txbxContent>
                </v:textbox>
              </v:shape>
            </w:pict>
          </mc:Fallback>
        </mc:AlternateContent>
      </w:r>
      <w:r w:rsidR="00AA3460" w:rsidRPr="007C6357">
        <w:rPr>
          <w:rFonts w:eastAsia="Times New Roman" w:cs="Arial"/>
          <w:b/>
          <w:noProof/>
          <w:lang w:eastAsia="en-NZ"/>
        </w:rPr>
        <mc:AlternateContent>
          <mc:Choice Requires="wps">
            <w:drawing>
              <wp:anchor distT="0" distB="0" distL="114300" distR="114300" simplePos="0" relativeHeight="251660288" behindDoc="0" locked="0" layoutInCell="1" allowOverlap="1" wp14:anchorId="46E8C77A" wp14:editId="6B396B6F">
                <wp:simplePos x="0" y="0"/>
                <wp:positionH relativeFrom="column">
                  <wp:posOffset>4181475</wp:posOffset>
                </wp:positionH>
                <wp:positionV relativeFrom="paragraph">
                  <wp:posOffset>-676275</wp:posOffset>
                </wp:positionV>
                <wp:extent cx="2085975" cy="10191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085975" cy="1019175"/>
                        </a:xfrm>
                        <a:prstGeom prst="rect">
                          <a:avLst/>
                        </a:prstGeom>
                        <a:solidFill>
                          <a:sysClr val="window" lastClr="FFFFFF"/>
                        </a:solidFill>
                        <a:ln w="6350">
                          <a:noFill/>
                        </a:ln>
                        <a:effectLst/>
                      </wps:spPr>
                      <wps:txbx>
                        <w:txbxContent>
                          <w:p w:rsidR="0041689F" w:rsidRDefault="0041689F" w:rsidP="00AA3460">
                            <w:r w:rsidRPr="007036CA">
                              <w:rPr>
                                <w:noProof/>
                                <w:lang w:eastAsia="en-NZ"/>
                              </w:rPr>
                              <w:drawing>
                                <wp:inline distT="0" distB="0" distL="0" distR="0" wp14:anchorId="03781013" wp14:editId="300D5197">
                                  <wp:extent cx="1905000" cy="847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847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E8C77A" id="Text Box 1" o:spid="_x0000_s1027" type="#_x0000_t202" style="position:absolute;margin-left:329.25pt;margin-top:-53.25pt;width:164.25pt;height:8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" fillcolor="window" stroked="f" strokeweight=".5pt">
                <v:textbox>
                  <w:txbxContent>
                    <w:p w:rsidR="0041689F" w:rsidRDefault="0041689F" w:rsidP="00AA3460">
                      <w:r w:rsidRPr="007036CA">
                        <w:rPr>
                          <w:noProof/>
                          <w:lang w:eastAsia="en-NZ"/>
                        </w:rPr>
                        <w:drawing>
                          <wp:inline distT="0" distB="0" distL="0" distR="0" wp14:anchorId="03781013" wp14:editId="300D5197">
                            <wp:extent cx="1905000" cy="847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847725"/>
                                    </a:xfrm>
                                    <a:prstGeom prst="rect">
                                      <a:avLst/>
                                    </a:prstGeom>
                                    <a:noFill/>
                                    <a:ln>
                                      <a:noFill/>
                                    </a:ln>
                                  </pic:spPr>
                                </pic:pic>
                              </a:graphicData>
                            </a:graphic>
                          </wp:inline>
                        </w:drawing>
                      </w:r>
                    </w:p>
                  </w:txbxContent>
                </v:textbox>
              </v:shape>
            </w:pict>
          </mc:Fallback>
        </mc:AlternateContent>
      </w:r>
    </w:p>
    <w:tbl>
      <w:tblPr>
        <w:tblStyle w:val="TableGrid"/>
        <w:tblpPr w:leftFromText="180" w:rightFromText="180" w:vertAnchor="text" w:horzAnchor="margin" w:tblpX="-709" w:tblpY="454"/>
        <w:tblOverlap w:val="never"/>
        <w:tblW w:w="10206" w:type="dxa"/>
        <w:tblBorders>
          <w:top w:val="single" w:sz="12" w:space="0" w:color="auto"/>
          <w:left w:val="none" w:sz="0" w:space="0" w:color="auto"/>
          <w:bottom w:val="single" w:sz="12" w:space="0" w:color="auto"/>
          <w:right w:val="none" w:sz="0" w:space="0" w:color="auto"/>
          <w:insideV w:val="none" w:sz="0" w:space="0" w:color="auto"/>
        </w:tblBorders>
        <w:tblLayout w:type="fixed"/>
        <w:tblLook w:val="01E0" w:firstRow="1" w:lastRow="1" w:firstColumn="1" w:lastColumn="1" w:noHBand="0" w:noVBand="0"/>
      </w:tblPr>
      <w:tblGrid>
        <w:gridCol w:w="1526"/>
        <w:gridCol w:w="8680"/>
      </w:tblGrid>
      <w:tr w:rsidR="007C6357" w:rsidRPr="007C6357" w:rsidTr="00071C03">
        <w:trPr>
          <w:cantSplit/>
          <w:trHeight w:val="135"/>
        </w:trPr>
        <w:tc>
          <w:tcPr>
            <w:tcW w:w="1526" w:type="dxa"/>
          </w:tcPr>
          <w:p w:rsidR="007C6357" w:rsidRPr="007C6357" w:rsidRDefault="007C6357" w:rsidP="007C6357">
            <w:pPr>
              <w:rPr>
                <w:rFonts w:asciiTheme="minorHAnsi" w:hAnsiTheme="minorHAnsi" w:cs="Arial"/>
                <w:b/>
                <w:sz w:val="22"/>
                <w:szCs w:val="22"/>
                <w:lang w:eastAsia="en-GB"/>
              </w:rPr>
            </w:pPr>
            <w:r w:rsidRPr="007C6357">
              <w:rPr>
                <w:rFonts w:asciiTheme="minorHAnsi" w:hAnsiTheme="minorHAnsi" w:cs="Arial"/>
                <w:b/>
                <w:sz w:val="22"/>
                <w:szCs w:val="22"/>
                <w:lang w:eastAsia="en-GB"/>
              </w:rPr>
              <w:t>Date &amp; Time:</w:t>
            </w:r>
          </w:p>
        </w:tc>
        <w:tc>
          <w:tcPr>
            <w:tcW w:w="8680" w:type="dxa"/>
          </w:tcPr>
          <w:p w:rsidR="007C6357" w:rsidRPr="007C6357" w:rsidRDefault="00071C03" w:rsidP="00071C03">
            <w:pPr>
              <w:rPr>
                <w:rFonts w:asciiTheme="minorHAnsi" w:hAnsiTheme="minorHAnsi" w:cs="Arial"/>
                <w:sz w:val="22"/>
                <w:szCs w:val="22"/>
                <w:lang w:eastAsia="en-GB"/>
              </w:rPr>
            </w:pPr>
            <w:r>
              <w:rPr>
                <w:rFonts w:asciiTheme="minorHAnsi" w:hAnsiTheme="minorHAnsi" w:cs="Arial"/>
                <w:sz w:val="22"/>
                <w:szCs w:val="22"/>
                <w:lang w:eastAsia="en-GB"/>
              </w:rPr>
              <w:t>13 February 2019, 10:00 - 11:30</w:t>
            </w:r>
          </w:p>
        </w:tc>
      </w:tr>
      <w:tr w:rsidR="007C6357" w:rsidRPr="007C6357" w:rsidTr="00071C03">
        <w:trPr>
          <w:cantSplit/>
          <w:trHeight w:val="135"/>
        </w:trPr>
        <w:tc>
          <w:tcPr>
            <w:tcW w:w="1526" w:type="dxa"/>
          </w:tcPr>
          <w:p w:rsidR="007C6357" w:rsidRPr="007C6357" w:rsidRDefault="007C6357" w:rsidP="007C6357">
            <w:pPr>
              <w:rPr>
                <w:rFonts w:asciiTheme="minorHAnsi" w:hAnsiTheme="minorHAnsi" w:cs="Arial"/>
                <w:b/>
                <w:sz w:val="22"/>
                <w:szCs w:val="22"/>
                <w:lang w:eastAsia="en-GB"/>
              </w:rPr>
            </w:pPr>
            <w:r w:rsidRPr="007C6357">
              <w:rPr>
                <w:rFonts w:asciiTheme="minorHAnsi" w:hAnsiTheme="minorHAnsi" w:cs="Arial"/>
                <w:b/>
                <w:sz w:val="22"/>
                <w:szCs w:val="22"/>
                <w:lang w:eastAsia="en-GB"/>
              </w:rPr>
              <w:t xml:space="preserve">Location: </w:t>
            </w:r>
          </w:p>
        </w:tc>
        <w:tc>
          <w:tcPr>
            <w:tcW w:w="8680" w:type="dxa"/>
          </w:tcPr>
          <w:p w:rsidR="007C6357" w:rsidRPr="007C6357" w:rsidRDefault="007C6357" w:rsidP="007C6357">
            <w:pPr>
              <w:rPr>
                <w:rFonts w:asciiTheme="minorHAnsi" w:hAnsiTheme="minorHAnsi" w:cs="Arial"/>
                <w:sz w:val="22"/>
                <w:szCs w:val="22"/>
                <w:lang w:eastAsia="en-GB"/>
              </w:rPr>
            </w:pPr>
            <w:r w:rsidRPr="007C6357">
              <w:rPr>
                <w:rFonts w:asciiTheme="minorHAnsi" w:hAnsiTheme="minorHAnsi" w:cs="Arial"/>
                <w:sz w:val="22"/>
                <w:szCs w:val="22"/>
                <w:lang w:eastAsia="en-GB"/>
              </w:rPr>
              <w:t>Ministry of Health, 133 Molesworth Street, Wellington</w:t>
            </w:r>
          </w:p>
        </w:tc>
      </w:tr>
      <w:tr w:rsidR="007C6357" w:rsidRPr="007C6357" w:rsidTr="00071C03">
        <w:trPr>
          <w:cantSplit/>
        </w:trPr>
        <w:tc>
          <w:tcPr>
            <w:tcW w:w="1526" w:type="dxa"/>
          </w:tcPr>
          <w:p w:rsidR="007C6357" w:rsidRPr="007C6357" w:rsidRDefault="007C6357" w:rsidP="007C6357">
            <w:pPr>
              <w:rPr>
                <w:rFonts w:asciiTheme="minorHAnsi" w:hAnsiTheme="minorHAnsi" w:cs="Arial"/>
                <w:b/>
                <w:sz w:val="22"/>
                <w:szCs w:val="22"/>
                <w:lang w:eastAsia="en-GB"/>
              </w:rPr>
            </w:pPr>
            <w:r w:rsidRPr="007C6357">
              <w:rPr>
                <w:rFonts w:asciiTheme="minorHAnsi" w:hAnsiTheme="minorHAnsi" w:cs="Arial"/>
                <w:b/>
                <w:sz w:val="22"/>
                <w:szCs w:val="22"/>
                <w:lang w:eastAsia="en-GB"/>
              </w:rPr>
              <w:t>Chair:</w:t>
            </w:r>
          </w:p>
        </w:tc>
        <w:tc>
          <w:tcPr>
            <w:tcW w:w="8680" w:type="dxa"/>
          </w:tcPr>
          <w:p w:rsidR="007C6357" w:rsidRPr="007C6357" w:rsidRDefault="007C6357" w:rsidP="007C6357">
            <w:pPr>
              <w:rPr>
                <w:rFonts w:asciiTheme="minorHAnsi" w:hAnsiTheme="minorHAnsi" w:cs="Arial"/>
                <w:sz w:val="22"/>
                <w:szCs w:val="22"/>
                <w:lang w:eastAsia="en-GB"/>
              </w:rPr>
            </w:pPr>
            <w:r w:rsidRPr="007C6357">
              <w:rPr>
                <w:rFonts w:asciiTheme="minorHAnsi" w:hAnsiTheme="minorHAnsi" w:cs="Arial"/>
                <w:sz w:val="22"/>
                <w:szCs w:val="22"/>
                <w:lang w:eastAsia="en-GB"/>
              </w:rPr>
              <w:t>Allan Kinsella (rotating chair)</w:t>
            </w:r>
          </w:p>
        </w:tc>
      </w:tr>
      <w:tr w:rsidR="007C6357" w:rsidRPr="007C6357" w:rsidTr="00071C03">
        <w:trPr>
          <w:cantSplit/>
        </w:trPr>
        <w:tc>
          <w:tcPr>
            <w:tcW w:w="1526" w:type="dxa"/>
            <w:vAlign w:val="center"/>
          </w:tcPr>
          <w:p w:rsidR="007C6357" w:rsidRPr="007C6357" w:rsidRDefault="007C6357" w:rsidP="007C6357">
            <w:pPr>
              <w:rPr>
                <w:rFonts w:asciiTheme="minorHAnsi" w:hAnsiTheme="minorHAnsi" w:cs="Arial"/>
                <w:b/>
                <w:sz w:val="22"/>
                <w:szCs w:val="22"/>
                <w:lang w:eastAsia="en-GB"/>
              </w:rPr>
            </w:pPr>
            <w:r w:rsidRPr="007C6357">
              <w:rPr>
                <w:rFonts w:asciiTheme="minorHAnsi" w:hAnsiTheme="minorHAnsi" w:cs="Arial"/>
                <w:b/>
                <w:sz w:val="22"/>
                <w:szCs w:val="22"/>
                <w:lang w:eastAsia="en-GB"/>
              </w:rPr>
              <w:t>Members:</w:t>
            </w:r>
          </w:p>
        </w:tc>
        <w:tc>
          <w:tcPr>
            <w:tcW w:w="8680" w:type="dxa"/>
          </w:tcPr>
          <w:p w:rsidR="007C6357" w:rsidRPr="007C6357" w:rsidRDefault="007C6357" w:rsidP="007C6357">
            <w:pPr>
              <w:autoSpaceDE w:val="0"/>
              <w:autoSpaceDN w:val="0"/>
              <w:adjustRightInd w:val="0"/>
              <w:rPr>
                <w:rFonts w:asciiTheme="minorHAnsi" w:hAnsiTheme="minorHAnsi" w:cs="Arial"/>
                <w:sz w:val="22"/>
                <w:szCs w:val="22"/>
                <w:lang w:eastAsia="en-GB"/>
              </w:rPr>
            </w:pPr>
            <w:r w:rsidRPr="007C6357">
              <w:rPr>
                <w:rFonts w:asciiTheme="minorHAnsi" w:hAnsiTheme="minorHAnsi" w:cs="Arial"/>
                <w:sz w:val="22"/>
                <w:szCs w:val="22"/>
                <w:lang w:eastAsia="en-GB"/>
              </w:rPr>
              <w:t xml:space="preserve">William </w:t>
            </w:r>
            <w:proofErr w:type="spellStart"/>
            <w:r w:rsidRPr="007C6357">
              <w:rPr>
                <w:rFonts w:asciiTheme="minorHAnsi" w:hAnsiTheme="minorHAnsi" w:cs="Arial"/>
                <w:sz w:val="22"/>
                <w:szCs w:val="22"/>
                <w:lang w:eastAsia="en-GB"/>
              </w:rPr>
              <w:t>Rainger</w:t>
            </w:r>
            <w:proofErr w:type="spellEnd"/>
            <w:r w:rsidRPr="007C6357">
              <w:rPr>
                <w:rFonts w:asciiTheme="minorHAnsi" w:hAnsiTheme="minorHAnsi" w:cs="Arial"/>
                <w:sz w:val="22"/>
                <w:szCs w:val="22"/>
                <w:lang w:eastAsia="en-GB"/>
              </w:rPr>
              <w:t>, Iain McLachlan, Sheldon Ngatai, John Roche, Deborah Woodley</w:t>
            </w:r>
          </w:p>
        </w:tc>
      </w:tr>
      <w:tr w:rsidR="007C6357" w:rsidRPr="007C6357" w:rsidTr="00071C03">
        <w:trPr>
          <w:cantSplit/>
        </w:trPr>
        <w:tc>
          <w:tcPr>
            <w:tcW w:w="1526" w:type="dxa"/>
            <w:vAlign w:val="center"/>
          </w:tcPr>
          <w:p w:rsidR="007C6357" w:rsidRPr="007C6357" w:rsidRDefault="007C6357" w:rsidP="007C6357">
            <w:pPr>
              <w:rPr>
                <w:rFonts w:asciiTheme="minorHAnsi" w:hAnsiTheme="minorHAnsi" w:cs="Arial"/>
                <w:b/>
                <w:sz w:val="22"/>
                <w:szCs w:val="22"/>
                <w:lang w:eastAsia="en-GB"/>
              </w:rPr>
            </w:pPr>
            <w:r w:rsidRPr="007C6357">
              <w:rPr>
                <w:rFonts w:asciiTheme="minorHAnsi" w:hAnsiTheme="minorHAnsi" w:cs="Arial"/>
                <w:b/>
                <w:sz w:val="22"/>
                <w:szCs w:val="22"/>
                <w:lang w:eastAsia="en-GB"/>
              </w:rPr>
              <w:t>In attendance:</w:t>
            </w:r>
          </w:p>
        </w:tc>
        <w:tc>
          <w:tcPr>
            <w:tcW w:w="8680" w:type="dxa"/>
          </w:tcPr>
          <w:p w:rsidR="007C6357" w:rsidRPr="007C6357" w:rsidRDefault="007C6357" w:rsidP="007C6357">
            <w:pPr>
              <w:autoSpaceDE w:val="0"/>
              <w:autoSpaceDN w:val="0"/>
              <w:adjustRightInd w:val="0"/>
              <w:rPr>
                <w:rFonts w:asciiTheme="minorHAnsi" w:hAnsiTheme="minorHAnsi" w:cs="Arial"/>
                <w:sz w:val="22"/>
                <w:szCs w:val="22"/>
                <w:lang w:eastAsia="en-GB"/>
              </w:rPr>
            </w:pPr>
            <w:r w:rsidRPr="007C6357">
              <w:rPr>
                <w:rFonts w:asciiTheme="minorHAnsi" w:hAnsiTheme="minorHAnsi" w:cs="Arial"/>
                <w:sz w:val="22"/>
                <w:szCs w:val="22"/>
                <w:lang w:eastAsia="en-GB"/>
              </w:rPr>
              <w:t>Geoffrey Roche, Natasha White, Andi Shirtcliffe, Caroline McElnay, Warren Hughes</w:t>
            </w:r>
          </w:p>
        </w:tc>
      </w:tr>
      <w:tr w:rsidR="007C6357" w:rsidRPr="007C6357" w:rsidTr="00071C03">
        <w:trPr>
          <w:cantSplit/>
          <w:trHeight w:val="329"/>
        </w:trPr>
        <w:tc>
          <w:tcPr>
            <w:tcW w:w="1526" w:type="dxa"/>
          </w:tcPr>
          <w:p w:rsidR="007C6357" w:rsidRPr="007C6357" w:rsidRDefault="007C6357" w:rsidP="007C6357">
            <w:pPr>
              <w:rPr>
                <w:rFonts w:asciiTheme="minorHAnsi" w:hAnsiTheme="minorHAnsi" w:cs="Arial"/>
                <w:b/>
                <w:sz w:val="22"/>
                <w:szCs w:val="22"/>
                <w:lang w:eastAsia="en-GB"/>
              </w:rPr>
            </w:pPr>
            <w:r w:rsidRPr="007C6357">
              <w:rPr>
                <w:rFonts w:asciiTheme="minorHAnsi" w:hAnsiTheme="minorHAnsi" w:cs="Arial"/>
                <w:b/>
                <w:sz w:val="22"/>
                <w:szCs w:val="22"/>
                <w:lang w:eastAsia="en-GB"/>
              </w:rPr>
              <w:t>Apologies:</w:t>
            </w:r>
          </w:p>
        </w:tc>
        <w:tc>
          <w:tcPr>
            <w:tcW w:w="8680" w:type="dxa"/>
            <w:vAlign w:val="center"/>
          </w:tcPr>
          <w:p w:rsidR="007C6357" w:rsidRPr="007C6357" w:rsidRDefault="00AF2B8B" w:rsidP="007C6357">
            <w:pPr>
              <w:rPr>
                <w:rFonts w:asciiTheme="minorHAnsi" w:eastAsiaTheme="minorHAnsi" w:hAnsiTheme="minorHAnsi" w:cs="Arial"/>
                <w:sz w:val="22"/>
                <w:szCs w:val="22"/>
              </w:rPr>
            </w:pPr>
            <w:r>
              <w:rPr>
                <w:rFonts w:asciiTheme="minorHAnsi" w:eastAsiaTheme="minorHAnsi" w:hAnsiTheme="minorHAnsi" w:cs="Arial"/>
                <w:sz w:val="22"/>
                <w:szCs w:val="22"/>
              </w:rPr>
              <w:t>Bryan Wilson</w:t>
            </w:r>
          </w:p>
        </w:tc>
      </w:tr>
    </w:tbl>
    <w:p w:rsidR="00AA3460" w:rsidRPr="00AF2B8B" w:rsidRDefault="00AA3460" w:rsidP="007C6357">
      <w:pPr>
        <w:spacing w:after="360" w:line="240" w:lineRule="auto"/>
        <w:ind w:left="-709"/>
        <w:rPr>
          <w:rFonts w:eastAsia="Times New Roman" w:cs="Arial"/>
          <w:b/>
          <w:sz w:val="26"/>
          <w:szCs w:val="26"/>
          <w:lang w:eastAsia="en-GB"/>
        </w:rPr>
      </w:pPr>
      <w:bookmarkStart w:id="0" w:name="_GoBack"/>
      <w:r w:rsidRPr="00AF2B8B">
        <w:rPr>
          <w:rFonts w:eastAsia="Times New Roman" w:cs="Arial"/>
          <w:b/>
          <w:sz w:val="26"/>
          <w:szCs w:val="26"/>
          <w:lang w:eastAsia="en-GB"/>
        </w:rPr>
        <w:t>Minutes: Antimicrobial Resistance Governance Group Meeting</w:t>
      </w:r>
      <w:bookmarkEnd w:id="0"/>
      <w:r w:rsidRPr="00AF2B8B">
        <w:rPr>
          <w:rFonts w:eastAsia="Times New Roman" w:cs="Arial"/>
          <w:b/>
          <w:sz w:val="26"/>
          <w:szCs w:val="26"/>
          <w:lang w:eastAsia="en-GB"/>
        </w:rPr>
        <w:t xml:space="preserve"> </w:t>
      </w:r>
    </w:p>
    <w:p w:rsidR="00AA3460" w:rsidRPr="007C6357" w:rsidRDefault="00AA3460" w:rsidP="00AA3460">
      <w:pPr>
        <w:spacing w:after="0" w:line="240" w:lineRule="auto"/>
        <w:rPr>
          <w:rFonts w:eastAsia="Times New Roman" w:cs="Arial"/>
          <w:b/>
          <w:lang w:eastAsia="en-GB"/>
        </w:rPr>
      </w:pPr>
    </w:p>
    <w:tbl>
      <w:tblPr>
        <w:tblStyle w:val="TableGrid"/>
        <w:tblW w:w="10349" w:type="dxa"/>
        <w:tblInd w:w="-714" w:type="dxa"/>
        <w:tblLook w:val="04A0" w:firstRow="1" w:lastRow="0" w:firstColumn="1" w:lastColumn="0" w:noHBand="0" w:noVBand="1"/>
      </w:tblPr>
      <w:tblGrid>
        <w:gridCol w:w="851"/>
        <w:gridCol w:w="9498"/>
      </w:tblGrid>
      <w:tr w:rsidR="00AA3460" w:rsidRPr="007C6357" w:rsidTr="007C6357">
        <w:tc>
          <w:tcPr>
            <w:tcW w:w="851" w:type="dxa"/>
          </w:tcPr>
          <w:p w:rsidR="00AA3460" w:rsidRPr="007C6357" w:rsidRDefault="00AA3460" w:rsidP="00AA3460">
            <w:pPr>
              <w:jc w:val="center"/>
              <w:rPr>
                <w:rFonts w:asciiTheme="minorHAnsi" w:hAnsiTheme="minorHAnsi" w:cs="Arial"/>
                <w:b/>
                <w:sz w:val="22"/>
                <w:szCs w:val="22"/>
                <w:lang w:eastAsia="en-GB"/>
              </w:rPr>
            </w:pPr>
            <w:r w:rsidRPr="007C6357">
              <w:rPr>
                <w:rFonts w:asciiTheme="minorHAnsi" w:hAnsiTheme="minorHAnsi" w:cs="Arial"/>
                <w:b/>
                <w:sz w:val="22"/>
                <w:szCs w:val="22"/>
                <w:lang w:eastAsia="en-GB"/>
              </w:rPr>
              <w:t>Item</w:t>
            </w:r>
          </w:p>
        </w:tc>
        <w:tc>
          <w:tcPr>
            <w:tcW w:w="9498" w:type="dxa"/>
          </w:tcPr>
          <w:p w:rsidR="00AA3460" w:rsidRPr="007C6357" w:rsidRDefault="00AA3460" w:rsidP="00AA3460">
            <w:pPr>
              <w:rPr>
                <w:rFonts w:asciiTheme="minorHAnsi" w:hAnsiTheme="minorHAnsi" w:cs="Arial"/>
                <w:b/>
                <w:sz w:val="22"/>
                <w:szCs w:val="22"/>
                <w:lang w:eastAsia="en-GB"/>
              </w:rPr>
            </w:pPr>
            <w:r w:rsidRPr="007C6357">
              <w:rPr>
                <w:rFonts w:asciiTheme="minorHAnsi" w:hAnsiTheme="minorHAnsi" w:cs="Arial"/>
                <w:b/>
                <w:sz w:val="22"/>
                <w:szCs w:val="22"/>
                <w:lang w:eastAsia="en-GB"/>
              </w:rPr>
              <w:t>Notes</w:t>
            </w:r>
          </w:p>
        </w:tc>
      </w:tr>
      <w:tr w:rsidR="00AA3460" w:rsidRPr="007C6357" w:rsidTr="007C6357">
        <w:tc>
          <w:tcPr>
            <w:tcW w:w="851" w:type="dxa"/>
          </w:tcPr>
          <w:p w:rsidR="00AA3460" w:rsidRPr="007C6357" w:rsidRDefault="00AA3460" w:rsidP="00AA3460">
            <w:pPr>
              <w:jc w:val="center"/>
              <w:rPr>
                <w:rFonts w:asciiTheme="minorHAnsi" w:hAnsiTheme="minorHAnsi" w:cs="Arial"/>
                <w:sz w:val="22"/>
                <w:szCs w:val="22"/>
                <w:lang w:eastAsia="en-GB"/>
              </w:rPr>
            </w:pPr>
            <w:r w:rsidRPr="007C6357">
              <w:rPr>
                <w:rFonts w:asciiTheme="minorHAnsi" w:hAnsiTheme="minorHAnsi" w:cs="Arial"/>
                <w:sz w:val="22"/>
                <w:szCs w:val="22"/>
                <w:lang w:eastAsia="en-GB"/>
              </w:rPr>
              <w:t>1</w:t>
            </w:r>
          </w:p>
        </w:tc>
        <w:tc>
          <w:tcPr>
            <w:tcW w:w="9498" w:type="dxa"/>
          </w:tcPr>
          <w:p w:rsidR="007C6357" w:rsidRPr="000B3E19" w:rsidRDefault="007C6357" w:rsidP="007C6357">
            <w:pPr>
              <w:pStyle w:val="ListParagraph"/>
              <w:numPr>
                <w:ilvl w:val="0"/>
                <w:numId w:val="34"/>
              </w:numPr>
              <w:rPr>
                <w:rFonts w:asciiTheme="minorHAnsi" w:hAnsiTheme="minorHAnsi"/>
                <w:sz w:val="22"/>
                <w:szCs w:val="22"/>
              </w:rPr>
            </w:pPr>
            <w:r w:rsidRPr="000B3E19">
              <w:rPr>
                <w:rFonts w:asciiTheme="minorHAnsi" w:hAnsiTheme="minorHAnsi"/>
                <w:sz w:val="22"/>
                <w:szCs w:val="22"/>
              </w:rPr>
              <w:t xml:space="preserve">Group welcomed, agenda outlined and no conflicts of interest declared. </w:t>
            </w:r>
          </w:p>
          <w:p w:rsidR="00B3393F" w:rsidRPr="000B3E19" w:rsidRDefault="00B3393F" w:rsidP="007C6357">
            <w:pPr>
              <w:pStyle w:val="ListParagraph"/>
              <w:numPr>
                <w:ilvl w:val="0"/>
                <w:numId w:val="34"/>
              </w:numPr>
              <w:rPr>
                <w:rFonts w:asciiTheme="minorHAnsi" w:hAnsiTheme="minorHAnsi"/>
                <w:sz w:val="22"/>
                <w:szCs w:val="22"/>
              </w:rPr>
            </w:pPr>
            <w:r w:rsidRPr="000B3E19">
              <w:rPr>
                <w:rFonts w:asciiTheme="minorHAnsi" w:hAnsiTheme="minorHAnsi"/>
                <w:sz w:val="22"/>
                <w:szCs w:val="22"/>
                <w:lang w:eastAsia="en-GB"/>
              </w:rPr>
              <w:t>The contribution of the late Dr Stewart Jessamine</w:t>
            </w:r>
            <w:r w:rsidR="00631402" w:rsidRPr="000B3E19">
              <w:rPr>
                <w:rFonts w:asciiTheme="minorHAnsi" w:hAnsiTheme="minorHAnsi"/>
                <w:sz w:val="22"/>
                <w:szCs w:val="22"/>
                <w:lang w:eastAsia="en-GB"/>
              </w:rPr>
              <w:t xml:space="preserve"> was acknowledged</w:t>
            </w:r>
            <w:r w:rsidRPr="000B3E19">
              <w:rPr>
                <w:rFonts w:asciiTheme="minorHAnsi" w:hAnsiTheme="minorHAnsi"/>
                <w:sz w:val="22"/>
                <w:szCs w:val="22"/>
                <w:lang w:eastAsia="en-GB"/>
              </w:rPr>
              <w:t xml:space="preserve">, former </w:t>
            </w:r>
            <w:r w:rsidR="00631402" w:rsidRPr="000B3E19">
              <w:rPr>
                <w:rFonts w:asciiTheme="minorHAnsi" w:hAnsiTheme="minorHAnsi"/>
                <w:sz w:val="22"/>
                <w:szCs w:val="22"/>
                <w:lang w:eastAsia="en-GB"/>
              </w:rPr>
              <w:t>Ministry of Health co-</w:t>
            </w:r>
            <w:r w:rsidRPr="000B3E19">
              <w:rPr>
                <w:rFonts w:asciiTheme="minorHAnsi" w:hAnsiTheme="minorHAnsi"/>
                <w:sz w:val="22"/>
                <w:szCs w:val="22"/>
                <w:lang w:eastAsia="en-GB"/>
              </w:rPr>
              <w:t xml:space="preserve">Chair and Director of </w:t>
            </w:r>
            <w:r w:rsidR="00631402" w:rsidRPr="000B3E19">
              <w:rPr>
                <w:rFonts w:asciiTheme="minorHAnsi" w:hAnsiTheme="minorHAnsi"/>
                <w:sz w:val="22"/>
                <w:szCs w:val="22"/>
                <w:lang w:eastAsia="en-GB"/>
              </w:rPr>
              <w:t>Protection</w:t>
            </w:r>
            <w:r w:rsidRPr="000B3E19">
              <w:rPr>
                <w:rFonts w:asciiTheme="minorHAnsi" w:hAnsiTheme="minorHAnsi"/>
                <w:sz w:val="22"/>
                <w:szCs w:val="22"/>
                <w:lang w:eastAsia="en-GB"/>
              </w:rPr>
              <w:t>,</w:t>
            </w:r>
            <w:r w:rsidR="00631402" w:rsidRPr="000B3E19">
              <w:rPr>
                <w:rFonts w:asciiTheme="minorHAnsi" w:hAnsiTheme="minorHAnsi"/>
                <w:sz w:val="22"/>
                <w:szCs w:val="22"/>
                <w:lang w:eastAsia="en-GB"/>
              </w:rPr>
              <w:t xml:space="preserve"> Regulation and Assurance</w:t>
            </w:r>
            <w:r w:rsidRPr="000B3E19">
              <w:rPr>
                <w:rFonts w:asciiTheme="minorHAnsi" w:hAnsiTheme="minorHAnsi"/>
                <w:sz w:val="22"/>
                <w:szCs w:val="22"/>
                <w:lang w:eastAsia="en-GB"/>
              </w:rPr>
              <w:t xml:space="preserve">. </w:t>
            </w:r>
          </w:p>
          <w:p w:rsidR="000B3E19" w:rsidRPr="000B3E19" w:rsidRDefault="000B3E19" w:rsidP="000B3E19">
            <w:pPr>
              <w:rPr>
                <w:rFonts w:cs="Arial"/>
                <w:b/>
                <w:sz w:val="22"/>
                <w:szCs w:val="22"/>
              </w:rPr>
            </w:pPr>
          </w:p>
          <w:p w:rsidR="00B3393F" w:rsidRPr="000B3E19" w:rsidRDefault="00B3393F" w:rsidP="000B3E19">
            <w:pPr>
              <w:rPr>
                <w:rFonts w:asciiTheme="minorHAnsi" w:hAnsiTheme="minorHAnsi" w:cs="Arial"/>
                <w:b/>
                <w:sz w:val="22"/>
                <w:szCs w:val="22"/>
              </w:rPr>
            </w:pPr>
            <w:r w:rsidRPr="000B3E19">
              <w:rPr>
                <w:rFonts w:asciiTheme="minorHAnsi" w:hAnsiTheme="minorHAnsi" w:cs="Arial"/>
                <w:b/>
                <w:sz w:val="22"/>
                <w:szCs w:val="22"/>
              </w:rPr>
              <w:t>Review of previous action points</w:t>
            </w:r>
            <w:r w:rsidR="007C6357" w:rsidRPr="000B3E19">
              <w:rPr>
                <w:rFonts w:asciiTheme="minorHAnsi" w:hAnsiTheme="minorHAnsi" w:cs="Arial"/>
                <w:b/>
                <w:sz w:val="22"/>
                <w:szCs w:val="22"/>
              </w:rPr>
              <w:t>:</w:t>
            </w:r>
          </w:p>
          <w:p w:rsidR="00B3393F" w:rsidRPr="000B3E19" w:rsidRDefault="00B3393F" w:rsidP="00A4150C">
            <w:pPr>
              <w:pStyle w:val="ListParagraph"/>
              <w:numPr>
                <w:ilvl w:val="0"/>
                <w:numId w:val="30"/>
              </w:numPr>
              <w:ind w:left="346"/>
              <w:rPr>
                <w:rFonts w:asciiTheme="minorHAnsi" w:hAnsiTheme="minorHAnsi" w:cs="Arial"/>
                <w:b/>
                <w:i/>
                <w:sz w:val="22"/>
                <w:szCs w:val="22"/>
              </w:rPr>
            </w:pPr>
            <w:r w:rsidRPr="000B3E19">
              <w:rPr>
                <w:rFonts w:asciiTheme="minorHAnsi" w:eastAsia="Calibri" w:hAnsiTheme="minorHAnsi" w:cs="Arial"/>
                <w:b/>
                <w:i/>
                <w:sz w:val="22"/>
                <w:szCs w:val="22"/>
              </w:rPr>
              <w:t>Review research on the role of companion animals in AMR</w:t>
            </w:r>
          </w:p>
          <w:p w:rsidR="00B3393F" w:rsidRPr="00AF2B8B" w:rsidRDefault="00B3393F" w:rsidP="00AF2B8B">
            <w:pPr>
              <w:ind w:left="346"/>
              <w:rPr>
                <w:rFonts w:asciiTheme="minorHAnsi" w:eastAsia="Calibri" w:hAnsiTheme="minorHAnsi" w:cs="Arial"/>
                <w:sz w:val="22"/>
                <w:szCs w:val="22"/>
              </w:rPr>
            </w:pPr>
            <w:r w:rsidRPr="000B3E19">
              <w:rPr>
                <w:rFonts w:asciiTheme="minorHAnsi" w:eastAsia="Calibri" w:hAnsiTheme="minorHAnsi" w:cs="Arial"/>
                <w:sz w:val="22"/>
                <w:szCs w:val="22"/>
              </w:rPr>
              <w:t>This task had been assigned to John Potter, who has since left the Ministry of Health.</w:t>
            </w:r>
            <w:r w:rsidR="000B3E19">
              <w:rPr>
                <w:rFonts w:asciiTheme="minorHAnsi" w:eastAsia="Calibri" w:hAnsiTheme="minorHAnsi" w:cs="Arial"/>
                <w:sz w:val="22"/>
                <w:szCs w:val="22"/>
              </w:rPr>
              <w:t xml:space="preserve"> </w:t>
            </w:r>
          </w:p>
          <w:p w:rsidR="00B3393F" w:rsidRPr="000B3E19" w:rsidRDefault="00B3393F" w:rsidP="004A79F1">
            <w:pPr>
              <w:pStyle w:val="ListParagraph"/>
              <w:numPr>
                <w:ilvl w:val="0"/>
                <w:numId w:val="30"/>
              </w:numPr>
              <w:ind w:left="346"/>
              <w:rPr>
                <w:rFonts w:asciiTheme="minorHAnsi" w:hAnsiTheme="minorHAnsi" w:cs="Arial"/>
                <w:b/>
                <w:i/>
                <w:sz w:val="22"/>
                <w:szCs w:val="22"/>
              </w:rPr>
            </w:pPr>
            <w:r w:rsidRPr="000B3E19">
              <w:rPr>
                <w:rFonts w:asciiTheme="minorHAnsi" w:eastAsia="Calibri" w:hAnsiTheme="minorHAnsi" w:cs="Arial"/>
                <w:b/>
                <w:i/>
                <w:sz w:val="22"/>
                <w:szCs w:val="22"/>
              </w:rPr>
              <w:t xml:space="preserve">Discuss strategic alignment of health research funding with </w:t>
            </w:r>
            <w:r w:rsidR="00071C03">
              <w:rPr>
                <w:rFonts w:asciiTheme="minorHAnsi" w:eastAsia="Calibri" w:hAnsiTheme="minorHAnsi" w:cs="Arial"/>
                <w:b/>
                <w:i/>
                <w:sz w:val="22"/>
                <w:szCs w:val="22"/>
              </w:rPr>
              <w:t>CMO</w:t>
            </w:r>
          </w:p>
          <w:p w:rsidR="00B3393F" w:rsidRPr="00AF2B8B" w:rsidRDefault="00B3393F" w:rsidP="00AF2B8B">
            <w:pPr>
              <w:ind w:left="346"/>
              <w:rPr>
                <w:rFonts w:asciiTheme="minorHAnsi" w:eastAsia="Calibri" w:hAnsiTheme="minorHAnsi" w:cs="Arial"/>
                <w:sz w:val="22"/>
                <w:szCs w:val="22"/>
              </w:rPr>
            </w:pPr>
            <w:r w:rsidRPr="000B3E19">
              <w:rPr>
                <w:rFonts w:asciiTheme="minorHAnsi" w:eastAsia="Calibri" w:hAnsiTheme="minorHAnsi" w:cs="Arial"/>
                <w:sz w:val="22"/>
                <w:szCs w:val="22"/>
              </w:rPr>
              <w:t xml:space="preserve">The Ministry of Health is currently reviewing its alignment with research more generally. </w:t>
            </w:r>
            <w:r w:rsidR="00071C03">
              <w:rPr>
                <w:rFonts w:asciiTheme="minorHAnsi" w:eastAsia="Calibri" w:hAnsiTheme="minorHAnsi" w:cs="Arial"/>
                <w:sz w:val="22"/>
                <w:szCs w:val="22"/>
              </w:rPr>
              <w:t xml:space="preserve">This should </w:t>
            </w:r>
            <w:r w:rsidR="00A4150C" w:rsidRPr="000B3E19">
              <w:rPr>
                <w:rFonts w:asciiTheme="minorHAnsi" w:eastAsia="Calibri" w:hAnsiTheme="minorHAnsi" w:cs="Arial"/>
                <w:sz w:val="22"/>
                <w:szCs w:val="22"/>
              </w:rPr>
              <w:t>be</w:t>
            </w:r>
            <w:r w:rsidRPr="000B3E19">
              <w:rPr>
                <w:rFonts w:asciiTheme="minorHAnsi" w:eastAsia="Calibri" w:hAnsiTheme="minorHAnsi" w:cs="Arial"/>
                <w:sz w:val="22"/>
                <w:szCs w:val="22"/>
              </w:rPr>
              <w:t xml:space="preserve"> discussed with the cross-Ministry </w:t>
            </w:r>
            <w:r w:rsidR="000B3E19">
              <w:rPr>
                <w:rFonts w:asciiTheme="minorHAnsi" w:eastAsia="Calibri" w:hAnsiTheme="minorHAnsi" w:cs="Arial"/>
                <w:sz w:val="22"/>
                <w:szCs w:val="22"/>
              </w:rPr>
              <w:t>AMR team once established</w:t>
            </w:r>
            <w:r w:rsidR="00A4150C" w:rsidRPr="000B3E19">
              <w:rPr>
                <w:rFonts w:asciiTheme="minorHAnsi" w:eastAsia="Calibri" w:hAnsiTheme="minorHAnsi" w:cs="Arial"/>
                <w:sz w:val="22"/>
                <w:szCs w:val="22"/>
              </w:rPr>
              <w:t xml:space="preserve">. The AMR </w:t>
            </w:r>
            <w:r w:rsidRPr="000B3E19">
              <w:rPr>
                <w:rFonts w:asciiTheme="minorHAnsi" w:eastAsia="Calibri" w:hAnsiTheme="minorHAnsi" w:cs="Arial"/>
                <w:sz w:val="22"/>
                <w:szCs w:val="22"/>
              </w:rPr>
              <w:t>research prioritisation list</w:t>
            </w:r>
            <w:r w:rsidR="00A4150C" w:rsidRPr="000B3E19">
              <w:rPr>
                <w:rFonts w:asciiTheme="minorHAnsi" w:eastAsia="Calibri" w:hAnsiTheme="minorHAnsi" w:cs="Arial"/>
                <w:sz w:val="22"/>
                <w:szCs w:val="22"/>
              </w:rPr>
              <w:t xml:space="preserve"> developed in year one </w:t>
            </w:r>
            <w:r w:rsidR="00071C03">
              <w:rPr>
                <w:rFonts w:asciiTheme="minorHAnsi" w:eastAsia="Calibri" w:hAnsiTheme="minorHAnsi" w:cs="Arial"/>
                <w:sz w:val="22"/>
                <w:szCs w:val="22"/>
              </w:rPr>
              <w:t xml:space="preserve">of the Action Plan </w:t>
            </w:r>
            <w:r w:rsidR="00A4150C" w:rsidRPr="000B3E19">
              <w:rPr>
                <w:rFonts w:asciiTheme="minorHAnsi" w:eastAsia="Calibri" w:hAnsiTheme="minorHAnsi" w:cs="Arial"/>
                <w:sz w:val="22"/>
                <w:szCs w:val="22"/>
              </w:rPr>
              <w:t>will</w:t>
            </w:r>
            <w:r w:rsidR="000B3E19">
              <w:rPr>
                <w:rFonts w:asciiTheme="minorHAnsi" w:eastAsia="Calibri" w:hAnsiTheme="minorHAnsi" w:cs="Arial"/>
                <w:sz w:val="22"/>
                <w:szCs w:val="22"/>
              </w:rPr>
              <w:t xml:space="preserve"> also</w:t>
            </w:r>
            <w:r w:rsidR="00A4150C" w:rsidRPr="000B3E19">
              <w:rPr>
                <w:rFonts w:asciiTheme="minorHAnsi" w:eastAsia="Calibri" w:hAnsiTheme="minorHAnsi" w:cs="Arial"/>
                <w:sz w:val="22"/>
                <w:szCs w:val="22"/>
              </w:rPr>
              <w:t xml:space="preserve"> be finalised and </w:t>
            </w:r>
            <w:r w:rsidR="00AF2B8B">
              <w:rPr>
                <w:rFonts w:asciiTheme="minorHAnsi" w:eastAsia="Calibri" w:hAnsiTheme="minorHAnsi" w:cs="Arial"/>
                <w:sz w:val="22"/>
                <w:szCs w:val="22"/>
              </w:rPr>
              <w:t xml:space="preserve">published. </w:t>
            </w:r>
          </w:p>
          <w:p w:rsidR="00B3393F" w:rsidRPr="000B3E19" w:rsidRDefault="00B3393F" w:rsidP="004A79F1">
            <w:pPr>
              <w:pStyle w:val="ListParagraph"/>
              <w:numPr>
                <w:ilvl w:val="0"/>
                <w:numId w:val="30"/>
              </w:numPr>
              <w:ind w:left="346"/>
              <w:rPr>
                <w:rFonts w:asciiTheme="minorHAnsi" w:hAnsiTheme="minorHAnsi" w:cs="Arial"/>
                <w:b/>
                <w:i/>
                <w:sz w:val="22"/>
                <w:szCs w:val="22"/>
              </w:rPr>
            </w:pPr>
            <w:r w:rsidRPr="000B3E19">
              <w:rPr>
                <w:rFonts w:asciiTheme="minorHAnsi" w:eastAsia="Calibri" w:hAnsiTheme="minorHAnsi" w:cs="Arial"/>
                <w:b/>
                <w:i/>
                <w:sz w:val="22"/>
                <w:szCs w:val="22"/>
                <w:lang w:eastAsia="en-US"/>
              </w:rPr>
              <w:t>Establish cross-ministry working group</w:t>
            </w:r>
            <w:r w:rsidR="00071C03">
              <w:rPr>
                <w:rFonts w:asciiTheme="minorHAnsi" w:eastAsia="Calibri" w:hAnsiTheme="minorHAnsi" w:cs="Arial"/>
                <w:b/>
                <w:i/>
                <w:sz w:val="22"/>
                <w:szCs w:val="22"/>
                <w:lang w:eastAsia="en-US"/>
              </w:rPr>
              <w:t>s</w:t>
            </w:r>
            <w:r w:rsidRPr="000B3E19">
              <w:rPr>
                <w:rFonts w:asciiTheme="minorHAnsi" w:eastAsia="Calibri" w:hAnsiTheme="minorHAnsi" w:cs="Arial"/>
                <w:b/>
                <w:i/>
                <w:sz w:val="22"/>
                <w:szCs w:val="22"/>
                <w:lang w:eastAsia="en-US"/>
              </w:rPr>
              <w:t xml:space="preserve"> on AMR, including leads fo</w:t>
            </w:r>
            <w:r w:rsidR="000B3E19">
              <w:rPr>
                <w:rFonts w:asciiTheme="minorHAnsi" w:eastAsia="Calibri" w:hAnsiTheme="minorHAnsi" w:cs="Arial"/>
                <w:b/>
                <w:i/>
                <w:sz w:val="22"/>
                <w:szCs w:val="22"/>
                <w:lang w:eastAsia="en-US"/>
              </w:rPr>
              <w:t>r objectives in the action plan</w:t>
            </w:r>
          </w:p>
          <w:p w:rsidR="00A4150C" w:rsidRPr="000B3E19" w:rsidRDefault="000B3E19" w:rsidP="00AF2B8B">
            <w:pPr>
              <w:ind w:left="346"/>
              <w:rPr>
                <w:rFonts w:asciiTheme="minorHAnsi" w:eastAsia="Calibri" w:hAnsiTheme="minorHAnsi" w:cs="Arial"/>
                <w:sz w:val="22"/>
                <w:szCs w:val="22"/>
              </w:rPr>
            </w:pPr>
            <w:r>
              <w:rPr>
                <w:rFonts w:asciiTheme="minorHAnsi" w:eastAsia="Calibri" w:hAnsiTheme="minorHAnsi" w:cs="Arial"/>
                <w:sz w:val="22"/>
                <w:szCs w:val="22"/>
              </w:rPr>
              <w:t xml:space="preserve">Underway. </w:t>
            </w:r>
          </w:p>
          <w:p w:rsidR="00B3393F" w:rsidRPr="000B3E19" w:rsidRDefault="00B3393F" w:rsidP="004A79F1">
            <w:pPr>
              <w:pStyle w:val="ListParagraph"/>
              <w:numPr>
                <w:ilvl w:val="0"/>
                <w:numId w:val="30"/>
              </w:numPr>
              <w:ind w:left="346"/>
              <w:rPr>
                <w:rFonts w:asciiTheme="minorHAnsi" w:hAnsiTheme="minorHAnsi" w:cs="Arial"/>
                <w:b/>
                <w:i/>
                <w:sz w:val="22"/>
                <w:szCs w:val="22"/>
              </w:rPr>
            </w:pPr>
            <w:r w:rsidRPr="000B3E19">
              <w:rPr>
                <w:rFonts w:asciiTheme="minorHAnsi" w:eastAsia="Calibri" w:hAnsiTheme="minorHAnsi" w:cs="Arial"/>
                <w:b/>
                <w:i/>
                <w:sz w:val="22"/>
                <w:szCs w:val="22"/>
                <w:lang w:eastAsia="en-US"/>
              </w:rPr>
              <w:t>Send invitation for the next meeting of the AMR Governance Group</w:t>
            </w:r>
            <w:r w:rsidR="000B3E19">
              <w:rPr>
                <w:rFonts w:asciiTheme="minorHAnsi" w:eastAsia="Calibri" w:hAnsiTheme="minorHAnsi" w:cs="Arial"/>
                <w:b/>
                <w:i/>
                <w:sz w:val="22"/>
                <w:szCs w:val="22"/>
                <w:lang w:eastAsia="en-US"/>
              </w:rPr>
              <w:t xml:space="preserve"> in February 2018, MPI to chair</w:t>
            </w:r>
          </w:p>
          <w:p w:rsidR="00B3393F" w:rsidRPr="00AF2B8B" w:rsidRDefault="00AF2B8B" w:rsidP="00AF2B8B">
            <w:pPr>
              <w:ind w:left="346"/>
              <w:rPr>
                <w:rFonts w:asciiTheme="minorHAnsi" w:eastAsia="Calibri" w:hAnsiTheme="minorHAnsi" w:cs="Arial"/>
                <w:sz w:val="22"/>
                <w:szCs w:val="22"/>
              </w:rPr>
            </w:pPr>
            <w:r>
              <w:rPr>
                <w:rFonts w:asciiTheme="minorHAnsi" w:eastAsia="Calibri" w:hAnsiTheme="minorHAnsi" w:cs="Arial"/>
                <w:sz w:val="22"/>
                <w:szCs w:val="22"/>
              </w:rPr>
              <w:t xml:space="preserve">Completed. </w:t>
            </w:r>
          </w:p>
          <w:p w:rsidR="00B3393F" w:rsidRPr="000B3E19" w:rsidRDefault="00B3393F" w:rsidP="004A79F1">
            <w:pPr>
              <w:pStyle w:val="ListParagraph"/>
              <w:numPr>
                <w:ilvl w:val="0"/>
                <w:numId w:val="30"/>
              </w:numPr>
              <w:ind w:left="346"/>
              <w:rPr>
                <w:rFonts w:asciiTheme="minorHAnsi" w:hAnsiTheme="minorHAnsi" w:cs="Arial"/>
                <w:b/>
                <w:i/>
                <w:sz w:val="22"/>
                <w:szCs w:val="22"/>
              </w:rPr>
            </w:pPr>
            <w:r w:rsidRPr="000B3E19">
              <w:rPr>
                <w:rFonts w:asciiTheme="minorHAnsi" w:eastAsia="Calibri" w:hAnsiTheme="minorHAnsi" w:cs="Arial"/>
                <w:b/>
                <w:i/>
                <w:sz w:val="22"/>
                <w:szCs w:val="22"/>
                <w:lang w:eastAsia="en-US"/>
              </w:rPr>
              <w:t>R</w:t>
            </w:r>
            <w:r w:rsidRPr="000B3E19">
              <w:rPr>
                <w:rFonts w:asciiTheme="minorHAnsi" w:eastAsia="Calibri" w:hAnsiTheme="minorHAnsi" w:cs="Arial"/>
                <w:b/>
                <w:i/>
                <w:sz w:val="22"/>
                <w:szCs w:val="22"/>
              </w:rPr>
              <w:t>eport back to their respective Minis</w:t>
            </w:r>
            <w:r w:rsidR="000B3E19">
              <w:rPr>
                <w:rFonts w:asciiTheme="minorHAnsi" w:eastAsia="Calibri" w:hAnsiTheme="minorHAnsi" w:cs="Arial"/>
                <w:b/>
                <w:i/>
                <w:sz w:val="22"/>
                <w:szCs w:val="22"/>
              </w:rPr>
              <w:t>ters following the next meeting</w:t>
            </w:r>
          </w:p>
          <w:p w:rsidR="00B3393F" w:rsidRPr="000B3E19" w:rsidRDefault="00B3393F" w:rsidP="00AF2B8B">
            <w:pPr>
              <w:ind w:left="346"/>
              <w:rPr>
                <w:rFonts w:asciiTheme="minorHAnsi" w:hAnsiTheme="minorHAnsi" w:cs="Arial"/>
                <w:b/>
                <w:i/>
                <w:sz w:val="22"/>
                <w:szCs w:val="22"/>
              </w:rPr>
            </w:pPr>
            <w:r w:rsidRPr="000B3E19">
              <w:rPr>
                <w:rFonts w:asciiTheme="minorHAnsi" w:eastAsia="Calibri" w:hAnsiTheme="minorHAnsi" w:cs="Arial"/>
                <w:sz w:val="22"/>
                <w:szCs w:val="22"/>
              </w:rPr>
              <w:t>Ministry for Primary Industries and Ministry of Hea</w:t>
            </w:r>
            <w:r w:rsidR="00071C03">
              <w:rPr>
                <w:rFonts w:asciiTheme="minorHAnsi" w:eastAsia="Calibri" w:hAnsiTheme="minorHAnsi" w:cs="Arial"/>
                <w:sz w:val="22"/>
                <w:szCs w:val="22"/>
              </w:rPr>
              <w:t>lth are to coordinate briefings</w:t>
            </w:r>
            <w:r w:rsidRPr="000B3E19">
              <w:rPr>
                <w:rFonts w:asciiTheme="minorHAnsi" w:eastAsia="Calibri" w:hAnsiTheme="minorHAnsi" w:cs="Arial"/>
                <w:sz w:val="22"/>
                <w:szCs w:val="22"/>
              </w:rPr>
              <w:t xml:space="preserve">. </w:t>
            </w:r>
            <w:r w:rsidR="000B3E19">
              <w:rPr>
                <w:rFonts w:asciiTheme="minorHAnsi" w:eastAsia="Calibri" w:hAnsiTheme="minorHAnsi" w:cs="Arial"/>
                <w:sz w:val="22"/>
                <w:szCs w:val="22"/>
              </w:rPr>
              <w:t>Suggest</w:t>
            </w:r>
            <w:r w:rsidR="00071C03">
              <w:rPr>
                <w:rFonts w:asciiTheme="minorHAnsi" w:eastAsia="Calibri" w:hAnsiTheme="minorHAnsi" w:cs="Arial"/>
                <w:sz w:val="22"/>
                <w:szCs w:val="22"/>
              </w:rPr>
              <w:t>ed</w:t>
            </w:r>
            <w:r w:rsidR="000B3E19">
              <w:rPr>
                <w:rFonts w:asciiTheme="minorHAnsi" w:eastAsia="Calibri" w:hAnsiTheme="minorHAnsi" w:cs="Arial"/>
                <w:sz w:val="22"/>
                <w:szCs w:val="22"/>
              </w:rPr>
              <w:t xml:space="preserve"> briefing once revisions to Action Plan activities are agreed. </w:t>
            </w:r>
          </w:p>
          <w:p w:rsidR="00B3393F" w:rsidRPr="000B3E19" w:rsidRDefault="00B3393F" w:rsidP="00B3393F">
            <w:pPr>
              <w:pStyle w:val="ListParagraph"/>
              <w:numPr>
                <w:ilvl w:val="0"/>
                <w:numId w:val="30"/>
              </w:numPr>
              <w:ind w:left="346"/>
              <w:rPr>
                <w:rFonts w:asciiTheme="minorHAnsi" w:hAnsiTheme="minorHAnsi" w:cs="Arial"/>
                <w:b/>
                <w:i/>
                <w:sz w:val="22"/>
                <w:szCs w:val="22"/>
              </w:rPr>
            </w:pPr>
            <w:r w:rsidRPr="000B3E19">
              <w:rPr>
                <w:rFonts w:asciiTheme="minorHAnsi" w:eastAsia="Calibri" w:hAnsiTheme="minorHAnsi" w:cs="Arial"/>
                <w:b/>
                <w:i/>
                <w:sz w:val="22"/>
                <w:szCs w:val="22"/>
              </w:rPr>
              <w:t xml:space="preserve">Draft initial revisions to the Year Two – Five activities for discussion at the next governance group meeting, </w:t>
            </w:r>
            <w:r w:rsidRPr="000B3E19">
              <w:rPr>
                <w:rFonts w:asciiTheme="minorHAnsi" w:eastAsia="Calibri" w:hAnsiTheme="minorHAnsi" w:cs="Arial"/>
                <w:b/>
                <w:i/>
                <w:sz w:val="22"/>
                <w:szCs w:val="22"/>
                <w:lang w:eastAsia="en-US"/>
              </w:rPr>
              <w:t>followed by a joint Health and Primary Industries AMR Coordination Group meeting</w:t>
            </w:r>
          </w:p>
          <w:p w:rsidR="00B3393F" w:rsidRPr="00AF2B8B" w:rsidRDefault="00AF2B8B" w:rsidP="00AF2B8B">
            <w:pPr>
              <w:ind w:left="346"/>
              <w:rPr>
                <w:rFonts w:asciiTheme="minorHAnsi" w:eastAsia="Calibri" w:hAnsiTheme="minorHAnsi" w:cs="Arial"/>
                <w:sz w:val="22"/>
                <w:szCs w:val="22"/>
              </w:rPr>
            </w:pPr>
            <w:r>
              <w:rPr>
                <w:rFonts w:asciiTheme="minorHAnsi" w:eastAsia="Calibri" w:hAnsiTheme="minorHAnsi" w:cs="Arial"/>
                <w:sz w:val="22"/>
                <w:szCs w:val="22"/>
              </w:rPr>
              <w:t xml:space="preserve">Completed. </w:t>
            </w:r>
          </w:p>
          <w:p w:rsidR="00B3393F" w:rsidRPr="000B3E19" w:rsidRDefault="00B3393F" w:rsidP="004A79F1">
            <w:pPr>
              <w:pStyle w:val="ListParagraph"/>
              <w:numPr>
                <w:ilvl w:val="0"/>
                <w:numId w:val="30"/>
              </w:numPr>
              <w:ind w:left="346"/>
              <w:rPr>
                <w:rFonts w:asciiTheme="minorHAnsi" w:hAnsiTheme="minorHAnsi" w:cs="Arial"/>
                <w:b/>
                <w:i/>
                <w:sz w:val="22"/>
                <w:szCs w:val="22"/>
              </w:rPr>
            </w:pPr>
            <w:r w:rsidRPr="000B3E19">
              <w:rPr>
                <w:rFonts w:asciiTheme="minorHAnsi" w:eastAsia="Calibri" w:hAnsiTheme="minorHAnsi" w:cs="Arial"/>
                <w:b/>
                <w:i/>
                <w:sz w:val="22"/>
                <w:szCs w:val="22"/>
                <w:lang w:eastAsia="en-US"/>
              </w:rPr>
              <w:t>D</w:t>
            </w:r>
            <w:r w:rsidRPr="000B3E19">
              <w:rPr>
                <w:rFonts w:asciiTheme="minorHAnsi" w:eastAsia="Calibri" w:hAnsiTheme="minorHAnsi" w:cs="Arial"/>
                <w:b/>
                <w:i/>
                <w:sz w:val="22"/>
                <w:szCs w:val="22"/>
              </w:rPr>
              <w:t xml:space="preserve">raft a communication to </w:t>
            </w:r>
            <w:r w:rsidRPr="000B3E19">
              <w:rPr>
                <w:rFonts w:asciiTheme="minorHAnsi" w:eastAsia="Calibri" w:hAnsiTheme="minorHAnsi" w:cs="Arial"/>
                <w:b/>
                <w:i/>
                <w:sz w:val="22"/>
                <w:szCs w:val="22"/>
                <w:lang w:eastAsia="en-US"/>
              </w:rPr>
              <w:t>H</w:t>
            </w:r>
            <w:r w:rsidRPr="000B3E19">
              <w:rPr>
                <w:rFonts w:asciiTheme="minorHAnsi" w:eastAsia="Calibri" w:hAnsiTheme="minorHAnsi" w:cs="Arial"/>
                <w:b/>
                <w:i/>
                <w:sz w:val="22"/>
                <w:szCs w:val="22"/>
              </w:rPr>
              <w:t>ARC explaining that the Ministry acknowledges discontinuities</w:t>
            </w:r>
          </w:p>
          <w:p w:rsidR="00B3393F" w:rsidRPr="00AF2B8B" w:rsidRDefault="00AF2B8B" w:rsidP="00AF2B8B">
            <w:pPr>
              <w:ind w:left="346"/>
              <w:rPr>
                <w:rFonts w:asciiTheme="minorHAnsi" w:eastAsia="Calibri" w:hAnsiTheme="minorHAnsi" w:cs="Arial"/>
                <w:sz w:val="22"/>
                <w:szCs w:val="22"/>
              </w:rPr>
            </w:pPr>
            <w:r>
              <w:rPr>
                <w:rFonts w:asciiTheme="minorHAnsi" w:eastAsia="Calibri" w:hAnsiTheme="minorHAnsi" w:cs="Arial"/>
                <w:sz w:val="22"/>
                <w:szCs w:val="22"/>
              </w:rPr>
              <w:t xml:space="preserve">Completed. </w:t>
            </w:r>
          </w:p>
          <w:p w:rsidR="00B3393F" w:rsidRPr="000B3E19" w:rsidRDefault="00B3393F" w:rsidP="004A79F1">
            <w:pPr>
              <w:pStyle w:val="ListParagraph"/>
              <w:numPr>
                <w:ilvl w:val="0"/>
                <w:numId w:val="30"/>
              </w:numPr>
              <w:ind w:left="346"/>
              <w:rPr>
                <w:rFonts w:asciiTheme="minorHAnsi" w:hAnsiTheme="minorHAnsi" w:cs="Arial"/>
                <w:b/>
                <w:i/>
                <w:sz w:val="22"/>
                <w:szCs w:val="22"/>
              </w:rPr>
            </w:pPr>
            <w:r w:rsidRPr="000B3E19">
              <w:rPr>
                <w:rFonts w:asciiTheme="minorHAnsi" w:eastAsia="Calibri" w:hAnsiTheme="minorHAnsi" w:cs="Arial"/>
                <w:b/>
                <w:i/>
                <w:sz w:val="22"/>
                <w:szCs w:val="22"/>
                <w:lang w:eastAsia="en-US"/>
              </w:rPr>
              <w:t>S</w:t>
            </w:r>
            <w:r w:rsidRPr="000B3E19">
              <w:rPr>
                <w:rFonts w:asciiTheme="minorHAnsi" w:eastAsia="Calibri" w:hAnsiTheme="minorHAnsi" w:cs="Arial"/>
                <w:b/>
                <w:i/>
                <w:sz w:val="22"/>
                <w:szCs w:val="22"/>
              </w:rPr>
              <w:t>end Wayne Rickets a note of thanks</w:t>
            </w:r>
          </w:p>
          <w:p w:rsidR="00B3393F" w:rsidRPr="000B3E19" w:rsidRDefault="00A4150C" w:rsidP="000B3E19">
            <w:pPr>
              <w:ind w:left="346"/>
              <w:rPr>
                <w:rFonts w:asciiTheme="minorHAnsi" w:eastAsia="Calibri" w:hAnsiTheme="minorHAnsi" w:cs="Arial"/>
                <w:sz w:val="22"/>
                <w:szCs w:val="22"/>
              </w:rPr>
            </w:pPr>
            <w:r w:rsidRPr="000B3E19">
              <w:rPr>
                <w:rFonts w:asciiTheme="minorHAnsi" w:eastAsia="Calibri" w:hAnsiTheme="minorHAnsi" w:cs="Arial"/>
                <w:sz w:val="22"/>
                <w:szCs w:val="22"/>
              </w:rPr>
              <w:t>MPI</w:t>
            </w:r>
            <w:r w:rsidR="00B3393F" w:rsidRPr="000B3E19">
              <w:rPr>
                <w:rFonts w:asciiTheme="minorHAnsi" w:eastAsia="Calibri" w:hAnsiTheme="minorHAnsi" w:cs="Arial"/>
                <w:sz w:val="22"/>
                <w:szCs w:val="22"/>
              </w:rPr>
              <w:t xml:space="preserve"> to complete this action. </w:t>
            </w:r>
          </w:p>
          <w:p w:rsidR="00B3393F" w:rsidRPr="000B3E19" w:rsidRDefault="00B3393F" w:rsidP="00B3393F">
            <w:pPr>
              <w:rPr>
                <w:rFonts w:asciiTheme="minorHAnsi" w:hAnsiTheme="minorHAnsi" w:cs="Arial"/>
                <w:b/>
                <w:sz w:val="22"/>
                <w:szCs w:val="22"/>
              </w:rPr>
            </w:pPr>
          </w:p>
          <w:p w:rsidR="00B3393F" w:rsidRPr="000B3E19" w:rsidRDefault="00B3393F" w:rsidP="00B3393F">
            <w:pPr>
              <w:rPr>
                <w:rFonts w:asciiTheme="minorHAnsi" w:hAnsiTheme="minorHAnsi" w:cs="Arial"/>
                <w:b/>
                <w:sz w:val="22"/>
                <w:szCs w:val="22"/>
              </w:rPr>
            </w:pPr>
            <w:r w:rsidRPr="000B3E19">
              <w:rPr>
                <w:rFonts w:asciiTheme="minorHAnsi" w:eastAsia="Calibri" w:hAnsiTheme="minorHAnsi" w:cs="Arial"/>
                <w:sz w:val="22"/>
                <w:szCs w:val="22"/>
              </w:rPr>
              <w:t>No objections were raised to the publication of the previous minutes</w:t>
            </w:r>
            <w:r w:rsidRPr="000B3E19">
              <w:rPr>
                <w:rFonts w:asciiTheme="minorHAnsi" w:hAnsiTheme="minorHAnsi" w:cs="Arial"/>
                <w:b/>
                <w:sz w:val="22"/>
                <w:szCs w:val="22"/>
              </w:rPr>
              <w:t xml:space="preserve">. </w:t>
            </w:r>
          </w:p>
          <w:p w:rsidR="00B3393F" w:rsidRPr="000B3E19" w:rsidRDefault="00B3393F" w:rsidP="00B3393F">
            <w:pPr>
              <w:rPr>
                <w:rFonts w:asciiTheme="minorHAnsi" w:eastAsia="Calibri" w:hAnsiTheme="minorHAnsi" w:cs="Arial"/>
                <w:i/>
                <w:sz w:val="22"/>
                <w:szCs w:val="22"/>
              </w:rPr>
            </w:pPr>
          </w:p>
          <w:p w:rsidR="007C6357" w:rsidRPr="000B3E19" w:rsidRDefault="007C6357" w:rsidP="007C6357">
            <w:pPr>
              <w:rPr>
                <w:rFonts w:asciiTheme="minorHAnsi" w:eastAsia="Calibri" w:hAnsiTheme="minorHAnsi" w:cs="Arial"/>
                <w:b/>
                <w:sz w:val="22"/>
                <w:szCs w:val="22"/>
              </w:rPr>
            </w:pPr>
            <w:r w:rsidRPr="000B3E19">
              <w:rPr>
                <w:rFonts w:asciiTheme="minorHAnsi" w:eastAsia="Calibri" w:hAnsiTheme="minorHAnsi" w:cs="Arial"/>
                <w:b/>
                <w:sz w:val="22"/>
                <w:szCs w:val="22"/>
              </w:rPr>
              <w:t>Actions:</w:t>
            </w:r>
          </w:p>
          <w:p w:rsidR="000B3E19" w:rsidRPr="000B3E19" w:rsidRDefault="007C6357" w:rsidP="000B3E19">
            <w:pPr>
              <w:pStyle w:val="ListParagraph"/>
              <w:numPr>
                <w:ilvl w:val="0"/>
                <w:numId w:val="35"/>
              </w:numPr>
              <w:ind w:left="317"/>
              <w:rPr>
                <w:rFonts w:asciiTheme="minorHAnsi" w:eastAsia="Calibri" w:hAnsiTheme="minorHAnsi" w:cs="Arial"/>
                <w:sz w:val="22"/>
                <w:szCs w:val="22"/>
              </w:rPr>
            </w:pPr>
            <w:r w:rsidRPr="000B3E19">
              <w:rPr>
                <w:rFonts w:asciiTheme="minorHAnsi" w:eastAsia="Calibri" w:hAnsiTheme="minorHAnsi" w:cs="Arial"/>
                <w:sz w:val="22"/>
                <w:szCs w:val="22"/>
              </w:rPr>
              <w:t xml:space="preserve">MPI to look into a review of the research on </w:t>
            </w:r>
            <w:r w:rsidR="000B3E19" w:rsidRPr="000B3E19">
              <w:rPr>
                <w:rFonts w:asciiTheme="minorHAnsi" w:eastAsia="Calibri" w:hAnsiTheme="minorHAnsi" w:cs="Arial"/>
                <w:sz w:val="22"/>
                <w:szCs w:val="22"/>
              </w:rPr>
              <w:t>the role of companion animals</w:t>
            </w:r>
            <w:r w:rsidRPr="000B3E19">
              <w:rPr>
                <w:rFonts w:asciiTheme="minorHAnsi" w:eastAsia="Calibri" w:hAnsiTheme="minorHAnsi" w:cs="Arial"/>
                <w:sz w:val="22"/>
                <w:szCs w:val="22"/>
              </w:rPr>
              <w:t xml:space="preserve"> and lead next steps, including discussion with the NZVA. </w:t>
            </w:r>
          </w:p>
          <w:p w:rsidR="000B3E19" w:rsidRPr="000B3E19" w:rsidRDefault="000B3E19" w:rsidP="000B3E19">
            <w:pPr>
              <w:pStyle w:val="ListParagraph"/>
              <w:numPr>
                <w:ilvl w:val="0"/>
                <w:numId w:val="35"/>
              </w:numPr>
              <w:ind w:left="317"/>
              <w:rPr>
                <w:rFonts w:asciiTheme="minorHAnsi" w:eastAsia="Calibri" w:hAnsiTheme="minorHAnsi" w:cs="Arial"/>
                <w:sz w:val="22"/>
                <w:szCs w:val="22"/>
              </w:rPr>
            </w:pPr>
            <w:r w:rsidRPr="000B3E19">
              <w:rPr>
                <w:rFonts w:asciiTheme="minorHAnsi" w:eastAsia="Calibri" w:hAnsiTheme="minorHAnsi" w:cs="Arial"/>
                <w:sz w:val="22"/>
                <w:szCs w:val="22"/>
              </w:rPr>
              <w:t xml:space="preserve">MoH to consider AMR in wider discussions on alignment of research agendas. </w:t>
            </w:r>
          </w:p>
          <w:p w:rsidR="000B3E19" w:rsidRPr="000B3E19" w:rsidRDefault="000B3E19" w:rsidP="000B3E19">
            <w:pPr>
              <w:pStyle w:val="ListParagraph"/>
              <w:numPr>
                <w:ilvl w:val="0"/>
                <w:numId w:val="35"/>
              </w:numPr>
              <w:ind w:left="317"/>
              <w:rPr>
                <w:rFonts w:asciiTheme="minorHAnsi" w:eastAsia="Calibri" w:hAnsiTheme="minorHAnsi" w:cs="Arial"/>
                <w:sz w:val="22"/>
                <w:szCs w:val="22"/>
              </w:rPr>
            </w:pPr>
            <w:r w:rsidRPr="000B3E19">
              <w:rPr>
                <w:rFonts w:asciiTheme="minorHAnsi" w:eastAsia="Calibri" w:hAnsiTheme="minorHAnsi" w:cs="Arial"/>
                <w:sz w:val="22"/>
                <w:szCs w:val="22"/>
              </w:rPr>
              <w:t xml:space="preserve">MPI to draft joint Ministerial briefing once revisions to Action Plan activities agreed.  </w:t>
            </w:r>
          </w:p>
          <w:p w:rsidR="00B3393F" w:rsidRPr="000B3E19" w:rsidRDefault="004A79F1" w:rsidP="00B3393F">
            <w:pPr>
              <w:pStyle w:val="ListParagraph"/>
              <w:numPr>
                <w:ilvl w:val="0"/>
                <w:numId w:val="35"/>
              </w:numPr>
              <w:ind w:left="317"/>
              <w:rPr>
                <w:rFonts w:asciiTheme="minorHAnsi" w:eastAsia="Calibri" w:hAnsiTheme="minorHAnsi" w:cs="Arial"/>
                <w:sz w:val="22"/>
                <w:szCs w:val="22"/>
              </w:rPr>
            </w:pPr>
            <w:r w:rsidRPr="000B3E19">
              <w:rPr>
                <w:rFonts w:asciiTheme="minorHAnsi" w:eastAsia="Calibri" w:hAnsiTheme="minorHAnsi" w:cs="Arial"/>
                <w:sz w:val="22"/>
                <w:szCs w:val="22"/>
              </w:rPr>
              <w:t>MoH</w:t>
            </w:r>
            <w:r w:rsidR="005A24FF" w:rsidRPr="000B3E19">
              <w:rPr>
                <w:rFonts w:asciiTheme="minorHAnsi" w:eastAsia="Calibri" w:hAnsiTheme="minorHAnsi" w:cs="Arial"/>
                <w:sz w:val="22"/>
                <w:szCs w:val="22"/>
              </w:rPr>
              <w:t xml:space="preserve"> </w:t>
            </w:r>
            <w:r w:rsidRPr="000B3E19">
              <w:rPr>
                <w:rFonts w:asciiTheme="minorHAnsi" w:eastAsia="Calibri" w:hAnsiTheme="minorHAnsi" w:cs="Arial"/>
                <w:sz w:val="22"/>
                <w:szCs w:val="22"/>
              </w:rPr>
              <w:t>to arrange previous m</w:t>
            </w:r>
            <w:r w:rsidR="00B3393F" w:rsidRPr="000B3E19">
              <w:rPr>
                <w:rFonts w:asciiTheme="minorHAnsi" w:eastAsia="Calibri" w:hAnsiTheme="minorHAnsi" w:cs="Arial"/>
                <w:sz w:val="22"/>
                <w:szCs w:val="22"/>
              </w:rPr>
              <w:t xml:space="preserve">inutes </w:t>
            </w:r>
            <w:r w:rsidRPr="000B3E19">
              <w:rPr>
                <w:rFonts w:asciiTheme="minorHAnsi" w:eastAsia="Calibri" w:hAnsiTheme="minorHAnsi" w:cs="Arial"/>
                <w:sz w:val="22"/>
                <w:szCs w:val="22"/>
              </w:rPr>
              <w:t xml:space="preserve">to be </w:t>
            </w:r>
            <w:r w:rsidR="00B3393F" w:rsidRPr="000B3E19">
              <w:rPr>
                <w:rFonts w:asciiTheme="minorHAnsi" w:eastAsia="Calibri" w:hAnsiTheme="minorHAnsi" w:cs="Arial"/>
                <w:sz w:val="22"/>
                <w:szCs w:val="22"/>
              </w:rPr>
              <w:t>published online</w:t>
            </w:r>
            <w:r w:rsidR="000B3E19" w:rsidRPr="000B3E19">
              <w:rPr>
                <w:rFonts w:asciiTheme="minorHAnsi" w:eastAsia="Calibri" w:hAnsiTheme="minorHAnsi" w:cs="Arial"/>
                <w:sz w:val="22"/>
                <w:szCs w:val="22"/>
              </w:rPr>
              <w:t xml:space="preserve"> once cross-m</w:t>
            </w:r>
            <w:r w:rsidR="00A4150C" w:rsidRPr="000B3E19">
              <w:rPr>
                <w:rFonts w:asciiTheme="minorHAnsi" w:eastAsia="Calibri" w:hAnsiTheme="minorHAnsi" w:cs="Arial"/>
                <w:sz w:val="22"/>
                <w:szCs w:val="22"/>
              </w:rPr>
              <w:t>inis</w:t>
            </w:r>
            <w:r w:rsidR="000B3E19" w:rsidRPr="000B3E19">
              <w:rPr>
                <w:rFonts w:asciiTheme="minorHAnsi" w:eastAsia="Calibri" w:hAnsiTheme="minorHAnsi" w:cs="Arial"/>
                <w:sz w:val="22"/>
                <w:szCs w:val="22"/>
              </w:rPr>
              <w:t>try t</w:t>
            </w:r>
            <w:r w:rsidR="00A4150C" w:rsidRPr="000B3E19">
              <w:rPr>
                <w:rFonts w:asciiTheme="minorHAnsi" w:eastAsia="Calibri" w:hAnsiTheme="minorHAnsi" w:cs="Arial"/>
                <w:sz w:val="22"/>
                <w:szCs w:val="22"/>
              </w:rPr>
              <w:t>eam established</w:t>
            </w:r>
            <w:r w:rsidR="00B3393F" w:rsidRPr="000B3E19">
              <w:rPr>
                <w:rFonts w:asciiTheme="minorHAnsi" w:eastAsia="Calibri" w:hAnsiTheme="minorHAnsi" w:cs="Arial"/>
                <w:sz w:val="22"/>
                <w:szCs w:val="22"/>
              </w:rPr>
              <w:t>.</w:t>
            </w:r>
            <w:r w:rsidR="00B3393F" w:rsidRPr="000B3E19">
              <w:rPr>
                <w:rFonts w:eastAsia="Calibri" w:cs="Arial"/>
              </w:rPr>
              <w:t xml:space="preserve"> </w:t>
            </w:r>
          </w:p>
        </w:tc>
      </w:tr>
      <w:tr w:rsidR="00AA3460" w:rsidRPr="007C6357" w:rsidTr="007C6357">
        <w:trPr>
          <w:trHeight w:val="385"/>
        </w:trPr>
        <w:tc>
          <w:tcPr>
            <w:tcW w:w="851" w:type="dxa"/>
          </w:tcPr>
          <w:p w:rsidR="00AA3460" w:rsidRPr="007C6357" w:rsidRDefault="00AA3460" w:rsidP="00AA3460">
            <w:pPr>
              <w:jc w:val="center"/>
              <w:rPr>
                <w:rFonts w:asciiTheme="minorHAnsi" w:hAnsiTheme="minorHAnsi" w:cs="Arial"/>
                <w:sz w:val="22"/>
                <w:szCs w:val="22"/>
                <w:lang w:eastAsia="en-GB"/>
              </w:rPr>
            </w:pPr>
            <w:r w:rsidRPr="007C6357">
              <w:rPr>
                <w:rFonts w:asciiTheme="minorHAnsi" w:hAnsiTheme="minorHAnsi" w:cs="Arial"/>
                <w:sz w:val="22"/>
                <w:szCs w:val="22"/>
                <w:lang w:eastAsia="en-GB"/>
              </w:rPr>
              <w:t>2</w:t>
            </w:r>
          </w:p>
        </w:tc>
        <w:tc>
          <w:tcPr>
            <w:tcW w:w="9498" w:type="dxa"/>
          </w:tcPr>
          <w:p w:rsidR="00281389" w:rsidRPr="007C6357" w:rsidRDefault="00B3393F" w:rsidP="00B3393F">
            <w:pPr>
              <w:rPr>
                <w:rFonts w:asciiTheme="minorHAnsi" w:hAnsiTheme="minorHAnsi" w:cs="Arial"/>
                <w:b/>
                <w:sz w:val="22"/>
                <w:szCs w:val="22"/>
              </w:rPr>
            </w:pPr>
            <w:r w:rsidRPr="007C6357">
              <w:rPr>
                <w:rFonts w:asciiTheme="minorHAnsi" w:hAnsiTheme="minorHAnsi" w:cs="Arial"/>
                <w:b/>
                <w:sz w:val="22"/>
                <w:szCs w:val="22"/>
              </w:rPr>
              <w:t>Updates from members</w:t>
            </w:r>
          </w:p>
          <w:p w:rsidR="00B3393F" w:rsidRDefault="000B3E19" w:rsidP="00B3393F">
            <w:pPr>
              <w:rPr>
                <w:rFonts w:asciiTheme="minorHAnsi" w:hAnsiTheme="minorHAnsi" w:cs="Arial"/>
                <w:b/>
                <w:sz w:val="22"/>
                <w:szCs w:val="22"/>
              </w:rPr>
            </w:pPr>
            <w:r>
              <w:rPr>
                <w:rFonts w:asciiTheme="minorHAnsi" w:hAnsiTheme="minorHAnsi" w:cs="Arial"/>
                <w:b/>
                <w:sz w:val="22"/>
                <w:szCs w:val="22"/>
              </w:rPr>
              <w:t xml:space="preserve">Ministry of Health </w:t>
            </w:r>
            <w:r w:rsidR="00AF2B8B">
              <w:rPr>
                <w:rFonts w:asciiTheme="minorHAnsi" w:hAnsiTheme="minorHAnsi" w:cs="Arial"/>
                <w:b/>
                <w:sz w:val="22"/>
                <w:szCs w:val="22"/>
              </w:rPr>
              <w:t>(MoH)</w:t>
            </w:r>
          </w:p>
          <w:p w:rsidR="00211483" w:rsidRPr="00211483" w:rsidRDefault="00A4150C" w:rsidP="00211483">
            <w:pPr>
              <w:pStyle w:val="ListParagraph"/>
              <w:numPr>
                <w:ilvl w:val="0"/>
                <w:numId w:val="40"/>
              </w:numPr>
              <w:rPr>
                <w:rFonts w:asciiTheme="minorHAnsi" w:hAnsiTheme="minorHAnsi" w:cs="Arial"/>
                <w:sz w:val="22"/>
                <w:szCs w:val="22"/>
              </w:rPr>
            </w:pPr>
            <w:r w:rsidRPr="00211483">
              <w:rPr>
                <w:rFonts w:asciiTheme="minorHAnsi" w:hAnsiTheme="minorHAnsi" w:cs="Arial"/>
                <w:sz w:val="22"/>
                <w:szCs w:val="22"/>
              </w:rPr>
              <w:t>Acknowledged</w:t>
            </w:r>
            <w:r w:rsidR="00B3393F" w:rsidRPr="00211483">
              <w:rPr>
                <w:rFonts w:asciiTheme="minorHAnsi" w:hAnsiTheme="minorHAnsi" w:cs="Arial"/>
                <w:sz w:val="22"/>
                <w:szCs w:val="22"/>
              </w:rPr>
              <w:t xml:space="preserve"> some discontinuity with staff changes </w:t>
            </w:r>
            <w:r w:rsidRPr="00211483">
              <w:rPr>
                <w:rFonts w:asciiTheme="minorHAnsi" w:hAnsiTheme="minorHAnsi" w:cs="Arial"/>
                <w:sz w:val="22"/>
                <w:szCs w:val="22"/>
              </w:rPr>
              <w:t>in recent months</w:t>
            </w:r>
            <w:r w:rsidR="00B3393F" w:rsidRPr="00211483">
              <w:rPr>
                <w:rFonts w:asciiTheme="minorHAnsi" w:hAnsiTheme="minorHAnsi" w:cs="Arial"/>
                <w:sz w:val="22"/>
                <w:szCs w:val="22"/>
              </w:rPr>
              <w:t xml:space="preserve">. </w:t>
            </w:r>
          </w:p>
          <w:p w:rsidR="00B3393F" w:rsidRPr="00211483" w:rsidRDefault="000B3E19" w:rsidP="00211483">
            <w:pPr>
              <w:pStyle w:val="ListParagraph"/>
              <w:numPr>
                <w:ilvl w:val="0"/>
                <w:numId w:val="40"/>
              </w:numPr>
              <w:rPr>
                <w:rFonts w:asciiTheme="minorHAnsi" w:hAnsiTheme="minorHAnsi" w:cs="Arial"/>
                <w:sz w:val="22"/>
                <w:szCs w:val="22"/>
              </w:rPr>
            </w:pPr>
            <w:r w:rsidRPr="00211483">
              <w:rPr>
                <w:rFonts w:asciiTheme="minorHAnsi" w:hAnsiTheme="minorHAnsi" w:cs="Arial"/>
                <w:sz w:val="22"/>
                <w:szCs w:val="22"/>
              </w:rPr>
              <w:lastRenderedPageBreak/>
              <w:t>Looking to establish</w:t>
            </w:r>
            <w:r w:rsidR="00B3393F" w:rsidRPr="00211483">
              <w:rPr>
                <w:rFonts w:asciiTheme="minorHAnsi" w:hAnsiTheme="minorHAnsi" w:cs="Arial"/>
                <w:sz w:val="22"/>
                <w:szCs w:val="22"/>
              </w:rPr>
              <w:t xml:space="preserve"> s</w:t>
            </w:r>
            <w:r w:rsidRPr="00211483">
              <w:rPr>
                <w:rFonts w:asciiTheme="minorHAnsi" w:hAnsiTheme="minorHAnsi" w:cs="Arial"/>
                <w:sz w:val="22"/>
                <w:szCs w:val="22"/>
              </w:rPr>
              <w:t>tronger internal approach. L</w:t>
            </w:r>
            <w:r w:rsidR="00A4150C" w:rsidRPr="00211483">
              <w:rPr>
                <w:rFonts w:asciiTheme="minorHAnsi" w:hAnsiTheme="minorHAnsi" w:cs="Arial"/>
                <w:sz w:val="22"/>
                <w:szCs w:val="22"/>
              </w:rPr>
              <w:t xml:space="preserve">eadership sits with </w:t>
            </w:r>
            <w:r w:rsidR="00B3393F" w:rsidRPr="00211483">
              <w:rPr>
                <w:rFonts w:asciiTheme="minorHAnsi" w:hAnsiTheme="minorHAnsi" w:cs="Arial"/>
                <w:sz w:val="22"/>
                <w:szCs w:val="22"/>
              </w:rPr>
              <w:t xml:space="preserve">Population Health and Prevention, </w:t>
            </w:r>
            <w:r w:rsidRPr="00211483">
              <w:rPr>
                <w:rFonts w:asciiTheme="minorHAnsi" w:hAnsiTheme="minorHAnsi" w:cs="Arial"/>
                <w:sz w:val="22"/>
                <w:szCs w:val="22"/>
              </w:rPr>
              <w:t xml:space="preserve">however </w:t>
            </w:r>
            <w:r w:rsidR="00B3393F" w:rsidRPr="00211483">
              <w:rPr>
                <w:rFonts w:asciiTheme="minorHAnsi" w:hAnsiTheme="minorHAnsi" w:cs="Arial"/>
                <w:sz w:val="22"/>
                <w:szCs w:val="22"/>
              </w:rPr>
              <w:t>important contributions will be made by other parts of the Ministry</w:t>
            </w:r>
            <w:r w:rsidR="00A4150C" w:rsidRPr="00211483">
              <w:rPr>
                <w:rFonts w:asciiTheme="minorHAnsi" w:hAnsiTheme="minorHAnsi" w:cs="Arial"/>
                <w:sz w:val="22"/>
                <w:szCs w:val="22"/>
              </w:rPr>
              <w:t xml:space="preserve"> (Pharmacy, Primary Care, Infection Prevention and Control, etc)</w:t>
            </w:r>
            <w:r w:rsidR="00B3393F" w:rsidRPr="00211483">
              <w:rPr>
                <w:rFonts w:asciiTheme="minorHAnsi" w:hAnsiTheme="minorHAnsi" w:cs="Arial"/>
                <w:sz w:val="22"/>
                <w:szCs w:val="22"/>
              </w:rPr>
              <w:t xml:space="preserve">. </w:t>
            </w:r>
            <w:r w:rsidR="006B3898">
              <w:rPr>
                <w:rFonts w:asciiTheme="minorHAnsi" w:hAnsiTheme="minorHAnsi" w:cs="Arial"/>
                <w:sz w:val="22"/>
                <w:szCs w:val="22"/>
              </w:rPr>
              <w:t>Finalising a</w:t>
            </w:r>
            <w:r w:rsidR="00B3393F" w:rsidRPr="00211483">
              <w:rPr>
                <w:rFonts w:asciiTheme="minorHAnsi" w:hAnsiTheme="minorHAnsi" w:cs="Arial"/>
                <w:sz w:val="22"/>
                <w:szCs w:val="22"/>
              </w:rPr>
              <w:t xml:space="preserve">dvice to </w:t>
            </w:r>
            <w:r w:rsidR="00A4150C" w:rsidRPr="00211483">
              <w:rPr>
                <w:rFonts w:asciiTheme="minorHAnsi" w:hAnsiTheme="minorHAnsi" w:cs="Arial"/>
                <w:sz w:val="22"/>
                <w:szCs w:val="22"/>
              </w:rPr>
              <w:t>the Director General</w:t>
            </w:r>
            <w:r w:rsidR="00B3393F" w:rsidRPr="00211483">
              <w:rPr>
                <w:rFonts w:asciiTheme="minorHAnsi" w:hAnsiTheme="minorHAnsi" w:cs="Arial"/>
                <w:sz w:val="22"/>
                <w:szCs w:val="22"/>
              </w:rPr>
              <w:t xml:space="preserve"> to recommend the establishmen</w:t>
            </w:r>
            <w:r w:rsidR="00A4150C" w:rsidRPr="00211483">
              <w:rPr>
                <w:rFonts w:asciiTheme="minorHAnsi" w:hAnsiTheme="minorHAnsi" w:cs="Arial"/>
                <w:sz w:val="22"/>
                <w:szCs w:val="22"/>
              </w:rPr>
              <w:t>t of a formal Cross-Ministry Team</w:t>
            </w:r>
            <w:r w:rsidR="00B3393F" w:rsidRPr="00211483">
              <w:rPr>
                <w:rFonts w:asciiTheme="minorHAnsi" w:hAnsiTheme="minorHAnsi" w:cs="Arial"/>
                <w:sz w:val="22"/>
                <w:szCs w:val="22"/>
              </w:rPr>
              <w:t xml:space="preserve"> (</w:t>
            </w:r>
            <w:r w:rsidR="00A4150C" w:rsidRPr="00211483">
              <w:rPr>
                <w:rFonts w:asciiTheme="minorHAnsi" w:hAnsiTheme="minorHAnsi" w:cs="Arial"/>
                <w:sz w:val="22"/>
                <w:szCs w:val="22"/>
              </w:rPr>
              <w:t>CMT)</w:t>
            </w:r>
            <w:r w:rsidR="00B3393F" w:rsidRPr="00211483">
              <w:rPr>
                <w:rFonts w:asciiTheme="minorHAnsi" w:hAnsiTheme="minorHAnsi" w:cs="Arial"/>
                <w:sz w:val="22"/>
                <w:szCs w:val="22"/>
              </w:rPr>
              <w:t xml:space="preserve"> </w:t>
            </w:r>
            <w:r w:rsidR="00A4150C" w:rsidRPr="00211483">
              <w:rPr>
                <w:rFonts w:asciiTheme="minorHAnsi" w:hAnsiTheme="minorHAnsi" w:cs="Arial"/>
                <w:sz w:val="22"/>
                <w:szCs w:val="22"/>
              </w:rPr>
              <w:t>to</w:t>
            </w:r>
            <w:r w:rsidR="00B3393F" w:rsidRPr="00211483">
              <w:rPr>
                <w:rFonts w:asciiTheme="minorHAnsi" w:hAnsiTheme="minorHAnsi" w:cs="Arial"/>
                <w:sz w:val="22"/>
                <w:szCs w:val="22"/>
              </w:rPr>
              <w:t xml:space="preserve"> </w:t>
            </w:r>
            <w:r w:rsidR="00071C03">
              <w:rPr>
                <w:rFonts w:asciiTheme="minorHAnsi" w:hAnsiTheme="minorHAnsi" w:cs="Arial"/>
                <w:sz w:val="22"/>
                <w:szCs w:val="22"/>
              </w:rPr>
              <w:t xml:space="preserve">coordinated </w:t>
            </w:r>
            <w:r w:rsidR="00A4150C" w:rsidRPr="00211483">
              <w:rPr>
                <w:rFonts w:asciiTheme="minorHAnsi" w:hAnsiTheme="minorHAnsi" w:cs="Arial"/>
                <w:sz w:val="22"/>
                <w:szCs w:val="22"/>
              </w:rPr>
              <w:t>support this work moving forward</w:t>
            </w:r>
            <w:r w:rsidRPr="00211483">
              <w:rPr>
                <w:rFonts w:asciiTheme="minorHAnsi" w:hAnsiTheme="minorHAnsi" w:cs="Arial"/>
                <w:sz w:val="22"/>
                <w:szCs w:val="22"/>
              </w:rPr>
              <w:t>. Hoped the new</w:t>
            </w:r>
            <w:r w:rsidR="00A4150C" w:rsidRPr="00211483">
              <w:rPr>
                <w:rFonts w:asciiTheme="minorHAnsi" w:hAnsiTheme="minorHAnsi" w:cs="Arial"/>
                <w:sz w:val="22"/>
                <w:szCs w:val="22"/>
              </w:rPr>
              <w:t xml:space="preserve"> CMT</w:t>
            </w:r>
            <w:r w:rsidR="00B3393F" w:rsidRPr="00211483">
              <w:rPr>
                <w:rFonts w:asciiTheme="minorHAnsi" w:hAnsiTheme="minorHAnsi" w:cs="Arial"/>
                <w:sz w:val="22"/>
                <w:szCs w:val="22"/>
              </w:rPr>
              <w:t xml:space="preserve"> will be establi</w:t>
            </w:r>
            <w:r w:rsidRPr="00211483">
              <w:rPr>
                <w:rFonts w:asciiTheme="minorHAnsi" w:hAnsiTheme="minorHAnsi" w:cs="Arial"/>
                <w:sz w:val="22"/>
                <w:szCs w:val="22"/>
              </w:rPr>
              <w:t>shed before the joint Health and Primary Industries AMR Coordination Group</w:t>
            </w:r>
            <w:r w:rsidR="00A4150C" w:rsidRPr="00211483">
              <w:rPr>
                <w:rFonts w:asciiTheme="minorHAnsi" w:hAnsiTheme="minorHAnsi" w:cs="Arial"/>
                <w:sz w:val="22"/>
                <w:szCs w:val="22"/>
              </w:rPr>
              <w:t xml:space="preserve"> </w:t>
            </w:r>
            <w:r w:rsidR="00B3393F" w:rsidRPr="00211483">
              <w:rPr>
                <w:rFonts w:asciiTheme="minorHAnsi" w:hAnsiTheme="minorHAnsi" w:cs="Arial"/>
                <w:sz w:val="22"/>
                <w:szCs w:val="22"/>
              </w:rPr>
              <w:t xml:space="preserve">meeting on </w:t>
            </w:r>
            <w:r w:rsidR="00A4150C" w:rsidRPr="00211483">
              <w:rPr>
                <w:rFonts w:asciiTheme="minorHAnsi" w:hAnsiTheme="minorHAnsi" w:cs="Arial"/>
                <w:sz w:val="22"/>
                <w:szCs w:val="22"/>
              </w:rPr>
              <w:t>19</w:t>
            </w:r>
            <w:r w:rsidR="00B3393F" w:rsidRPr="00211483">
              <w:rPr>
                <w:rFonts w:asciiTheme="minorHAnsi" w:hAnsiTheme="minorHAnsi" w:cs="Arial"/>
                <w:sz w:val="22"/>
                <w:szCs w:val="22"/>
              </w:rPr>
              <w:t xml:space="preserve"> March. </w:t>
            </w:r>
          </w:p>
          <w:p w:rsidR="00B3393F" w:rsidRPr="007C6357" w:rsidRDefault="00B3393F" w:rsidP="00B3393F">
            <w:pPr>
              <w:rPr>
                <w:rFonts w:asciiTheme="minorHAnsi" w:hAnsiTheme="minorHAnsi" w:cs="Arial"/>
                <w:b/>
                <w:sz w:val="22"/>
                <w:szCs w:val="22"/>
              </w:rPr>
            </w:pPr>
          </w:p>
          <w:p w:rsidR="00A4150C" w:rsidRDefault="00AF2B8B" w:rsidP="00B3393F">
            <w:pPr>
              <w:rPr>
                <w:rFonts w:asciiTheme="minorHAnsi" w:hAnsiTheme="minorHAnsi" w:cs="Arial"/>
                <w:b/>
                <w:sz w:val="22"/>
                <w:szCs w:val="22"/>
              </w:rPr>
            </w:pPr>
            <w:r>
              <w:rPr>
                <w:rFonts w:asciiTheme="minorHAnsi" w:hAnsiTheme="minorHAnsi" w:cs="Arial"/>
                <w:b/>
                <w:sz w:val="22"/>
                <w:szCs w:val="22"/>
              </w:rPr>
              <w:t>Ministry for Primary Industries (MPI)</w:t>
            </w:r>
          </w:p>
          <w:p w:rsidR="00AF2B8B" w:rsidRDefault="00AF2B8B" w:rsidP="00B3393F">
            <w:pPr>
              <w:rPr>
                <w:rFonts w:asciiTheme="minorHAnsi" w:hAnsiTheme="minorHAnsi" w:cs="Arial"/>
                <w:b/>
                <w:i/>
                <w:sz w:val="22"/>
                <w:szCs w:val="22"/>
              </w:rPr>
            </w:pPr>
          </w:p>
          <w:p w:rsidR="00B3393F" w:rsidRPr="000B3E19" w:rsidRDefault="00B3393F" w:rsidP="00B3393F">
            <w:pPr>
              <w:rPr>
                <w:rFonts w:asciiTheme="minorHAnsi" w:hAnsiTheme="minorHAnsi" w:cs="Arial"/>
                <w:b/>
                <w:i/>
                <w:sz w:val="22"/>
                <w:szCs w:val="22"/>
              </w:rPr>
            </w:pPr>
            <w:r w:rsidRPr="007C6357">
              <w:rPr>
                <w:rFonts w:asciiTheme="minorHAnsi" w:hAnsiTheme="minorHAnsi" w:cs="Arial"/>
                <w:b/>
                <w:i/>
                <w:sz w:val="22"/>
                <w:szCs w:val="22"/>
              </w:rPr>
              <w:t>Direct to Consumer Marketing of Pharmaceutics for Human and Animal Healt</w:t>
            </w:r>
            <w:r w:rsidR="000B3E19">
              <w:rPr>
                <w:rFonts w:asciiTheme="minorHAnsi" w:hAnsiTheme="minorHAnsi" w:cs="Arial"/>
                <w:b/>
                <w:i/>
                <w:sz w:val="22"/>
                <w:szCs w:val="22"/>
              </w:rPr>
              <w:t xml:space="preserve">h </w:t>
            </w:r>
          </w:p>
          <w:p w:rsidR="00B3393F" w:rsidRPr="00211483" w:rsidRDefault="00B3393F" w:rsidP="00211483">
            <w:pPr>
              <w:pStyle w:val="ListParagraph"/>
              <w:numPr>
                <w:ilvl w:val="0"/>
                <w:numId w:val="37"/>
              </w:numPr>
              <w:ind w:left="317"/>
              <w:rPr>
                <w:rFonts w:asciiTheme="minorHAnsi" w:hAnsiTheme="minorHAnsi" w:cs="Arial"/>
                <w:sz w:val="22"/>
                <w:szCs w:val="22"/>
              </w:rPr>
            </w:pPr>
            <w:r w:rsidRPr="00211483">
              <w:rPr>
                <w:rFonts w:asciiTheme="minorHAnsi" w:hAnsiTheme="minorHAnsi" w:cs="Arial"/>
                <w:sz w:val="22"/>
                <w:szCs w:val="22"/>
              </w:rPr>
              <w:t>MPI is reviewing policy on whether direct to consumer marketing (DCM) to the agricultural sector will continue to be permitted. The Ministry of Health is also working on DCM as part of work on the Therapeutic Products Bill. The consultation document has a specific question on whether direct to consumer marketing should continue.</w:t>
            </w:r>
          </w:p>
          <w:p w:rsidR="008204BC" w:rsidRPr="00211483" w:rsidRDefault="00B3393F" w:rsidP="00211483">
            <w:pPr>
              <w:pStyle w:val="ListParagraph"/>
              <w:numPr>
                <w:ilvl w:val="0"/>
                <w:numId w:val="37"/>
              </w:numPr>
              <w:ind w:left="317"/>
              <w:rPr>
                <w:rFonts w:asciiTheme="minorHAnsi" w:hAnsiTheme="minorHAnsi" w:cs="Arial"/>
                <w:sz w:val="22"/>
                <w:szCs w:val="22"/>
              </w:rPr>
            </w:pPr>
            <w:r w:rsidRPr="00211483">
              <w:rPr>
                <w:rFonts w:asciiTheme="minorHAnsi" w:hAnsiTheme="minorHAnsi" w:cs="Arial"/>
                <w:sz w:val="22"/>
                <w:szCs w:val="22"/>
              </w:rPr>
              <w:t xml:space="preserve">It was noted that this matter ought to be included in the update to Ministers, and that Ministers may wish to discuss this. </w:t>
            </w:r>
          </w:p>
          <w:p w:rsidR="00B3393F" w:rsidRPr="00211483" w:rsidRDefault="00B3393F" w:rsidP="00211483">
            <w:pPr>
              <w:ind w:left="317"/>
              <w:rPr>
                <w:rFonts w:asciiTheme="minorHAnsi" w:hAnsiTheme="minorHAnsi" w:cs="Arial"/>
                <w:color w:val="00B0F0"/>
                <w:sz w:val="22"/>
                <w:szCs w:val="22"/>
              </w:rPr>
            </w:pPr>
          </w:p>
          <w:p w:rsidR="00B3393F" w:rsidRPr="00211483" w:rsidRDefault="00B3393F" w:rsidP="00211483">
            <w:pPr>
              <w:rPr>
                <w:rFonts w:asciiTheme="minorHAnsi" w:hAnsiTheme="minorHAnsi" w:cs="Arial"/>
                <w:b/>
                <w:i/>
                <w:sz w:val="22"/>
                <w:szCs w:val="22"/>
              </w:rPr>
            </w:pPr>
            <w:r w:rsidRPr="00211483">
              <w:rPr>
                <w:rFonts w:asciiTheme="minorHAnsi" w:hAnsiTheme="minorHAnsi" w:cs="Arial"/>
                <w:b/>
                <w:i/>
                <w:sz w:val="22"/>
                <w:szCs w:val="22"/>
              </w:rPr>
              <w:t>Codex Alimentarius- International Food Standards</w:t>
            </w:r>
          </w:p>
          <w:p w:rsidR="00211483" w:rsidRPr="00211483" w:rsidRDefault="00864480" w:rsidP="00211483">
            <w:pPr>
              <w:pStyle w:val="ListParagraph"/>
              <w:numPr>
                <w:ilvl w:val="0"/>
                <w:numId w:val="38"/>
              </w:numPr>
              <w:ind w:left="317"/>
              <w:rPr>
                <w:rFonts w:asciiTheme="minorHAnsi" w:hAnsiTheme="minorHAnsi" w:cs="Arial"/>
                <w:sz w:val="22"/>
                <w:szCs w:val="22"/>
              </w:rPr>
            </w:pPr>
            <w:r w:rsidRPr="00211483">
              <w:rPr>
                <w:rFonts w:asciiTheme="minorHAnsi" w:hAnsiTheme="minorHAnsi" w:cs="Arial"/>
                <w:sz w:val="22"/>
                <w:szCs w:val="22"/>
              </w:rPr>
              <w:t>T</w:t>
            </w:r>
            <w:r w:rsidR="00B3393F" w:rsidRPr="00211483">
              <w:rPr>
                <w:rFonts w:asciiTheme="minorHAnsi" w:hAnsiTheme="minorHAnsi" w:cs="Arial"/>
                <w:sz w:val="22"/>
                <w:szCs w:val="22"/>
              </w:rPr>
              <w:t xml:space="preserve">here are some disagreements internationally on what </w:t>
            </w:r>
            <w:r w:rsidR="00A4150C" w:rsidRPr="00211483">
              <w:rPr>
                <w:rFonts w:asciiTheme="minorHAnsi" w:hAnsiTheme="minorHAnsi" w:cs="Arial"/>
                <w:sz w:val="22"/>
                <w:szCs w:val="22"/>
              </w:rPr>
              <w:t xml:space="preserve">antibiotic </w:t>
            </w:r>
            <w:r w:rsidR="00B3393F" w:rsidRPr="00211483">
              <w:rPr>
                <w:rFonts w:asciiTheme="minorHAnsi" w:hAnsiTheme="minorHAnsi" w:cs="Arial"/>
                <w:sz w:val="22"/>
                <w:szCs w:val="22"/>
              </w:rPr>
              <w:t xml:space="preserve">best practice in food production looks like, with some countries taking a strong risk based approach and disagreements with whether ionophores are to be classed as antibiotics. </w:t>
            </w:r>
            <w:r w:rsidRPr="00211483">
              <w:rPr>
                <w:rFonts w:asciiTheme="minorHAnsi" w:hAnsiTheme="minorHAnsi" w:cs="Arial"/>
                <w:sz w:val="22"/>
                <w:szCs w:val="22"/>
              </w:rPr>
              <w:t>The finalised Standar</w:t>
            </w:r>
            <w:r w:rsidR="00A4150C" w:rsidRPr="00211483">
              <w:rPr>
                <w:rFonts w:asciiTheme="minorHAnsi" w:hAnsiTheme="minorHAnsi" w:cs="Arial"/>
                <w:sz w:val="22"/>
                <w:szCs w:val="22"/>
              </w:rPr>
              <w:t>ds will have trade implications</w:t>
            </w:r>
            <w:r w:rsidRPr="00211483">
              <w:rPr>
                <w:rFonts w:asciiTheme="minorHAnsi" w:hAnsiTheme="minorHAnsi" w:cs="Arial"/>
                <w:sz w:val="22"/>
                <w:szCs w:val="22"/>
              </w:rPr>
              <w:t xml:space="preserve"> if jurisdictions do not allow imports used with non-approved antibiotics.  </w:t>
            </w:r>
          </w:p>
          <w:p w:rsidR="00864480" w:rsidRPr="00211483" w:rsidRDefault="00864480" w:rsidP="00211483">
            <w:pPr>
              <w:pStyle w:val="ListParagraph"/>
              <w:numPr>
                <w:ilvl w:val="0"/>
                <w:numId w:val="38"/>
              </w:numPr>
              <w:ind w:left="317"/>
              <w:rPr>
                <w:rFonts w:asciiTheme="minorHAnsi" w:hAnsiTheme="minorHAnsi" w:cs="Arial"/>
                <w:sz w:val="22"/>
                <w:szCs w:val="22"/>
              </w:rPr>
            </w:pPr>
            <w:r w:rsidRPr="00211483">
              <w:rPr>
                <w:rFonts w:asciiTheme="minorHAnsi" w:hAnsiTheme="minorHAnsi" w:cs="Arial"/>
                <w:sz w:val="22"/>
                <w:szCs w:val="22"/>
              </w:rPr>
              <w:t>A further meeting to discuss food standards is scheduled in the Republic of Korea in</w:t>
            </w:r>
            <w:r w:rsidR="00A4150C" w:rsidRPr="00211483">
              <w:rPr>
                <w:rFonts w:asciiTheme="minorHAnsi" w:hAnsiTheme="minorHAnsi" w:cs="Arial"/>
                <w:sz w:val="22"/>
                <w:szCs w:val="22"/>
              </w:rPr>
              <w:t xml:space="preserve"> December 2019.</w:t>
            </w:r>
            <w:r w:rsidRPr="00211483">
              <w:rPr>
                <w:rFonts w:asciiTheme="minorHAnsi" w:hAnsiTheme="minorHAnsi" w:cs="Arial"/>
                <w:sz w:val="22"/>
                <w:szCs w:val="22"/>
              </w:rPr>
              <w:t xml:space="preserve"> New Zealand (MPI) is a co-chair on monitoring and surveillance. </w:t>
            </w:r>
          </w:p>
          <w:p w:rsidR="00864480" w:rsidRPr="00071C03" w:rsidRDefault="00864480" w:rsidP="00211483">
            <w:pPr>
              <w:ind w:left="317"/>
              <w:rPr>
                <w:rFonts w:asciiTheme="minorHAnsi" w:hAnsiTheme="minorHAnsi" w:cs="Arial"/>
                <w:sz w:val="22"/>
                <w:szCs w:val="22"/>
              </w:rPr>
            </w:pPr>
          </w:p>
          <w:p w:rsidR="00864480" w:rsidRPr="00071C03" w:rsidRDefault="00864480" w:rsidP="00211483">
            <w:pPr>
              <w:rPr>
                <w:rFonts w:asciiTheme="minorHAnsi" w:hAnsiTheme="minorHAnsi" w:cs="Arial"/>
                <w:b/>
                <w:i/>
                <w:sz w:val="22"/>
                <w:szCs w:val="22"/>
              </w:rPr>
            </w:pPr>
            <w:r w:rsidRPr="00071C03">
              <w:rPr>
                <w:rFonts w:asciiTheme="minorHAnsi" w:hAnsiTheme="minorHAnsi" w:cs="Arial"/>
                <w:b/>
                <w:i/>
                <w:sz w:val="22"/>
                <w:szCs w:val="22"/>
              </w:rPr>
              <w:t>New Zealand Veterinary Council</w:t>
            </w:r>
          </w:p>
          <w:p w:rsidR="00B3393F" w:rsidRPr="00071C03" w:rsidRDefault="00864480" w:rsidP="00B3393F">
            <w:pPr>
              <w:pStyle w:val="ListParagraph"/>
              <w:numPr>
                <w:ilvl w:val="0"/>
                <w:numId w:val="39"/>
              </w:numPr>
              <w:ind w:left="317"/>
              <w:rPr>
                <w:rFonts w:asciiTheme="minorHAnsi" w:hAnsiTheme="minorHAnsi" w:cs="Arial"/>
                <w:sz w:val="22"/>
                <w:szCs w:val="22"/>
              </w:rPr>
            </w:pPr>
            <w:r w:rsidRPr="00071C03">
              <w:rPr>
                <w:rFonts w:asciiTheme="minorHAnsi" w:hAnsiTheme="minorHAnsi" w:cs="Arial"/>
                <w:sz w:val="22"/>
                <w:szCs w:val="22"/>
              </w:rPr>
              <w:t>A new Director-General will be announced</w:t>
            </w:r>
            <w:r w:rsidR="00A4150C" w:rsidRPr="00071C03">
              <w:rPr>
                <w:rFonts w:asciiTheme="minorHAnsi" w:hAnsiTheme="minorHAnsi" w:cs="Arial"/>
                <w:sz w:val="22"/>
                <w:szCs w:val="22"/>
              </w:rPr>
              <w:t xml:space="preserve"> soon and an </w:t>
            </w:r>
            <w:r w:rsidRPr="00071C03">
              <w:rPr>
                <w:rFonts w:asciiTheme="minorHAnsi" w:hAnsiTheme="minorHAnsi" w:cs="Arial"/>
                <w:sz w:val="22"/>
                <w:szCs w:val="22"/>
              </w:rPr>
              <w:t xml:space="preserve">update will be sent to all attendees. </w:t>
            </w:r>
          </w:p>
          <w:p w:rsidR="00071C03" w:rsidRDefault="00071C03" w:rsidP="00071C03">
            <w:pPr>
              <w:rPr>
                <w:rFonts w:cs="Arial"/>
              </w:rPr>
            </w:pPr>
          </w:p>
          <w:p w:rsidR="00071C03" w:rsidRPr="00071C03" w:rsidRDefault="00071C03" w:rsidP="00071C03">
            <w:pPr>
              <w:rPr>
                <w:rFonts w:asciiTheme="minorHAnsi" w:hAnsiTheme="minorHAnsi" w:cs="Arial"/>
                <w:b/>
                <w:sz w:val="22"/>
                <w:szCs w:val="22"/>
              </w:rPr>
            </w:pPr>
            <w:r w:rsidRPr="00071C03">
              <w:rPr>
                <w:rFonts w:asciiTheme="minorHAnsi" w:hAnsiTheme="minorHAnsi" w:cs="Arial"/>
                <w:b/>
                <w:sz w:val="22"/>
                <w:szCs w:val="22"/>
              </w:rPr>
              <w:t>Action:</w:t>
            </w:r>
          </w:p>
          <w:p w:rsidR="00071C03" w:rsidRPr="00071C03" w:rsidRDefault="00071C03" w:rsidP="00071C03">
            <w:pPr>
              <w:pStyle w:val="ListParagraph"/>
              <w:numPr>
                <w:ilvl w:val="0"/>
                <w:numId w:val="35"/>
              </w:numPr>
              <w:ind w:left="317"/>
              <w:rPr>
                <w:rFonts w:cs="Arial"/>
              </w:rPr>
            </w:pPr>
            <w:r w:rsidRPr="00071C03">
              <w:rPr>
                <w:rFonts w:asciiTheme="minorHAnsi" w:hAnsiTheme="minorHAnsi" w:cs="Arial"/>
                <w:sz w:val="22"/>
                <w:szCs w:val="22"/>
              </w:rPr>
              <w:t>MoH to put the MPI team in touch with the Therapeutic Products Bill team.</w:t>
            </w:r>
          </w:p>
        </w:tc>
      </w:tr>
      <w:tr w:rsidR="00B3393F" w:rsidRPr="007C6357" w:rsidTr="007C6357">
        <w:trPr>
          <w:trHeight w:val="72"/>
        </w:trPr>
        <w:tc>
          <w:tcPr>
            <w:tcW w:w="851" w:type="dxa"/>
          </w:tcPr>
          <w:p w:rsidR="00B3393F" w:rsidRPr="007C6357" w:rsidRDefault="00B3393F" w:rsidP="00AA3460">
            <w:pPr>
              <w:jc w:val="center"/>
              <w:rPr>
                <w:rFonts w:asciiTheme="minorHAnsi" w:hAnsiTheme="minorHAnsi" w:cs="Arial"/>
                <w:sz w:val="22"/>
                <w:szCs w:val="22"/>
                <w:lang w:eastAsia="en-GB"/>
              </w:rPr>
            </w:pPr>
            <w:r w:rsidRPr="007C6357">
              <w:rPr>
                <w:rFonts w:asciiTheme="minorHAnsi" w:hAnsiTheme="minorHAnsi" w:cs="Arial"/>
                <w:sz w:val="22"/>
                <w:szCs w:val="22"/>
                <w:lang w:eastAsia="en-GB"/>
              </w:rPr>
              <w:lastRenderedPageBreak/>
              <w:t>3</w:t>
            </w:r>
          </w:p>
        </w:tc>
        <w:tc>
          <w:tcPr>
            <w:tcW w:w="9498" w:type="dxa"/>
          </w:tcPr>
          <w:p w:rsidR="00B3393F" w:rsidRPr="007C6357" w:rsidRDefault="00B3393F" w:rsidP="00B3393F">
            <w:pPr>
              <w:rPr>
                <w:rFonts w:asciiTheme="minorHAnsi" w:hAnsiTheme="minorHAnsi" w:cs="Arial"/>
                <w:b/>
                <w:color w:val="000000" w:themeColor="text1"/>
                <w:sz w:val="22"/>
                <w:szCs w:val="22"/>
              </w:rPr>
            </w:pPr>
            <w:r w:rsidRPr="007C6357">
              <w:rPr>
                <w:rFonts w:asciiTheme="minorHAnsi" w:hAnsiTheme="minorHAnsi" w:cs="Arial"/>
                <w:b/>
                <w:color w:val="000000" w:themeColor="text1"/>
                <w:sz w:val="22"/>
                <w:szCs w:val="22"/>
              </w:rPr>
              <w:t>Environment scan</w:t>
            </w:r>
          </w:p>
          <w:p w:rsidR="00211483" w:rsidRDefault="00211483" w:rsidP="00B3393F">
            <w:pPr>
              <w:rPr>
                <w:rFonts w:asciiTheme="minorHAnsi" w:hAnsiTheme="minorHAnsi" w:cs="Arial"/>
                <w:b/>
                <w:color w:val="000000" w:themeColor="text1"/>
                <w:sz w:val="22"/>
                <w:szCs w:val="22"/>
              </w:rPr>
            </w:pPr>
          </w:p>
          <w:p w:rsidR="00B3393F" w:rsidRPr="00211483" w:rsidRDefault="00B3393F" w:rsidP="00B3393F">
            <w:pPr>
              <w:rPr>
                <w:rFonts w:asciiTheme="minorHAnsi" w:hAnsiTheme="minorHAnsi" w:cs="Arial"/>
                <w:b/>
                <w:i/>
                <w:color w:val="000000" w:themeColor="text1"/>
                <w:sz w:val="22"/>
                <w:szCs w:val="22"/>
              </w:rPr>
            </w:pPr>
            <w:r w:rsidRPr="007C6357">
              <w:rPr>
                <w:rFonts w:asciiTheme="minorHAnsi" w:hAnsiTheme="minorHAnsi" w:cs="Arial"/>
                <w:b/>
                <w:i/>
                <w:color w:val="000000" w:themeColor="text1"/>
                <w:sz w:val="22"/>
                <w:szCs w:val="22"/>
              </w:rPr>
              <w:t>Update on J</w:t>
            </w:r>
            <w:r w:rsidR="00A4150C" w:rsidRPr="007C6357">
              <w:rPr>
                <w:rFonts w:asciiTheme="minorHAnsi" w:hAnsiTheme="minorHAnsi" w:cs="Arial"/>
                <w:b/>
                <w:i/>
                <w:color w:val="000000" w:themeColor="text1"/>
                <w:sz w:val="22"/>
                <w:szCs w:val="22"/>
              </w:rPr>
              <w:t xml:space="preserve">oint </w:t>
            </w:r>
            <w:r w:rsidRPr="007C6357">
              <w:rPr>
                <w:rFonts w:asciiTheme="minorHAnsi" w:hAnsiTheme="minorHAnsi" w:cs="Arial"/>
                <w:b/>
                <w:i/>
                <w:color w:val="000000" w:themeColor="text1"/>
                <w:sz w:val="22"/>
                <w:szCs w:val="22"/>
              </w:rPr>
              <w:t>E</w:t>
            </w:r>
            <w:r w:rsidR="00A4150C" w:rsidRPr="007C6357">
              <w:rPr>
                <w:rFonts w:asciiTheme="minorHAnsi" w:hAnsiTheme="minorHAnsi" w:cs="Arial"/>
                <w:b/>
                <w:i/>
                <w:color w:val="000000" w:themeColor="text1"/>
                <w:sz w:val="22"/>
                <w:szCs w:val="22"/>
              </w:rPr>
              <w:t xml:space="preserve">xternal </w:t>
            </w:r>
            <w:r w:rsidRPr="007C6357">
              <w:rPr>
                <w:rFonts w:asciiTheme="minorHAnsi" w:hAnsiTheme="minorHAnsi" w:cs="Arial"/>
                <w:b/>
                <w:i/>
                <w:color w:val="000000" w:themeColor="text1"/>
                <w:sz w:val="22"/>
                <w:szCs w:val="22"/>
              </w:rPr>
              <w:t>E</w:t>
            </w:r>
            <w:r w:rsidR="00A4150C" w:rsidRPr="007C6357">
              <w:rPr>
                <w:rFonts w:asciiTheme="minorHAnsi" w:hAnsiTheme="minorHAnsi" w:cs="Arial"/>
                <w:b/>
                <w:i/>
                <w:color w:val="000000" w:themeColor="text1"/>
                <w:sz w:val="22"/>
                <w:szCs w:val="22"/>
              </w:rPr>
              <w:t>valuation (JEE)</w:t>
            </w:r>
            <w:r w:rsidR="00211483">
              <w:rPr>
                <w:rFonts w:asciiTheme="minorHAnsi" w:hAnsiTheme="minorHAnsi" w:cs="Arial"/>
                <w:b/>
                <w:i/>
                <w:color w:val="000000" w:themeColor="text1"/>
                <w:sz w:val="22"/>
                <w:szCs w:val="22"/>
              </w:rPr>
              <w:t xml:space="preserve"> and next steps</w:t>
            </w:r>
          </w:p>
          <w:p w:rsidR="00071C03" w:rsidRDefault="00684ACD" w:rsidP="00211483">
            <w:pPr>
              <w:pStyle w:val="ListParagraph"/>
              <w:numPr>
                <w:ilvl w:val="0"/>
                <w:numId w:val="39"/>
              </w:numPr>
              <w:ind w:left="317"/>
              <w:rPr>
                <w:rFonts w:asciiTheme="minorHAnsi" w:hAnsiTheme="minorHAnsi" w:cs="Arial"/>
                <w:sz w:val="22"/>
                <w:szCs w:val="22"/>
              </w:rPr>
            </w:pPr>
            <w:r w:rsidRPr="00211483">
              <w:rPr>
                <w:rFonts w:asciiTheme="minorHAnsi" w:hAnsiTheme="minorHAnsi" w:cs="Arial"/>
                <w:sz w:val="22"/>
                <w:szCs w:val="22"/>
              </w:rPr>
              <w:t>MoH</w:t>
            </w:r>
            <w:r w:rsidR="00864480" w:rsidRPr="00211483">
              <w:rPr>
                <w:rFonts w:asciiTheme="minorHAnsi" w:hAnsiTheme="minorHAnsi" w:cs="Arial"/>
                <w:sz w:val="22"/>
                <w:szCs w:val="22"/>
              </w:rPr>
              <w:t xml:space="preserve"> gave an update on the </w:t>
            </w:r>
            <w:r w:rsidRPr="00211483">
              <w:rPr>
                <w:rFonts w:asciiTheme="minorHAnsi" w:hAnsiTheme="minorHAnsi" w:cs="Arial"/>
                <w:sz w:val="22"/>
                <w:szCs w:val="22"/>
              </w:rPr>
              <w:t xml:space="preserve">draft </w:t>
            </w:r>
            <w:r w:rsidR="00A4150C" w:rsidRPr="00211483">
              <w:rPr>
                <w:rFonts w:asciiTheme="minorHAnsi" w:hAnsiTheme="minorHAnsi" w:cs="Arial"/>
                <w:sz w:val="22"/>
                <w:szCs w:val="22"/>
              </w:rPr>
              <w:t xml:space="preserve">AMR </w:t>
            </w:r>
            <w:r w:rsidRPr="00211483">
              <w:rPr>
                <w:rFonts w:asciiTheme="minorHAnsi" w:hAnsiTheme="minorHAnsi" w:cs="Arial"/>
                <w:sz w:val="22"/>
                <w:szCs w:val="22"/>
              </w:rPr>
              <w:t xml:space="preserve">recommendations from the </w:t>
            </w:r>
            <w:r w:rsidR="00864480" w:rsidRPr="00211483">
              <w:rPr>
                <w:rFonts w:asciiTheme="minorHAnsi" w:hAnsiTheme="minorHAnsi" w:cs="Arial"/>
                <w:sz w:val="22"/>
                <w:szCs w:val="22"/>
              </w:rPr>
              <w:t xml:space="preserve">JEE </w:t>
            </w:r>
            <w:r w:rsidRPr="00211483">
              <w:rPr>
                <w:rFonts w:asciiTheme="minorHAnsi" w:hAnsiTheme="minorHAnsi" w:cs="Arial"/>
                <w:sz w:val="22"/>
                <w:szCs w:val="22"/>
              </w:rPr>
              <w:t>process</w:t>
            </w:r>
            <w:r w:rsidR="00864480" w:rsidRPr="00211483">
              <w:rPr>
                <w:rFonts w:asciiTheme="minorHAnsi" w:hAnsiTheme="minorHAnsi" w:cs="Arial"/>
                <w:sz w:val="22"/>
                <w:szCs w:val="22"/>
              </w:rPr>
              <w:t xml:space="preserve"> and next steps. </w:t>
            </w:r>
          </w:p>
          <w:p w:rsidR="00864480" w:rsidRPr="00211483" w:rsidRDefault="00071C03" w:rsidP="00211483">
            <w:pPr>
              <w:pStyle w:val="ListParagraph"/>
              <w:numPr>
                <w:ilvl w:val="0"/>
                <w:numId w:val="39"/>
              </w:numPr>
              <w:ind w:left="317"/>
              <w:rPr>
                <w:rFonts w:asciiTheme="minorHAnsi" w:hAnsiTheme="minorHAnsi" w:cs="Arial"/>
                <w:sz w:val="22"/>
                <w:szCs w:val="22"/>
              </w:rPr>
            </w:pPr>
            <w:r>
              <w:rPr>
                <w:rFonts w:asciiTheme="minorHAnsi" w:hAnsiTheme="minorHAnsi" w:cs="Arial"/>
                <w:sz w:val="22"/>
                <w:szCs w:val="22"/>
              </w:rPr>
              <w:t>The d</w:t>
            </w:r>
            <w:r w:rsidR="00684ACD" w:rsidRPr="00211483">
              <w:rPr>
                <w:rFonts w:asciiTheme="minorHAnsi" w:hAnsiTheme="minorHAnsi" w:cs="Arial"/>
                <w:sz w:val="22"/>
                <w:szCs w:val="22"/>
              </w:rPr>
              <w:t>raft Mission r</w:t>
            </w:r>
            <w:r w:rsidR="00864480" w:rsidRPr="00211483">
              <w:rPr>
                <w:rFonts w:asciiTheme="minorHAnsi" w:hAnsiTheme="minorHAnsi" w:cs="Arial"/>
                <w:sz w:val="22"/>
                <w:szCs w:val="22"/>
              </w:rPr>
              <w:t xml:space="preserve">eport </w:t>
            </w:r>
            <w:r w:rsidR="00A4150C" w:rsidRPr="00211483">
              <w:rPr>
                <w:rFonts w:asciiTheme="minorHAnsi" w:hAnsiTheme="minorHAnsi" w:cs="Arial"/>
                <w:sz w:val="22"/>
                <w:szCs w:val="22"/>
              </w:rPr>
              <w:t>from the external evaluation team</w:t>
            </w:r>
            <w:r w:rsidR="00684ACD" w:rsidRPr="00211483">
              <w:rPr>
                <w:rFonts w:asciiTheme="minorHAnsi" w:hAnsiTheme="minorHAnsi" w:cs="Arial"/>
                <w:sz w:val="22"/>
                <w:szCs w:val="22"/>
              </w:rPr>
              <w:t xml:space="preserve"> has been circulated </w:t>
            </w:r>
            <w:r w:rsidR="00864480" w:rsidRPr="00211483">
              <w:rPr>
                <w:rFonts w:asciiTheme="minorHAnsi" w:hAnsiTheme="minorHAnsi" w:cs="Arial"/>
                <w:sz w:val="22"/>
                <w:szCs w:val="22"/>
              </w:rPr>
              <w:t>to all government agencies</w:t>
            </w:r>
            <w:r w:rsidR="00684ACD" w:rsidRPr="00211483">
              <w:rPr>
                <w:rFonts w:asciiTheme="minorHAnsi" w:hAnsiTheme="minorHAnsi" w:cs="Arial"/>
                <w:sz w:val="22"/>
                <w:szCs w:val="22"/>
              </w:rPr>
              <w:t xml:space="preserve"> for review and feedback. The final report will be published on the WHO website once agreed. </w:t>
            </w:r>
          </w:p>
          <w:p w:rsidR="00864480" w:rsidRPr="007C6357" w:rsidRDefault="00864480" w:rsidP="00B3393F">
            <w:pPr>
              <w:rPr>
                <w:rFonts w:asciiTheme="minorHAnsi" w:hAnsiTheme="minorHAnsi" w:cs="Arial"/>
                <w:sz w:val="22"/>
                <w:szCs w:val="22"/>
              </w:rPr>
            </w:pPr>
          </w:p>
          <w:p w:rsidR="00B3393F" w:rsidRPr="007C6357" w:rsidRDefault="00864480" w:rsidP="00B3393F">
            <w:pPr>
              <w:rPr>
                <w:rFonts w:asciiTheme="minorHAnsi" w:hAnsiTheme="minorHAnsi" w:cs="Arial"/>
                <w:sz w:val="22"/>
                <w:szCs w:val="22"/>
              </w:rPr>
            </w:pPr>
            <w:r w:rsidRPr="007C6357">
              <w:rPr>
                <w:rFonts w:asciiTheme="minorHAnsi" w:hAnsiTheme="minorHAnsi" w:cs="Arial"/>
                <w:b/>
                <w:i/>
                <w:sz w:val="22"/>
                <w:szCs w:val="22"/>
              </w:rPr>
              <w:t xml:space="preserve">World Health Organization </w:t>
            </w:r>
          </w:p>
          <w:p w:rsidR="00864480" w:rsidRPr="00211483" w:rsidRDefault="00864480" w:rsidP="00211483">
            <w:pPr>
              <w:pStyle w:val="ListParagraph"/>
              <w:numPr>
                <w:ilvl w:val="0"/>
                <w:numId w:val="39"/>
              </w:numPr>
              <w:ind w:left="317"/>
              <w:rPr>
                <w:rFonts w:asciiTheme="minorHAnsi" w:hAnsiTheme="minorHAnsi" w:cs="Arial"/>
                <w:sz w:val="22"/>
                <w:szCs w:val="22"/>
              </w:rPr>
            </w:pPr>
            <w:r w:rsidRPr="00211483">
              <w:rPr>
                <w:rFonts w:asciiTheme="minorHAnsi" w:hAnsiTheme="minorHAnsi" w:cs="Arial"/>
                <w:sz w:val="22"/>
                <w:szCs w:val="22"/>
              </w:rPr>
              <w:t>The WHO has announced that AMR is one of the top ten threats to global health:</w:t>
            </w:r>
            <w:r w:rsidR="00684ACD" w:rsidRPr="00211483">
              <w:rPr>
                <w:rFonts w:asciiTheme="minorHAnsi" w:hAnsiTheme="minorHAnsi" w:cs="Arial"/>
                <w:sz w:val="22"/>
                <w:szCs w:val="22"/>
              </w:rPr>
              <w:t xml:space="preserve"> </w:t>
            </w:r>
            <w:hyperlink r:id="rId12" w:history="1">
              <w:r w:rsidRPr="00211483">
                <w:rPr>
                  <w:rStyle w:val="Hyperlink"/>
                  <w:rFonts w:asciiTheme="minorHAnsi" w:hAnsiTheme="minorHAnsi" w:cs="Arial"/>
                  <w:sz w:val="22"/>
                  <w:szCs w:val="22"/>
                </w:rPr>
                <w:t>https://www.who.int/emergencies/ten-threats-to-global-health-in-2019</w:t>
              </w:r>
            </w:hyperlink>
          </w:p>
          <w:p w:rsidR="00864480" w:rsidRPr="00211483" w:rsidRDefault="00864480" w:rsidP="00B3393F">
            <w:pPr>
              <w:rPr>
                <w:rFonts w:asciiTheme="minorHAnsi" w:hAnsiTheme="minorHAnsi" w:cs="Arial"/>
                <w:color w:val="00B0F0"/>
                <w:sz w:val="22"/>
                <w:szCs w:val="22"/>
              </w:rPr>
            </w:pPr>
          </w:p>
          <w:p w:rsidR="00864480" w:rsidRPr="00211483" w:rsidRDefault="00864480" w:rsidP="00B3393F">
            <w:pPr>
              <w:rPr>
                <w:rFonts w:asciiTheme="minorHAnsi" w:hAnsiTheme="minorHAnsi" w:cs="Arial"/>
                <w:b/>
                <w:sz w:val="22"/>
                <w:szCs w:val="22"/>
              </w:rPr>
            </w:pPr>
            <w:r w:rsidRPr="00211483">
              <w:rPr>
                <w:rFonts w:asciiTheme="minorHAnsi" w:hAnsiTheme="minorHAnsi" w:cs="Arial"/>
                <w:b/>
                <w:i/>
                <w:sz w:val="22"/>
                <w:szCs w:val="22"/>
              </w:rPr>
              <w:t>Health Quality &amp; Safety Commission New Zealand (HQSC)</w:t>
            </w:r>
            <w:r w:rsidR="00A4150C" w:rsidRPr="00211483">
              <w:rPr>
                <w:rFonts w:asciiTheme="minorHAnsi" w:hAnsiTheme="minorHAnsi" w:cs="Arial"/>
                <w:b/>
                <w:i/>
                <w:sz w:val="22"/>
                <w:szCs w:val="22"/>
              </w:rPr>
              <w:t xml:space="preserve"> – Atlas of </w:t>
            </w:r>
            <w:r w:rsidR="004E21BA" w:rsidRPr="00211483">
              <w:rPr>
                <w:rFonts w:asciiTheme="minorHAnsi" w:hAnsiTheme="minorHAnsi" w:cs="Arial"/>
                <w:b/>
                <w:i/>
                <w:sz w:val="22"/>
                <w:szCs w:val="22"/>
              </w:rPr>
              <w:t xml:space="preserve">healthcare </w:t>
            </w:r>
            <w:r w:rsidR="00A4150C" w:rsidRPr="00211483">
              <w:rPr>
                <w:rFonts w:asciiTheme="minorHAnsi" w:hAnsiTheme="minorHAnsi" w:cs="Arial"/>
                <w:b/>
                <w:i/>
                <w:sz w:val="22"/>
                <w:szCs w:val="22"/>
              </w:rPr>
              <w:t>variation</w:t>
            </w:r>
          </w:p>
          <w:p w:rsidR="00071C03" w:rsidRPr="00071C03" w:rsidRDefault="00A4150C" w:rsidP="00071C03">
            <w:pPr>
              <w:pStyle w:val="ListParagraph"/>
              <w:numPr>
                <w:ilvl w:val="0"/>
                <w:numId w:val="39"/>
              </w:numPr>
              <w:ind w:left="317" w:hanging="383"/>
              <w:rPr>
                <w:rFonts w:asciiTheme="minorHAnsi" w:hAnsiTheme="minorHAnsi" w:cs="Arial"/>
                <w:sz w:val="22"/>
                <w:szCs w:val="22"/>
              </w:rPr>
            </w:pPr>
            <w:r w:rsidRPr="00211483">
              <w:rPr>
                <w:rFonts w:asciiTheme="minorHAnsi" w:hAnsiTheme="minorHAnsi" w:cs="Arial"/>
                <w:sz w:val="22"/>
                <w:szCs w:val="22"/>
              </w:rPr>
              <w:t>HQSC have drafted an</w:t>
            </w:r>
            <w:r w:rsidR="00864480" w:rsidRPr="00211483">
              <w:rPr>
                <w:rFonts w:asciiTheme="minorHAnsi" w:hAnsiTheme="minorHAnsi" w:cs="Arial"/>
                <w:sz w:val="22"/>
                <w:szCs w:val="22"/>
              </w:rPr>
              <w:t xml:space="preserve"> atlas of </w:t>
            </w:r>
            <w:r w:rsidRPr="00211483">
              <w:rPr>
                <w:rFonts w:asciiTheme="minorHAnsi" w:hAnsiTheme="minorHAnsi" w:cs="Arial"/>
                <w:sz w:val="22"/>
                <w:szCs w:val="22"/>
              </w:rPr>
              <w:t xml:space="preserve">healthcare </w:t>
            </w:r>
            <w:r w:rsidR="00864480" w:rsidRPr="00211483">
              <w:rPr>
                <w:rFonts w:asciiTheme="minorHAnsi" w:hAnsiTheme="minorHAnsi" w:cs="Arial"/>
                <w:sz w:val="22"/>
                <w:szCs w:val="22"/>
              </w:rPr>
              <w:t xml:space="preserve">variation </w:t>
            </w:r>
            <w:r w:rsidRPr="00211483">
              <w:rPr>
                <w:rFonts w:asciiTheme="minorHAnsi" w:hAnsiTheme="minorHAnsi" w:cs="Arial"/>
                <w:sz w:val="22"/>
                <w:szCs w:val="22"/>
              </w:rPr>
              <w:t>on community use of antibiotics</w:t>
            </w:r>
            <w:r w:rsidR="00864480" w:rsidRPr="00211483">
              <w:rPr>
                <w:rFonts w:asciiTheme="minorHAnsi" w:hAnsiTheme="minorHAnsi" w:cs="Arial"/>
                <w:sz w:val="22"/>
                <w:szCs w:val="22"/>
              </w:rPr>
              <w:t>, which has gone to the health sector for feedback. It allows com</w:t>
            </w:r>
            <w:r w:rsidR="004E21BA" w:rsidRPr="00211483">
              <w:rPr>
                <w:rFonts w:asciiTheme="minorHAnsi" w:hAnsiTheme="minorHAnsi" w:cs="Arial"/>
                <w:sz w:val="22"/>
                <w:szCs w:val="22"/>
              </w:rPr>
              <w:t>parison of antibiotic</w:t>
            </w:r>
            <w:r w:rsidR="00071C03">
              <w:rPr>
                <w:rFonts w:asciiTheme="minorHAnsi" w:hAnsiTheme="minorHAnsi" w:cs="Arial"/>
                <w:sz w:val="22"/>
                <w:szCs w:val="22"/>
              </w:rPr>
              <w:t xml:space="preserve"> use by area and ethnicity. Link as follow: </w:t>
            </w:r>
            <w:hyperlink r:id="rId13" w:history="1">
              <w:r w:rsidR="00071C03" w:rsidRPr="00071C03">
                <w:rPr>
                  <w:rFonts w:asciiTheme="minorHAnsi" w:eastAsiaTheme="minorHAnsi" w:hAnsiTheme="minorHAnsi" w:cs="Arial"/>
                  <w:color w:val="0082BF"/>
                  <w:sz w:val="22"/>
                  <w:szCs w:val="22"/>
                  <w:u w:val="single"/>
                  <w:lang w:eastAsia="en-US"/>
                </w:rPr>
                <w:t>https://www.hqsc.govt.nz/our-programmes/health-quality-evaluation/projects/atlas-of-healthcare-variation/community-antibiotic-use-draft</w:t>
              </w:r>
            </w:hyperlink>
            <w:r w:rsidR="00071C03" w:rsidRPr="00071C03">
              <w:rPr>
                <w:rFonts w:asciiTheme="minorHAnsi" w:eastAsiaTheme="minorHAnsi" w:hAnsiTheme="minorHAnsi" w:cs="Arial"/>
                <w:sz w:val="22"/>
                <w:szCs w:val="22"/>
                <w:lang w:eastAsia="en-US"/>
              </w:rPr>
              <w:t>.</w:t>
            </w:r>
          </w:p>
          <w:p w:rsidR="00B3393F" w:rsidRPr="00211483" w:rsidRDefault="00B3393F" w:rsidP="00B3393F">
            <w:pPr>
              <w:rPr>
                <w:rFonts w:asciiTheme="minorHAnsi" w:hAnsiTheme="minorHAnsi" w:cs="Arial"/>
                <w:b/>
                <w:i/>
                <w:sz w:val="22"/>
                <w:szCs w:val="22"/>
              </w:rPr>
            </w:pPr>
          </w:p>
          <w:p w:rsidR="00864480" w:rsidRPr="00211483" w:rsidRDefault="00864480" w:rsidP="00B3393F">
            <w:pPr>
              <w:rPr>
                <w:rFonts w:asciiTheme="minorHAnsi" w:hAnsiTheme="minorHAnsi" w:cs="Arial"/>
                <w:b/>
                <w:i/>
                <w:sz w:val="22"/>
                <w:szCs w:val="22"/>
              </w:rPr>
            </w:pPr>
            <w:r w:rsidRPr="00211483">
              <w:rPr>
                <w:rFonts w:asciiTheme="minorHAnsi" w:hAnsiTheme="minorHAnsi" w:cs="Arial"/>
                <w:b/>
                <w:i/>
                <w:sz w:val="22"/>
                <w:szCs w:val="22"/>
              </w:rPr>
              <w:t xml:space="preserve">European veterinary legislative change </w:t>
            </w:r>
          </w:p>
          <w:p w:rsidR="00B3393F" w:rsidRPr="00211483" w:rsidRDefault="00864480" w:rsidP="00211483">
            <w:pPr>
              <w:pStyle w:val="ListParagraph"/>
              <w:numPr>
                <w:ilvl w:val="0"/>
                <w:numId w:val="39"/>
              </w:numPr>
              <w:ind w:left="317"/>
              <w:rPr>
                <w:rFonts w:cs="Arial"/>
              </w:rPr>
            </w:pPr>
            <w:r w:rsidRPr="00211483">
              <w:rPr>
                <w:rFonts w:asciiTheme="minorHAnsi" w:hAnsiTheme="minorHAnsi" w:cs="Arial"/>
                <w:sz w:val="22"/>
                <w:szCs w:val="22"/>
              </w:rPr>
              <w:t xml:space="preserve">Legislative change in Europe regarding veterinary medicine is now in force, and specifies which antibiotics can be used for veterinary </w:t>
            </w:r>
            <w:r w:rsidR="004E21BA" w:rsidRPr="00211483">
              <w:rPr>
                <w:rFonts w:asciiTheme="minorHAnsi" w:hAnsiTheme="minorHAnsi" w:cs="Arial"/>
                <w:sz w:val="22"/>
                <w:szCs w:val="22"/>
              </w:rPr>
              <w:t>practice</w:t>
            </w:r>
            <w:r w:rsidRPr="00211483">
              <w:rPr>
                <w:rFonts w:asciiTheme="minorHAnsi" w:hAnsiTheme="minorHAnsi" w:cs="Arial"/>
                <w:sz w:val="22"/>
                <w:szCs w:val="22"/>
              </w:rPr>
              <w:t xml:space="preserve">. This has raised concerns with importers of animal </w:t>
            </w:r>
            <w:r w:rsidRPr="00211483">
              <w:rPr>
                <w:rFonts w:asciiTheme="minorHAnsi" w:hAnsiTheme="minorHAnsi" w:cs="Arial"/>
                <w:sz w:val="22"/>
                <w:szCs w:val="22"/>
              </w:rPr>
              <w:lastRenderedPageBreak/>
              <w:t>products as it imposes requirements</w:t>
            </w:r>
            <w:r w:rsidR="004E21BA" w:rsidRPr="00211483">
              <w:rPr>
                <w:rFonts w:asciiTheme="minorHAnsi" w:hAnsiTheme="minorHAnsi" w:cs="Arial"/>
                <w:sz w:val="22"/>
                <w:szCs w:val="22"/>
              </w:rPr>
              <w:t xml:space="preserve"> on third parties on antibiotic</w:t>
            </w:r>
            <w:r w:rsidRPr="00211483">
              <w:rPr>
                <w:rFonts w:asciiTheme="minorHAnsi" w:hAnsiTheme="minorHAnsi" w:cs="Arial"/>
                <w:sz w:val="22"/>
                <w:szCs w:val="22"/>
              </w:rPr>
              <w:t xml:space="preserve"> use, and cou</w:t>
            </w:r>
            <w:r w:rsidR="004E21BA" w:rsidRPr="00211483">
              <w:rPr>
                <w:rFonts w:asciiTheme="minorHAnsi" w:hAnsiTheme="minorHAnsi" w:cs="Arial"/>
                <w:sz w:val="22"/>
                <w:szCs w:val="22"/>
              </w:rPr>
              <w:t>ld potentially lead to blocks</w:t>
            </w:r>
            <w:r w:rsidRPr="00211483">
              <w:rPr>
                <w:rFonts w:asciiTheme="minorHAnsi" w:hAnsiTheme="minorHAnsi" w:cs="Arial"/>
                <w:sz w:val="22"/>
                <w:szCs w:val="22"/>
              </w:rPr>
              <w:t xml:space="preserve"> importing into the EU.</w:t>
            </w:r>
            <w:r w:rsidR="004E21BA" w:rsidRPr="00211483">
              <w:rPr>
                <w:rFonts w:cs="Arial"/>
              </w:rPr>
              <w:t xml:space="preserve">  </w:t>
            </w:r>
          </w:p>
        </w:tc>
      </w:tr>
      <w:tr w:rsidR="00B3393F" w:rsidRPr="007C6357" w:rsidTr="007C6357">
        <w:trPr>
          <w:trHeight w:val="68"/>
        </w:trPr>
        <w:tc>
          <w:tcPr>
            <w:tcW w:w="851" w:type="dxa"/>
          </w:tcPr>
          <w:p w:rsidR="00B3393F" w:rsidRPr="007C6357" w:rsidRDefault="00B3393F" w:rsidP="00AA3460">
            <w:pPr>
              <w:jc w:val="center"/>
              <w:rPr>
                <w:rFonts w:asciiTheme="minorHAnsi" w:hAnsiTheme="minorHAnsi" w:cs="Arial"/>
                <w:sz w:val="22"/>
                <w:szCs w:val="22"/>
                <w:lang w:eastAsia="en-GB"/>
              </w:rPr>
            </w:pPr>
            <w:r w:rsidRPr="007C6357">
              <w:rPr>
                <w:rFonts w:asciiTheme="minorHAnsi" w:hAnsiTheme="minorHAnsi" w:cs="Arial"/>
                <w:sz w:val="22"/>
                <w:szCs w:val="22"/>
                <w:lang w:eastAsia="en-GB"/>
              </w:rPr>
              <w:lastRenderedPageBreak/>
              <w:t>4</w:t>
            </w:r>
          </w:p>
        </w:tc>
        <w:tc>
          <w:tcPr>
            <w:tcW w:w="9498" w:type="dxa"/>
          </w:tcPr>
          <w:p w:rsidR="00B3393F" w:rsidRPr="00211483" w:rsidRDefault="00B3393F" w:rsidP="00AA3460">
            <w:pPr>
              <w:rPr>
                <w:rFonts w:asciiTheme="minorHAnsi" w:hAnsiTheme="minorHAnsi" w:cs="Arial"/>
                <w:b/>
                <w:sz w:val="22"/>
                <w:szCs w:val="22"/>
              </w:rPr>
            </w:pPr>
            <w:r w:rsidRPr="007C6357">
              <w:rPr>
                <w:rFonts w:asciiTheme="minorHAnsi" w:hAnsiTheme="minorHAnsi" w:cs="Arial"/>
                <w:b/>
                <w:sz w:val="22"/>
                <w:szCs w:val="22"/>
              </w:rPr>
              <w:t xml:space="preserve">Status </w:t>
            </w:r>
            <w:r w:rsidRPr="00211483">
              <w:rPr>
                <w:rFonts w:asciiTheme="minorHAnsi" w:hAnsiTheme="minorHAnsi" w:cs="Arial"/>
                <w:b/>
                <w:sz w:val="22"/>
                <w:szCs w:val="22"/>
              </w:rPr>
              <w:t>of budget bid</w:t>
            </w:r>
          </w:p>
          <w:p w:rsidR="004E21BA" w:rsidRPr="00211483" w:rsidRDefault="00211483" w:rsidP="00211483">
            <w:pPr>
              <w:pStyle w:val="ListParagraph"/>
              <w:numPr>
                <w:ilvl w:val="0"/>
                <w:numId w:val="39"/>
              </w:numPr>
              <w:ind w:left="317"/>
              <w:rPr>
                <w:rFonts w:cs="Arial"/>
              </w:rPr>
            </w:pPr>
            <w:r w:rsidRPr="00211483">
              <w:rPr>
                <w:rFonts w:asciiTheme="minorHAnsi" w:hAnsiTheme="minorHAnsi" w:cs="Arial"/>
                <w:sz w:val="22"/>
                <w:szCs w:val="22"/>
              </w:rPr>
              <w:t>Under review with responses to queries as needed.</w:t>
            </w:r>
            <w:r w:rsidR="004E21BA" w:rsidRPr="00211483">
              <w:rPr>
                <w:rFonts w:cs="Arial"/>
              </w:rPr>
              <w:t xml:space="preserve"> </w:t>
            </w:r>
          </w:p>
        </w:tc>
      </w:tr>
      <w:tr w:rsidR="00B3393F" w:rsidRPr="007C6357" w:rsidTr="007C6357">
        <w:trPr>
          <w:trHeight w:val="68"/>
        </w:trPr>
        <w:tc>
          <w:tcPr>
            <w:tcW w:w="851" w:type="dxa"/>
          </w:tcPr>
          <w:p w:rsidR="00B3393F" w:rsidRPr="007C6357" w:rsidRDefault="00B3393F" w:rsidP="00AA3460">
            <w:pPr>
              <w:jc w:val="center"/>
              <w:rPr>
                <w:rFonts w:asciiTheme="minorHAnsi" w:hAnsiTheme="minorHAnsi" w:cs="Arial"/>
                <w:sz w:val="22"/>
                <w:szCs w:val="22"/>
                <w:lang w:eastAsia="en-GB"/>
              </w:rPr>
            </w:pPr>
            <w:r w:rsidRPr="007C6357">
              <w:rPr>
                <w:rFonts w:asciiTheme="minorHAnsi" w:hAnsiTheme="minorHAnsi" w:cs="Arial"/>
                <w:sz w:val="22"/>
                <w:szCs w:val="22"/>
                <w:lang w:eastAsia="en-GB"/>
              </w:rPr>
              <w:t>5</w:t>
            </w:r>
          </w:p>
        </w:tc>
        <w:tc>
          <w:tcPr>
            <w:tcW w:w="9498" w:type="dxa"/>
          </w:tcPr>
          <w:p w:rsidR="00B3393F" w:rsidRPr="007C6357" w:rsidRDefault="00B3393F" w:rsidP="00AA3460">
            <w:pPr>
              <w:rPr>
                <w:rFonts w:asciiTheme="minorHAnsi" w:hAnsiTheme="minorHAnsi" w:cs="Arial"/>
                <w:b/>
                <w:color w:val="000000" w:themeColor="text1"/>
                <w:sz w:val="22"/>
                <w:szCs w:val="22"/>
              </w:rPr>
            </w:pPr>
            <w:r w:rsidRPr="007C6357">
              <w:rPr>
                <w:rFonts w:asciiTheme="minorHAnsi" w:hAnsiTheme="minorHAnsi" w:cs="Arial"/>
                <w:b/>
                <w:color w:val="000000" w:themeColor="text1"/>
                <w:sz w:val="22"/>
                <w:szCs w:val="22"/>
              </w:rPr>
              <w:t>Initial revisions to the AMR Action Plan activities (Year Two - Five)</w:t>
            </w:r>
          </w:p>
          <w:p w:rsidR="00211483" w:rsidRPr="00211483" w:rsidRDefault="00864480" w:rsidP="00211483">
            <w:pPr>
              <w:pStyle w:val="ListParagraph"/>
              <w:numPr>
                <w:ilvl w:val="0"/>
                <w:numId w:val="39"/>
              </w:numPr>
              <w:ind w:left="317"/>
              <w:rPr>
                <w:rFonts w:asciiTheme="minorHAnsi" w:hAnsiTheme="minorHAnsi" w:cs="Arial"/>
                <w:sz w:val="22"/>
                <w:szCs w:val="22"/>
              </w:rPr>
            </w:pPr>
            <w:r w:rsidRPr="00211483">
              <w:rPr>
                <w:rFonts w:asciiTheme="minorHAnsi" w:hAnsiTheme="minorHAnsi" w:cs="Arial"/>
                <w:sz w:val="22"/>
                <w:szCs w:val="22"/>
              </w:rPr>
              <w:t xml:space="preserve">Agreement </w:t>
            </w:r>
            <w:r w:rsidR="00211483" w:rsidRPr="00211483">
              <w:rPr>
                <w:rFonts w:asciiTheme="minorHAnsi" w:hAnsiTheme="minorHAnsi" w:cs="Arial"/>
                <w:sz w:val="22"/>
                <w:szCs w:val="22"/>
              </w:rPr>
              <w:t>to provide the proposed revisions</w:t>
            </w:r>
            <w:r w:rsidR="004E21BA" w:rsidRPr="00211483">
              <w:rPr>
                <w:rFonts w:asciiTheme="minorHAnsi" w:hAnsiTheme="minorHAnsi" w:cs="Arial"/>
                <w:sz w:val="22"/>
                <w:szCs w:val="22"/>
              </w:rPr>
              <w:t xml:space="preserve"> to the AMR </w:t>
            </w:r>
            <w:r w:rsidRPr="00211483">
              <w:rPr>
                <w:rFonts w:asciiTheme="minorHAnsi" w:hAnsiTheme="minorHAnsi" w:cs="Arial"/>
                <w:sz w:val="22"/>
                <w:szCs w:val="22"/>
              </w:rPr>
              <w:t xml:space="preserve">Action Plan </w:t>
            </w:r>
            <w:r w:rsidR="00647B13" w:rsidRPr="00211483">
              <w:rPr>
                <w:rFonts w:asciiTheme="minorHAnsi" w:hAnsiTheme="minorHAnsi" w:cs="Arial"/>
                <w:sz w:val="22"/>
                <w:szCs w:val="22"/>
              </w:rPr>
              <w:t xml:space="preserve">activities </w:t>
            </w:r>
            <w:r w:rsidRPr="00211483">
              <w:rPr>
                <w:rFonts w:asciiTheme="minorHAnsi" w:hAnsiTheme="minorHAnsi" w:cs="Arial"/>
                <w:sz w:val="22"/>
                <w:szCs w:val="22"/>
              </w:rPr>
              <w:t xml:space="preserve">to </w:t>
            </w:r>
            <w:r w:rsidR="00647B13" w:rsidRPr="00211483">
              <w:rPr>
                <w:rFonts w:asciiTheme="minorHAnsi" w:hAnsiTheme="minorHAnsi" w:cs="Arial"/>
                <w:sz w:val="22"/>
                <w:szCs w:val="22"/>
              </w:rPr>
              <w:t xml:space="preserve">HARC and Primary Industries Coordination Groups in advance of their upcoming </w:t>
            </w:r>
            <w:r w:rsidR="004E21BA" w:rsidRPr="00211483">
              <w:rPr>
                <w:rFonts w:asciiTheme="minorHAnsi" w:hAnsiTheme="minorHAnsi" w:cs="Arial"/>
                <w:sz w:val="22"/>
                <w:szCs w:val="22"/>
              </w:rPr>
              <w:t>meeting on 19 March</w:t>
            </w:r>
            <w:r w:rsidR="00071C03">
              <w:rPr>
                <w:rFonts w:asciiTheme="minorHAnsi" w:hAnsiTheme="minorHAnsi" w:cs="Arial"/>
                <w:sz w:val="22"/>
                <w:szCs w:val="22"/>
              </w:rPr>
              <w:t>. Their feedback will</w:t>
            </w:r>
            <w:r w:rsidR="00211483" w:rsidRPr="00211483">
              <w:rPr>
                <w:rFonts w:asciiTheme="minorHAnsi" w:hAnsiTheme="minorHAnsi" w:cs="Arial"/>
                <w:sz w:val="22"/>
                <w:szCs w:val="22"/>
              </w:rPr>
              <w:t xml:space="preserve"> be sought, including </w:t>
            </w:r>
            <w:r w:rsidR="00647B13" w:rsidRPr="00211483">
              <w:rPr>
                <w:rFonts w:asciiTheme="minorHAnsi" w:hAnsiTheme="minorHAnsi" w:cs="Arial"/>
                <w:sz w:val="22"/>
                <w:szCs w:val="22"/>
              </w:rPr>
              <w:t xml:space="preserve">consideration of </w:t>
            </w:r>
            <w:r w:rsidR="00211483" w:rsidRPr="00211483">
              <w:rPr>
                <w:rFonts w:asciiTheme="minorHAnsi" w:hAnsiTheme="minorHAnsi" w:cs="Arial"/>
                <w:sz w:val="22"/>
                <w:szCs w:val="22"/>
              </w:rPr>
              <w:t xml:space="preserve">key priorities and where they may already have work underway/be able to partner in delivering. </w:t>
            </w:r>
          </w:p>
          <w:p w:rsidR="00864480" w:rsidRPr="00211483" w:rsidRDefault="00211483" w:rsidP="00B3393F">
            <w:pPr>
              <w:pStyle w:val="ListParagraph"/>
              <w:numPr>
                <w:ilvl w:val="0"/>
                <w:numId w:val="39"/>
              </w:numPr>
              <w:ind w:left="317"/>
              <w:rPr>
                <w:rFonts w:asciiTheme="minorHAnsi" w:hAnsiTheme="minorHAnsi" w:cs="Arial"/>
                <w:sz w:val="22"/>
                <w:szCs w:val="22"/>
              </w:rPr>
            </w:pPr>
            <w:r w:rsidRPr="00211483">
              <w:rPr>
                <w:rFonts w:asciiTheme="minorHAnsi" w:hAnsiTheme="minorHAnsi" w:cs="Arial"/>
                <w:sz w:val="22"/>
                <w:szCs w:val="22"/>
              </w:rPr>
              <w:t>Under</w:t>
            </w:r>
            <w:r w:rsidR="00864480" w:rsidRPr="00211483">
              <w:rPr>
                <w:rFonts w:asciiTheme="minorHAnsi" w:hAnsiTheme="minorHAnsi" w:cs="Arial"/>
                <w:sz w:val="22"/>
                <w:szCs w:val="22"/>
              </w:rPr>
              <w:t xml:space="preserve"> Priority Action Area 12: </w:t>
            </w:r>
            <w:r w:rsidR="00864480" w:rsidRPr="00211483">
              <w:rPr>
                <w:rFonts w:asciiTheme="minorHAnsi" w:hAnsiTheme="minorHAnsi" w:cs="Arial"/>
                <w:i/>
                <w:sz w:val="22"/>
                <w:szCs w:val="22"/>
              </w:rPr>
              <w:t>Develop a National Programme or Standard for AMS [...]</w:t>
            </w:r>
            <w:r w:rsidRPr="00211483">
              <w:rPr>
                <w:rFonts w:asciiTheme="minorHAnsi" w:hAnsiTheme="minorHAnsi" w:cs="Arial"/>
                <w:i/>
                <w:sz w:val="22"/>
                <w:szCs w:val="22"/>
              </w:rPr>
              <w:t xml:space="preserve"> - </w:t>
            </w:r>
            <w:r w:rsidR="00864480" w:rsidRPr="00211483">
              <w:rPr>
                <w:rFonts w:asciiTheme="minorHAnsi" w:hAnsiTheme="minorHAnsi" w:cs="Arial"/>
                <w:sz w:val="22"/>
                <w:szCs w:val="22"/>
              </w:rPr>
              <w:t xml:space="preserve">noted that national data on AMR prescribing by prescriber type is very poor. The data is not granular enough to understand the picture, so this action needs to be amended before it goes to a wider audience. </w:t>
            </w:r>
          </w:p>
          <w:p w:rsidR="00864480" w:rsidRDefault="00864480" w:rsidP="00B3393F">
            <w:pPr>
              <w:rPr>
                <w:rFonts w:asciiTheme="minorHAnsi" w:hAnsiTheme="minorHAnsi" w:cs="Arial"/>
                <w:sz w:val="22"/>
                <w:szCs w:val="22"/>
              </w:rPr>
            </w:pPr>
          </w:p>
          <w:p w:rsidR="00211483" w:rsidRPr="00211483" w:rsidRDefault="00211483" w:rsidP="00B3393F">
            <w:pPr>
              <w:rPr>
                <w:rFonts w:asciiTheme="minorHAnsi" w:hAnsiTheme="minorHAnsi" w:cs="Arial"/>
                <w:b/>
                <w:sz w:val="22"/>
                <w:szCs w:val="22"/>
              </w:rPr>
            </w:pPr>
            <w:r w:rsidRPr="00211483">
              <w:rPr>
                <w:rFonts w:asciiTheme="minorHAnsi" w:hAnsiTheme="minorHAnsi" w:cs="Arial"/>
                <w:b/>
                <w:sz w:val="22"/>
                <w:szCs w:val="22"/>
              </w:rPr>
              <w:t>Actions:</w:t>
            </w:r>
          </w:p>
          <w:p w:rsidR="00211483" w:rsidRPr="00211483" w:rsidRDefault="00684ACD" w:rsidP="00211483">
            <w:pPr>
              <w:pStyle w:val="ListParagraph"/>
              <w:numPr>
                <w:ilvl w:val="0"/>
                <w:numId w:val="35"/>
              </w:numPr>
              <w:ind w:left="317"/>
              <w:rPr>
                <w:rFonts w:asciiTheme="minorHAnsi" w:hAnsiTheme="minorHAnsi" w:cs="Arial"/>
                <w:sz w:val="22"/>
                <w:szCs w:val="22"/>
              </w:rPr>
            </w:pPr>
            <w:r w:rsidRPr="00211483">
              <w:rPr>
                <w:rFonts w:asciiTheme="minorHAnsi" w:hAnsiTheme="minorHAnsi" w:cs="Arial"/>
                <w:sz w:val="22"/>
                <w:szCs w:val="22"/>
              </w:rPr>
              <w:t>MoH</w:t>
            </w:r>
            <w:r w:rsidR="00864480" w:rsidRPr="00211483">
              <w:rPr>
                <w:rFonts w:asciiTheme="minorHAnsi" w:hAnsiTheme="minorHAnsi" w:cs="Arial"/>
                <w:sz w:val="22"/>
                <w:szCs w:val="22"/>
              </w:rPr>
              <w:t xml:space="preserve"> to revise Priority Action Area 12 of the draft</w:t>
            </w:r>
            <w:r w:rsidR="006B3898">
              <w:rPr>
                <w:rFonts w:asciiTheme="minorHAnsi" w:hAnsiTheme="minorHAnsi" w:cs="Arial"/>
                <w:sz w:val="22"/>
                <w:szCs w:val="22"/>
              </w:rPr>
              <w:t>.</w:t>
            </w:r>
          </w:p>
          <w:p w:rsidR="00211483" w:rsidRPr="00211483" w:rsidRDefault="00684ACD" w:rsidP="00211483">
            <w:pPr>
              <w:pStyle w:val="ListParagraph"/>
              <w:numPr>
                <w:ilvl w:val="0"/>
                <w:numId w:val="35"/>
              </w:numPr>
              <w:ind w:left="317"/>
              <w:rPr>
                <w:rFonts w:asciiTheme="minorHAnsi" w:hAnsiTheme="minorHAnsi" w:cs="Arial"/>
                <w:sz w:val="22"/>
                <w:szCs w:val="22"/>
              </w:rPr>
            </w:pPr>
            <w:r w:rsidRPr="00211483">
              <w:rPr>
                <w:rFonts w:asciiTheme="minorHAnsi" w:hAnsiTheme="minorHAnsi" w:cs="Arial"/>
                <w:sz w:val="22"/>
                <w:szCs w:val="22"/>
              </w:rPr>
              <w:t>MoH</w:t>
            </w:r>
            <w:r w:rsidR="00864480" w:rsidRPr="00211483">
              <w:rPr>
                <w:rFonts w:asciiTheme="minorHAnsi" w:hAnsiTheme="minorHAnsi" w:cs="Arial"/>
                <w:sz w:val="22"/>
                <w:szCs w:val="22"/>
              </w:rPr>
              <w:t xml:space="preserve"> to distribute the draft </w:t>
            </w:r>
            <w:r w:rsidR="001E19C1" w:rsidRPr="00211483">
              <w:rPr>
                <w:rFonts w:asciiTheme="minorHAnsi" w:hAnsiTheme="minorHAnsi" w:cs="Arial"/>
                <w:sz w:val="22"/>
                <w:szCs w:val="22"/>
              </w:rPr>
              <w:t>revisions to year two – five activities to coordination group members ahead of joint meeting on 19</w:t>
            </w:r>
            <w:r w:rsidR="00864480" w:rsidRPr="00211483">
              <w:rPr>
                <w:rFonts w:asciiTheme="minorHAnsi" w:hAnsiTheme="minorHAnsi" w:cs="Arial"/>
                <w:sz w:val="22"/>
                <w:szCs w:val="22"/>
              </w:rPr>
              <w:t xml:space="preserve"> March</w:t>
            </w:r>
            <w:r w:rsidR="006B3898">
              <w:rPr>
                <w:rFonts w:asciiTheme="minorHAnsi" w:hAnsiTheme="minorHAnsi" w:cs="Arial"/>
                <w:sz w:val="22"/>
                <w:szCs w:val="22"/>
              </w:rPr>
              <w:t>.</w:t>
            </w:r>
          </w:p>
          <w:p w:rsidR="00B3393F" w:rsidRPr="006B3898" w:rsidRDefault="001E19C1" w:rsidP="00684ACD">
            <w:pPr>
              <w:pStyle w:val="ListParagraph"/>
              <w:numPr>
                <w:ilvl w:val="0"/>
                <w:numId w:val="35"/>
              </w:numPr>
              <w:ind w:left="317"/>
              <w:rPr>
                <w:rFonts w:asciiTheme="minorHAnsi" w:hAnsiTheme="minorHAnsi" w:cs="Arial"/>
                <w:sz w:val="22"/>
                <w:szCs w:val="22"/>
              </w:rPr>
            </w:pPr>
            <w:r w:rsidRPr="00211483">
              <w:rPr>
                <w:rFonts w:asciiTheme="minorHAnsi" w:hAnsiTheme="minorHAnsi" w:cs="Arial"/>
                <w:sz w:val="22"/>
                <w:szCs w:val="22"/>
              </w:rPr>
              <w:t>MoH and MPI to integrate feedback from coordination groups following 19 March meeting and co-chairs to determine whether final version to</w:t>
            </w:r>
            <w:r w:rsidR="006B3898">
              <w:rPr>
                <w:rFonts w:asciiTheme="minorHAnsi" w:hAnsiTheme="minorHAnsi" w:cs="Arial"/>
                <w:sz w:val="22"/>
                <w:szCs w:val="22"/>
              </w:rPr>
              <w:t xml:space="preserve"> be circulated and approved by </w:t>
            </w:r>
            <w:r w:rsidRPr="00211483">
              <w:rPr>
                <w:rFonts w:asciiTheme="minorHAnsi" w:hAnsiTheme="minorHAnsi" w:cs="Arial"/>
                <w:sz w:val="22"/>
                <w:szCs w:val="22"/>
              </w:rPr>
              <w:t>AMR Governance Group members out of session or whether a m</w:t>
            </w:r>
            <w:r w:rsidR="006B3898">
              <w:rPr>
                <w:rFonts w:asciiTheme="minorHAnsi" w:hAnsiTheme="minorHAnsi" w:cs="Arial"/>
                <w:sz w:val="22"/>
                <w:szCs w:val="22"/>
              </w:rPr>
              <w:t xml:space="preserve">eeting is required. </w:t>
            </w:r>
          </w:p>
        </w:tc>
      </w:tr>
      <w:tr w:rsidR="00B3393F" w:rsidRPr="007C6357" w:rsidTr="007C6357">
        <w:trPr>
          <w:trHeight w:val="68"/>
        </w:trPr>
        <w:tc>
          <w:tcPr>
            <w:tcW w:w="851" w:type="dxa"/>
          </w:tcPr>
          <w:p w:rsidR="00B3393F" w:rsidRPr="007C6357" w:rsidRDefault="00B3393F" w:rsidP="00AA3460">
            <w:pPr>
              <w:jc w:val="center"/>
              <w:rPr>
                <w:rFonts w:asciiTheme="minorHAnsi" w:hAnsiTheme="minorHAnsi" w:cs="Arial"/>
                <w:sz w:val="22"/>
                <w:szCs w:val="22"/>
                <w:lang w:eastAsia="en-GB"/>
              </w:rPr>
            </w:pPr>
            <w:r w:rsidRPr="007C6357">
              <w:rPr>
                <w:rFonts w:asciiTheme="minorHAnsi" w:hAnsiTheme="minorHAnsi" w:cs="Arial"/>
                <w:sz w:val="22"/>
                <w:szCs w:val="22"/>
                <w:lang w:eastAsia="en-GB"/>
              </w:rPr>
              <w:t>6</w:t>
            </w:r>
          </w:p>
        </w:tc>
        <w:tc>
          <w:tcPr>
            <w:tcW w:w="9498" w:type="dxa"/>
          </w:tcPr>
          <w:p w:rsidR="00B3393F" w:rsidRPr="007C6357" w:rsidRDefault="00864480" w:rsidP="00AA3460">
            <w:pPr>
              <w:rPr>
                <w:rFonts w:asciiTheme="minorHAnsi" w:hAnsiTheme="minorHAnsi" w:cs="Arial"/>
                <w:b/>
                <w:sz w:val="22"/>
                <w:szCs w:val="22"/>
              </w:rPr>
            </w:pPr>
            <w:r w:rsidRPr="007C6357">
              <w:rPr>
                <w:rFonts w:asciiTheme="minorHAnsi" w:hAnsiTheme="minorHAnsi" w:cs="Arial"/>
                <w:b/>
                <w:sz w:val="22"/>
                <w:szCs w:val="22"/>
              </w:rPr>
              <w:t>Draft Recommendations of the Ad H</w:t>
            </w:r>
            <w:r w:rsidR="00B3393F" w:rsidRPr="007C6357">
              <w:rPr>
                <w:rFonts w:asciiTheme="minorHAnsi" w:hAnsiTheme="minorHAnsi" w:cs="Arial"/>
                <w:b/>
                <w:sz w:val="22"/>
                <w:szCs w:val="22"/>
              </w:rPr>
              <w:t>oc Interagency Coordination Group on Antimicrobial Resistance</w:t>
            </w:r>
            <w:r w:rsidRPr="007C6357">
              <w:rPr>
                <w:rFonts w:asciiTheme="minorHAnsi" w:hAnsiTheme="minorHAnsi" w:cs="Arial"/>
                <w:b/>
                <w:sz w:val="22"/>
                <w:szCs w:val="22"/>
              </w:rPr>
              <w:t xml:space="preserve"> </w:t>
            </w:r>
          </w:p>
          <w:p w:rsidR="006B3898" w:rsidRPr="006B3898" w:rsidRDefault="00864480" w:rsidP="006B3898">
            <w:pPr>
              <w:pStyle w:val="ListParagraph"/>
              <w:numPr>
                <w:ilvl w:val="0"/>
                <w:numId w:val="43"/>
              </w:numPr>
              <w:ind w:left="317"/>
              <w:rPr>
                <w:rFonts w:asciiTheme="minorHAnsi" w:hAnsiTheme="minorHAnsi" w:cs="Arial"/>
                <w:sz w:val="22"/>
                <w:szCs w:val="22"/>
                <w:u w:val="single"/>
              </w:rPr>
            </w:pPr>
            <w:r w:rsidRPr="006B3898">
              <w:rPr>
                <w:rFonts w:asciiTheme="minorHAnsi" w:hAnsiTheme="minorHAnsi" w:cs="Arial"/>
                <w:sz w:val="22"/>
                <w:szCs w:val="22"/>
              </w:rPr>
              <w:t>In 2016</w:t>
            </w:r>
            <w:r w:rsidR="006B3898" w:rsidRPr="006B3898">
              <w:rPr>
                <w:rFonts w:asciiTheme="minorHAnsi" w:hAnsiTheme="minorHAnsi" w:cs="Arial"/>
                <w:sz w:val="22"/>
                <w:szCs w:val="22"/>
              </w:rPr>
              <w:t>,</w:t>
            </w:r>
            <w:r w:rsidRPr="006B3898">
              <w:rPr>
                <w:rFonts w:asciiTheme="minorHAnsi" w:hAnsiTheme="minorHAnsi" w:cs="Arial"/>
                <w:sz w:val="22"/>
                <w:szCs w:val="22"/>
              </w:rPr>
              <w:t xml:space="preserve"> the United Nations General Assembly had a high level discussion </w:t>
            </w:r>
            <w:r w:rsidR="00071C03">
              <w:rPr>
                <w:rFonts w:asciiTheme="minorHAnsi" w:hAnsiTheme="minorHAnsi" w:cs="Arial"/>
                <w:sz w:val="22"/>
                <w:szCs w:val="22"/>
              </w:rPr>
              <w:t xml:space="preserve">with key international organisations, including WHO and FAO </w:t>
            </w:r>
            <w:r w:rsidRPr="006B3898">
              <w:rPr>
                <w:rFonts w:asciiTheme="minorHAnsi" w:hAnsiTheme="minorHAnsi" w:cs="Arial"/>
                <w:sz w:val="22"/>
                <w:szCs w:val="22"/>
              </w:rPr>
              <w:t>on global action to address AMR. This discussion led to the IACG (Interagency Coordination Group)</w:t>
            </w:r>
            <w:r w:rsidR="00071C03">
              <w:rPr>
                <w:rFonts w:asciiTheme="minorHAnsi" w:hAnsiTheme="minorHAnsi" w:cs="Arial"/>
                <w:sz w:val="22"/>
                <w:szCs w:val="22"/>
              </w:rPr>
              <w:t xml:space="preserve"> on AMR being established</w:t>
            </w:r>
            <w:r w:rsidRPr="006B3898">
              <w:rPr>
                <w:rFonts w:asciiTheme="minorHAnsi" w:hAnsiTheme="minorHAnsi" w:cs="Arial"/>
                <w:sz w:val="22"/>
                <w:szCs w:val="22"/>
              </w:rPr>
              <w:t>.</w:t>
            </w:r>
          </w:p>
          <w:p w:rsidR="006B3898" w:rsidRPr="006B3898" w:rsidRDefault="006B3898" w:rsidP="006B3898">
            <w:pPr>
              <w:pStyle w:val="ListParagraph"/>
              <w:numPr>
                <w:ilvl w:val="0"/>
                <w:numId w:val="42"/>
              </w:numPr>
              <w:ind w:left="317"/>
              <w:rPr>
                <w:rFonts w:asciiTheme="minorHAnsi" w:hAnsiTheme="minorHAnsi" w:cs="Arial"/>
                <w:sz w:val="22"/>
                <w:szCs w:val="22"/>
                <w:u w:val="single"/>
              </w:rPr>
            </w:pPr>
            <w:r w:rsidRPr="006B3898">
              <w:rPr>
                <w:rFonts w:asciiTheme="minorHAnsi" w:hAnsiTheme="minorHAnsi" w:cs="Arial"/>
                <w:sz w:val="22"/>
                <w:szCs w:val="22"/>
              </w:rPr>
              <w:t>The draft r</w:t>
            </w:r>
            <w:r w:rsidR="00864480" w:rsidRPr="006B3898">
              <w:rPr>
                <w:rFonts w:asciiTheme="minorHAnsi" w:hAnsiTheme="minorHAnsi" w:cs="Arial"/>
                <w:sz w:val="22"/>
                <w:szCs w:val="22"/>
              </w:rPr>
              <w:t xml:space="preserve">ecommendations </w:t>
            </w:r>
            <w:r w:rsidR="00071C03">
              <w:rPr>
                <w:rFonts w:asciiTheme="minorHAnsi" w:hAnsiTheme="minorHAnsi" w:cs="Arial"/>
                <w:sz w:val="22"/>
                <w:szCs w:val="22"/>
              </w:rPr>
              <w:t xml:space="preserve">of the IACG </w:t>
            </w:r>
            <w:r w:rsidR="00864480" w:rsidRPr="006B3898">
              <w:rPr>
                <w:rFonts w:asciiTheme="minorHAnsi" w:hAnsiTheme="minorHAnsi" w:cs="Arial"/>
                <w:sz w:val="22"/>
                <w:szCs w:val="22"/>
              </w:rPr>
              <w:t>have been circulated for review by the Secretary</w:t>
            </w:r>
            <w:r w:rsidRPr="006B3898">
              <w:rPr>
                <w:rFonts w:asciiTheme="minorHAnsi" w:hAnsiTheme="minorHAnsi" w:cs="Arial"/>
                <w:sz w:val="22"/>
                <w:szCs w:val="22"/>
              </w:rPr>
              <w:t xml:space="preserve">- General of the United Nations and we have an opportunity to provide a response (link to draft recommendations: </w:t>
            </w:r>
            <w:hyperlink r:id="rId14" w:history="1">
              <w:r w:rsidRPr="006B3898">
                <w:rPr>
                  <w:rStyle w:val="Hyperlink"/>
                  <w:rFonts w:asciiTheme="minorHAnsi" w:hAnsiTheme="minorHAnsi" w:cs="Arial"/>
                  <w:color w:val="auto"/>
                  <w:sz w:val="22"/>
                  <w:szCs w:val="22"/>
                </w:rPr>
                <w:t>https://www.who.int/antimicrobial-resistance/interagency-coordination-group/Draft_IACG_recommendations_for_public_discussion_290119.pdf?ua=1</w:t>
              </w:r>
            </w:hyperlink>
            <w:r w:rsidRPr="006B3898">
              <w:rPr>
                <w:rStyle w:val="Hyperlink"/>
                <w:rFonts w:asciiTheme="minorHAnsi" w:hAnsiTheme="minorHAnsi" w:cs="Arial"/>
                <w:color w:val="auto"/>
                <w:sz w:val="22"/>
                <w:szCs w:val="22"/>
              </w:rPr>
              <w:t>)</w:t>
            </w:r>
            <w:r w:rsidRPr="006B3898">
              <w:rPr>
                <w:rFonts w:asciiTheme="minorHAnsi" w:hAnsiTheme="minorHAnsi" w:cs="Arial"/>
                <w:sz w:val="22"/>
                <w:szCs w:val="22"/>
              </w:rPr>
              <w:t xml:space="preserve">. </w:t>
            </w:r>
          </w:p>
          <w:p w:rsidR="00B3393F" w:rsidRPr="006B3898" w:rsidRDefault="006B3898" w:rsidP="006B3898">
            <w:pPr>
              <w:pStyle w:val="ListParagraph"/>
              <w:numPr>
                <w:ilvl w:val="0"/>
                <w:numId w:val="42"/>
              </w:numPr>
              <w:ind w:left="317"/>
              <w:rPr>
                <w:rFonts w:asciiTheme="minorHAnsi" w:hAnsiTheme="minorHAnsi" w:cs="Arial"/>
                <w:sz w:val="22"/>
                <w:szCs w:val="22"/>
                <w:u w:val="single"/>
              </w:rPr>
            </w:pPr>
            <w:r w:rsidRPr="00071C03">
              <w:rPr>
                <w:rFonts w:asciiTheme="minorHAnsi" w:hAnsiTheme="minorHAnsi" w:cs="Arial"/>
                <w:sz w:val="22"/>
                <w:szCs w:val="22"/>
              </w:rPr>
              <w:t>A</w:t>
            </w:r>
            <w:r w:rsidR="005A24FF" w:rsidRPr="00071C03">
              <w:rPr>
                <w:rFonts w:asciiTheme="minorHAnsi" w:hAnsiTheme="minorHAnsi" w:cs="Arial"/>
                <w:sz w:val="22"/>
                <w:szCs w:val="22"/>
              </w:rPr>
              <w:t xml:space="preserve">greed </w:t>
            </w:r>
            <w:r w:rsidR="005A24FF" w:rsidRPr="006B3898">
              <w:rPr>
                <w:rFonts w:asciiTheme="minorHAnsi" w:hAnsiTheme="minorHAnsi" w:cs="Arial"/>
                <w:sz w:val="22"/>
                <w:szCs w:val="22"/>
              </w:rPr>
              <w:t>that a response would be provided, noting support for the pr</w:t>
            </w:r>
            <w:r w:rsidRPr="006B3898">
              <w:rPr>
                <w:rFonts w:asciiTheme="minorHAnsi" w:hAnsiTheme="minorHAnsi" w:cs="Arial"/>
                <w:sz w:val="22"/>
                <w:szCs w:val="22"/>
              </w:rPr>
              <w:t>inciples of the recommendations and</w:t>
            </w:r>
            <w:r w:rsidR="005A24FF" w:rsidRPr="006B3898">
              <w:rPr>
                <w:rFonts w:asciiTheme="minorHAnsi" w:hAnsiTheme="minorHAnsi" w:cs="Arial"/>
                <w:sz w:val="22"/>
                <w:szCs w:val="22"/>
              </w:rPr>
              <w:t xml:space="preserve"> preference that existing mechanisms </w:t>
            </w:r>
            <w:r w:rsidRPr="006B3898">
              <w:rPr>
                <w:rFonts w:asciiTheme="minorHAnsi" w:hAnsiTheme="minorHAnsi" w:cs="Arial"/>
                <w:sz w:val="22"/>
                <w:szCs w:val="22"/>
              </w:rPr>
              <w:t xml:space="preserve">be used to implement recommendations where possible. </w:t>
            </w:r>
          </w:p>
          <w:p w:rsidR="005A24FF" w:rsidRPr="0041689F" w:rsidRDefault="005A24FF" w:rsidP="00B3393F">
            <w:pPr>
              <w:rPr>
                <w:rFonts w:asciiTheme="minorHAnsi" w:hAnsiTheme="minorHAnsi" w:cs="Arial"/>
                <w:sz w:val="22"/>
                <w:szCs w:val="22"/>
              </w:rPr>
            </w:pPr>
          </w:p>
          <w:p w:rsidR="006B3898" w:rsidRPr="0041689F" w:rsidRDefault="006B3898" w:rsidP="00AA3460">
            <w:pPr>
              <w:rPr>
                <w:rFonts w:asciiTheme="minorHAnsi" w:hAnsiTheme="minorHAnsi" w:cs="Arial"/>
                <w:b/>
                <w:sz w:val="22"/>
                <w:szCs w:val="22"/>
              </w:rPr>
            </w:pPr>
            <w:r w:rsidRPr="0041689F">
              <w:rPr>
                <w:rFonts w:asciiTheme="minorHAnsi" w:hAnsiTheme="minorHAnsi" w:cs="Arial"/>
                <w:b/>
                <w:sz w:val="22"/>
                <w:szCs w:val="22"/>
              </w:rPr>
              <w:t>Action</w:t>
            </w:r>
            <w:r w:rsidR="005A24FF" w:rsidRPr="0041689F">
              <w:rPr>
                <w:rFonts w:asciiTheme="minorHAnsi" w:hAnsiTheme="minorHAnsi" w:cs="Arial"/>
                <w:b/>
                <w:sz w:val="22"/>
                <w:szCs w:val="22"/>
              </w:rPr>
              <w:t xml:space="preserve">: </w:t>
            </w:r>
          </w:p>
          <w:p w:rsidR="00B3393F" w:rsidRPr="00071C03" w:rsidRDefault="00684ACD" w:rsidP="00AA3460">
            <w:pPr>
              <w:pStyle w:val="ListParagraph"/>
              <w:numPr>
                <w:ilvl w:val="0"/>
                <w:numId w:val="35"/>
              </w:numPr>
              <w:ind w:left="317"/>
              <w:rPr>
                <w:rFonts w:asciiTheme="minorHAnsi" w:hAnsiTheme="minorHAnsi" w:cs="Arial"/>
                <w:sz w:val="22"/>
                <w:szCs w:val="22"/>
              </w:rPr>
            </w:pPr>
            <w:r w:rsidRPr="00AF2B8B">
              <w:rPr>
                <w:rFonts w:asciiTheme="minorHAnsi" w:hAnsiTheme="minorHAnsi" w:cs="Arial"/>
                <w:sz w:val="22"/>
                <w:szCs w:val="22"/>
              </w:rPr>
              <w:t>MoH</w:t>
            </w:r>
            <w:r w:rsidR="005A24FF" w:rsidRPr="00AF2B8B">
              <w:rPr>
                <w:rFonts w:asciiTheme="minorHAnsi" w:hAnsiTheme="minorHAnsi" w:cs="Arial"/>
                <w:sz w:val="22"/>
                <w:szCs w:val="22"/>
              </w:rPr>
              <w:t xml:space="preserve"> to </w:t>
            </w:r>
            <w:r w:rsidRPr="00AF2B8B">
              <w:rPr>
                <w:rFonts w:asciiTheme="minorHAnsi" w:hAnsiTheme="minorHAnsi" w:cs="Arial"/>
                <w:sz w:val="22"/>
                <w:szCs w:val="22"/>
              </w:rPr>
              <w:t xml:space="preserve">circulate </w:t>
            </w:r>
            <w:r w:rsidR="005A24FF" w:rsidRPr="00AF2B8B">
              <w:rPr>
                <w:rFonts w:asciiTheme="minorHAnsi" w:hAnsiTheme="minorHAnsi" w:cs="Arial"/>
                <w:sz w:val="22"/>
                <w:szCs w:val="22"/>
              </w:rPr>
              <w:t xml:space="preserve">draft bullet points </w:t>
            </w:r>
            <w:r w:rsidRPr="00AF2B8B">
              <w:rPr>
                <w:rFonts w:asciiTheme="minorHAnsi" w:hAnsiTheme="minorHAnsi" w:cs="Arial"/>
                <w:sz w:val="22"/>
                <w:szCs w:val="22"/>
              </w:rPr>
              <w:t xml:space="preserve">to the AMRGG </w:t>
            </w:r>
            <w:r w:rsidR="005A24FF" w:rsidRPr="00AF2B8B">
              <w:rPr>
                <w:rFonts w:asciiTheme="minorHAnsi" w:hAnsiTheme="minorHAnsi" w:cs="Arial"/>
                <w:sz w:val="22"/>
                <w:szCs w:val="22"/>
              </w:rPr>
              <w:t xml:space="preserve">for comment and approval before </w:t>
            </w:r>
            <w:r w:rsidRPr="00AF2B8B">
              <w:rPr>
                <w:rFonts w:asciiTheme="minorHAnsi" w:hAnsiTheme="minorHAnsi" w:cs="Arial"/>
                <w:sz w:val="22"/>
                <w:szCs w:val="22"/>
              </w:rPr>
              <w:t>responding</w:t>
            </w:r>
            <w:r w:rsidR="006B3898" w:rsidRPr="00AF2B8B">
              <w:rPr>
                <w:rFonts w:asciiTheme="minorHAnsi" w:hAnsiTheme="minorHAnsi" w:cs="Arial"/>
                <w:sz w:val="22"/>
                <w:szCs w:val="22"/>
              </w:rPr>
              <w:t xml:space="preserve"> on</w:t>
            </w:r>
            <w:r w:rsidR="005A24FF" w:rsidRPr="00AF2B8B">
              <w:rPr>
                <w:rFonts w:asciiTheme="minorHAnsi" w:hAnsiTheme="minorHAnsi" w:cs="Arial"/>
                <w:sz w:val="22"/>
                <w:szCs w:val="22"/>
              </w:rPr>
              <w:t xml:space="preserve"> the IACG</w:t>
            </w:r>
            <w:r w:rsidR="006B3898" w:rsidRPr="00AF2B8B">
              <w:rPr>
                <w:rFonts w:asciiTheme="minorHAnsi" w:hAnsiTheme="minorHAnsi" w:cs="Arial"/>
                <w:sz w:val="22"/>
                <w:szCs w:val="22"/>
              </w:rPr>
              <w:t xml:space="preserve"> recommendations</w:t>
            </w:r>
            <w:r w:rsidR="005A24FF" w:rsidRPr="00AF2B8B">
              <w:rPr>
                <w:rFonts w:asciiTheme="minorHAnsi" w:hAnsiTheme="minorHAnsi" w:cs="Arial"/>
                <w:sz w:val="22"/>
                <w:szCs w:val="22"/>
              </w:rPr>
              <w:t xml:space="preserve">. </w:t>
            </w:r>
          </w:p>
        </w:tc>
      </w:tr>
      <w:tr w:rsidR="00B3393F" w:rsidRPr="007C6357" w:rsidTr="007C6357">
        <w:trPr>
          <w:trHeight w:val="68"/>
        </w:trPr>
        <w:tc>
          <w:tcPr>
            <w:tcW w:w="851" w:type="dxa"/>
          </w:tcPr>
          <w:p w:rsidR="00B3393F" w:rsidRPr="007C6357" w:rsidRDefault="00B3393F" w:rsidP="00AA3460">
            <w:pPr>
              <w:jc w:val="center"/>
              <w:rPr>
                <w:rFonts w:asciiTheme="minorHAnsi" w:hAnsiTheme="minorHAnsi" w:cs="Arial"/>
                <w:sz w:val="22"/>
                <w:szCs w:val="22"/>
                <w:lang w:eastAsia="en-GB"/>
              </w:rPr>
            </w:pPr>
            <w:r w:rsidRPr="007C6357">
              <w:rPr>
                <w:rFonts w:asciiTheme="minorHAnsi" w:hAnsiTheme="minorHAnsi" w:cs="Arial"/>
                <w:sz w:val="22"/>
                <w:szCs w:val="22"/>
                <w:lang w:eastAsia="en-GB"/>
              </w:rPr>
              <w:t>7</w:t>
            </w:r>
          </w:p>
        </w:tc>
        <w:tc>
          <w:tcPr>
            <w:tcW w:w="9498" w:type="dxa"/>
          </w:tcPr>
          <w:p w:rsidR="00B3393F" w:rsidRPr="007C6357" w:rsidRDefault="00B3393F" w:rsidP="00AA3460">
            <w:pPr>
              <w:rPr>
                <w:rFonts w:asciiTheme="minorHAnsi" w:hAnsiTheme="minorHAnsi" w:cs="Arial"/>
                <w:b/>
                <w:color w:val="000000" w:themeColor="text1"/>
                <w:sz w:val="22"/>
                <w:szCs w:val="22"/>
              </w:rPr>
            </w:pPr>
            <w:r w:rsidRPr="007C6357">
              <w:rPr>
                <w:rFonts w:asciiTheme="minorHAnsi" w:hAnsiTheme="minorHAnsi" w:cs="Arial"/>
                <w:b/>
                <w:color w:val="000000" w:themeColor="text1"/>
                <w:sz w:val="22"/>
                <w:szCs w:val="22"/>
              </w:rPr>
              <w:t>Next steps</w:t>
            </w:r>
            <w:r w:rsidR="0041689F">
              <w:rPr>
                <w:rFonts w:asciiTheme="minorHAnsi" w:hAnsiTheme="minorHAnsi" w:cs="Arial"/>
                <w:b/>
                <w:color w:val="000000" w:themeColor="text1"/>
                <w:sz w:val="22"/>
                <w:szCs w:val="22"/>
              </w:rPr>
              <w:t xml:space="preserve"> </w:t>
            </w:r>
          </w:p>
          <w:p w:rsidR="005A24FF" w:rsidRPr="0041689F" w:rsidRDefault="005A24FF" w:rsidP="0041689F">
            <w:pPr>
              <w:pStyle w:val="ListParagraph"/>
              <w:numPr>
                <w:ilvl w:val="0"/>
                <w:numId w:val="44"/>
              </w:numPr>
              <w:ind w:left="317"/>
              <w:rPr>
                <w:rFonts w:asciiTheme="minorHAnsi" w:hAnsiTheme="minorHAnsi" w:cs="Arial"/>
                <w:sz w:val="22"/>
                <w:szCs w:val="22"/>
              </w:rPr>
            </w:pPr>
            <w:r w:rsidRPr="0041689F">
              <w:rPr>
                <w:rFonts w:asciiTheme="minorHAnsi" w:hAnsiTheme="minorHAnsi" w:cs="Arial"/>
                <w:sz w:val="22"/>
                <w:szCs w:val="22"/>
              </w:rPr>
              <w:t>The need to raise the</w:t>
            </w:r>
            <w:r w:rsidR="0041689F" w:rsidRPr="0041689F">
              <w:rPr>
                <w:rFonts w:asciiTheme="minorHAnsi" w:hAnsiTheme="minorHAnsi" w:cs="Arial"/>
                <w:sz w:val="22"/>
                <w:szCs w:val="22"/>
              </w:rPr>
              <w:t xml:space="preserve"> profile of AMR work was noted – including </w:t>
            </w:r>
            <w:r w:rsidRPr="0041689F">
              <w:rPr>
                <w:rFonts w:asciiTheme="minorHAnsi" w:hAnsiTheme="minorHAnsi" w:cs="Arial"/>
                <w:sz w:val="22"/>
                <w:szCs w:val="22"/>
              </w:rPr>
              <w:t xml:space="preserve">the risks, challenges, and </w:t>
            </w:r>
            <w:r w:rsidR="00071C03">
              <w:rPr>
                <w:rFonts w:asciiTheme="minorHAnsi" w:hAnsiTheme="minorHAnsi" w:cs="Arial"/>
                <w:sz w:val="22"/>
                <w:szCs w:val="22"/>
              </w:rPr>
              <w:t xml:space="preserve">key emerging events e.g. significant </w:t>
            </w:r>
            <w:r w:rsidRPr="0041689F">
              <w:rPr>
                <w:rFonts w:asciiTheme="minorHAnsi" w:hAnsiTheme="minorHAnsi" w:cs="Arial"/>
                <w:sz w:val="22"/>
                <w:szCs w:val="22"/>
              </w:rPr>
              <w:t xml:space="preserve">outbreaks. </w:t>
            </w:r>
            <w:r w:rsidR="0041689F">
              <w:rPr>
                <w:rFonts w:asciiTheme="minorHAnsi" w:hAnsiTheme="minorHAnsi" w:cs="Arial"/>
                <w:sz w:val="22"/>
                <w:szCs w:val="22"/>
              </w:rPr>
              <w:t xml:space="preserve">Agreed that the joint briefing to Ministers following revisions to the AMR Action Plan is one mechanism that could be used for this (see action </w:t>
            </w:r>
            <w:r w:rsidR="00AF2B8B">
              <w:rPr>
                <w:rFonts w:asciiTheme="minorHAnsi" w:hAnsiTheme="minorHAnsi" w:cs="Arial"/>
                <w:sz w:val="22"/>
                <w:szCs w:val="22"/>
              </w:rPr>
              <w:t>#3)</w:t>
            </w:r>
            <w:r w:rsidR="0041689F">
              <w:rPr>
                <w:rFonts w:asciiTheme="minorHAnsi" w:hAnsiTheme="minorHAnsi" w:cs="Arial"/>
                <w:sz w:val="22"/>
                <w:szCs w:val="22"/>
              </w:rPr>
              <w:t xml:space="preserve">. </w:t>
            </w:r>
          </w:p>
          <w:p w:rsidR="0041689F" w:rsidRPr="0041689F" w:rsidRDefault="0041689F" w:rsidP="0041689F">
            <w:pPr>
              <w:pStyle w:val="ListParagraph"/>
              <w:numPr>
                <w:ilvl w:val="0"/>
                <w:numId w:val="44"/>
              </w:numPr>
              <w:ind w:left="317"/>
              <w:rPr>
                <w:rFonts w:asciiTheme="minorHAnsi" w:hAnsiTheme="minorHAnsi" w:cs="Arial"/>
                <w:sz w:val="22"/>
                <w:szCs w:val="22"/>
              </w:rPr>
            </w:pPr>
            <w:r>
              <w:rPr>
                <w:rFonts w:asciiTheme="minorHAnsi" w:hAnsiTheme="minorHAnsi" w:cs="Arial"/>
                <w:sz w:val="22"/>
                <w:szCs w:val="22"/>
              </w:rPr>
              <w:t>Pr</w:t>
            </w:r>
            <w:r w:rsidRPr="0041689F">
              <w:rPr>
                <w:rFonts w:asciiTheme="minorHAnsi" w:hAnsiTheme="minorHAnsi" w:cs="Arial"/>
                <w:sz w:val="22"/>
                <w:szCs w:val="22"/>
              </w:rPr>
              <w:t xml:space="preserve">oposed that strategic use of cross-DHB resources be investigated. </w:t>
            </w:r>
          </w:p>
          <w:p w:rsidR="0041689F" w:rsidRPr="00AF2B8B" w:rsidRDefault="0041689F" w:rsidP="00B3393F">
            <w:pPr>
              <w:pStyle w:val="ListParagraph"/>
              <w:numPr>
                <w:ilvl w:val="0"/>
                <w:numId w:val="44"/>
              </w:numPr>
              <w:ind w:left="317"/>
              <w:rPr>
                <w:rFonts w:asciiTheme="minorHAnsi" w:hAnsiTheme="minorHAnsi" w:cs="Arial"/>
                <w:sz w:val="22"/>
                <w:szCs w:val="22"/>
              </w:rPr>
            </w:pPr>
            <w:r>
              <w:rPr>
                <w:rFonts w:asciiTheme="minorHAnsi" w:hAnsiTheme="minorHAnsi" w:cs="Arial"/>
                <w:sz w:val="22"/>
                <w:szCs w:val="22"/>
              </w:rPr>
              <w:t>Agreed</w:t>
            </w:r>
            <w:r w:rsidRPr="0041689F">
              <w:rPr>
                <w:rFonts w:asciiTheme="minorHAnsi" w:hAnsiTheme="minorHAnsi" w:cs="Arial"/>
                <w:sz w:val="22"/>
                <w:szCs w:val="22"/>
              </w:rPr>
              <w:t xml:space="preserve"> that the Ministry of Health would create the first draft meeting agenda for the joint HARC </w:t>
            </w:r>
            <w:r w:rsidRPr="00AF2B8B">
              <w:rPr>
                <w:rFonts w:asciiTheme="minorHAnsi" w:hAnsiTheme="minorHAnsi" w:cs="Arial"/>
                <w:sz w:val="22"/>
                <w:szCs w:val="22"/>
              </w:rPr>
              <w:t>and Primary Industries Coordination Group meeting</w:t>
            </w:r>
            <w:r w:rsidR="00071C03">
              <w:rPr>
                <w:rFonts w:asciiTheme="minorHAnsi" w:hAnsiTheme="minorHAnsi" w:cs="Arial"/>
                <w:sz w:val="22"/>
                <w:szCs w:val="22"/>
              </w:rPr>
              <w:t xml:space="preserve"> on</w:t>
            </w:r>
            <w:r w:rsidRPr="00AF2B8B">
              <w:rPr>
                <w:rFonts w:asciiTheme="minorHAnsi" w:hAnsiTheme="minorHAnsi" w:cs="Arial"/>
                <w:sz w:val="22"/>
                <w:szCs w:val="22"/>
              </w:rPr>
              <w:t xml:space="preserve"> 19 March. </w:t>
            </w:r>
          </w:p>
          <w:p w:rsidR="00B3393F" w:rsidRPr="00AF2B8B" w:rsidRDefault="00B3393F" w:rsidP="00B3393F">
            <w:pPr>
              <w:rPr>
                <w:rFonts w:asciiTheme="minorHAnsi" w:hAnsiTheme="minorHAnsi" w:cs="Arial"/>
                <w:sz w:val="22"/>
                <w:szCs w:val="22"/>
              </w:rPr>
            </w:pPr>
          </w:p>
          <w:p w:rsidR="0041689F" w:rsidRPr="00071C03" w:rsidRDefault="0041689F" w:rsidP="00B3393F">
            <w:pPr>
              <w:rPr>
                <w:rFonts w:asciiTheme="minorHAnsi" w:hAnsiTheme="minorHAnsi" w:cs="Arial"/>
                <w:b/>
                <w:sz w:val="22"/>
                <w:szCs w:val="22"/>
              </w:rPr>
            </w:pPr>
            <w:r w:rsidRPr="00071C03">
              <w:rPr>
                <w:rFonts w:asciiTheme="minorHAnsi" w:hAnsiTheme="minorHAnsi" w:cs="Arial"/>
                <w:b/>
                <w:sz w:val="22"/>
                <w:szCs w:val="22"/>
              </w:rPr>
              <w:t>Actions:</w:t>
            </w:r>
          </w:p>
          <w:p w:rsidR="0041689F" w:rsidRPr="00071C03" w:rsidRDefault="00AF2B8B" w:rsidP="00071C03">
            <w:pPr>
              <w:pStyle w:val="ListParagraph"/>
              <w:numPr>
                <w:ilvl w:val="0"/>
                <w:numId w:val="35"/>
              </w:numPr>
              <w:ind w:left="317"/>
              <w:rPr>
                <w:rFonts w:asciiTheme="minorHAnsi" w:hAnsiTheme="minorHAnsi" w:cs="Arial"/>
                <w:sz w:val="22"/>
                <w:szCs w:val="22"/>
              </w:rPr>
            </w:pPr>
            <w:r w:rsidRPr="00AF2B8B">
              <w:rPr>
                <w:rFonts w:asciiTheme="minorHAnsi" w:hAnsiTheme="minorHAnsi" w:cs="Arial"/>
                <w:sz w:val="22"/>
                <w:szCs w:val="22"/>
              </w:rPr>
              <w:t>MoH</w:t>
            </w:r>
            <w:r w:rsidR="005A24FF" w:rsidRPr="00AF2B8B">
              <w:rPr>
                <w:rFonts w:asciiTheme="minorHAnsi" w:hAnsiTheme="minorHAnsi" w:cs="Arial"/>
                <w:b/>
                <w:sz w:val="22"/>
                <w:szCs w:val="22"/>
              </w:rPr>
              <w:t xml:space="preserve"> </w:t>
            </w:r>
            <w:r w:rsidR="005A24FF" w:rsidRPr="00AF2B8B">
              <w:rPr>
                <w:rFonts w:asciiTheme="minorHAnsi" w:hAnsiTheme="minorHAnsi" w:cs="Arial"/>
                <w:sz w:val="22"/>
                <w:szCs w:val="22"/>
              </w:rPr>
              <w:t xml:space="preserve">to draft a Weekly Report item on the upcoming HARC meeting. </w:t>
            </w:r>
          </w:p>
          <w:p w:rsidR="00B3393F" w:rsidRPr="00071C03" w:rsidRDefault="00684ACD" w:rsidP="00071C03">
            <w:pPr>
              <w:pStyle w:val="ListParagraph"/>
              <w:numPr>
                <w:ilvl w:val="0"/>
                <w:numId w:val="35"/>
              </w:numPr>
              <w:ind w:left="317"/>
              <w:rPr>
                <w:rFonts w:asciiTheme="minorHAnsi" w:hAnsiTheme="minorHAnsi" w:cs="Arial"/>
                <w:b/>
                <w:sz w:val="22"/>
                <w:szCs w:val="22"/>
              </w:rPr>
            </w:pPr>
            <w:r w:rsidRPr="00AF2B8B">
              <w:rPr>
                <w:rFonts w:asciiTheme="minorHAnsi" w:hAnsiTheme="minorHAnsi" w:cs="Arial"/>
                <w:sz w:val="22"/>
                <w:szCs w:val="22"/>
              </w:rPr>
              <w:t xml:space="preserve">MoH to draft the </w:t>
            </w:r>
            <w:r w:rsidR="00071C03">
              <w:rPr>
                <w:rFonts w:asciiTheme="minorHAnsi" w:hAnsiTheme="minorHAnsi" w:cs="Arial"/>
                <w:sz w:val="22"/>
                <w:szCs w:val="22"/>
              </w:rPr>
              <w:t>19 March</w:t>
            </w:r>
            <w:r w:rsidR="00071C03" w:rsidRPr="00AF2B8B">
              <w:rPr>
                <w:rFonts w:asciiTheme="minorHAnsi" w:hAnsiTheme="minorHAnsi" w:cs="Arial"/>
                <w:sz w:val="22"/>
                <w:szCs w:val="22"/>
              </w:rPr>
              <w:t xml:space="preserve"> </w:t>
            </w:r>
            <w:r w:rsidRPr="00AF2B8B">
              <w:rPr>
                <w:rFonts w:asciiTheme="minorHAnsi" w:hAnsiTheme="minorHAnsi" w:cs="Arial"/>
                <w:sz w:val="22"/>
                <w:szCs w:val="22"/>
              </w:rPr>
              <w:t>joint HARC and Primary Industries Coordination Group meeting agenda</w:t>
            </w:r>
            <w:r w:rsidR="00071C03">
              <w:rPr>
                <w:rFonts w:asciiTheme="minorHAnsi" w:hAnsiTheme="minorHAnsi" w:cs="Arial"/>
                <w:sz w:val="22"/>
                <w:szCs w:val="22"/>
              </w:rPr>
              <w:t>.</w:t>
            </w:r>
          </w:p>
        </w:tc>
      </w:tr>
      <w:tr w:rsidR="00B3393F" w:rsidRPr="007C6357" w:rsidTr="007C6357">
        <w:trPr>
          <w:trHeight w:val="68"/>
        </w:trPr>
        <w:tc>
          <w:tcPr>
            <w:tcW w:w="851" w:type="dxa"/>
          </w:tcPr>
          <w:p w:rsidR="00B3393F" w:rsidRPr="007C6357" w:rsidRDefault="00B3393F" w:rsidP="00AA3460">
            <w:pPr>
              <w:jc w:val="center"/>
              <w:rPr>
                <w:rFonts w:asciiTheme="minorHAnsi" w:hAnsiTheme="minorHAnsi" w:cs="Arial"/>
                <w:sz w:val="22"/>
                <w:szCs w:val="22"/>
                <w:lang w:eastAsia="en-GB"/>
              </w:rPr>
            </w:pPr>
            <w:r w:rsidRPr="007C6357">
              <w:rPr>
                <w:rFonts w:asciiTheme="minorHAnsi" w:hAnsiTheme="minorHAnsi" w:cs="Arial"/>
                <w:sz w:val="22"/>
                <w:szCs w:val="22"/>
                <w:lang w:eastAsia="en-GB"/>
              </w:rPr>
              <w:t>8</w:t>
            </w:r>
          </w:p>
        </w:tc>
        <w:tc>
          <w:tcPr>
            <w:tcW w:w="9498" w:type="dxa"/>
          </w:tcPr>
          <w:p w:rsidR="00B3393F" w:rsidRPr="00AF2B8B" w:rsidRDefault="00B3393F" w:rsidP="00AA3460">
            <w:pPr>
              <w:rPr>
                <w:rFonts w:asciiTheme="minorHAnsi" w:hAnsiTheme="minorHAnsi" w:cs="Arial"/>
                <w:b/>
                <w:sz w:val="22"/>
                <w:szCs w:val="22"/>
              </w:rPr>
            </w:pPr>
            <w:r w:rsidRPr="00AF2B8B">
              <w:rPr>
                <w:rFonts w:asciiTheme="minorHAnsi" w:hAnsiTheme="minorHAnsi" w:cs="Arial"/>
                <w:b/>
                <w:sz w:val="22"/>
                <w:szCs w:val="22"/>
              </w:rPr>
              <w:t>Other business</w:t>
            </w:r>
          </w:p>
          <w:p w:rsidR="00B3393F" w:rsidRPr="00AF2B8B" w:rsidRDefault="00864480" w:rsidP="00AF2B8B">
            <w:pPr>
              <w:pStyle w:val="ListParagraph"/>
              <w:numPr>
                <w:ilvl w:val="0"/>
                <w:numId w:val="45"/>
              </w:numPr>
              <w:rPr>
                <w:rFonts w:asciiTheme="minorHAnsi" w:hAnsiTheme="minorHAnsi" w:cs="Arial"/>
                <w:sz w:val="22"/>
                <w:szCs w:val="22"/>
              </w:rPr>
            </w:pPr>
            <w:r w:rsidRPr="00AF2B8B">
              <w:rPr>
                <w:rFonts w:asciiTheme="minorHAnsi" w:hAnsiTheme="minorHAnsi" w:cs="Arial"/>
                <w:sz w:val="22"/>
                <w:szCs w:val="22"/>
              </w:rPr>
              <w:t>Next meeting: August 2019</w:t>
            </w:r>
          </w:p>
          <w:p w:rsidR="00AF2B8B" w:rsidRDefault="00AF2B8B" w:rsidP="00AF2B8B">
            <w:pPr>
              <w:rPr>
                <w:rFonts w:asciiTheme="minorHAnsi" w:hAnsiTheme="minorHAnsi" w:cs="Arial"/>
                <w:b/>
                <w:sz w:val="22"/>
                <w:szCs w:val="22"/>
              </w:rPr>
            </w:pPr>
          </w:p>
          <w:p w:rsidR="00AF2B8B" w:rsidRPr="00AF2B8B" w:rsidRDefault="00AF2B8B" w:rsidP="00AF2B8B">
            <w:pPr>
              <w:rPr>
                <w:rFonts w:asciiTheme="minorHAnsi" w:hAnsiTheme="minorHAnsi" w:cs="Arial"/>
                <w:b/>
                <w:sz w:val="22"/>
                <w:szCs w:val="22"/>
              </w:rPr>
            </w:pPr>
            <w:r>
              <w:rPr>
                <w:rFonts w:asciiTheme="minorHAnsi" w:hAnsiTheme="minorHAnsi" w:cs="Arial"/>
                <w:b/>
                <w:sz w:val="22"/>
                <w:szCs w:val="22"/>
              </w:rPr>
              <w:t>Action:</w:t>
            </w:r>
          </w:p>
          <w:p w:rsidR="00AF2B8B" w:rsidRPr="00AF2B8B" w:rsidRDefault="00AF2B8B" w:rsidP="00AF2B8B">
            <w:pPr>
              <w:pStyle w:val="ListParagraph"/>
              <w:numPr>
                <w:ilvl w:val="0"/>
                <w:numId w:val="35"/>
              </w:numPr>
              <w:ind w:left="317"/>
              <w:rPr>
                <w:rFonts w:asciiTheme="minorHAnsi" w:hAnsiTheme="minorHAnsi" w:cs="Arial"/>
                <w:sz w:val="22"/>
                <w:szCs w:val="22"/>
              </w:rPr>
            </w:pPr>
            <w:r w:rsidRPr="00AF2B8B">
              <w:rPr>
                <w:rFonts w:asciiTheme="minorHAnsi" w:hAnsiTheme="minorHAnsi" w:cs="Arial"/>
                <w:sz w:val="22"/>
                <w:szCs w:val="22"/>
              </w:rPr>
              <w:t xml:space="preserve">MoH to arrange date for next meeting and circulate calendar invitation. </w:t>
            </w:r>
          </w:p>
        </w:tc>
      </w:tr>
    </w:tbl>
    <w:p w:rsidR="00AA3460" w:rsidRPr="007C6357" w:rsidRDefault="00AA3460" w:rsidP="007C6357">
      <w:pPr>
        <w:spacing w:after="0" w:line="240" w:lineRule="auto"/>
        <w:ind w:left="-709"/>
        <w:rPr>
          <w:rFonts w:eastAsia="Times New Roman" w:cs="Arial"/>
          <w:b/>
          <w:lang w:eastAsia="en-GB"/>
        </w:rPr>
      </w:pPr>
      <w:r w:rsidRPr="007C6357">
        <w:rPr>
          <w:rFonts w:eastAsia="Times New Roman" w:cs="Arial"/>
          <w:b/>
          <w:lang w:eastAsia="en-GB"/>
        </w:rPr>
        <w:lastRenderedPageBreak/>
        <w:t>Table of Actions:</w:t>
      </w:r>
    </w:p>
    <w:tbl>
      <w:tblPr>
        <w:tblStyle w:val="TableGrid"/>
        <w:tblpPr w:leftFromText="180" w:rightFromText="180" w:vertAnchor="text" w:horzAnchor="margin" w:tblpXSpec="center" w:tblpY="137"/>
        <w:tblW w:w="10207" w:type="dxa"/>
        <w:tblLook w:val="04A0" w:firstRow="1" w:lastRow="0" w:firstColumn="1" w:lastColumn="0" w:noHBand="0" w:noVBand="1"/>
      </w:tblPr>
      <w:tblGrid>
        <w:gridCol w:w="988"/>
        <w:gridCol w:w="8221"/>
        <w:gridCol w:w="998"/>
      </w:tblGrid>
      <w:tr w:rsidR="007C6357" w:rsidRPr="00AF2B8B" w:rsidTr="00AF2B8B">
        <w:tc>
          <w:tcPr>
            <w:tcW w:w="988" w:type="dxa"/>
          </w:tcPr>
          <w:p w:rsidR="007C6357" w:rsidRPr="00AF2B8B" w:rsidRDefault="007C6357" w:rsidP="007C6357">
            <w:pPr>
              <w:rPr>
                <w:rFonts w:asciiTheme="minorHAnsi" w:hAnsiTheme="minorHAnsi" w:cs="Arial"/>
                <w:b/>
                <w:sz w:val="22"/>
                <w:szCs w:val="22"/>
                <w:lang w:eastAsia="en-GB"/>
              </w:rPr>
            </w:pPr>
            <w:r w:rsidRPr="00AF2B8B">
              <w:rPr>
                <w:rFonts w:asciiTheme="minorHAnsi" w:hAnsiTheme="minorHAnsi" w:cs="Arial"/>
                <w:b/>
                <w:sz w:val="22"/>
                <w:szCs w:val="22"/>
                <w:lang w:eastAsia="en-GB"/>
              </w:rPr>
              <w:t>Number</w:t>
            </w:r>
          </w:p>
        </w:tc>
        <w:tc>
          <w:tcPr>
            <w:tcW w:w="8221" w:type="dxa"/>
          </w:tcPr>
          <w:p w:rsidR="007C6357" w:rsidRPr="00AF2B8B" w:rsidRDefault="007C6357" w:rsidP="007C6357">
            <w:pPr>
              <w:rPr>
                <w:rFonts w:asciiTheme="minorHAnsi" w:hAnsiTheme="minorHAnsi" w:cs="Arial"/>
                <w:b/>
                <w:sz w:val="22"/>
                <w:szCs w:val="22"/>
                <w:lang w:eastAsia="en-GB"/>
              </w:rPr>
            </w:pPr>
            <w:r w:rsidRPr="00AF2B8B">
              <w:rPr>
                <w:rFonts w:asciiTheme="minorHAnsi" w:hAnsiTheme="minorHAnsi" w:cs="Arial"/>
                <w:b/>
                <w:sz w:val="22"/>
                <w:szCs w:val="22"/>
                <w:lang w:eastAsia="en-GB"/>
              </w:rPr>
              <w:t>Action</w:t>
            </w:r>
          </w:p>
        </w:tc>
        <w:tc>
          <w:tcPr>
            <w:tcW w:w="998" w:type="dxa"/>
          </w:tcPr>
          <w:p w:rsidR="007C6357" w:rsidRPr="00AF2B8B" w:rsidRDefault="007C6357" w:rsidP="007C6357">
            <w:pPr>
              <w:rPr>
                <w:rFonts w:asciiTheme="minorHAnsi" w:eastAsiaTheme="minorHAnsi" w:hAnsiTheme="minorHAnsi" w:cs="Arial"/>
                <w:b/>
                <w:color w:val="000000"/>
                <w:sz w:val="22"/>
                <w:szCs w:val="22"/>
              </w:rPr>
            </w:pPr>
            <w:r w:rsidRPr="00AF2B8B">
              <w:rPr>
                <w:rFonts w:asciiTheme="minorHAnsi" w:eastAsiaTheme="minorHAnsi" w:hAnsiTheme="minorHAnsi" w:cs="Arial"/>
                <w:b/>
                <w:color w:val="000000"/>
                <w:sz w:val="22"/>
                <w:szCs w:val="22"/>
              </w:rPr>
              <w:t>Lead</w:t>
            </w:r>
          </w:p>
        </w:tc>
      </w:tr>
      <w:tr w:rsidR="007C6357" w:rsidRPr="00AF2B8B" w:rsidTr="00AF2B8B">
        <w:tc>
          <w:tcPr>
            <w:tcW w:w="988" w:type="dxa"/>
          </w:tcPr>
          <w:p w:rsidR="007C6357" w:rsidRPr="00AF2B8B" w:rsidRDefault="007C6357" w:rsidP="007C6357">
            <w:pPr>
              <w:rPr>
                <w:rFonts w:asciiTheme="minorHAnsi" w:eastAsiaTheme="minorHAnsi" w:hAnsiTheme="minorHAnsi" w:cs="Arial"/>
                <w:color w:val="000000"/>
                <w:sz w:val="22"/>
                <w:szCs w:val="22"/>
              </w:rPr>
            </w:pPr>
            <w:r w:rsidRPr="00AF2B8B">
              <w:rPr>
                <w:rFonts w:asciiTheme="minorHAnsi" w:eastAsiaTheme="minorHAnsi" w:hAnsiTheme="minorHAnsi" w:cs="Arial"/>
                <w:color w:val="000000"/>
                <w:sz w:val="22"/>
                <w:szCs w:val="22"/>
              </w:rPr>
              <w:t xml:space="preserve">1. </w:t>
            </w:r>
          </w:p>
        </w:tc>
        <w:tc>
          <w:tcPr>
            <w:tcW w:w="8221" w:type="dxa"/>
          </w:tcPr>
          <w:p w:rsidR="007C6357" w:rsidRPr="00AF2B8B" w:rsidRDefault="00AF2B8B" w:rsidP="00AF2B8B">
            <w:pPr>
              <w:rPr>
                <w:rFonts w:asciiTheme="minorHAnsi" w:eastAsia="Calibri" w:hAnsiTheme="minorHAnsi" w:cs="Arial"/>
                <w:sz w:val="22"/>
                <w:szCs w:val="22"/>
              </w:rPr>
            </w:pPr>
            <w:r w:rsidRPr="00AF2B8B">
              <w:rPr>
                <w:rFonts w:asciiTheme="minorHAnsi" w:eastAsia="Calibri" w:hAnsiTheme="minorHAnsi" w:cs="Arial"/>
                <w:sz w:val="22"/>
                <w:szCs w:val="22"/>
              </w:rPr>
              <w:t xml:space="preserve">MPI to look into a review of the research on the role of companion animals and lead next steps, including discussion with the NZVA. </w:t>
            </w:r>
          </w:p>
        </w:tc>
        <w:tc>
          <w:tcPr>
            <w:tcW w:w="998" w:type="dxa"/>
          </w:tcPr>
          <w:p w:rsidR="007C6357" w:rsidRPr="00AF2B8B" w:rsidRDefault="007C6357" w:rsidP="007C6357">
            <w:pPr>
              <w:rPr>
                <w:rFonts w:asciiTheme="minorHAnsi" w:eastAsiaTheme="minorHAnsi" w:hAnsiTheme="minorHAnsi" w:cs="Arial"/>
                <w:color w:val="000000"/>
                <w:sz w:val="22"/>
                <w:szCs w:val="22"/>
              </w:rPr>
            </w:pPr>
            <w:r w:rsidRPr="00AF2B8B">
              <w:rPr>
                <w:rFonts w:asciiTheme="minorHAnsi" w:eastAsiaTheme="minorHAnsi" w:hAnsiTheme="minorHAnsi" w:cs="Arial"/>
                <w:color w:val="000000"/>
                <w:sz w:val="22"/>
                <w:szCs w:val="22"/>
              </w:rPr>
              <w:t xml:space="preserve">MPI </w:t>
            </w:r>
          </w:p>
        </w:tc>
      </w:tr>
      <w:tr w:rsidR="007C6357" w:rsidRPr="00AF2B8B" w:rsidTr="00AF2B8B">
        <w:trPr>
          <w:trHeight w:val="339"/>
        </w:trPr>
        <w:tc>
          <w:tcPr>
            <w:tcW w:w="988" w:type="dxa"/>
          </w:tcPr>
          <w:p w:rsidR="007C6357" w:rsidRPr="00AF2B8B" w:rsidRDefault="007C6357" w:rsidP="007C6357">
            <w:pPr>
              <w:contextualSpacing/>
              <w:rPr>
                <w:rFonts w:asciiTheme="minorHAnsi" w:eastAsiaTheme="minorHAnsi" w:hAnsiTheme="minorHAnsi" w:cs="Arial"/>
                <w:color w:val="000000"/>
                <w:sz w:val="22"/>
                <w:szCs w:val="22"/>
              </w:rPr>
            </w:pPr>
            <w:r w:rsidRPr="00AF2B8B">
              <w:rPr>
                <w:rFonts w:asciiTheme="minorHAnsi" w:eastAsiaTheme="minorHAnsi" w:hAnsiTheme="minorHAnsi" w:cs="Arial"/>
                <w:color w:val="000000"/>
                <w:sz w:val="22"/>
                <w:szCs w:val="22"/>
              </w:rPr>
              <w:t xml:space="preserve">2. </w:t>
            </w:r>
          </w:p>
        </w:tc>
        <w:tc>
          <w:tcPr>
            <w:tcW w:w="8221" w:type="dxa"/>
          </w:tcPr>
          <w:p w:rsidR="007C6357" w:rsidRPr="00AF2B8B" w:rsidRDefault="00AF2B8B" w:rsidP="00AF2B8B">
            <w:pPr>
              <w:rPr>
                <w:rFonts w:asciiTheme="minorHAnsi" w:eastAsia="Calibri" w:hAnsiTheme="minorHAnsi" w:cs="Arial"/>
                <w:sz w:val="22"/>
                <w:szCs w:val="22"/>
              </w:rPr>
            </w:pPr>
            <w:r w:rsidRPr="00AF2B8B">
              <w:rPr>
                <w:rFonts w:asciiTheme="minorHAnsi" w:eastAsia="Calibri" w:hAnsiTheme="minorHAnsi" w:cs="Arial"/>
                <w:sz w:val="22"/>
                <w:szCs w:val="22"/>
              </w:rPr>
              <w:t xml:space="preserve">MoH to consider AMR in wider discussions on alignment of research agendas. </w:t>
            </w:r>
          </w:p>
        </w:tc>
        <w:tc>
          <w:tcPr>
            <w:tcW w:w="998" w:type="dxa"/>
          </w:tcPr>
          <w:p w:rsidR="007C6357" w:rsidRPr="00AF2B8B" w:rsidRDefault="007C6357" w:rsidP="007C6357">
            <w:pPr>
              <w:rPr>
                <w:rFonts w:asciiTheme="minorHAnsi" w:eastAsiaTheme="minorHAnsi" w:hAnsiTheme="minorHAnsi" w:cs="Arial"/>
                <w:color w:val="000000"/>
                <w:sz w:val="22"/>
                <w:szCs w:val="22"/>
              </w:rPr>
            </w:pPr>
            <w:r w:rsidRPr="00AF2B8B">
              <w:rPr>
                <w:rFonts w:asciiTheme="minorHAnsi" w:eastAsiaTheme="minorHAnsi" w:hAnsiTheme="minorHAnsi" w:cs="Arial"/>
                <w:color w:val="000000"/>
                <w:sz w:val="22"/>
                <w:szCs w:val="22"/>
              </w:rPr>
              <w:t>MoH</w:t>
            </w:r>
          </w:p>
        </w:tc>
      </w:tr>
      <w:tr w:rsidR="007C6357" w:rsidRPr="00AF2B8B" w:rsidTr="00AF2B8B">
        <w:trPr>
          <w:trHeight w:val="247"/>
        </w:trPr>
        <w:tc>
          <w:tcPr>
            <w:tcW w:w="988" w:type="dxa"/>
          </w:tcPr>
          <w:p w:rsidR="007C6357" w:rsidRPr="00AF2B8B" w:rsidRDefault="007C6357" w:rsidP="007C6357">
            <w:pPr>
              <w:contextualSpacing/>
              <w:rPr>
                <w:rFonts w:asciiTheme="minorHAnsi" w:hAnsiTheme="minorHAnsi" w:cs="Arial"/>
                <w:color w:val="000000"/>
                <w:sz w:val="22"/>
                <w:szCs w:val="22"/>
              </w:rPr>
            </w:pPr>
            <w:r w:rsidRPr="00AF2B8B">
              <w:rPr>
                <w:rFonts w:asciiTheme="minorHAnsi" w:hAnsiTheme="minorHAnsi" w:cs="Arial"/>
                <w:color w:val="000000"/>
                <w:sz w:val="22"/>
                <w:szCs w:val="22"/>
              </w:rPr>
              <w:t>3.</w:t>
            </w:r>
          </w:p>
        </w:tc>
        <w:tc>
          <w:tcPr>
            <w:tcW w:w="8221" w:type="dxa"/>
          </w:tcPr>
          <w:p w:rsidR="007C6357" w:rsidRPr="00AF2B8B" w:rsidRDefault="00AF2B8B" w:rsidP="00AF2B8B">
            <w:pPr>
              <w:rPr>
                <w:rFonts w:asciiTheme="minorHAnsi" w:eastAsia="Calibri" w:hAnsiTheme="minorHAnsi" w:cs="Arial"/>
                <w:sz w:val="22"/>
                <w:szCs w:val="22"/>
              </w:rPr>
            </w:pPr>
            <w:r w:rsidRPr="00AF2B8B">
              <w:rPr>
                <w:rFonts w:asciiTheme="minorHAnsi" w:eastAsia="Calibri" w:hAnsiTheme="minorHAnsi" w:cs="Arial"/>
                <w:sz w:val="22"/>
                <w:szCs w:val="22"/>
              </w:rPr>
              <w:t xml:space="preserve">MPI to draft joint Ministerial briefing once revisions to Action Plan activities agreed.  </w:t>
            </w:r>
          </w:p>
        </w:tc>
        <w:tc>
          <w:tcPr>
            <w:tcW w:w="998" w:type="dxa"/>
          </w:tcPr>
          <w:p w:rsidR="007C6357" w:rsidRPr="00AF2B8B" w:rsidRDefault="00AF2B8B" w:rsidP="007C6357">
            <w:pPr>
              <w:rPr>
                <w:rFonts w:asciiTheme="minorHAnsi" w:eastAsiaTheme="minorHAnsi" w:hAnsiTheme="minorHAnsi" w:cs="Arial"/>
                <w:color w:val="000000"/>
                <w:sz w:val="22"/>
                <w:szCs w:val="22"/>
              </w:rPr>
            </w:pPr>
            <w:r>
              <w:rPr>
                <w:rFonts w:asciiTheme="minorHAnsi" w:eastAsiaTheme="minorHAnsi" w:hAnsiTheme="minorHAnsi" w:cs="Arial"/>
                <w:color w:val="000000"/>
                <w:sz w:val="22"/>
                <w:szCs w:val="22"/>
              </w:rPr>
              <w:t>MPI</w:t>
            </w:r>
          </w:p>
        </w:tc>
      </w:tr>
      <w:tr w:rsidR="007C6357" w:rsidRPr="00AF2B8B" w:rsidTr="00AF2B8B">
        <w:tc>
          <w:tcPr>
            <w:tcW w:w="988" w:type="dxa"/>
          </w:tcPr>
          <w:p w:rsidR="007C6357" w:rsidRPr="00AF2B8B" w:rsidRDefault="007C6357" w:rsidP="007C6357">
            <w:pPr>
              <w:rPr>
                <w:rFonts w:asciiTheme="minorHAnsi" w:hAnsiTheme="minorHAnsi" w:cs="Arial"/>
                <w:sz w:val="22"/>
                <w:szCs w:val="22"/>
                <w:lang w:eastAsia="en-GB"/>
              </w:rPr>
            </w:pPr>
            <w:r w:rsidRPr="00AF2B8B">
              <w:rPr>
                <w:rFonts w:asciiTheme="minorHAnsi" w:hAnsiTheme="minorHAnsi" w:cs="Arial"/>
                <w:sz w:val="22"/>
                <w:szCs w:val="22"/>
                <w:lang w:eastAsia="en-GB"/>
              </w:rPr>
              <w:t>4.</w:t>
            </w:r>
          </w:p>
        </w:tc>
        <w:tc>
          <w:tcPr>
            <w:tcW w:w="8221" w:type="dxa"/>
          </w:tcPr>
          <w:p w:rsidR="007C6357" w:rsidRPr="00AF2B8B" w:rsidRDefault="00AF2B8B" w:rsidP="007C6357">
            <w:pPr>
              <w:rPr>
                <w:rFonts w:asciiTheme="minorHAnsi" w:hAnsiTheme="minorHAnsi" w:cs="Arial"/>
                <w:sz w:val="22"/>
                <w:szCs w:val="22"/>
              </w:rPr>
            </w:pPr>
            <w:r w:rsidRPr="00AF2B8B">
              <w:rPr>
                <w:rFonts w:asciiTheme="minorHAnsi" w:eastAsia="Calibri" w:hAnsiTheme="minorHAnsi" w:cs="Arial"/>
                <w:sz w:val="22"/>
                <w:szCs w:val="22"/>
              </w:rPr>
              <w:t>MoH to arrange previous minutes to be published online once cross-ministry team established.</w:t>
            </w:r>
          </w:p>
        </w:tc>
        <w:tc>
          <w:tcPr>
            <w:tcW w:w="998" w:type="dxa"/>
          </w:tcPr>
          <w:p w:rsidR="007C6357" w:rsidRPr="00AF2B8B" w:rsidRDefault="007C6357" w:rsidP="007C6357">
            <w:pPr>
              <w:rPr>
                <w:rFonts w:asciiTheme="minorHAnsi" w:eastAsiaTheme="minorHAnsi" w:hAnsiTheme="minorHAnsi" w:cs="Arial"/>
                <w:color w:val="000000"/>
                <w:sz w:val="22"/>
                <w:szCs w:val="22"/>
              </w:rPr>
            </w:pPr>
            <w:r w:rsidRPr="00AF2B8B">
              <w:rPr>
                <w:rFonts w:asciiTheme="minorHAnsi" w:eastAsiaTheme="minorHAnsi" w:hAnsiTheme="minorHAnsi" w:cs="Arial"/>
                <w:color w:val="000000"/>
                <w:sz w:val="22"/>
                <w:szCs w:val="22"/>
              </w:rPr>
              <w:t>MoH</w:t>
            </w:r>
          </w:p>
        </w:tc>
      </w:tr>
      <w:tr w:rsidR="007C6357" w:rsidRPr="00AF2B8B" w:rsidTr="00AF2B8B">
        <w:tc>
          <w:tcPr>
            <w:tcW w:w="988" w:type="dxa"/>
          </w:tcPr>
          <w:p w:rsidR="007C6357" w:rsidRPr="00AF2B8B" w:rsidRDefault="007C6357" w:rsidP="007C6357">
            <w:pPr>
              <w:rPr>
                <w:rFonts w:asciiTheme="minorHAnsi" w:hAnsiTheme="minorHAnsi" w:cs="Arial"/>
                <w:sz w:val="22"/>
                <w:szCs w:val="22"/>
                <w:lang w:eastAsia="en-GB"/>
              </w:rPr>
            </w:pPr>
            <w:r w:rsidRPr="00AF2B8B">
              <w:rPr>
                <w:rFonts w:asciiTheme="minorHAnsi" w:hAnsiTheme="minorHAnsi" w:cs="Arial"/>
                <w:sz w:val="22"/>
                <w:szCs w:val="22"/>
                <w:lang w:eastAsia="en-GB"/>
              </w:rPr>
              <w:t>5.</w:t>
            </w:r>
          </w:p>
        </w:tc>
        <w:tc>
          <w:tcPr>
            <w:tcW w:w="8221" w:type="dxa"/>
          </w:tcPr>
          <w:p w:rsidR="007C6357" w:rsidRPr="00AF2B8B" w:rsidRDefault="00071C03" w:rsidP="00AF2B8B">
            <w:pPr>
              <w:rPr>
                <w:rFonts w:asciiTheme="minorHAnsi" w:hAnsiTheme="minorHAnsi" w:cs="Arial"/>
                <w:sz w:val="22"/>
                <w:szCs w:val="22"/>
              </w:rPr>
            </w:pPr>
            <w:r w:rsidRPr="00AF2B8B">
              <w:rPr>
                <w:rFonts w:asciiTheme="minorHAnsi" w:hAnsiTheme="minorHAnsi" w:cs="Arial"/>
                <w:sz w:val="22"/>
                <w:szCs w:val="22"/>
              </w:rPr>
              <w:t>MoH to put the MPI team in touch with the Therapeutic Products Bill team.</w:t>
            </w:r>
          </w:p>
        </w:tc>
        <w:tc>
          <w:tcPr>
            <w:tcW w:w="998" w:type="dxa"/>
          </w:tcPr>
          <w:p w:rsidR="007C6357" w:rsidRPr="00AF2B8B" w:rsidRDefault="007C6357" w:rsidP="007C6357">
            <w:pPr>
              <w:rPr>
                <w:rFonts w:asciiTheme="minorHAnsi" w:eastAsiaTheme="minorHAnsi" w:hAnsiTheme="minorHAnsi" w:cs="Arial"/>
                <w:color w:val="000000"/>
                <w:sz w:val="22"/>
                <w:szCs w:val="22"/>
              </w:rPr>
            </w:pPr>
            <w:r w:rsidRPr="00AF2B8B">
              <w:rPr>
                <w:rFonts w:asciiTheme="minorHAnsi" w:eastAsiaTheme="minorHAnsi" w:hAnsiTheme="minorHAnsi" w:cs="Arial"/>
                <w:color w:val="000000"/>
                <w:sz w:val="22"/>
                <w:szCs w:val="22"/>
              </w:rPr>
              <w:t>MoH</w:t>
            </w:r>
          </w:p>
        </w:tc>
      </w:tr>
      <w:tr w:rsidR="007C6357" w:rsidRPr="00AF2B8B" w:rsidTr="00AF2B8B">
        <w:tc>
          <w:tcPr>
            <w:tcW w:w="988" w:type="dxa"/>
          </w:tcPr>
          <w:p w:rsidR="007C6357" w:rsidRPr="00AF2B8B" w:rsidRDefault="007C6357" w:rsidP="007C6357">
            <w:pPr>
              <w:rPr>
                <w:rFonts w:asciiTheme="minorHAnsi" w:hAnsiTheme="minorHAnsi" w:cs="Arial"/>
                <w:sz w:val="22"/>
                <w:szCs w:val="22"/>
                <w:lang w:eastAsia="en-GB"/>
              </w:rPr>
            </w:pPr>
            <w:r w:rsidRPr="00AF2B8B">
              <w:rPr>
                <w:rFonts w:asciiTheme="minorHAnsi" w:hAnsiTheme="minorHAnsi" w:cs="Arial"/>
                <w:sz w:val="22"/>
                <w:szCs w:val="22"/>
                <w:lang w:eastAsia="en-GB"/>
              </w:rPr>
              <w:t>6.</w:t>
            </w:r>
          </w:p>
        </w:tc>
        <w:tc>
          <w:tcPr>
            <w:tcW w:w="8221" w:type="dxa"/>
          </w:tcPr>
          <w:p w:rsidR="007C6357" w:rsidRPr="00AF2B8B" w:rsidRDefault="00071C03" w:rsidP="00AF2B8B">
            <w:pPr>
              <w:rPr>
                <w:rFonts w:asciiTheme="minorHAnsi" w:hAnsiTheme="minorHAnsi" w:cs="Arial"/>
                <w:sz w:val="22"/>
                <w:szCs w:val="22"/>
              </w:rPr>
            </w:pPr>
            <w:r w:rsidRPr="00AF2B8B">
              <w:rPr>
                <w:rFonts w:asciiTheme="minorHAnsi" w:hAnsiTheme="minorHAnsi" w:cs="Arial"/>
                <w:sz w:val="22"/>
                <w:szCs w:val="22"/>
              </w:rPr>
              <w:t>MoH to revise Priority Action Area 12 of the draft.</w:t>
            </w:r>
          </w:p>
        </w:tc>
        <w:tc>
          <w:tcPr>
            <w:tcW w:w="998" w:type="dxa"/>
          </w:tcPr>
          <w:p w:rsidR="007C6357" w:rsidRPr="00AF2B8B" w:rsidRDefault="007C6357" w:rsidP="007C6357">
            <w:pPr>
              <w:rPr>
                <w:rFonts w:asciiTheme="minorHAnsi" w:eastAsiaTheme="minorHAnsi" w:hAnsiTheme="minorHAnsi" w:cs="Arial"/>
                <w:sz w:val="22"/>
                <w:szCs w:val="22"/>
              </w:rPr>
            </w:pPr>
            <w:r w:rsidRPr="00AF2B8B">
              <w:rPr>
                <w:rFonts w:asciiTheme="minorHAnsi" w:hAnsiTheme="minorHAnsi" w:cs="Arial"/>
                <w:sz w:val="22"/>
                <w:szCs w:val="22"/>
              </w:rPr>
              <w:t xml:space="preserve">MoH </w:t>
            </w:r>
          </w:p>
        </w:tc>
      </w:tr>
      <w:tr w:rsidR="007C6357" w:rsidRPr="00AF2B8B" w:rsidTr="00AF2B8B">
        <w:tc>
          <w:tcPr>
            <w:tcW w:w="988" w:type="dxa"/>
          </w:tcPr>
          <w:p w:rsidR="007C6357" w:rsidRPr="00AF2B8B" w:rsidRDefault="007C6357" w:rsidP="007C6357">
            <w:pPr>
              <w:rPr>
                <w:rFonts w:asciiTheme="minorHAnsi" w:hAnsiTheme="minorHAnsi" w:cs="Arial"/>
                <w:sz w:val="22"/>
                <w:szCs w:val="22"/>
                <w:lang w:eastAsia="en-GB"/>
              </w:rPr>
            </w:pPr>
            <w:r w:rsidRPr="00AF2B8B">
              <w:rPr>
                <w:rFonts w:asciiTheme="minorHAnsi" w:hAnsiTheme="minorHAnsi" w:cs="Arial"/>
                <w:sz w:val="22"/>
                <w:szCs w:val="22"/>
                <w:lang w:eastAsia="en-GB"/>
              </w:rPr>
              <w:t>7.</w:t>
            </w:r>
          </w:p>
        </w:tc>
        <w:tc>
          <w:tcPr>
            <w:tcW w:w="8221" w:type="dxa"/>
          </w:tcPr>
          <w:p w:rsidR="007C6357" w:rsidRPr="00AF2B8B" w:rsidRDefault="00071C03" w:rsidP="007C6357">
            <w:pPr>
              <w:rPr>
                <w:rFonts w:asciiTheme="minorHAnsi" w:hAnsiTheme="minorHAnsi" w:cs="Arial"/>
                <w:sz w:val="22"/>
                <w:szCs w:val="22"/>
              </w:rPr>
            </w:pPr>
            <w:r w:rsidRPr="00AF2B8B">
              <w:rPr>
                <w:rFonts w:asciiTheme="minorHAnsi" w:hAnsiTheme="minorHAnsi" w:cs="Arial"/>
                <w:sz w:val="22"/>
                <w:szCs w:val="22"/>
              </w:rPr>
              <w:t>MoH to distribute the draft revisions to year two – five activities to coordination group members ahead of joint meeting on 19 March.</w:t>
            </w:r>
          </w:p>
        </w:tc>
        <w:tc>
          <w:tcPr>
            <w:tcW w:w="998" w:type="dxa"/>
          </w:tcPr>
          <w:p w:rsidR="007C6357" w:rsidRPr="00AF2B8B" w:rsidRDefault="00071C03" w:rsidP="007C6357">
            <w:pPr>
              <w:rPr>
                <w:rFonts w:asciiTheme="minorHAnsi" w:eastAsiaTheme="minorHAnsi" w:hAnsiTheme="minorHAnsi" w:cs="Arial"/>
                <w:color w:val="000000"/>
                <w:sz w:val="22"/>
                <w:szCs w:val="22"/>
              </w:rPr>
            </w:pPr>
            <w:r>
              <w:rPr>
                <w:rFonts w:asciiTheme="minorHAnsi" w:eastAsiaTheme="minorHAnsi" w:hAnsiTheme="minorHAnsi" w:cs="Arial"/>
                <w:color w:val="000000"/>
                <w:sz w:val="22"/>
                <w:szCs w:val="22"/>
              </w:rPr>
              <w:t>MoH</w:t>
            </w:r>
          </w:p>
        </w:tc>
      </w:tr>
      <w:tr w:rsidR="007C6357" w:rsidRPr="00AF2B8B" w:rsidTr="00AF2B8B">
        <w:trPr>
          <w:trHeight w:val="661"/>
        </w:trPr>
        <w:tc>
          <w:tcPr>
            <w:tcW w:w="988" w:type="dxa"/>
          </w:tcPr>
          <w:p w:rsidR="007C6357" w:rsidRPr="00AF2B8B" w:rsidRDefault="007C6357" w:rsidP="007C6357">
            <w:pPr>
              <w:rPr>
                <w:rFonts w:asciiTheme="minorHAnsi" w:hAnsiTheme="minorHAnsi" w:cs="Arial"/>
                <w:sz w:val="22"/>
                <w:szCs w:val="22"/>
                <w:lang w:eastAsia="en-GB"/>
              </w:rPr>
            </w:pPr>
            <w:r w:rsidRPr="00AF2B8B">
              <w:rPr>
                <w:rFonts w:asciiTheme="minorHAnsi" w:hAnsiTheme="minorHAnsi" w:cs="Arial"/>
                <w:sz w:val="22"/>
                <w:szCs w:val="22"/>
                <w:lang w:eastAsia="en-GB"/>
              </w:rPr>
              <w:t>8.</w:t>
            </w:r>
          </w:p>
        </w:tc>
        <w:tc>
          <w:tcPr>
            <w:tcW w:w="8221" w:type="dxa"/>
          </w:tcPr>
          <w:p w:rsidR="007C6357" w:rsidRPr="00AF2B8B" w:rsidRDefault="00071C03" w:rsidP="00AF2B8B">
            <w:pPr>
              <w:rPr>
                <w:rFonts w:asciiTheme="minorHAnsi" w:hAnsiTheme="minorHAnsi" w:cs="Arial"/>
                <w:sz w:val="22"/>
                <w:szCs w:val="22"/>
              </w:rPr>
            </w:pPr>
            <w:r w:rsidRPr="00AF2B8B">
              <w:rPr>
                <w:rFonts w:asciiTheme="minorHAnsi" w:hAnsiTheme="minorHAnsi" w:cs="Arial"/>
                <w:sz w:val="22"/>
                <w:szCs w:val="22"/>
              </w:rPr>
              <w:t>MoH and MPI to integrate feedback from coordination groups following 19 March meeting and co-chairs to determine whether final version to be circulated and approved by AMR Governance Group members out of session or whether a meeting is required.</w:t>
            </w:r>
          </w:p>
        </w:tc>
        <w:tc>
          <w:tcPr>
            <w:tcW w:w="998" w:type="dxa"/>
          </w:tcPr>
          <w:p w:rsidR="007C6357" w:rsidRPr="00AF2B8B" w:rsidRDefault="00071C03" w:rsidP="007C6357">
            <w:pPr>
              <w:rPr>
                <w:rFonts w:asciiTheme="minorHAnsi" w:eastAsiaTheme="minorHAnsi" w:hAnsiTheme="minorHAnsi" w:cs="Arial"/>
                <w:color w:val="000000"/>
                <w:sz w:val="22"/>
                <w:szCs w:val="22"/>
              </w:rPr>
            </w:pPr>
            <w:r>
              <w:rPr>
                <w:rFonts w:asciiTheme="minorHAnsi" w:hAnsiTheme="minorHAnsi" w:cs="Arial"/>
                <w:sz w:val="22"/>
                <w:szCs w:val="22"/>
              </w:rPr>
              <w:t>MoH and MPI</w:t>
            </w:r>
          </w:p>
        </w:tc>
      </w:tr>
      <w:tr w:rsidR="007C6357" w:rsidRPr="00AF2B8B" w:rsidTr="00AF2B8B">
        <w:trPr>
          <w:trHeight w:val="244"/>
        </w:trPr>
        <w:tc>
          <w:tcPr>
            <w:tcW w:w="988" w:type="dxa"/>
          </w:tcPr>
          <w:p w:rsidR="007C6357" w:rsidRPr="00AF2B8B" w:rsidRDefault="007C6357" w:rsidP="007C6357">
            <w:pPr>
              <w:rPr>
                <w:rFonts w:asciiTheme="minorHAnsi" w:hAnsiTheme="minorHAnsi" w:cs="Arial"/>
                <w:sz w:val="22"/>
                <w:szCs w:val="22"/>
                <w:lang w:eastAsia="en-GB"/>
              </w:rPr>
            </w:pPr>
            <w:r w:rsidRPr="00AF2B8B">
              <w:rPr>
                <w:rFonts w:asciiTheme="minorHAnsi" w:hAnsiTheme="minorHAnsi" w:cs="Arial"/>
                <w:sz w:val="22"/>
                <w:szCs w:val="22"/>
                <w:lang w:eastAsia="en-GB"/>
              </w:rPr>
              <w:t>9.</w:t>
            </w:r>
          </w:p>
        </w:tc>
        <w:tc>
          <w:tcPr>
            <w:tcW w:w="8221" w:type="dxa"/>
          </w:tcPr>
          <w:p w:rsidR="007C6357" w:rsidRPr="00AF2B8B" w:rsidRDefault="00071C03" w:rsidP="00AF2B8B">
            <w:pPr>
              <w:rPr>
                <w:rFonts w:asciiTheme="minorHAnsi" w:hAnsiTheme="minorHAnsi" w:cs="Arial"/>
                <w:sz w:val="22"/>
                <w:szCs w:val="22"/>
              </w:rPr>
            </w:pPr>
            <w:r w:rsidRPr="00AF2B8B">
              <w:rPr>
                <w:rFonts w:asciiTheme="minorHAnsi" w:hAnsiTheme="minorHAnsi" w:cs="Arial"/>
                <w:sz w:val="22"/>
                <w:szCs w:val="22"/>
              </w:rPr>
              <w:t>MoH to circulate draft bullet points to the AMRGG for comment and approval before responding on the IACG recommendations.</w:t>
            </w:r>
          </w:p>
        </w:tc>
        <w:tc>
          <w:tcPr>
            <w:tcW w:w="998" w:type="dxa"/>
          </w:tcPr>
          <w:p w:rsidR="007C6357" w:rsidRPr="00AF2B8B" w:rsidRDefault="007C6357" w:rsidP="007C6357">
            <w:pPr>
              <w:rPr>
                <w:rFonts w:asciiTheme="minorHAnsi" w:eastAsiaTheme="minorHAnsi" w:hAnsiTheme="minorHAnsi" w:cs="Arial"/>
                <w:color w:val="000000"/>
                <w:sz w:val="22"/>
                <w:szCs w:val="22"/>
              </w:rPr>
            </w:pPr>
            <w:r w:rsidRPr="00AF2B8B">
              <w:rPr>
                <w:rFonts w:asciiTheme="minorHAnsi" w:hAnsiTheme="minorHAnsi" w:cs="Arial"/>
                <w:sz w:val="22"/>
                <w:szCs w:val="22"/>
              </w:rPr>
              <w:t>MoH</w:t>
            </w:r>
          </w:p>
        </w:tc>
      </w:tr>
      <w:tr w:rsidR="00AF2B8B" w:rsidRPr="00AF2B8B" w:rsidTr="00AF2B8B">
        <w:trPr>
          <w:trHeight w:val="391"/>
        </w:trPr>
        <w:tc>
          <w:tcPr>
            <w:tcW w:w="988" w:type="dxa"/>
          </w:tcPr>
          <w:p w:rsidR="00AF2B8B" w:rsidRPr="00AF2B8B" w:rsidRDefault="00AF2B8B" w:rsidP="007C6357">
            <w:pPr>
              <w:rPr>
                <w:rFonts w:asciiTheme="minorHAnsi" w:hAnsiTheme="minorHAnsi" w:cs="Arial"/>
                <w:sz w:val="22"/>
                <w:szCs w:val="22"/>
                <w:lang w:eastAsia="en-GB"/>
              </w:rPr>
            </w:pPr>
            <w:r w:rsidRPr="00AF2B8B">
              <w:rPr>
                <w:rFonts w:asciiTheme="minorHAnsi" w:hAnsiTheme="minorHAnsi" w:cs="Arial"/>
                <w:sz w:val="22"/>
                <w:szCs w:val="22"/>
                <w:lang w:eastAsia="en-GB"/>
              </w:rPr>
              <w:t>10.</w:t>
            </w:r>
          </w:p>
        </w:tc>
        <w:tc>
          <w:tcPr>
            <w:tcW w:w="8221" w:type="dxa"/>
          </w:tcPr>
          <w:p w:rsidR="00AF2B8B" w:rsidRPr="00AF2B8B" w:rsidRDefault="00071C03" w:rsidP="007C6357">
            <w:pPr>
              <w:rPr>
                <w:rFonts w:asciiTheme="minorHAnsi" w:hAnsiTheme="minorHAnsi" w:cs="Arial"/>
                <w:b/>
                <w:sz w:val="22"/>
                <w:szCs w:val="22"/>
              </w:rPr>
            </w:pPr>
            <w:r w:rsidRPr="00AF2B8B">
              <w:rPr>
                <w:rFonts w:asciiTheme="minorHAnsi" w:hAnsiTheme="minorHAnsi" w:cs="Arial"/>
                <w:sz w:val="22"/>
                <w:szCs w:val="22"/>
              </w:rPr>
              <w:t>MoH</w:t>
            </w:r>
            <w:r w:rsidRPr="00AF2B8B">
              <w:rPr>
                <w:rFonts w:asciiTheme="minorHAnsi" w:hAnsiTheme="minorHAnsi" w:cs="Arial"/>
                <w:b/>
                <w:sz w:val="22"/>
                <w:szCs w:val="22"/>
              </w:rPr>
              <w:t xml:space="preserve"> </w:t>
            </w:r>
            <w:r w:rsidRPr="00AF2B8B">
              <w:rPr>
                <w:rFonts w:asciiTheme="minorHAnsi" w:hAnsiTheme="minorHAnsi" w:cs="Arial"/>
                <w:sz w:val="22"/>
                <w:szCs w:val="22"/>
              </w:rPr>
              <w:t>to draft a Weekly Report item on the upcoming HARC meeting.</w:t>
            </w:r>
          </w:p>
        </w:tc>
        <w:tc>
          <w:tcPr>
            <w:tcW w:w="998" w:type="dxa"/>
          </w:tcPr>
          <w:p w:rsidR="00AF2B8B" w:rsidRPr="00AF2B8B" w:rsidRDefault="00AF2B8B" w:rsidP="007C6357">
            <w:pPr>
              <w:rPr>
                <w:rFonts w:asciiTheme="minorHAnsi" w:hAnsiTheme="minorHAnsi" w:cs="Arial"/>
                <w:sz w:val="22"/>
                <w:szCs w:val="22"/>
              </w:rPr>
            </w:pPr>
            <w:r>
              <w:rPr>
                <w:rFonts w:asciiTheme="minorHAnsi" w:hAnsiTheme="minorHAnsi" w:cs="Arial"/>
                <w:sz w:val="22"/>
                <w:szCs w:val="22"/>
              </w:rPr>
              <w:t>MoH</w:t>
            </w:r>
          </w:p>
        </w:tc>
      </w:tr>
      <w:tr w:rsidR="00AF2B8B" w:rsidRPr="00AF2B8B" w:rsidTr="00AF2B8B">
        <w:trPr>
          <w:trHeight w:val="661"/>
        </w:trPr>
        <w:tc>
          <w:tcPr>
            <w:tcW w:w="988" w:type="dxa"/>
          </w:tcPr>
          <w:p w:rsidR="00AF2B8B" w:rsidRPr="00AF2B8B" w:rsidRDefault="00AF2B8B" w:rsidP="007C6357">
            <w:pPr>
              <w:rPr>
                <w:rFonts w:asciiTheme="minorHAnsi" w:hAnsiTheme="minorHAnsi" w:cs="Arial"/>
                <w:sz w:val="22"/>
                <w:szCs w:val="22"/>
                <w:lang w:eastAsia="en-GB"/>
              </w:rPr>
            </w:pPr>
            <w:r w:rsidRPr="00AF2B8B">
              <w:rPr>
                <w:rFonts w:asciiTheme="minorHAnsi" w:hAnsiTheme="minorHAnsi" w:cs="Arial"/>
                <w:sz w:val="22"/>
                <w:szCs w:val="22"/>
                <w:lang w:eastAsia="en-GB"/>
              </w:rPr>
              <w:t>11.</w:t>
            </w:r>
          </w:p>
        </w:tc>
        <w:tc>
          <w:tcPr>
            <w:tcW w:w="8221" w:type="dxa"/>
          </w:tcPr>
          <w:p w:rsidR="00AF2B8B" w:rsidRPr="00AF2B8B" w:rsidRDefault="00AF2B8B" w:rsidP="00AF2B8B">
            <w:pPr>
              <w:rPr>
                <w:rFonts w:asciiTheme="minorHAnsi" w:hAnsiTheme="minorHAnsi" w:cs="Arial"/>
                <w:b/>
                <w:sz w:val="22"/>
                <w:szCs w:val="22"/>
              </w:rPr>
            </w:pPr>
            <w:r w:rsidRPr="00AF2B8B">
              <w:rPr>
                <w:rFonts w:asciiTheme="minorHAnsi" w:hAnsiTheme="minorHAnsi" w:cs="Arial"/>
                <w:sz w:val="22"/>
                <w:szCs w:val="22"/>
              </w:rPr>
              <w:t>MoH to draft the</w:t>
            </w:r>
            <w:r w:rsidR="00071C03">
              <w:rPr>
                <w:rFonts w:asciiTheme="minorHAnsi" w:hAnsiTheme="minorHAnsi" w:cs="Arial"/>
                <w:sz w:val="22"/>
                <w:szCs w:val="22"/>
              </w:rPr>
              <w:t xml:space="preserve"> 19 March</w:t>
            </w:r>
            <w:r w:rsidRPr="00AF2B8B">
              <w:rPr>
                <w:rFonts w:asciiTheme="minorHAnsi" w:hAnsiTheme="minorHAnsi" w:cs="Arial"/>
                <w:sz w:val="22"/>
                <w:szCs w:val="22"/>
              </w:rPr>
              <w:t xml:space="preserve"> joint HARC and Primary Industries Coordination Group meeting agenda</w:t>
            </w:r>
            <w:r>
              <w:rPr>
                <w:rFonts w:asciiTheme="minorHAnsi" w:hAnsiTheme="minorHAnsi" w:cs="Arial"/>
                <w:sz w:val="22"/>
                <w:szCs w:val="22"/>
              </w:rPr>
              <w:t>.</w:t>
            </w:r>
          </w:p>
        </w:tc>
        <w:tc>
          <w:tcPr>
            <w:tcW w:w="998" w:type="dxa"/>
          </w:tcPr>
          <w:p w:rsidR="00AF2B8B" w:rsidRPr="00AF2B8B" w:rsidRDefault="00AF2B8B" w:rsidP="007C6357">
            <w:pPr>
              <w:rPr>
                <w:rFonts w:asciiTheme="minorHAnsi" w:hAnsiTheme="minorHAnsi" w:cs="Arial"/>
                <w:sz w:val="22"/>
                <w:szCs w:val="22"/>
              </w:rPr>
            </w:pPr>
            <w:r>
              <w:rPr>
                <w:rFonts w:asciiTheme="minorHAnsi" w:hAnsiTheme="minorHAnsi" w:cs="Arial"/>
                <w:sz w:val="22"/>
                <w:szCs w:val="22"/>
              </w:rPr>
              <w:t>MoH</w:t>
            </w:r>
          </w:p>
        </w:tc>
      </w:tr>
      <w:tr w:rsidR="00AF2B8B" w:rsidRPr="00AF2B8B" w:rsidTr="00AF2B8B">
        <w:trPr>
          <w:trHeight w:val="321"/>
        </w:trPr>
        <w:tc>
          <w:tcPr>
            <w:tcW w:w="988" w:type="dxa"/>
          </w:tcPr>
          <w:p w:rsidR="00AF2B8B" w:rsidRPr="00AF2B8B" w:rsidRDefault="00AF2B8B" w:rsidP="00AF2B8B">
            <w:pPr>
              <w:rPr>
                <w:rFonts w:asciiTheme="minorHAnsi" w:hAnsiTheme="minorHAnsi" w:cs="Arial"/>
                <w:sz w:val="22"/>
                <w:szCs w:val="22"/>
                <w:lang w:eastAsia="en-GB"/>
              </w:rPr>
            </w:pPr>
            <w:r w:rsidRPr="00AF2B8B">
              <w:rPr>
                <w:rFonts w:asciiTheme="minorHAnsi" w:hAnsiTheme="minorHAnsi" w:cs="Arial"/>
                <w:sz w:val="22"/>
                <w:szCs w:val="22"/>
                <w:lang w:eastAsia="en-GB"/>
              </w:rPr>
              <w:t>12.</w:t>
            </w:r>
          </w:p>
        </w:tc>
        <w:tc>
          <w:tcPr>
            <w:tcW w:w="8221" w:type="dxa"/>
          </w:tcPr>
          <w:p w:rsidR="00AF2B8B" w:rsidRPr="00AF2B8B" w:rsidRDefault="00AF2B8B" w:rsidP="007C6357">
            <w:pPr>
              <w:rPr>
                <w:rFonts w:asciiTheme="minorHAnsi" w:hAnsiTheme="minorHAnsi" w:cs="Arial"/>
                <w:b/>
                <w:sz w:val="22"/>
                <w:szCs w:val="22"/>
              </w:rPr>
            </w:pPr>
            <w:r w:rsidRPr="00AF2B8B">
              <w:rPr>
                <w:rFonts w:asciiTheme="minorHAnsi" w:hAnsiTheme="minorHAnsi" w:cs="Arial"/>
                <w:sz w:val="22"/>
                <w:szCs w:val="22"/>
              </w:rPr>
              <w:t>MoH to arrange date for next meeting and circulate calendar invitation.</w:t>
            </w:r>
          </w:p>
        </w:tc>
        <w:tc>
          <w:tcPr>
            <w:tcW w:w="998" w:type="dxa"/>
          </w:tcPr>
          <w:p w:rsidR="00AF2B8B" w:rsidRPr="00AF2B8B" w:rsidRDefault="00AF2B8B" w:rsidP="007C6357">
            <w:pPr>
              <w:rPr>
                <w:rFonts w:asciiTheme="minorHAnsi" w:hAnsiTheme="minorHAnsi" w:cs="Arial"/>
                <w:sz w:val="22"/>
                <w:szCs w:val="22"/>
              </w:rPr>
            </w:pPr>
            <w:r w:rsidRPr="00AF2B8B">
              <w:rPr>
                <w:rFonts w:asciiTheme="minorHAnsi" w:hAnsiTheme="minorHAnsi" w:cs="Arial"/>
                <w:sz w:val="22"/>
                <w:szCs w:val="22"/>
              </w:rPr>
              <w:t>MoH</w:t>
            </w:r>
          </w:p>
        </w:tc>
      </w:tr>
    </w:tbl>
    <w:p w:rsidR="00AA3460" w:rsidRPr="007C6357" w:rsidRDefault="00AA3460" w:rsidP="00AA3460">
      <w:pPr>
        <w:spacing w:after="0" w:line="240" w:lineRule="auto"/>
        <w:ind w:left="-993"/>
        <w:rPr>
          <w:rFonts w:eastAsia="Times New Roman" w:cs="Arial"/>
          <w:lang w:eastAsia="en-GB"/>
        </w:rPr>
      </w:pPr>
    </w:p>
    <w:p w:rsidR="00B3393F" w:rsidRPr="007C6357" w:rsidRDefault="00B3393F">
      <w:pPr>
        <w:rPr>
          <w:rFonts w:cs="Arial"/>
          <w:b/>
        </w:rPr>
      </w:pPr>
    </w:p>
    <w:sectPr w:rsidR="00B3393F" w:rsidRPr="007C6357">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189" w:rsidRDefault="006E2189">
      <w:pPr>
        <w:spacing w:after="0" w:line="240" w:lineRule="auto"/>
      </w:pPr>
      <w:r>
        <w:separator/>
      </w:r>
    </w:p>
  </w:endnote>
  <w:endnote w:type="continuationSeparator" w:id="0">
    <w:p w:rsidR="006E2189" w:rsidRDefault="006E2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189" w:rsidRDefault="006E2189">
      <w:pPr>
        <w:spacing w:after="0" w:line="240" w:lineRule="auto"/>
      </w:pPr>
      <w:r>
        <w:separator/>
      </w:r>
    </w:p>
  </w:footnote>
  <w:footnote w:type="continuationSeparator" w:id="0">
    <w:p w:rsidR="006E2189" w:rsidRDefault="006E2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89F" w:rsidRDefault="00416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1A53"/>
    <w:multiLevelType w:val="hybridMultilevel"/>
    <w:tmpl w:val="41409C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0A1525F"/>
    <w:multiLevelType w:val="hybridMultilevel"/>
    <w:tmpl w:val="776A83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1887045"/>
    <w:multiLevelType w:val="hybridMultilevel"/>
    <w:tmpl w:val="AA8E8C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48E6D50"/>
    <w:multiLevelType w:val="hybridMultilevel"/>
    <w:tmpl w:val="45089ED6"/>
    <w:lvl w:ilvl="0" w:tplc="EB0A80AE">
      <w:start w:val="1"/>
      <w:numFmt w:val="decimal"/>
      <w:lvlText w:val="%1."/>
      <w:lvlJc w:val="left"/>
      <w:pPr>
        <w:ind w:left="785" w:hanging="36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5024162"/>
    <w:multiLevelType w:val="hybridMultilevel"/>
    <w:tmpl w:val="456CA1F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05966F8E"/>
    <w:multiLevelType w:val="hybridMultilevel"/>
    <w:tmpl w:val="F0385A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9DA0E97"/>
    <w:multiLevelType w:val="hybridMultilevel"/>
    <w:tmpl w:val="EF02A0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ACE3338"/>
    <w:multiLevelType w:val="hybridMultilevel"/>
    <w:tmpl w:val="76924A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AFE5835"/>
    <w:multiLevelType w:val="hybridMultilevel"/>
    <w:tmpl w:val="7A92CC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0D84F50"/>
    <w:multiLevelType w:val="hybridMultilevel"/>
    <w:tmpl w:val="A80675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1592EFC"/>
    <w:multiLevelType w:val="hybridMultilevel"/>
    <w:tmpl w:val="45089ED6"/>
    <w:lvl w:ilvl="0" w:tplc="EB0A80AE">
      <w:start w:val="1"/>
      <w:numFmt w:val="decimal"/>
      <w:lvlText w:val="%1."/>
      <w:lvlJc w:val="left"/>
      <w:pPr>
        <w:ind w:left="785" w:hanging="36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71240B8"/>
    <w:multiLevelType w:val="hybridMultilevel"/>
    <w:tmpl w:val="11D8FE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7F54BD3"/>
    <w:multiLevelType w:val="hybridMultilevel"/>
    <w:tmpl w:val="5AC2262C"/>
    <w:lvl w:ilvl="0" w:tplc="EB0A80AE">
      <w:start w:val="1"/>
      <w:numFmt w:val="decimal"/>
      <w:lvlText w:val="%1."/>
      <w:lvlJc w:val="left"/>
      <w:pPr>
        <w:ind w:left="785" w:hanging="36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9AD26D2"/>
    <w:multiLevelType w:val="hybridMultilevel"/>
    <w:tmpl w:val="1316AE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B664C16"/>
    <w:multiLevelType w:val="hybridMultilevel"/>
    <w:tmpl w:val="70F031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F71653E"/>
    <w:multiLevelType w:val="hybridMultilevel"/>
    <w:tmpl w:val="E8BE6194"/>
    <w:lvl w:ilvl="0" w:tplc="EB0A80AE">
      <w:start w:val="1"/>
      <w:numFmt w:val="decimal"/>
      <w:lvlText w:val="%1."/>
      <w:lvlJc w:val="left"/>
      <w:pPr>
        <w:ind w:left="785" w:hanging="36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3720A3F"/>
    <w:multiLevelType w:val="hybridMultilevel"/>
    <w:tmpl w:val="EDEE4AC6"/>
    <w:lvl w:ilvl="0" w:tplc="2EEEED94">
      <w:numFmt w:val="bullet"/>
      <w:lvlText w:val="-"/>
      <w:lvlJc w:val="left"/>
      <w:pPr>
        <w:ind w:left="720" w:hanging="360"/>
      </w:pPr>
      <w:rPr>
        <w:rFonts w:ascii="Calibri" w:eastAsiaTheme="minorHAnsi"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533421E"/>
    <w:multiLevelType w:val="hybridMultilevel"/>
    <w:tmpl w:val="45089ED6"/>
    <w:lvl w:ilvl="0" w:tplc="EB0A80AE">
      <w:start w:val="1"/>
      <w:numFmt w:val="decimal"/>
      <w:lvlText w:val="%1."/>
      <w:lvlJc w:val="left"/>
      <w:pPr>
        <w:ind w:left="785" w:hanging="36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5A14B84"/>
    <w:multiLevelType w:val="hybridMultilevel"/>
    <w:tmpl w:val="8D822D8A"/>
    <w:lvl w:ilvl="0" w:tplc="EB0A80AE">
      <w:start w:val="1"/>
      <w:numFmt w:val="decimal"/>
      <w:lvlText w:val="%1."/>
      <w:lvlJc w:val="left"/>
      <w:pPr>
        <w:ind w:left="785" w:hanging="36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775001F"/>
    <w:multiLevelType w:val="hybridMultilevel"/>
    <w:tmpl w:val="8D822D8A"/>
    <w:lvl w:ilvl="0" w:tplc="EB0A80AE">
      <w:start w:val="1"/>
      <w:numFmt w:val="decimal"/>
      <w:lvlText w:val="%1."/>
      <w:lvlJc w:val="left"/>
      <w:pPr>
        <w:ind w:left="785" w:hanging="36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7D728AC"/>
    <w:multiLevelType w:val="hybridMultilevel"/>
    <w:tmpl w:val="34FC37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ACD2A1D"/>
    <w:multiLevelType w:val="hybridMultilevel"/>
    <w:tmpl w:val="B46C2096"/>
    <w:lvl w:ilvl="0" w:tplc="AB546186">
      <w:start w:val="1"/>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0E87B8F"/>
    <w:multiLevelType w:val="hybridMultilevel"/>
    <w:tmpl w:val="D2F8E9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2732F47"/>
    <w:multiLevelType w:val="hybridMultilevel"/>
    <w:tmpl w:val="CDCEF5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56D5A62"/>
    <w:multiLevelType w:val="hybridMultilevel"/>
    <w:tmpl w:val="CEA2BB7C"/>
    <w:lvl w:ilvl="0" w:tplc="EB0A80AE">
      <w:start w:val="1"/>
      <w:numFmt w:val="decimal"/>
      <w:lvlText w:val="%1."/>
      <w:lvlJc w:val="left"/>
      <w:pPr>
        <w:ind w:left="785" w:hanging="36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37AD2E25"/>
    <w:multiLevelType w:val="hybridMultilevel"/>
    <w:tmpl w:val="8C32D4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A3B2D00"/>
    <w:multiLevelType w:val="hybridMultilevel"/>
    <w:tmpl w:val="8250970C"/>
    <w:lvl w:ilvl="0" w:tplc="EB0A80AE">
      <w:start w:val="1"/>
      <w:numFmt w:val="decimal"/>
      <w:lvlText w:val="%1."/>
      <w:lvlJc w:val="left"/>
      <w:pPr>
        <w:ind w:left="785" w:hanging="36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3B696181"/>
    <w:multiLevelType w:val="hybridMultilevel"/>
    <w:tmpl w:val="E0606B5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3E4431D"/>
    <w:multiLevelType w:val="hybridMultilevel"/>
    <w:tmpl w:val="8D822D8A"/>
    <w:lvl w:ilvl="0" w:tplc="EB0A80AE">
      <w:start w:val="1"/>
      <w:numFmt w:val="decimal"/>
      <w:lvlText w:val="%1."/>
      <w:lvlJc w:val="left"/>
      <w:pPr>
        <w:ind w:left="785" w:hanging="36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64A5450"/>
    <w:multiLevelType w:val="hybridMultilevel"/>
    <w:tmpl w:val="A00675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86049A0"/>
    <w:multiLevelType w:val="hybridMultilevel"/>
    <w:tmpl w:val="9CC6BF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4B81595C"/>
    <w:multiLevelType w:val="hybridMultilevel"/>
    <w:tmpl w:val="110EAF70"/>
    <w:lvl w:ilvl="0" w:tplc="EB0A80AE">
      <w:start w:val="1"/>
      <w:numFmt w:val="decimal"/>
      <w:lvlText w:val="%1."/>
      <w:lvlJc w:val="left"/>
      <w:pPr>
        <w:ind w:left="785" w:hanging="36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048290D"/>
    <w:multiLevelType w:val="hybridMultilevel"/>
    <w:tmpl w:val="F2542184"/>
    <w:lvl w:ilvl="0" w:tplc="1E2C030A">
      <w:start w:val="1"/>
      <w:numFmt w:val="decimal"/>
      <w:lvlText w:val="%1."/>
      <w:lvlJc w:val="left"/>
      <w:pPr>
        <w:ind w:left="720" w:hanging="360"/>
      </w:pPr>
      <w:rPr>
        <w:rFonts w:asciiTheme="minorHAnsi" w:hAnsiTheme="minorHAnsi" w:hint="default"/>
        <w:b/>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1D63D1E"/>
    <w:multiLevelType w:val="hybridMultilevel"/>
    <w:tmpl w:val="F08EFD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539F4C19"/>
    <w:multiLevelType w:val="hybridMultilevel"/>
    <w:tmpl w:val="B07878C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61B1CAC"/>
    <w:multiLevelType w:val="hybridMultilevel"/>
    <w:tmpl w:val="D6FC1E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F54615B"/>
    <w:multiLevelType w:val="hybridMultilevel"/>
    <w:tmpl w:val="367EEA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60F678B6"/>
    <w:multiLevelType w:val="hybridMultilevel"/>
    <w:tmpl w:val="484A91D4"/>
    <w:lvl w:ilvl="0" w:tplc="11683A70">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626174BE"/>
    <w:multiLevelType w:val="hybridMultilevel"/>
    <w:tmpl w:val="4A20FCCE"/>
    <w:lvl w:ilvl="0" w:tplc="EB0A80AE">
      <w:start w:val="1"/>
      <w:numFmt w:val="decimal"/>
      <w:lvlText w:val="%1."/>
      <w:lvlJc w:val="left"/>
      <w:pPr>
        <w:ind w:left="785" w:hanging="36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67D517A4"/>
    <w:multiLevelType w:val="hybridMultilevel"/>
    <w:tmpl w:val="C5002538"/>
    <w:lvl w:ilvl="0" w:tplc="EB0A80AE">
      <w:start w:val="1"/>
      <w:numFmt w:val="decimal"/>
      <w:lvlText w:val="%1."/>
      <w:lvlJc w:val="left"/>
      <w:pPr>
        <w:ind w:left="785" w:hanging="36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6B4872A7"/>
    <w:multiLevelType w:val="hybridMultilevel"/>
    <w:tmpl w:val="6C6CD0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C943819"/>
    <w:multiLevelType w:val="hybridMultilevel"/>
    <w:tmpl w:val="C79682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D121BF7"/>
    <w:multiLevelType w:val="hybridMultilevel"/>
    <w:tmpl w:val="F54C1A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6D4B3438"/>
    <w:multiLevelType w:val="hybridMultilevel"/>
    <w:tmpl w:val="4B0456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F4B40AC"/>
    <w:multiLevelType w:val="hybridMultilevel"/>
    <w:tmpl w:val="63C61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6"/>
  </w:num>
  <w:num w:numId="4">
    <w:abstractNumId w:val="43"/>
  </w:num>
  <w:num w:numId="5">
    <w:abstractNumId w:val="4"/>
  </w:num>
  <w:num w:numId="6">
    <w:abstractNumId w:val="29"/>
  </w:num>
  <w:num w:numId="7">
    <w:abstractNumId w:val="13"/>
  </w:num>
  <w:num w:numId="8">
    <w:abstractNumId w:val="2"/>
  </w:num>
  <w:num w:numId="9">
    <w:abstractNumId w:val="11"/>
  </w:num>
  <w:num w:numId="10">
    <w:abstractNumId w:val="25"/>
  </w:num>
  <w:num w:numId="11">
    <w:abstractNumId w:val="36"/>
  </w:num>
  <w:num w:numId="12">
    <w:abstractNumId w:val="28"/>
  </w:num>
  <w:num w:numId="13">
    <w:abstractNumId w:val="44"/>
  </w:num>
  <w:num w:numId="14">
    <w:abstractNumId w:val="40"/>
  </w:num>
  <w:num w:numId="15">
    <w:abstractNumId w:val="15"/>
  </w:num>
  <w:num w:numId="16">
    <w:abstractNumId w:val="26"/>
  </w:num>
  <w:num w:numId="17">
    <w:abstractNumId w:val="31"/>
  </w:num>
  <w:num w:numId="18">
    <w:abstractNumId w:val="39"/>
  </w:num>
  <w:num w:numId="19">
    <w:abstractNumId w:val="12"/>
  </w:num>
  <w:num w:numId="20">
    <w:abstractNumId w:val="38"/>
  </w:num>
  <w:num w:numId="21">
    <w:abstractNumId w:val="24"/>
  </w:num>
  <w:num w:numId="22">
    <w:abstractNumId w:val="17"/>
  </w:num>
  <w:num w:numId="23">
    <w:abstractNumId w:val="3"/>
  </w:num>
  <w:num w:numId="24">
    <w:abstractNumId w:val="10"/>
  </w:num>
  <w:num w:numId="25">
    <w:abstractNumId w:val="19"/>
  </w:num>
  <w:num w:numId="26">
    <w:abstractNumId w:val="23"/>
  </w:num>
  <w:num w:numId="27">
    <w:abstractNumId w:val="14"/>
  </w:num>
  <w:num w:numId="28">
    <w:abstractNumId w:val="18"/>
  </w:num>
  <w:num w:numId="29">
    <w:abstractNumId w:val="5"/>
  </w:num>
  <w:num w:numId="30">
    <w:abstractNumId w:val="27"/>
  </w:num>
  <w:num w:numId="31">
    <w:abstractNumId w:val="16"/>
  </w:num>
  <w:num w:numId="32">
    <w:abstractNumId w:val="22"/>
  </w:num>
  <w:num w:numId="33">
    <w:abstractNumId w:val="30"/>
  </w:num>
  <w:num w:numId="34">
    <w:abstractNumId w:val="42"/>
  </w:num>
  <w:num w:numId="35">
    <w:abstractNumId w:val="32"/>
  </w:num>
  <w:num w:numId="36">
    <w:abstractNumId w:val="34"/>
  </w:num>
  <w:num w:numId="37">
    <w:abstractNumId w:val="8"/>
  </w:num>
  <w:num w:numId="38">
    <w:abstractNumId w:val="7"/>
  </w:num>
  <w:num w:numId="39">
    <w:abstractNumId w:val="35"/>
  </w:num>
  <w:num w:numId="40">
    <w:abstractNumId w:val="33"/>
  </w:num>
  <w:num w:numId="41">
    <w:abstractNumId w:val="37"/>
  </w:num>
  <w:num w:numId="42">
    <w:abstractNumId w:val="20"/>
  </w:num>
  <w:num w:numId="43">
    <w:abstractNumId w:val="41"/>
  </w:num>
  <w:num w:numId="44">
    <w:abstractNumId w:val="9"/>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321"/>
    <w:rsid w:val="00071C03"/>
    <w:rsid w:val="00082DBE"/>
    <w:rsid w:val="00090BEB"/>
    <w:rsid w:val="000B275F"/>
    <w:rsid w:val="000B3E19"/>
    <w:rsid w:val="001257FA"/>
    <w:rsid w:val="00127C46"/>
    <w:rsid w:val="00137437"/>
    <w:rsid w:val="001B6A6C"/>
    <w:rsid w:val="001D715A"/>
    <w:rsid w:val="001E19C1"/>
    <w:rsid w:val="001F4528"/>
    <w:rsid w:val="00211483"/>
    <w:rsid w:val="00250183"/>
    <w:rsid w:val="00281389"/>
    <w:rsid w:val="002A4E0C"/>
    <w:rsid w:val="002B3C0F"/>
    <w:rsid w:val="002F4B3C"/>
    <w:rsid w:val="00312CF7"/>
    <w:rsid w:val="003A327B"/>
    <w:rsid w:val="003E042C"/>
    <w:rsid w:val="004012D0"/>
    <w:rsid w:val="0041689F"/>
    <w:rsid w:val="00423083"/>
    <w:rsid w:val="004732CE"/>
    <w:rsid w:val="00491773"/>
    <w:rsid w:val="004A79F1"/>
    <w:rsid w:val="004E21BA"/>
    <w:rsid w:val="00536EF7"/>
    <w:rsid w:val="005621FD"/>
    <w:rsid w:val="005A24FF"/>
    <w:rsid w:val="005B1AF3"/>
    <w:rsid w:val="00616F63"/>
    <w:rsid w:val="00631402"/>
    <w:rsid w:val="00647B13"/>
    <w:rsid w:val="0066527D"/>
    <w:rsid w:val="00684ACD"/>
    <w:rsid w:val="006A493D"/>
    <w:rsid w:val="006B3898"/>
    <w:rsid w:val="006E2189"/>
    <w:rsid w:val="007333FD"/>
    <w:rsid w:val="00746C4B"/>
    <w:rsid w:val="007B3DB7"/>
    <w:rsid w:val="007C6357"/>
    <w:rsid w:val="008204BC"/>
    <w:rsid w:val="00864480"/>
    <w:rsid w:val="00876688"/>
    <w:rsid w:val="008B048C"/>
    <w:rsid w:val="008D1321"/>
    <w:rsid w:val="009146A3"/>
    <w:rsid w:val="00993B3F"/>
    <w:rsid w:val="00997E68"/>
    <w:rsid w:val="00A4150C"/>
    <w:rsid w:val="00A455C5"/>
    <w:rsid w:val="00A915A8"/>
    <w:rsid w:val="00AA3460"/>
    <w:rsid w:val="00AF2B8B"/>
    <w:rsid w:val="00B3393F"/>
    <w:rsid w:val="00C072A5"/>
    <w:rsid w:val="00C12657"/>
    <w:rsid w:val="00C207FE"/>
    <w:rsid w:val="00C9507C"/>
    <w:rsid w:val="00CF5979"/>
    <w:rsid w:val="00D112A0"/>
    <w:rsid w:val="00D67216"/>
    <w:rsid w:val="00DD31A3"/>
    <w:rsid w:val="00E53A47"/>
    <w:rsid w:val="00EC60C9"/>
    <w:rsid w:val="00EE3745"/>
    <w:rsid w:val="00EF30CD"/>
    <w:rsid w:val="00F311E0"/>
    <w:rsid w:val="00F93182"/>
    <w:rsid w:val="00FE40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058649D-F0B1-4D33-894B-5A3135FA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460"/>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3460"/>
    <w:pPr>
      <w:tabs>
        <w:tab w:val="center" w:pos="4513"/>
        <w:tab w:val="right" w:pos="9026"/>
      </w:tabs>
      <w:spacing w:after="0" w:line="240" w:lineRule="auto"/>
    </w:pPr>
    <w:rPr>
      <w:rFonts w:ascii="Arial" w:eastAsia="Times New Roman" w:hAnsi="Arial" w:cs="Times"/>
      <w:sz w:val="24"/>
      <w:szCs w:val="24"/>
      <w:lang w:eastAsia="en-GB"/>
    </w:rPr>
  </w:style>
  <w:style w:type="character" w:customStyle="1" w:styleId="HeaderChar">
    <w:name w:val="Header Char"/>
    <w:basedOn w:val="DefaultParagraphFont"/>
    <w:link w:val="Header"/>
    <w:uiPriority w:val="99"/>
    <w:rsid w:val="00AA3460"/>
    <w:rPr>
      <w:rFonts w:ascii="Arial" w:eastAsia="Times New Roman" w:hAnsi="Arial" w:cs="Times"/>
      <w:sz w:val="24"/>
      <w:szCs w:val="24"/>
      <w:lang w:eastAsia="en-GB"/>
    </w:rPr>
  </w:style>
  <w:style w:type="paragraph" w:styleId="ListParagraph">
    <w:name w:val="List Paragraph"/>
    <w:basedOn w:val="Normal"/>
    <w:uiPriority w:val="34"/>
    <w:qFormat/>
    <w:rsid w:val="00281389"/>
    <w:pPr>
      <w:ind w:left="720"/>
      <w:contextualSpacing/>
    </w:pPr>
  </w:style>
  <w:style w:type="character" w:styleId="Emphasis">
    <w:name w:val="Emphasis"/>
    <w:basedOn w:val="DefaultParagraphFont"/>
    <w:uiPriority w:val="20"/>
    <w:qFormat/>
    <w:rsid w:val="00281389"/>
    <w:rPr>
      <w:b/>
      <w:bCs/>
      <w:i w:val="0"/>
      <w:iCs w:val="0"/>
    </w:rPr>
  </w:style>
  <w:style w:type="character" w:customStyle="1" w:styleId="st1">
    <w:name w:val="st1"/>
    <w:basedOn w:val="DefaultParagraphFont"/>
    <w:rsid w:val="00281389"/>
  </w:style>
  <w:style w:type="paragraph" w:styleId="BalloonText">
    <w:name w:val="Balloon Text"/>
    <w:basedOn w:val="Normal"/>
    <w:link w:val="BalloonTextChar"/>
    <w:uiPriority w:val="99"/>
    <w:semiHidden/>
    <w:unhideWhenUsed/>
    <w:rsid w:val="00401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2D0"/>
    <w:rPr>
      <w:rFonts w:ascii="Segoe UI" w:hAnsi="Segoe UI" w:cs="Segoe UI"/>
      <w:sz w:val="18"/>
      <w:szCs w:val="18"/>
    </w:rPr>
  </w:style>
  <w:style w:type="character" w:styleId="CommentReference">
    <w:name w:val="annotation reference"/>
    <w:basedOn w:val="DefaultParagraphFont"/>
    <w:uiPriority w:val="99"/>
    <w:semiHidden/>
    <w:unhideWhenUsed/>
    <w:rsid w:val="00EE3745"/>
    <w:rPr>
      <w:sz w:val="16"/>
      <w:szCs w:val="16"/>
    </w:rPr>
  </w:style>
  <w:style w:type="paragraph" w:styleId="CommentText">
    <w:name w:val="annotation text"/>
    <w:basedOn w:val="Normal"/>
    <w:link w:val="CommentTextChar"/>
    <w:uiPriority w:val="99"/>
    <w:semiHidden/>
    <w:unhideWhenUsed/>
    <w:rsid w:val="00EE3745"/>
    <w:pPr>
      <w:spacing w:line="240" w:lineRule="auto"/>
    </w:pPr>
    <w:rPr>
      <w:sz w:val="20"/>
      <w:szCs w:val="20"/>
    </w:rPr>
  </w:style>
  <w:style w:type="character" w:customStyle="1" w:styleId="CommentTextChar">
    <w:name w:val="Comment Text Char"/>
    <w:basedOn w:val="DefaultParagraphFont"/>
    <w:link w:val="CommentText"/>
    <w:uiPriority w:val="99"/>
    <w:semiHidden/>
    <w:rsid w:val="00EE3745"/>
    <w:rPr>
      <w:sz w:val="20"/>
      <w:szCs w:val="20"/>
    </w:rPr>
  </w:style>
  <w:style w:type="paragraph" w:styleId="CommentSubject">
    <w:name w:val="annotation subject"/>
    <w:basedOn w:val="CommentText"/>
    <w:next w:val="CommentText"/>
    <w:link w:val="CommentSubjectChar"/>
    <w:uiPriority w:val="99"/>
    <w:semiHidden/>
    <w:unhideWhenUsed/>
    <w:rsid w:val="00EE3745"/>
    <w:rPr>
      <w:b/>
      <w:bCs/>
    </w:rPr>
  </w:style>
  <w:style w:type="character" w:customStyle="1" w:styleId="CommentSubjectChar">
    <w:name w:val="Comment Subject Char"/>
    <w:basedOn w:val="CommentTextChar"/>
    <w:link w:val="CommentSubject"/>
    <w:uiPriority w:val="99"/>
    <w:semiHidden/>
    <w:rsid w:val="00EE3745"/>
    <w:rPr>
      <w:b/>
      <w:bCs/>
      <w:sz w:val="20"/>
      <w:szCs w:val="20"/>
    </w:rPr>
  </w:style>
  <w:style w:type="paragraph" w:styleId="Revision">
    <w:name w:val="Revision"/>
    <w:hidden/>
    <w:uiPriority w:val="99"/>
    <w:semiHidden/>
    <w:rsid w:val="00491773"/>
    <w:pPr>
      <w:spacing w:after="0" w:line="240" w:lineRule="auto"/>
    </w:pPr>
  </w:style>
  <w:style w:type="character" w:styleId="Hyperlink">
    <w:name w:val="Hyperlink"/>
    <w:basedOn w:val="DefaultParagraphFont"/>
    <w:uiPriority w:val="99"/>
    <w:unhideWhenUsed/>
    <w:rsid w:val="00E53A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scanmail.trustwave.com/?c=5305&amp;d=pq7P3JASOAu3nAsJHXrQ7FhZEy7KXgx2LMD3Hbk40w&amp;u=https%3a%2f%2fwww%2ehqsc%2egovt%2enz%2four-programmes%2fhealth-quality-evaluation%2fprojects%2fatlas-of-healthcare-variation%2fcommunity-antibiotic-use-draf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ho.int/emergencies/ten-threats-to-global-health-in-20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hyperlink" Target="https://www.who.int/antimicrobial-resistance/interagency-coordination-group/Draft_IACG_recommendations_for_public_discussion_290119.pdf?u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A3B82-EA88-483D-8909-756F39D19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27AD9A0E</Template>
  <TotalTime>1</TotalTime>
  <Pages>4</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Antimicrobial Resistance Governance Group Meeting: 13 February 2019</dc:title>
  <dc:subject/>
  <dc:creator>Ministry of Health;Ministry for Primary Industries</dc:creator>
  <cp:keywords/>
  <dc:description/>
  <cp:lastModifiedBy>Ministry of Health</cp:lastModifiedBy>
  <cp:revision>2</cp:revision>
  <cp:lastPrinted>2019-08-19T01:53:00Z</cp:lastPrinted>
  <dcterms:created xsi:type="dcterms:W3CDTF">2019-09-22T23:31:00Z</dcterms:created>
  <dcterms:modified xsi:type="dcterms:W3CDTF">2019-09-22T23:31:00Z</dcterms:modified>
</cp:coreProperties>
</file>