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5BC1" w14:textId="74A23912" w:rsidR="00CA42AC" w:rsidRPr="00142DCA" w:rsidRDefault="00CA42AC" w:rsidP="00CA42AC">
      <w:pPr>
        <w:pStyle w:val="Heading1"/>
        <w:rPr>
          <w:rFonts w:ascii="Arial" w:hAnsi="Arial" w:cs="Arial"/>
          <w:sz w:val="36"/>
          <w:szCs w:val="36"/>
        </w:rPr>
      </w:pPr>
      <w:r w:rsidRPr="00142DCA">
        <w:rPr>
          <w:rFonts w:ascii="Arial" w:hAnsi="Arial" w:cs="Arial"/>
          <w:sz w:val="36"/>
          <w:szCs w:val="36"/>
        </w:rPr>
        <w:t xml:space="preserve">Temporary note to </w:t>
      </w:r>
      <w:r w:rsidR="0069496F" w:rsidRPr="00142DCA">
        <w:rPr>
          <w:rFonts w:ascii="Arial" w:hAnsi="Arial" w:cs="Arial"/>
          <w:sz w:val="36"/>
          <w:szCs w:val="36"/>
        </w:rPr>
        <w:t xml:space="preserve">users of the </w:t>
      </w:r>
      <w:r w:rsidR="0069496F" w:rsidRPr="00142DCA">
        <w:rPr>
          <w:rFonts w:ascii="Arial" w:hAnsi="Arial" w:cs="Arial"/>
          <w:i/>
          <w:iCs/>
          <w:sz w:val="36"/>
          <w:szCs w:val="36"/>
        </w:rPr>
        <w:t>Referral Guidelines</w:t>
      </w:r>
    </w:p>
    <w:p w14:paraId="315FC68D" w14:textId="2350B296" w:rsidR="005D5946" w:rsidRPr="00142DCA" w:rsidRDefault="00AB474B" w:rsidP="0001663C">
      <w:pPr>
        <w:jc w:val="left"/>
        <w:rPr>
          <w:rFonts w:ascii="Arial" w:hAnsi="Arial" w:cs="Arial"/>
        </w:rPr>
      </w:pPr>
      <w:r w:rsidRPr="00142DCA">
        <w:rPr>
          <w:rFonts w:ascii="Arial" w:hAnsi="Arial" w:cs="Arial"/>
        </w:rPr>
        <w:t xml:space="preserve">There </w:t>
      </w:r>
      <w:r w:rsidR="005D5946" w:rsidRPr="00142DCA">
        <w:rPr>
          <w:rFonts w:ascii="Arial" w:hAnsi="Arial" w:cs="Arial"/>
        </w:rPr>
        <w:t xml:space="preserve">are </w:t>
      </w:r>
      <w:r w:rsidR="007D149C" w:rsidRPr="00142DCA">
        <w:rPr>
          <w:rFonts w:ascii="Arial" w:hAnsi="Arial" w:cs="Arial"/>
        </w:rPr>
        <w:t xml:space="preserve">changes </w:t>
      </w:r>
      <w:r w:rsidR="004904D9" w:rsidRPr="00142DCA">
        <w:rPr>
          <w:rFonts w:ascii="Arial" w:hAnsi="Arial" w:cs="Arial"/>
        </w:rPr>
        <w:t xml:space="preserve">in the </w:t>
      </w:r>
      <w:r w:rsidR="00AB7D2D" w:rsidRPr="00142DCA">
        <w:rPr>
          <w:rFonts w:ascii="Arial" w:hAnsi="Arial" w:cs="Arial"/>
        </w:rPr>
        <w:t xml:space="preserve">descriptions of </w:t>
      </w:r>
      <w:proofErr w:type="spellStart"/>
      <w:r w:rsidR="000D4F0A" w:rsidRPr="00142DCA">
        <w:rPr>
          <w:rFonts w:ascii="Arial" w:hAnsi="Arial" w:cs="Arial"/>
        </w:rPr>
        <w:t>fetal</w:t>
      </w:r>
      <w:proofErr w:type="spellEnd"/>
      <w:r w:rsidR="000D4F0A" w:rsidRPr="00142DCA">
        <w:rPr>
          <w:rFonts w:ascii="Arial" w:hAnsi="Arial" w:cs="Arial"/>
        </w:rPr>
        <w:t xml:space="preserve"> growth restriction</w:t>
      </w:r>
      <w:r w:rsidR="00546C8F">
        <w:rPr>
          <w:rFonts w:ascii="Arial" w:hAnsi="Arial" w:cs="Arial"/>
        </w:rPr>
        <w:t xml:space="preserve"> and small for gestational age</w:t>
      </w:r>
      <w:r w:rsidR="00342616" w:rsidRPr="00142DCA">
        <w:rPr>
          <w:rFonts w:ascii="Arial" w:hAnsi="Arial" w:cs="Arial"/>
        </w:rPr>
        <w:t xml:space="preserve"> </w:t>
      </w:r>
      <w:r w:rsidR="00C43072" w:rsidRPr="00142DCA">
        <w:rPr>
          <w:rFonts w:ascii="Arial" w:hAnsi="Arial" w:cs="Arial"/>
        </w:rPr>
        <w:t>(</w:t>
      </w:r>
      <w:r w:rsidR="00122C6A" w:rsidRPr="00142DCA">
        <w:rPr>
          <w:rFonts w:ascii="Arial" w:hAnsi="Arial" w:cs="Arial"/>
        </w:rPr>
        <w:t>referral codes 3023, 4048, 4049, 4050</w:t>
      </w:r>
      <w:r w:rsidR="00546C8F">
        <w:rPr>
          <w:rFonts w:ascii="Arial" w:hAnsi="Arial" w:cs="Arial"/>
        </w:rPr>
        <w:t>, 4051</w:t>
      </w:r>
      <w:r w:rsidR="00122C6A" w:rsidRPr="00142DCA">
        <w:rPr>
          <w:rFonts w:ascii="Arial" w:hAnsi="Arial" w:cs="Arial"/>
        </w:rPr>
        <w:t xml:space="preserve"> &amp; 8048</w:t>
      </w:r>
      <w:r w:rsidR="00C43072" w:rsidRPr="00142DCA">
        <w:rPr>
          <w:rFonts w:ascii="Arial" w:hAnsi="Arial" w:cs="Arial"/>
        </w:rPr>
        <w:t>)</w:t>
      </w:r>
      <w:r w:rsidR="00914293" w:rsidRPr="00142DCA">
        <w:rPr>
          <w:rFonts w:ascii="Arial" w:hAnsi="Arial" w:cs="Arial"/>
        </w:rPr>
        <w:t xml:space="preserve"> included</w:t>
      </w:r>
      <w:r w:rsidR="0051651A" w:rsidRPr="00142DCA">
        <w:rPr>
          <w:rFonts w:ascii="Arial" w:hAnsi="Arial" w:cs="Arial"/>
        </w:rPr>
        <w:t xml:space="preserve"> in t</w:t>
      </w:r>
      <w:r w:rsidR="005D5946" w:rsidRPr="00142DCA">
        <w:rPr>
          <w:rFonts w:ascii="Arial" w:hAnsi="Arial" w:cs="Arial"/>
        </w:rPr>
        <w:t>h</w:t>
      </w:r>
      <w:r w:rsidR="00A7731B" w:rsidRPr="00142DCA">
        <w:rPr>
          <w:rFonts w:ascii="Arial" w:hAnsi="Arial" w:cs="Arial"/>
        </w:rPr>
        <w:t>ese</w:t>
      </w:r>
      <w:r w:rsidR="0051651A" w:rsidRPr="00142DCA">
        <w:rPr>
          <w:rFonts w:ascii="Arial" w:hAnsi="Arial" w:cs="Arial"/>
        </w:rPr>
        <w:t xml:space="preserve"> </w:t>
      </w:r>
      <w:r w:rsidR="00373AF6" w:rsidRPr="00142DCA">
        <w:rPr>
          <w:rFonts w:ascii="Arial" w:hAnsi="Arial" w:cs="Arial"/>
        </w:rPr>
        <w:t xml:space="preserve">2023 </w:t>
      </w:r>
      <w:r w:rsidR="005D5946" w:rsidRPr="00142DCA">
        <w:rPr>
          <w:rFonts w:ascii="Arial" w:hAnsi="Arial" w:cs="Arial"/>
        </w:rPr>
        <w:t>R</w:t>
      </w:r>
      <w:r w:rsidR="002741F3" w:rsidRPr="00142DCA">
        <w:rPr>
          <w:rFonts w:ascii="Arial" w:hAnsi="Arial" w:cs="Arial"/>
        </w:rPr>
        <w:t xml:space="preserve">eferral </w:t>
      </w:r>
      <w:r w:rsidR="005D5946" w:rsidRPr="00142DCA">
        <w:rPr>
          <w:rFonts w:ascii="Arial" w:hAnsi="Arial" w:cs="Arial"/>
        </w:rPr>
        <w:t>G</w:t>
      </w:r>
      <w:r w:rsidR="002741F3" w:rsidRPr="00142DCA">
        <w:rPr>
          <w:rFonts w:ascii="Arial" w:hAnsi="Arial" w:cs="Arial"/>
        </w:rPr>
        <w:t>uideline</w:t>
      </w:r>
      <w:r w:rsidR="00A7731B" w:rsidRPr="00142DCA">
        <w:rPr>
          <w:rFonts w:ascii="Arial" w:hAnsi="Arial" w:cs="Arial"/>
        </w:rPr>
        <w:t>s</w:t>
      </w:r>
      <w:r w:rsidR="0016689B" w:rsidRPr="00142DCA">
        <w:rPr>
          <w:rFonts w:ascii="Arial" w:hAnsi="Arial" w:cs="Arial"/>
        </w:rPr>
        <w:t>. These definitions</w:t>
      </w:r>
      <w:r w:rsidR="004904D9" w:rsidRPr="00142DCA">
        <w:rPr>
          <w:rFonts w:ascii="Arial" w:hAnsi="Arial" w:cs="Arial"/>
        </w:rPr>
        <w:t xml:space="preserve"> </w:t>
      </w:r>
      <w:r w:rsidR="0016689B" w:rsidRPr="00142DCA">
        <w:rPr>
          <w:rFonts w:ascii="Arial" w:hAnsi="Arial" w:cs="Arial"/>
        </w:rPr>
        <w:t xml:space="preserve">align with </w:t>
      </w:r>
      <w:r w:rsidR="00237E5B" w:rsidRPr="00142DCA">
        <w:rPr>
          <w:rFonts w:ascii="Arial" w:hAnsi="Arial" w:cs="Arial"/>
        </w:rPr>
        <w:t>the</w:t>
      </w:r>
      <w:r w:rsidR="00551BC8" w:rsidRPr="00142DCA">
        <w:rPr>
          <w:rFonts w:ascii="Arial" w:hAnsi="Arial" w:cs="Arial"/>
        </w:rPr>
        <w:t xml:space="preserve"> </w:t>
      </w:r>
      <w:r w:rsidR="005B3F4F" w:rsidRPr="00142DCA">
        <w:rPr>
          <w:rFonts w:ascii="Arial" w:hAnsi="Arial" w:cs="Arial"/>
        </w:rPr>
        <w:t>revised</w:t>
      </w:r>
      <w:r w:rsidR="0001663C" w:rsidRPr="00142DCA">
        <w:rPr>
          <w:rFonts w:ascii="Arial" w:hAnsi="Arial" w:cs="Arial"/>
        </w:rPr>
        <w:t xml:space="preserve"> S</w:t>
      </w:r>
      <w:r w:rsidR="00FB39E2" w:rsidRPr="00142DCA">
        <w:rPr>
          <w:rFonts w:ascii="Arial" w:hAnsi="Arial" w:cs="Arial"/>
        </w:rPr>
        <w:t xml:space="preserve">mall for </w:t>
      </w:r>
      <w:r w:rsidR="00290C44" w:rsidRPr="00142DCA">
        <w:rPr>
          <w:rFonts w:ascii="Arial" w:hAnsi="Arial" w:cs="Arial"/>
        </w:rPr>
        <w:t>G</w:t>
      </w:r>
      <w:r w:rsidR="00FB39E2" w:rsidRPr="00142DCA">
        <w:rPr>
          <w:rFonts w:ascii="Arial" w:hAnsi="Arial" w:cs="Arial"/>
        </w:rPr>
        <w:t>estational</w:t>
      </w:r>
      <w:r w:rsidR="00290C44" w:rsidRPr="00142DCA">
        <w:rPr>
          <w:rFonts w:ascii="Arial" w:hAnsi="Arial" w:cs="Arial"/>
        </w:rPr>
        <w:t xml:space="preserve"> A</w:t>
      </w:r>
      <w:r w:rsidR="00FB39E2" w:rsidRPr="00142DCA">
        <w:rPr>
          <w:rFonts w:ascii="Arial" w:hAnsi="Arial" w:cs="Arial"/>
        </w:rPr>
        <w:t xml:space="preserve">ge and </w:t>
      </w:r>
      <w:proofErr w:type="spellStart"/>
      <w:r w:rsidR="00290C44" w:rsidRPr="00142DCA">
        <w:rPr>
          <w:rFonts w:ascii="Arial" w:hAnsi="Arial" w:cs="Arial"/>
        </w:rPr>
        <w:t>F</w:t>
      </w:r>
      <w:r w:rsidR="00FB39E2" w:rsidRPr="00142DCA">
        <w:rPr>
          <w:rFonts w:ascii="Arial" w:hAnsi="Arial" w:cs="Arial"/>
        </w:rPr>
        <w:t>etal</w:t>
      </w:r>
      <w:proofErr w:type="spellEnd"/>
      <w:r w:rsidR="00FB39E2" w:rsidRPr="00142DCA">
        <w:rPr>
          <w:rFonts w:ascii="Arial" w:hAnsi="Arial" w:cs="Arial"/>
        </w:rPr>
        <w:t xml:space="preserve"> </w:t>
      </w:r>
      <w:r w:rsidR="00290C44" w:rsidRPr="00142DCA">
        <w:rPr>
          <w:rFonts w:ascii="Arial" w:hAnsi="Arial" w:cs="Arial"/>
        </w:rPr>
        <w:t>G</w:t>
      </w:r>
      <w:r w:rsidR="00FB39E2" w:rsidRPr="00142DCA">
        <w:rPr>
          <w:rFonts w:ascii="Arial" w:hAnsi="Arial" w:cs="Arial"/>
        </w:rPr>
        <w:t xml:space="preserve">rowth </w:t>
      </w:r>
      <w:r w:rsidR="00290C44" w:rsidRPr="00142DCA">
        <w:rPr>
          <w:rFonts w:ascii="Arial" w:hAnsi="Arial" w:cs="Arial"/>
        </w:rPr>
        <w:t>R</w:t>
      </w:r>
      <w:r w:rsidR="00FB39E2" w:rsidRPr="00142DCA">
        <w:rPr>
          <w:rFonts w:ascii="Arial" w:hAnsi="Arial" w:cs="Arial"/>
        </w:rPr>
        <w:t>estriction</w:t>
      </w:r>
      <w:r w:rsidR="0001663C" w:rsidRPr="00142DCA">
        <w:rPr>
          <w:rFonts w:ascii="Arial" w:hAnsi="Arial" w:cs="Arial"/>
        </w:rPr>
        <w:t xml:space="preserve"> Clinical Practice Guideline</w:t>
      </w:r>
      <w:r w:rsidR="005C19CE" w:rsidRPr="00142DCA">
        <w:rPr>
          <w:rFonts w:ascii="Arial" w:hAnsi="Arial" w:cs="Arial"/>
        </w:rPr>
        <w:t xml:space="preserve"> (SGA/FGR guideline)</w:t>
      </w:r>
      <w:r w:rsidR="0001663C" w:rsidRPr="00142DCA">
        <w:rPr>
          <w:rFonts w:ascii="Arial" w:hAnsi="Arial" w:cs="Arial"/>
          <w:i/>
          <w:iCs/>
        </w:rPr>
        <w:t xml:space="preserve"> </w:t>
      </w:r>
      <w:r w:rsidR="0001663C" w:rsidRPr="00142DCA">
        <w:rPr>
          <w:rFonts w:ascii="Arial" w:hAnsi="Arial" w:cs="Arial"/>
        </w:rPr>
        <w:t xml:space="preserve">which is </w:t>
      </w:r>
      <w:r w:rsidR="0016689B" w:rsidRPr="00142DCA">
        <w:rPr>
          <w:rFonts w:ascii="Arial" w:hAnsi="Arial" w:cs="Arial"/>
        </w:rPr>
        <w:t xml:space="preserve">due </w:t>
      </w:r>
      <w:r w:rsidR="0001663C" w:rsidRPr="00142DCA">
        <w:rPr>
          <w:rFonts w:ascii="Arial" w:hAnsi="Arial" w:cs="Arial"/>
        </w:rPr>
        <w:t>to be published</w:t>
      </w:r>
      <w:r w:rsidR="0016689B" w:rsidRPr="00142DCA">
        <w:rPr>
          <w:rFonts w:ascii="Arial" w:hAnsi="Arial" w:cs="Arial"/>
        </w:rPr>
        <w:t xml:space="preserve"> </w:t>
      </w:r>
      <w:r w:rsidR="0001663C" w:rsidRPr="00142DCA">
        <w:rPr>
          <w:rFonts w:ascii="Arial" w:hAnsi="Arial" w:cs="Arial"/>
        </w:rPr>
        <w:t>soon after the publication of the</w:t>
      </w:r>
      <w:r w:rsidR="00373AF6" w:rsidRPr="00142DCA">
        <w:rPr>
          <w:rFonts w:ascii="Arial" w:hAnsi="Arial" w:cs="Arial"/>
        </w:rPr>
        <w:t xml:space="preserve"> 2023</w:t>
      </w:r>
      <w:r w:rsidR="0001663C" w:rsidRPr="00142DCA">
        <w:rPr>
          <w:rFonts w:ascii="Arial" w:hAnsi="Arial" w:cs="Arial"/>
        </w:rPr>
        <w:t xml:space="preserve"> Referral Guideline</w:t>
      </w:r>
      <w:r w:rsidR="005D5946" w:rsidRPr="00142DCA">
        <w:rPr>
          <w:rFonts w:ascii="Arial" w:hAnsi="Arial" w:cs="Arial"/>
        </w:rPr>
        <w:t>s</w:t>
      </w:r>
      <w:r w:rsidR="0001663C" w:rsidRPr="00142DCA">
        <w:rPr>
          <w:rFonts w:ascii="Arial" w:hAnsi="Arial" w:cs="Arial"/>
        </w:rPr>
        <w:t xml:space="preserve">. </w:t>
      </w:r>
    </w:p>
    <w:p w14:paraId="6005152F" w14:textId="4DC4D646" w:rsidR="0001663C" w:rsidRPr="00142DCA" w:rsidRDefault="0001663C" w:rsidP="0001663C">
      <w:pPr>
        <w:jc w:val="left"/>
        <w:rPr>
          <w:rFonts w:ascii="Arial" w:hAnsi="Arial" w:cs="Arial"/>
        </w:rPr>
      </w:pPr>
      <w:r w:rsidRPr="00142DCA">
        <w:rPr>
          <w:rFonts w:ascii="Arial" w:hAnsi="Arial" w:cs="Arial"/>
        </w:rPr>
        <w:t>To avoid</w:t>
      </w:r>
      <w:r w:rsidR="005D5946" w:rsidRPr="00142DCA">
        <w:rPr>
          <w:rFonts w:ascii="Arial" w:hAnsi="Arial" w:cs="Arial"/>
        </w:rPr>
        <w:t xml:space="preserve"> risk of version control errors and </w:t>
      </w:r>
      <w:r w:rsidRPr="00142DCA">
        <w:rPr>
          <w:rFonts w:ascii="Arial" w:hAnsi="Arial" w:cs="Arial"/>
        </w:rPr>
        <w:t>confusion</w:t>
      </w:r>
      <w:r w:rsidR="0071349B" w:rsidRPr="00142DCA">
        <w:rPr>
          <w:rFonts w:ascii="Arial" w:hAnsi="Arial" w:cs="Arial"/>
        </w:rPr>
        <w:t>,</w:t>
      </w:r>
      <w:r w:rsidRPr="00142DCA">
        <w:rPr>
          <w:rFonts w:ascii="Arial" w:hAnsi="Arial" w:cs="Arial"/>
        </w:rPr>
        <w:t xml:space="preserve"> the new definitions have been incorporated</w:t>
      </w:r>
      <w:r w:rsidR="00B57133" w:rsidRPr="00142DCA">
        <w:rPr>
          <w:rFonts w:ascii="Arial" w:hAnsi="Arial" w:cs="Arial"/>
        </w:rPr>
        <w:t xml:space="preserve"> in</w:t>
      </w:r>
      <w:r w:rsidR="00F8082F" w:rsidRPr="00142DCA">
        <w:rPr>
          <w:rFonts w:ascii="Arial" w:hAnsi="Arial" w:cs="Arial"/>
        </w:rPr>
        <w:t xml:space="preserve"> the</w:t>
      </w:r>
      <w:r w:rsidR="00237E5B" w:rsidRPr="00142DCA">
        <w:rPr>
          <w:rFonts w:ascii="Arial" w:hAnsi="Arial" w:cs="Arial"/>
        </w:rPr>
        <w:t>se</w:t>
      </w:r>
      <w:r w:rsidR="00F8082F" w:rsidRPr="00142DCA">
        <w:rPr>
          <w:rFonts w:ascii="Arial" w:hAnsi="Arial" w:cs="Arial"/>
        </w:rPr>
        <w:t xml:space="preserve"> </w:t>
      </w:r>
      <w:r w:rsidR="00373AF6" w:rsidRPr="00142DCA">
        <w:rPr>
          <w:rFonts w:ascii="Arial" w:hAnsi="Arial" w:cs="Arial"/>
        </w:rPr>
        <w:t xml:space="preserve">2023 </w:t>
      </w:r>
      <w:r w:rsidR="005D5946" w:rsidRPr="00142DCA">
        <w:rPr>
          <w:rFonts w:ascii="Arial" w:hAnsi="Arial" w:cs="Arial"/>
        </w:rPr>
        <w:t>R</w:t>
      </w:r>
      <w:r w:rsidR="00F8082F" w:rsidRPr="00142DCA">
        <w:rPr>
          <w:rFonts w:ascii="Arial" w:hAnsi="Arial" w:cs="Arial"/>
        </w:rPr>
        <w:t xml:space="preserve">eferral </w:t>
      </w:r>
      <w:r w:rsidR="005D5946" w:rsidRPr="00142DCA">
        <w:rPr>
          <w:rFonts w:ascii="Arial" w:hAnsi="Arial" w:cs="Arial"/>
        </w:rPr>
        <w:t>G</w:t>
      </w:r>
      <w:r w:rsidR="00F8082F" w:rsidRPr="00142DCA">
        <w:rPr>
          <w:rFonts w:ascii="Arial" w:hAnsi="Arial" w:cs="Arial"/>
        </w:rPr>
        <w:t>uidelines in</w:t>
      </w:r>
      <w:r w:rsidR="00B57133" w:rsidRPr="00142DCA">
        <w:rPr>
          <w:rFonts w:ascii="Arial" w:hAnsi="Arial" w:cs="Arial"/>
        </w:rPr>
        <w:t xml:space="preserve"> advance</w:t>
      </w:r>
      <w:r w:rsidR="0016689B" w:rsidRPr="00142DCA">
        <w:rPr>
          <w:rFonts w:ascii="Arial" w:hAnsi="Arial" w:cs="Arial"/>
        </w:rPr>
        <w:t xml:space="preserve"> of the SGA/FGR guideline publication</w:t>
      </w:r>
      <w:r w:rsidR="002D13DD" w:rsidRPr="00142DCA">
        <w:rPr>
          <w:rFonts w:ascii="Arial" w:hAnsi="Arial" w:cs="Arial"/>
        </w:rPr>
        <w:t xml:space="preserve">. </w:t>
      </w:r>
    </w:p>
    <w:p w14:paraId="7B5253C6" w14:textId="3B1DE360" w:rsidR="00981082" w:rsidRPr="00142DCA" w:rsidRDefault="0001663C" w:rsidP="0001663C">
      <w:pPr>
        <w:jc w:val="left"/>
        <w:rPr>
          <w:rFonts w:ascii="Arial" w:hAnsi="Arial" w:cs="Arial"/>
        </w:rPr>
      </w:pPr>
      <w:r w:rsidRPr="00142DCA">
        <w:rPr>
          <w:rFonts w:ascii="Arial" w:hAnsi="Arial" w:cs="Arial"/>
        </w:rPr>
        <w:t>From the date</w:t>
      </w:r>
      <w:r w:rsidR="0016689B" w:rsidRPr="00142DCA">
        <w:rPr>
          <w:rFonts w:ascii="Arial" w:hAnsi="Arial" w:cs="Arial"/>
        </w:rPr>
        <w:t xml:space="preserve"> that</w:t>
      </w:r>
      <w:r w:rsidRPr="00142DCA">
        <w:rPr>
          <w:rFonts w:ascii="Arial" w:hAnsi="Arial" w:cs="Arial"/>
        </w:rPr>
        <w:t xml:space="preserve"> </w:t>
      </w:r>
      <w:r w:rsidR="0016689B" w:rsidRPr="00142DCA">
        <w:rPr>
          <w:rFonts w:ascii="Arial" w:hAnsi="Arial" w:cs="Arial"/>
        </w:rPr>
        <w:t xml:space="preserve">the 2023 Referral Guidelines are </w:t>
      </w:r>
      <w:r w:rsidRPr="00142DCA">
        <w:rPr>
          <w:rFonts w:ascii="Arial" w:hAnsi="Arial" w:cs="Arial"/>
        </w:rPr>
        <w:t>publi</w:t>
      </w:r>
      <w:r w:rsidR="0016689B" w:rsidRPr="00142DCA">
        <w:rPr>
          <w:rFonts w:ascii="Arial" w:hAnsi="Arial" w:cs="Arial"/>
        </w:rPr>
        <w:t>shed</w:t>
      </w:r>
      <w:r w:rsidRPr="00142DCA">
        <w:rPr>
          <w:rFonts w:ascii="Arial" w:hAnsi="Arial" w:cs="Arial"/>
        </w:rPr>
        <w:t xml:space="preserve"> (2</w:t>
      </w:r>
      <w:r w:rsidR="005D5946" w:rsidRPr="00142DCA">
        <w:rPr>
          <w:rFonts w:ascii="Arial" w:hAnsi="Arial" w:cs="Arial"/>
        </w:rPr>
        <w:t>8</w:t>
      </w:r>
      <w:r w:rsidRPr="00142DCA">
        <w:rPr>
          <w:rFonts w:ascii="Arial" w:hAnsi="Arial" w:cs="Arial"/>
          <w:vertAlign w:val="superscript"/>
        </w:rPr>
        <w:t>th</w:t>
      </w:r>
      <w:r w:rsidRPr="00142DCA">
        <w:rPr>
          <w:rFonts w:ascii="Arial" w:hAnsi="Arial" w:cs="Arial"/>
        </w:rPr>
        <w:t xml:space="preserve"> </w:t>
      </w:r>
      <w:proofErr w:type="gramStart"/>
      <w:r w:rsidRPr="00142DCA">
        <w:rPr>
          <w:rFonts w:ascii="Arial" w:hAnsi="Arial" w:cs="Arial"/>
        </w:rPr>
        <w:t>March,</w:t>
      </w:r>
      <w:proofErr w:type="gramEnd"/>
      <w:r w:rsidRPr="00142DCA">
        <w:rPr>
          <w:rFonts w:ascii="Arial" w:hAnsi="Arial" w:cs="Arial"/>
        </w:rPr>
        <w:t xml:space="preserve"> 2023) practitioners </w:t>
      </w:r>
      <w:r w:rsidR="00B958B3" w:rsidRPr="00142DCA">
        <w:rPr>
          <w:rFonts w:ascii="Arial" w:hAnsi="Arial" w:cs="Arial"/>
        </w:rPr>
        <w:t>are advised to</w:t>
      </w:r>
      <w:r w:rsidRPr="00142DCA">
        <w:rPr>
          <w:rFonts w:ascii="Arial" w:hAnsi="Arial" w:cs="Arial"/>
        </w:rPr>
        <w:t xml:space="preserve"> refer</w:t>
      </w:r>
      <w:r w:rsidR="001D6E1F" w:rsidRPr="00142DCA">
        <w:rPr>
          <w:rFonts w:ascii="Arial" w:hAnsi="Arial" w:cs="Arial"/>
        </w:rPr>
        <w:t xml:space="preserve"> women/people</w:t>
      </w:r>
      <w:r w:rsidRPr="00142DCA">
        <w:rPr>
          <w:rFonts w:ascii="Arial" w:hAnsi="Arial" w:cs="Arial"/>
        </w:rPr>
        <w:t xml:space="preserve"> according to the</w:t>
      </w:r>
      <w:r w:rsidR="00B958B3" w:rsidRPr="00142DCA">
        <w:rPr>
          <w:rFonts w:ascii="Arial" w:hAnsi="Arial" w:cs="Arial"/>
        </w:rPr>
        <w:t xml:space="preserve"> new </w:t>
      </w:r>
      <w:r w:rsidRPr="00142DCA">
        <w:rPr>
          <w:rFonts w:ascii="Arial" w:hAnsi="Arial" w:cs="Arial"/>
        </w:rPr>
        <w:t>definitions</w:t>
      </w:r>
      <w:r w:rsidR="00F118CE" w:rsidRPr="00142DCA">
        <w:rPr>
          <w:rFonts w:ascii="Arial" w:hAnsi="Arial" w:cs="Arial"/>
        </w:rPr>
        <w:t xml:space="preserve"> and </w:t>
      </w:r>
      <w:r w:rsidR="00DD55DD" w:rsidRPr="00142DCA">
        <w:rPr>
          <w:rFonts w:ascii="Arial" w:hAnsi="Arial" w:cs="Arial"/>
        </w:rPr>
        <w:t>descriptions</w:t>
      </w:r>
      <w:r w:rsidR="002D13DD" w:rsidRPr="00142DCA">
        <w:rPr>
          <w:rFonts w:ascii="Arial" w:hAnsi="Arial" w:cs="Arial"/>
        </w:rPr>
        <w:t xml:space="preserve">. </w:t>
      </w:r>
      <w:r w:rsidR="00441DB0" w:rsidRPr="00441DB0">
        <w:rPr>
          <w:rFonts w:ascii="Arial" w:hAnsi="Arial" w:cs="Arial"/>
          <w:b/>
          <w:bCs/>
          <w:i/>
          <w:iCs/>
        </w:rPr>
        <w:t>Until the SGA/FGR guideline is published, it is recommended that pregnancies with suspected SGA/FGR from 32 weeks’ gestation onwards are managed as per the 2014 MFM guidelines (previously applicable from 34 weeks’ gestation)”.</w:t>
      </w:r>
    </w:p>
    <w:p w14:paraId="784DB6BC" w14:textId="3EF3B048" w:rsidR="00B11AC7" w:rsidRPr="00142DCA" w:rsidRDefault="00B11AC7" w:rsidP="0001663C">
      <w:pPr>
        <w:jc w:val="left"/>
        <w:rPr>
          <w:rFonts w:ascii="Arial" w:hAnsi="Arial" w:cs="Arial"/>
          <w:b/>
          <w:bCs/>
          <w:i/>
          <w:iCs/>
        </w:rPr>
      </w:pPr>
      <w:r w:rsidRPr="00142DCA">
        <w:rPr>
          <w:rFonts w:ascii="Arial" w:hAnsi="Arial" w:cs="Arial"/>
          <w:b/>
          <w:bCs/>
          <w:i/>
          <w:iCs/>
        </w:rPr>
        <w:t>New definitions and classifications of FGR</w:t>
      </w:r>
      <w:r w:rsidR="00887715">
        <w:rPr>
          <w:rFonts w:ascii="Arial" w:hAnsi="Arial" w:cs="Arial"/>
          <w:b/>
          <w:bCs/>
          <w:i/>
          <w:iCs/>
        </w:rPr>
        <w:t xml:space="preserve"> and SGA</w:t>
      </w:r>
      <w:r w:rsidRPr="00142DCA">
        <w:rPr>
          <w:rFonts w:ascii="Arial" w:hAnsi="Arial" w:cs="Arial"/>
          <w:b/>
          <w:bCs/>
          <w:i/>
          <w:iCs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4"/>
        <w:gridCol w:w="2184"/>
        <w:gridCol w:w="2324"/>
        <w:gridCol w:w="2324"/>
      </w:tblGrid>
      <w:tr w:rsidR="00887715" w14:paraId="4CF400E7" w14:textId="77777777" w:rsidTr="00A45F70">
        <w:tc>
          <w:tcPr>
            <w:tcW w:w="1211" w:type="pct"/>
            <w:shd w:val="clear" w:color="auto" w:fill="E7E6E6" w:themeFill="background2"/>
          </w:tcPr>
          <w:p w14:paraId="130F0335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u w:val="single"/>
                <w:lang w:val="en-NZ"/>
              </w:rPr>
              <w:t>Antenatal Diagnosis</w:t>
            </w:r>
            <w:r>
              <w:rPr>
                <w:b/>
                <w:bCs/>
                <w:sz w:val="18"/>
                <w:szCs w:val="18"/>
                <w:lang w:val="en-NZ"/>
              </w:rPr>
              <w:t xml:space="preserve"> - </w:t>
            </w:r>
          </w:p>
          <w:p w14:paraId="41FAB151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lang w:val="en-NZ"/>
              </w:rPr>
              <w:t>Early-onset FGR</w:t>
            </w:r>
          </w:p>
          <w:p w14:paraId="49713895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lang w:val="en-NZ"/>
              </w:rPr>
              <w:t>Diagnosed &lt;32</w:t>
            </w:r>
            <w:r w:rsidRPr="009E634B">
              <w:rPr>
                <w:b/>
                <w:bCs/>
                <w:sz w:val="18"/>
                <w:szCs w:val="18"/>
                <w:vertAlign w:val="superscript"/>
                <w:lang w:val="en-NZ"/>
              </w:rPr>
              <w:t>+0</w:t>
            </w:r>
            <w:r w:rsidRPr="009E634B">
              <w:rPr>
                <w:b/>
                <w:bCs/>
                <w:sz w:val="18"/>
                <w:szCs w:val="18"/>
                <w:lang w:val="en-NZ"/>
              </w:rPr>
              <w:t xml:space="preserve"> weeks’ gestation</w:t>
            </w:r>
          </w:p>
        </w:tc>
        <w:tc>
          <w:tcPr>
            <w:tcW w:w="1211" w:type="pct"/>
            <w:shd w:val="clear" w:color="auto" w:fill="E7E6E6" w:themeFill="background2"/>
          </w:tcPr>
          <w:p w14:paraId="179482E6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u w:val="single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u w:val="single"/>
                <w:lang w:val="en-NZ"/>
              </w:rPr>
              <w:t>Antenatal Diagnosis</w:t>
            </w:r>
            <w:r>
              <w:rPr>
                <w:b/>
                <w:bCs/>
                <w:sz w:val="18"/>
                <w:szCs w:val="18"/>
                <w:lang w:val="en-NZ"/>
              </w:rPr>
              <w:t xml:space="preserve"> - </w:t>
            </w:r>
          </w:p>
          <w:p w14:paraId="376E7212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lang w:val="en-NZ"/>
              </w:rPr>
              <w:t>Late-onset FGR</w:t>
            </w:r>
          </w:p>
          <w:p w14:paraId="231ADF14" w14:textId="77777777" w:rsidR="00887715" w:rsidRPr="009E634B" w:rsidRDefault="00887715" w:rsidP="00A45F70">
            <w:pPr>
              <w:spacing w:after="120" w:line="240" w:lineRule="auto"/>
              <w:jc w:val="left"/>
              <w:rPr>
                <w:sz w:val="18"/>
                <w:szCs w:val="18"/>
              </w:rPr>
            </w:pPr>
            <w:r w:rsidRPr="009E634B">
              <w:rPr>
                <w:b/>
                <w:bCs/>
                <w:sz w:val="18"/>
                <w:szCs w:val="18"/>
                <w:lang w:val="en-NZ"/>
              </w:rPr>
              <w:t xml:space="preserve">Diagnosed </w:t>
            </w:r>
            <w:r w:rsidRPr="009E634B">
              <w:rPr>
                <w:b/>
                <w:bCs/>
                <w:sz w:val="18"/>
                <w:szCs w:val="18"/>
                <w:u w:val="single"/>
                <w:lang w:val="en-NZ"/>
              </w:rPr>
              <w:t>&gt;</w:t>
            </w:r>
            <w:r w:rsidRPr="009E634B">
              <w:rPr>
                <w:b/>
                <w:bCs/>
                <w:sz w:val="18"/>
                <w:szCs w:val="18"/>
                <w:lang w:val="en-NZ"/>
              </w:rPr>
              <w:t>32</w:t>
            </w:r>
            <w:r w:rsidRPr="009E634B">
              <w:rPr>
                <w:b/>
                <w:bCs/>
                <w:sz w:val="18"/>
                <w:szCs w:val="18"/>
                <w:vertAlign w:val="superscript"/>
                <w:lang w:val="en-NZ"/>
              </w:rPr>
              <w:t>+0</w:t>
            </w:r>
            <w:r w:rsidRPr="009E634B">
              <w:rPr>
                <w:b/>
                <w:bCs/>
                <w:sz w:val="18"/>
                <w:szCs w:val="18"/>
                <w:lang w:val="en-NZ"/>
              </w:rPr>
              <w:t xml:space="preserve"> weeks’ gestation</w:t>
            </w:r>
          </w:p>
        </w:tc>
        <w:tc>
          <w:tcPr>
            <w:tcW w:w="1289" w:type="pct"/>
            <w:shd w:val="clear" w:color="auto" w:fill="E7E6E6" w:themeFill="background2"/>
          </w:tcPr>
          <w:p w14:paraId="58ECC121" w14:textId="77777777" w:rsidR="00887715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u w:val="single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u w:val="single"/>
                <w:lang w:val="en-NZ"/>
              </w:rPr>
              <w:t>Antenatal Diagnosis</w:t>
            </w:r>
          </w:p>
          <w:p w14:paraId="0DB9F80B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  <w:lang w:val="en-NZ"/>
              </w:rPr>
              <w:t>Isolated small for gestational age (SGA)</w:t>
            </w:r>
          </w:p>
        </w:tc>
        <w:tc>
          <w:tcPr>
            <w:tcW w:w="1289" w:type="pct"/>
            <w:shd w:val="clear" w:color="auto" w:fill="E7E6E6" w:themeFill="background2"/>
          </w:tcPr>
          <w:p w14:paraId="326D646F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9E634B">
              <w:rPr>
                <w:b/>
                <w:bCs/>
                <w:sz w:val="18"/>
                <w:szCs w:val="18"/>
                <w:u w:val="single"/>
              </w:rPr>
              <w:t xml:space="preserve">Postnatal Diagnosis – </w:t>
            </w:r>
          </w:p>
          <w:p w14:paraId="29B2D722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9E634B">
              <w:rPr>
                <w:b/>
                <w:bCs/>
                <w:sz w:val="18"/>
                <w:szCs w:val="18"/>
              </w:rPr>
              <w:t xml:space="preserve"> FGR in the neonate </w:t>
            </w:r>
          </w:p>
        </w:tc>
      </w:tr>
      <w:tr w:rsidR="00887715" w14:paraId="52C56FBB" w14:textId="77777777" w:rsidTr="00A45F70">
        <w:trPr>
          <w:trHeight w:val="3109"/>
        </w:trPr>
        <w:tc>
          <w:tcPr>
            <w:tcW w:w="1211" w:type="pct"/>
          </w:tcPr>
          <w:p w14:paraId="47D377AF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EFW customised</w:t>
            </w:r>
            <w:r w:rsidRPr="0043027A">
              <w:rPr>
                <w:rFonts w:cstheme="minorHAnsi"/>
                <w:sz w:val="18"/>
                <w:szCs w:val="18"/>
                <w:lang w:val="en-NZ"/>
              </w:rPr>
              <w:t>†</w:t>
            </w:r>
            <w:r w:rsidRPr="009E634B">
              <w:rPr>
                <w:sz w:val="18"/>
                <w:szCs w:val="18"/>
                <w:lang w:val="en-NZ"/>
              </w:rPr>
              <w:t xml:space="preserve"> or AC &lt;3</w:t>
            </w:r>
            <w:r w:rsidRPr="009E634B">
              <w:rPr>
                <w:sz w:val="18"/>
                <w:szCs w:val="18"/>
                <w:vertAlign w:val="superscript"/>
                <w:lang w:val="en-NZ"/>
              </w:rPr>
              <w:t>rd</w:t>
            </w:r>
            <w:r w:rsidRPr="009E634B">
              <w:rPr>
                <w:sz w:val="18"/>
                <w:szCs w:val="18"/>
                <w:lang w:val="en-NZ"/>
              </w:rPr>
              <w:t xml:space="preserve"> centile </w:t>
            </w:r>
          </w:p>
          <w:p w14:paraId="16A33F48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lang w:val="en-NZ"/>
              </w:rPr>
              <w:t>OR</w:t>
            </w:r>
          </w:p>
          <w:p w14:paraId="0FBF644F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 xml:space="preserve">UA with absent or reversed end-diastolic flow </w:t>
            </w:r>
          </w:p>
          <w:p w14:paraId="3C77D230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lang w:val="en-NZ"/>
              </w:rPr>
              <w:t>OR</w:t>
            </w:r>
          </w:p>
          <w:p w14:paraId="5BC74AB6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EFW customised</w:t>
            </w:r>
            <w:r w:rsidRPr="00FA04A2">
              <w:rPr>
                <w:rFonts w:cstheme="minorHAnsi"/>
                <w:sz w:val="18"/>
                <w:szCs w:val="18"/>
                <w:lang w:val="en-NZ"/>
              </w:rPr>
              <w:t>†</w:t>
            </w:r>
            <w:r w:rsidRPr="009E634B">
              <w:rPr>
                <w:sz w:val="18"/>
                <w:szCs w:val="18"/>
                <w:lang w:val="en-NZ"/>
              </w:rPr>
              <w:t xml:space="preserve"> or AC &lt;10</w:t>
            </w:r>
            <w:r w:rsidRPr="009E634B">
              <w:rPr>
                <w:sz w:val="18"/>
                <w:szCs w:val="18"/>
                <w:vertAlign w:val="superscript"/>
                <w:lang w:val="en-NZ"/>
              </w:rPr>
              <w:t>th</w:t>
            </w:r>
            <w:r w:rsidRPr="009E634B">
              <w:rPr>
                <w:sz w:val="18"/>
                <w:szCs w:val="18"/>
                <w:lang w:val="en-NZ"/>
              </w:rPr>
              <w:t xml:space="preserve"> centile PLUS one or more of the following:</w:t>
            </w:r>
          </w:p>
          <w:p w14:paraId="078A08B4" w14:textId="77777777" w:rsidR="00887715" w:rsidRPr="009E634B" w:rsidRDefault="00887715" w:rsidP="00A45F70">
            <w:pPr>
              <w:numPr>
                <w:ilvl w:val="0"/>
                <w:numId w:val="7"/>
              </w:numPr>
              <w:spacing w:after="120" w:line="240" w:lineRule="auto"/>
              <w:ind w:left="470" w:hanging="357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UA Doppler PI &gt;95th centile</w:t>
            </w:r>
          </w:p>
          <w:p w14:paraId="557C9A09" w14:textId="77777777" w:rsidR="00887715" w:rsidRPr="00FA04A2" w:rsidRDefault="00887715" w:rsidP="00A45F7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470" w:hanging="357"/>
              <w:jc w:val="left"/>
              <w:rPr>
                <w:sz w:val="18"/>
                <w:szCs w:val="18"/>
              </w:rPr>
            </w:pPr>
            <w:proofErr w:type="spellStart"/>
            <w:r w:rsidRPr="00FA04A2">
              <w:rPr>
                <w:sz w:val="18"/>
                <w:szCs w:val="18"/>
                <w:lang w:val="en-NZ"/>
              </w:rPr>
              <w:t>UtA</w:t>
            </w:r>
            <w:proofErr w:type="spellEnd"/>
            <w:r w:rsidRPr="00FA04A2">
              <w:rPr>
                <w:sz w:val="18"/>
                <w:szCs w:val="18"/>
                <w:lang w:val="en-NZ"/>
              </w:rPr>
              <w:t xml:space="preserve"> Doppler mean PI &gt;95</w:t>
            </w:r>
            <w:r w:rsidRPr="00FA04A2">
              <w:rPr>
                <w:sz w:val="18"/>
                <w:szCs w:val="18"/>
                <w:vertAlign w:val="superscript"/>
                <w:lang w:val="en-NZ"/>
              </w:rPr>
              <w:t>th</w:t>
            </w:r>
            <w:r w:rsidRPr="00FA04A2">
              <w:rPr>
                <w:sz w:val="18"/>
                <w:szCs w:val="18"/>
                <w:lang w:val="en-NZ"/>
              </w:rPr>
              <w:t xml:space="preserve"> centile or bilateral notching (perform only once at the time of diagnosis)</w:t>
            </w:r>
          </w:p>
        </w:tc>
        <w:tc>
          <w:tcPr>
            <w:tcW w:w="1211" w:type="pct"/>
          </w:tcPr>
          <w:p w14:paraId="282E3166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EFW customised</w:t>
            </w:r>
            <w:r w:rsidRPr="0043027A">
              <w:rPr>
                <w:rFonts w:cstheme="minorHAnsi"/>
                <w:sz w:val="18"/>
                <w:szCs w:val="18"/>
                <w:lang w:val="en-NZ"/>
              </w:rPr>
              <w:t>†</w:t>
            </w:r>
            <w:r w:rsidRPr="009E634B">
              <w:rPr>
                <w:sz w:val="18"/>
                <w:szCs w:val="18"/>
                <w:lang w:val="en-NZ"/>
              </w:rPr>
              <w:t xml:space="preserve"> or AC &lt;3</w:t>
            </w:r>
            <w:r w:rsidRPr="009E634B">
              <w:rPr>
                <w:sz w:val="18"/>
                <w:szCs w:val="18"/>
                <w:vertAlign w:val="superscript"/>
                <w:lang w:val="en-NZ"/>
              </w:rPr>
              <w:t>rd</w:t>
            </w:r>
            <w:r w:rsidRPr="009E634B">
              <w:rPr>
                <w:sz w:val="18"/>
                <w:szCs w:val="18"/>
                <w:lang w:val="en-NZ"/>
              </w:rPr>
              <w:t xml:space="preserve"> centile</w:t>
            </w:r>
            <w:r w:rsidRPr="009E634B">
              <w:rPr>
                <w:b/>
                <w:bCs/>
                <w:sz w:val="18"/>
                <w:szCs w:val="18"/>
                <w:lang w:val="en-NZ"/>
              </w:rPr>
              <w:t xml:space="preserve"> </w:t>
            </w:r>
          </w:p>
          <w:p w14:paraId="0F29DFA3" w14:textId="77777777" w:rsidR="00887715" w:rsidRPr="009E634B" w:rsidRDefault="00887715" w:rsidP="00A45F70">
            <w:pPr>
              <w:spacing w:after="120" w:line="240" w:lineRule="auto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b/>
                <w:bCs/>
                <w:sz w:val="18"/>
                <w:szCs w:val="18"/>
                <w:lang w:val="en-NZ"/>
              </w:rPr>
              <w:t>OR</w:t>
            </w:r>
          </w:p>
          <w:p w14:paraId="547531ED" w14:textId="77777777" w:rsidR="00887715" w:rsidRPr="009E634B" w:rsidRDefault="00887715" w:rsidP="00A45F70">
            <w:pPr>
              <w:spacing w:after="120" w:line="240" w:lineRule="auto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Two or more of the following:</w:t>
            </w:r>
          </w:p>
          <w:p w14:paraId="2F093667" w14:textId="77777777" w:rsidR="00887715" w:rsidRPr="009E634B" w:rsidRDefault="00887715" w:rsidP="00A45F70">
            <w:pPr>
              <w:numPr>
                <w:ilvl w:val="0"/>
                <w:numId w:val="8"/>
              </w:numPr>
              <w:spacing w:after="120" w:line="240" w:lineRule="auto"/>
              <w:ind w:left="470" w:hanging="357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EFW customised</w:t>
            </w:r>
            <w:r w:rsidRPr="0043027A">
              <w:rPr>
                <w:rFonts w:cstheme="minorHAnsi"/>
                <w:sz w:val="18"/>
                <w:szCs w:val="18"/>
                <w:lang w:val="en-NZ"/>
              </w:rPr>
              <w:t>†</w:t>
            </w:r>
            <w:r w:rsidRPr="009E634B">
              <w:rPr>
                <w:sz w:val="18"/>
                <w:szCs w:val="18"/>
                <w:lang w:val="en-NZ"/>
              </w:rPr>
              <w:t xml:space="preserve"> or AC &lt;10</w:t>
            </w:r>
            <w:r w:rsidRPr="009E634B">
              <w:rPr>
                <w:sz w:val="18"/>
                <w:szCs w:val="18"/>
                <w:vertAlign w:val="superscript"/>
                <w:lang w:val="en-NZ"/>
              </w:rPr>
              <w:t>th</w:t>
            </w:r>
            <w:r w:rsidRPr="009E634B">
              <w:rPr>
                <w:sz w:val="18"/>
                <w:szCs w:val="18"/>
                <w:lang w:val="en-NZ"/>
              </w:rPr>
              <w:t xml:space="preserve"> centile</w:t>
            </w:r>
          </w:p>
          <w:p w14:paraId="0F78D713" w14:textId="77777777" w:rsidR="00887715" w:rsidRPr="009E634B" w:rsidRDefault="00887715" w:rsidP="00A45F70">
            <w:pPr>
              <w:numPr>
                <w:ilvl w:val="0"/>
                <w:numId w:val="8"/>
              </w:numPr>
              <w:spacing w:after="120" w:line="240" w:lineRule="auto"/>
              <w:ind w:left="470" w:hanging="357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 xml:space="preserve">Slowing of </w:t>
            </w:r>
            <w:proofErr w:type="spellStart"/>
            <w:r w:rsidRPr="009E634B">
              <w:rPr>
                <w:sz w:val="18"/>
                <w:szCs w:val="18"/>
                <w:lang w:val="en-NZ"/>
              </w:rPr>
              <w:t>fetal</w:t>
            </w:r>
            <w:proofErr w:type="spellEnd"/>
            <w:r w:rsidRPr="009E634B">
              <w:rPr>
                <w:sz w:val="18"/>
                <w:szCs w:val="18"/>
                <w:lang w:val="en-NZ"/>
              </w:rPr>
              <w:t xml:space="preserve"> growth:</w:t>
            </w:r>
          </w:p>
          <w:p w14:paraId="29DFBC96" w14:textId="77777777" w:rsidR="00887715" w:rsidRPr="009E634B" w:rsidRDefault="00887715" w:rsidP="00A45F70">
            <w:pPr>
              <w:numPr>
                <w:ilvl w:val="0"/>
                <w:numId w:val="4"/>
              </w:numPr>
              <w:spacing w:after="120" w:line="240" w:lineRule="auto"/>
              <w:ind w:left="867" w:hanging="357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Decline in EFW or AC of &gt;30 centiles from 28</w:t>
            </w:r>
            <w:r w:rsidRPr="009E634B">
              <w:rPr>
                <w:sz w:val="18"/>
                <w:szCs w:val="18"/>
                <w:vertAlign w:val="superscript"/>
                <w:lang w:val="en-NZ"/>
              </w:rPr>
              <w:t>+0</w:t>
            </w:r>
            <w:r w:rsidRPr="009E634B">
              <w:rPr>
                <w:sz w:val="18"/>
                <w:szCs w:val="18"/>
                <w:lang w:val="en-NZ"/>
              </w:rPr>
              <w:t xml:space="preserve"> weeks’ gestation onwards</w:t>
            </w:r>
            <w:r>
              <w:rPr>
                <w:sz w:val="18"/>
                <w:szCs w:val="18"/>
                <w:lang w:val="en-NZ"/>
              </w:rPr>
              <w:t>*</w:t>
            </w:r>
          </w:p>
          <w:p w14:paraId="07528151" w14:textId="77777777" w:rsidR="00887715" w:rsidRPr="009E634B" w:rsidRDefault="00887715" w:rsidP="00A45F70">
            <w:pPr>
              <w:numPr>
                <w:ilvl w:val="0"/>
                <w:numId w:val="8"/>
              </w:numPr>
              <w:spacing w:after="120" w:line="240" w:lineRule="auto"/>
              <w:ind w:left="470" w:hanging="357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Any of the following:</w:t>
            </w:r>
          </w:p>
          <w:p w14:paraId="0337A418" w14:textId="77777777" w:rsidR="00887715" w:rsidRPr="009E634B" w:rsidRDefault="00887715" w:rsidP="00A45F70">
            <w:pPr>
              <w:numPr>
                <w:ilvl w:val="0"/>
                <w:numId w:val="4"/>
              </w:numPr>
              <w:spacing w:after="120" w:line="240" w:lineRule="auto"/>
              <w:ind w:left="867" w:hanging="357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 xml:space="preserve">UA Doppler PI &gt;95th centile OR </w:t>
            </w:r>
          </w:p>
          <w:p w14:paraId="089EF1E2" w14:textId="77777777" w:rsidR="00887715" w:rsidRPr="00FA04A2" w:rsidRDefault="00887715" w:rsidP="00A45F70">
            <w:pPr>
              <w:numPr>
                <w:ilvl w:val="0"/>
                <w:numId w:val="4"/>
              </w:numPr>
              <w:spacing w:after="120" w:line="240" w:lineRule="auto"/>
              <w:ind w:left="867" w:hanging="357"/>
              <w:jc w:val="left"/>
              <w:rPr>
                <w:sz w:val="18"/>
                <w:szCs w:val="18"/>
              </w:rPr>
            </w:pPr>
            <w:r w:rsidRPr="009E634B">
              <w:rPr>
                <w:sz w:val="18"/>
                <w:szCs w:val="18"/>
                <w:lang w:val="en-NZ"/>
              </w:rPr>
              <w:t xml:space="preserve">CPR &lt;5th centile OR </w:t>
            </w:r>
          </w:p>
          <w:p w14:paraId="54B21151" w14:textId="77777777" w:rsidR="00887715" w:rsidRPr="009E634B" w:rsidRDefault="00887715" w:rsidP="00A45F70">
            <w:pPr>
              <w:numPr>
                <w:ilvl w:val="0"/>
                <w:numId w:val="4"/>
              </w:numPr>
              <w:spacing w:after="120" w:line="240" w:lineRule="auto"/>
              <w:ind w:left="867" w:hanging="357"/>
              <w:jc w:val="left"/>
              <w:rPr>
                <w:sz w:val="18"/>
                <w:szCs w:val="18"/>
              </w:rPr>
            </w:pPr>
            <w:proofErr w:type="spellStart"/>
            <w:r w:rsidRPr="009E634B">
              <w:rPr>
                <w:sz w:val="18"/>
                <w:szCs w:val="18"/>
                <w:lang w:val="en-NZ"/>
              </w:rPr>
              <w:t>UtA</w:t>
            </w:r>
            <w:proofErr w:type="spellEnd"/>
            <w:r w:rsidRPr="009E634B">
              <w:rPr>
                <w:sz w:val="18"/>
                <w:szCs w:val="18"/>
                <w:lang w:val="en-NZ"/>
              </w:rPr>
              <w:t xml:space="preserve"> mean PI &gt;95</w:t>
            </w:r>
            <w:r w:rsidRPr="009E634B">
              <w:rPr>
                <w:sz w:val="18"/>
                <w:szCs w:val="18"/>
                <w:vertAlign w:val="superscript"/>
                <w:lang w:val="en-NZ"/>
              </w:rPr>
              <w:t>th</w:t>
            </w:r>
            <w:r w:rsidRPr="009E634B">
              <w:rPr>
                <w:sz w:val="18"/>
                <w:szCs w:val="18"/>
                <w:lang w:val="en-NZ"/>
              </w:rPr>
              <w:t xml:space="preserve"> centile or bilateral notching (perform only once at the time of diagnosis)</w:t>
            </w:r>
          </w:p>
        </w:tc>
        <w:tc>
          <w:tcPr>
            <w:tcW w:w="1289" w:type="pct"/>
          </w:tcPr>
          <w:p w14:paraId="4E4F3352" w14:textId="77777777" w:rsidR="00887715" w:rsidRPr="009E634B" w:rsidRDefault="00887715" w:rsidP="00A45F70">
            <w:pPr>
              <w:spacing w:after="120" w:line="240" w:lineRule="auto"/>
              <w:jc w:val="left"/>
              <w:rPr>
                <w:b/>
                <w:bCs/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EFW customised</w:t>
            </w:r>
            <w:r w:rsidRPr="0043027A">
              <w:rPr>
                <w:rFonts w:cstheme="minorHAnsi"/>
                <w:sz w:val="18"/>
                <w:szCs w:val="18"/>
                <w:lang w:val="en-NZ"/>
              </w:rPr>
              <w:t>†</w:t>
            </w:r>
            <w:r w:rsidRPr="009E634B">
              <w:rPr>
                <w:sz w:val="18"/>
                <w:szCs w:val="18"/>
                <w:lang w:val="en-NZ"/>
              </w:rPr>
              <w:t xml:space="preserve"> </w:t>
            </w:r>
            <w:r>
              <w:rPr>
                <w:sz w:val="18"/>
                <w:szCs w:val="18"/>
                <w:lang w:val="en-NZ"/>
              </w:rPr>
              <w:t>and/</w:t>
            </w:r>
            <w:r w:rsidRPr="009E634B">
              <w:rPr>
                <w:sz w:val="18"/>
                <w:szCs w:val="18"/>
                <w:lang w:val="en-NZ"/>
              </w:rPr>
              <w:t>or AC 3</w:t>
            </w:r>
            <w:r w:rsidRPr="009E634B">
              <w:rPr>
                <w:sz w:val="18"/>
                <w:szCs w:val="18"/>
                <w:vertAlign w:val="superscript"/>
                <w:lang w:val="en-NZ"/>
              </w:rPr>
              <w:t>rd</w:t>
            </w:r>
            <w:r w:rsidRPr="009E634B">
              <w:rPr>
                <w:sz w:val="18"/>
                <w:szCs w:val="18"/>
                <w:lang w:val="en-NZ"/>
              </w:rPr>
              <w:t xml:space="preserve"> </w:t>
            </w:r>
            <w:r>
              <w:rPr>
                <w:sz w:val="18"/>
                <w:szCs w:val="18"/>
                <w:lang w:val="en-NZ"/>
              </w:rPr>
              <w:t xml:space="preserve">to </w:t>
            </w:r>
            <w:r w:rsidRPr="009E634B">
              <w:rPr>
                <w:sz w:val="18"/>
                <w:szCs w:val="18"/>
                <w:lang w:val="en-NZ"/>
              </w:rPr>
              <w:t>&lt;</w:t>
            </w:r>
            <w:r>
              <w:rPr>
                <w:sz w:val="18"/>
                <w:szCs w:val="18"/>
                <w:lang w:val="en-NZ"/>
              </w:rPr>
              <w:t>10</w:t>
            </w:r>
            <w:r w:rsidRPr="00F8064F">
              <w:rPr>
                <w:sz w:val="18"/>
                <w:szCs w:val="18"/>
                <w:vertAlign w:val="superscript"/>
                <w:lang w:val="en-NZ"/>
              </w:rPr>
              <w:t>th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 w:rsidRPr="00F8064F">
              <w:rPr>
                <w:sz w:val="18"/>
                <w:szCs w:val="18"/>
                <w:lang w:val="en-NZ"/>
              </w:rPr>
              <w:t>centile</w:t>
            </w:r>
            <w:r w:rsidRPr="00F8064F">
              <w:rPr>
                <w:bCs/>
                <w:sz w:val="18"/>
                <w:szCs w:val="18"/>
                <w:lang w:val="en-NZ"/>
              </w:rPr>
              <w:t xml:space="preserve"> without abnormal doppler/s</w:t>
            </w:r>
          </w:p>
          <w:p w14:paraId="4F70B8B7" w14:textId="77777777" w:rsidR="00887715" w:rsidRPr="009E634B" w:rsidRDefault="00887715" w:rsidP="00A45F70">
            <w:pPr>
              <w:spacing w:after="120" w:line="240" w:lineRule="auto"/>
              <w:jc w:val="left"/>
              <w:rPr>
                <w:sz w:val="18"/>
                <w:szCs w:val="18"/>
                <w:lang w:val="en-NZ"/>
              </w:rPr>
            </w:pPr>
          </w:p>
        </w:tc>
        <w:tc>
          <w:tcPr>
            <w:tcW w:w="1289" w:type="pct"/>
          </w:tcPr>
          <w:p w14:paraId="326B1BD9" w14:textId="77777777" w:rsidR="00887715" w:rsidRPr="009E634B" w:rsidRDefault="00887715" w:rsidP="00A45F70">
            <w:pPr>
              <w:spacing w:after="120" w:line="240" w:lineRule="auto"/>
              <w:jc w:val="left"/>
              <w:rPr>
                <w:sz w:val="18"/>
                <w:szCs w:val="18"/>
                <w:lang w:val="en-NZ"/>
              </w:rPr>
            </w:pPr>
            <w:r w:rsidRPr="009E634B">
              <w:rPr>
                <w:sz w:val="18"/>
                <w:szCs w:val="18"/>
                <w:lang w:val="en-NZ"/>
              </w:rPr>
              <w:t>Diagnose FGR in the neonate if one or more of the following criteria are met:</w:t>
            </w:r>
          </w:p>
          <w:p w14:paraId="521825BA" w14:textId="77777777" w:rsidR="00887715" w:rsidRPr="00FA04A2" w:rsidRDefault="00887715" w:rsidP="00A45F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0" w:hanging="357"/>
              <w:jc w:val="left"/>
              <w:rPr>
                <w:sz w:val="18"/>
                <w:szCs w:val="18"/>
                <w:lang w:val="en-NZ"/>
              </w:rPr>
            </w:pPr>
            <w:r w:rsidRPr="00FA04A2">
              <w:rPr>
                <w:sz w:val="18"/>
                <w:szCs w:val="18"/>
                <w:lang w:val="en-NZ"/>
              </w:rPr>
              <w:t>Customised birthweight &lt;3</w:t>
            </w:r>
            <w:r w:rsidRPr="00FA04A2">
              <w:rPr>
                <w:sz w:val="18"/>
                <w:szCs w:val="18"/>
                <w:vertAlign w:val="superscript"/>
                <w:lang w:val="en-NZ"/>
              </w:rPr>
              <w:t>rd</w:t>
            </w:r>
            <w:r w:rsidRPr="00FA04A2">
              <w:rPr>
                <w:sz w:val="18"/>
                <w:szCs w:val="18"/>
                <w:lang w:val="en-NZ"/>
              </w:rPr>
              <w:t xml:space="preserve"> </w:t>
            </w:r>
            <w:proofErr w:type="gramStart"/>
            <w:r w:rsidRPr="00FA04A2">
              <w:rPr>
                <w:sz w:val="18"/>
                <w:szCs w:val="18"/>
                <w:lang w:val="en-NZ"/>
              </w:rPr>
              <w:t>centile)</w:t>
            </w:r>
            <w:r w:rsidRPr="0043027A">
              <w:rPr>
                <w:rFonts w:cstheme="minorHAnsi"/>
                <w:sz w:val="18"/>
                <w:szCs w:val="18"/>
                <w:lang w:val="en-NZ"/>
              </w:rPr>
              <w:t>†</w:t>
            </w:r>
            <w:proofErr w:type="gramEnd"/>
          </w:p>
          <w:p w14:paraId="036C3EDE" w14:textId="77777777" w:rsidR="00887715" w:rsidRPr="009E634B" w:rsidRDefault="00887715" w:rsidP="00A45F70">
            <w:pPr>
              <w:spacing w:after="0" w:line="240" w:lineRule="auto"/>
              <w:jc w:val="left"/>
              <w:rPr>
                <w:sz w:val="18"/>
                <w:szCs w:val="18"/>
                <w:lang w:val="en-NZ"/>
              </w:rPr>
            </w:pPr>
          </w:p>
          <w:p w14:paraId="6AB48C82" w14:textId="77777777" w:rsidR="00887715" w:rsidRPr="00FA04A2" w:rsidRDefault="00887715" w:rsidP="00A45F70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70" w:hanging="357"/>
              <w:jc w:val="left"/>
              <w:rPr>
                <w:sz w:val="18"/>
                <w:szCs w:val="18"/>
                <w:lang w:val="en-NZ"/>
              </w:rPr>
            </w:pPr>
            <w:r w:rsidRPr="00FA04A2">
              <w:rPr>
                <w:sz w:val="18"/>
                <w:szCs w:val="18"/>
                <w:lang w:val="en-NZ"/>
              </w:rPr>
              <w:t>Customised birthweight centile from 3 to &lt;10</w:t>
            </w:r>
            <w:r w:rsidRPr="0043027A">
              <w:rPr>
                <w:rFonts w:cstheme="minorHAnsi"/>
                <w:sz w:val="18"/>
                <w:szCs w:val="18"/>
                <w:lang w:val="en-NZ"/>
              </w:rPr>
              <w:t>†</w:t>
            </w:r>
            <w:r w:rsidRPr="00FA04A2">
              <w:rPr>
                <w:sz w:val="18"/>
                <w:szCs w:val="18"/>
                <w:lang w:val="en-NZ"/>
              </w:rPr>
              <w:t xml:space="preserve"> with two or more additional features:</w:t>
            </w:r>
          </w:p>
          <w:p w14:paraId="2B7F4A78" w14:textId="77777777" w:rsidR="00887715" w:rsidRPr="00FA04A2" w:rsidRDefault="00887715" w:rsidP="00A45F70">
            <w:pPr>
              <w:numPr>
                <w:ilvl w:val="0"/>
                <w:numId w:val="4"/>
              </w:numPr>
              <w:spacing w:after="120" w:line="240" w:lineRule="auto"/>
              <w:ind w:left="867" w:hanging="357"/>
              <w:jc w:val="left"/>
              <w:rPr>
                <w:sz w:val="18"/>
                <w:szCs w:val="18"/>
              </w:rPr>
            </w:pPr>
            <w:r w:rsidRPr="00173E1F">
              <w:rPr>
                <w:sz w:val="18"/>
                <w:szCs w:val="18"/>
                <w:lang w:val="en-NZ"/>
              </w:rPr>
              <w:t>BMI z-score &lt;-1.3</w:t>
            </w:r>
          </w:p>
          <w:p w14:paraId="4D589F01" w14:textId="77777777" w:rsidR="00887715" w:rsidRPr="00FA04A2" w:rsidRDefault="00887715" w:rsidP="00A45F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0" w:after="60" w:line="264" w:lineRule="auto"/>
              <w:ind w:left="879" w:hanging="369"/>
              <w:jc w:val="left"/>
              <w:rPr>
                <w:sz w:val="18"/>
                <w:szCs w:val="18"/>
              </w:rPr>
            </w:pPr>
            <w:r w:rsidRPr="00FA04A2">
              <w:rPr>
                <w:sz w:val="18"/>
                <w:szCs w:val="18"/>
              </w:rPr>
              <w:t>Length z-score &lt;-1.3</w:t>
            </w:r>
          </w:p>
          <w:p w14:paraId="5BD8D928" w14:textId="77777777" w:rsidR="00887715" w:rsidRPr="00FA04A2" w:rsidRDefault="00887715" w:rsidP="00A45F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0" w:after="60" w:line="264" w:lineRule="auto"/>
              <w:ind w:left="879" w:hanging="369"/>
              <w:jc w:val="left"/>
              <w:rPr>
                <w:sz w:val="18"/>
                <w:szCs w:val="18"/>
              </w:rPr>
            </w:pPr>
            <w:r w:rsidRPr="00FA04A2">
              <w:rPr>
                <w:sz w:val="18"/>
                <w:szCs w:val="18"/>
              </w:rPr>
              <w:t>Skin or body fat z-score &lt; -1.3</w:t>
            </w:r>
            <w:r>
              <w:rPr>
                <w:sz w:val="18"/>
                <w:szCs w:val="18"/>
              </w:rPr>
              <w:t xml:space="preserve"> (where expertise and equipment allow)</w:t>
            </w:r>
          </w:p>
          <w:p w14:paraId="290FADAC" w14:textId="77777777" w:rsidR="00887715" w:rsidRPr="00FA04A2" w:rsidRDefault="00887715" w:rsidP="00A45F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0" w:after="60" w:line="264" w:lineRule="auto"/>
              <w:ind w:left="879" w:hanging="369"/>
              <w:jc w:val="left"/>
              <w:rPr>
                <w:sz w:val="18"/>
                <w:szCs w:val="18"/>
              </w:rPr>
            </w:pPr>
            <w:r w:rsidRPr="00FA04A2">
              <w:rPr>
                <w:sz w:val="18"/>
                <w:szCs w:val="18"/>
              </w:rPr>
              <w:t>Antenatal diagnosis of FGR</w:t>
            </w:r>
          </w:p>
          <w:p w14:paraId="598666AA" w14:textId="77777777" w:rsidR="00887715" w:rsidRPr="00FA04A2" w:rsidRDefault="00887715" w:rsidP="00A45F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0" w:after="60" w:line="264" w:lineRule="auto"/>
              <w:ind w:left="879" w:hanging="369"/>
              <w:jc w:val="left"/>
              <w:rPr>
                <w:sz w:val="18"/>
                <w:szCs w:val="18"/>
              </w:rPr>
            </w:pPr>
            <w:r w:rsidRPr="00FA04A2">
              <w:rPr>
                <w:sz w:val="18"/>
                <w:szCs w:val="18"/>
              </w:rPr>
              <w:t xml:space="preserve">Major maternal risk factor/s for FGR </w:t>
            </w:r>
          </w:p>
          <w:p w14:paraId="141D7708" w14:textId="77777777" w:rsidR="00887715" w:rsidRPr="00FA04A2" w:rsidRDefault="00887715" w:rsidP="00A45F7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0" w:after="60" w:line="264" w:lineRule="auto"/>
              <w:ind w:left="879" w:hanging="369"/>
              <w:jc w:val="left"/>
              <w:rPr>
                <w:sz w:val="18"/>
                <w:szCs w:val="18"/>
              </w:rPr>
            </w:pPr>
            <w:r w:rsidRPr="00FA04A2">
              <w:rPr>
                <w:sz w:val="18"/>
                <w:szCs w:val="18"/>
              </w:rPr>
              <w:t>Evidence of placental insufficiency on histology</w:t>
            </w:r>
          </w:p>
          <w:p w14:paraId="496C1744" w14:textId="77777777" w:rsidR="00887715" w:rsidRPr="00FA04A2" w:rsidRDefault="00887715" w:rsidP="00A45F70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70" w:hanging="357"/>
              <w:jc w:val="left"/>
              <w:rPr>
                <w:sz w:val="18"/>
                <w:szCs w:val="18"/>
              </w:rPr>
            </w:pPr>
            <w:r w:rsidRPr="00FA04A2">
              <w:rPr>
                <w:sz w:val="18"/>
                <w:szCs w:val="18"/>
              </w:rPr>
              <w:t xml:space="preserve">Antenatal diagnosis of FGR and evidence of placental insufficiency (e.g., abnormal Doppler studies), even if the customised birthweight centile is </w:t>
            </w:r>
            <w:r w:rsidRPr="00FA04A2">
              <w:rPr>
                <w:sz w:val="18"/>
                <w:szCs w:val="18"/>
                <w:u w:val="single"/>
              </w:rPr>
              <w:t>&gt;</w:t>
            </w:r>
            <w:r w:rsidRPr="00FA04A2">
              <w:rPr>
                <w:sz w:val="18"/>
                <w:szCs w:val="18"/>
              </w:rPr>
              <w:t>10 or more.</w:t>
            </w:r>
          </w:p>
        </w:tc>
      </w:tr>
    </w:tbl>
    <w:p w14:paraId="2C117EF6" w14:textId="2EB13859" w:rsidR="00D71F27" w:rsidRDefault="00887715" w:rsidP="0001663C">
      <w:pPr>
        <w:jc w:val="left"/>
        <w:rPr>
          <w:i/>
          <w:iCs/>
          <w:sz w:val="18"/>
          <w:szCs w:val="18"/>
          <w:lang w:val="en-NZ"/>
        </w:rPr>
      </w:pPr>
      <w:bookmarkStart w:id="0" w:name="_Toc98751509"/>
      <w:bookmarkStart w:id="1" w:name="_Toc98751572"/>
      <w:r w:rsidRPr="00643058">
        <w:rPr>
          <w:i/>
          <w:iCs/>
          <w:sz w:val="18"/>
          <w:szCs w:val="18"/>
          <w:lang w:val="en-NZ"/>
        </w:rPr>
        <w:t xml:space="preserve">AC = </w:t>
      </w:r>
      <w:proofErr w:type="spellStart"/>
      <w:r w:rsidRPr="00643058">
        <w:rPr>
          <w:i/>
          <w:iCs/>
          <w:sz w:val="18"/>
          <w:szCs w:val="18"/>
          <w:lang w:val="en-NZ"/>
        </w:rPr>
        <w:t>fetal</w:t>
      </w:r>
      <w:proofErr w:type="spellEnd"/>
      <w:r w:rsidRPr="00643058">
        <w:rPr>
          <w:i/>
          <w:iCs/>
          <w:sz w:val="18"/>
          <w:szCs w:val="18"/>
          <w:lang w:val="en-NZ"/>
        </w:rPr>
        <w:t xml:space="preserve"> abdominal circumference; CPR = cerebroplacental ratio; EFW = estimated </w:t>
      </w:r>
      <w:proofErr w:type="spellStart"/>
      <w:r w:rsidRPr="00643058">
        <w:rPr>
          <w:i/>
          <w:iCs/>
          <w:sz w:val="18"/>
          <w:szCs w:val="18"/>
          <w:lang w:val="en-NZ"/>
        </w:rPr>
        <w:t>fetal</w:t>
      </w:r>
      <w:proofErr w:type="spellEnd"/>
      <w:r w:rsidRPr="00643058">
        <w:rPr>
          <w:i/>
          <w:iCs/>
          <w:sz w:val="18"/>
          <w:szCs w:val="18"/>
          <w:lang w:val="en-NZ"/>
        </w:rPr>
        <w:t xml:space="preserve"> weight; PI = </w:t>
      </w:r>
      <w:proofErr w:type="spellStart"/>
      <w:r w:rsidRPr="00643058">
        <w:rPr>
          <w:i/>
          <w:iCs/>
          <w:sz w:val="18"/>
          <w:szCs w:val="18"/>
          <w:lang w:val="en-NZ"/>
        </w:rPr>
        <w:t>pulsatility</w:t>
      </w:r>
      <w:proofErr w:type="spellEnd"/>
      <w:r w:rsidRPr="00643058">
        <w:rPr>
          <w:i/>
          <w:iCs/>
          <w:sz w:val="18"/>
          <w:szCs w:val="18"/>
          <w:lang w:val="en-NZ"/>
        </w:rPr>
        <w:t xml:space="preserve"> index; UA = umbilical artery; </w:t>
      </w:r>
      <w:proofErr w:type="spellStart"/>
      <w:r w:rsidRPr="00643058">
        <w:rPr>
          <w:i/>
          <w:iCs/>
          <w:sz w:val="18"/>
          <w:szCs w:val="18"/>
          <w:lang w:val="en-NZ"/>
        </w:rPr>
        <w:t>UtA</w:t>
      </w:r>
      <w:proofErr w:type="spellEnd"/>
      <w:r w:rsidRPr="00643058">
        <w:rPr>
          <w:i/>
          <w:iCs/>
          <w:sz w:val="18"/>
          <w:szCs w:val="18"/>
          <w:lang w:val="en-NZ"/>
        </w:rPr>
        <w:t xml:space="preserve"> = uterine artery. </w:t>
      </w:r>
      <w:r w:rsidRPr="00643058">
        <w:rPr>
          <w:i/>
          <w:iCs/>
          <w:sz w:val="18"/>
          <w:szCs w:val="18"/>
          <w:lang w:val="en-NZ"/>
        </w:rPr>
        <w:br/>
      </w:r>
      <w:r>
        <w:rPr>
          <w:rFonts w:cstheme="minorHAnsi"/>
          <w:i/>
          <w:iCs/>
          <w:sz w:val="18"/>
          <w:szCs w:val="18"/>
          <w:lang w:val="en-NZ"/>
        </w:rPr>
        <w:t>†</w:t>
      </w:r>
      <w:r>
        <w:rPr>
          <w:i/>
          <w:iCs/>
          <w:sz w:val="18"/>
          <w:szCs w:val="18"/>
          <w:lang w:val="en-NZ"/>
        </w:rPr>
        <w:t xml:space="preserve"> </w:t>
      </w:r>
      <w:r w:rsidRPr="00173E1F">
        <w:rPr>
          <w:i/>
          <w:iCs/>
          <w:sz w:val="18"/>
          <w:szCs w:val="18"/>
          <w:lang w:val="en-NZ"/>
        </w:rPr>
        <w:t xml:space="preserve">Customised centiles for New Zealand Aotearoa are available online (https://nzaws.growservice.org/App/Account/Login) and are incorporated into the </w:t>
      </w:r>
      <w:proofErr w:type="spellStart"/>
      <w:r w:rsidRPr="00173E1F">
        <w:rPr>
          <w:i/>
          <w:iCs/>
          <w:sz w:val="18"/>
          <w:szCs w:val="18"/>
          <w:lang w:val="en-NZ"/>
        </w:rPr>
        <w:t>BadgerNet</w:t>
      </w:r>
      <w:proofErr w:type="spellEnd"/>
      <w:r w:rsidRPr="00173E1F">
        <w:rPr>
          <w:i/>
          <w:iCs/>
          <w:sz w:val="18"/>
          <w:szCs w:val="18"/>
          <w:lang w:val="en-NZ"/>
        </w:rPr>
        <w:t xml:space="preserve"> platform</w:t>
      </w:r>
      <w:r>
        <w:rPr>
          <w:i/>
          <w:iCs/>
          <w:sz w:val="18"/>
          <w:szCs w:val="18"/>
          <w:lang w:val="en-NZ"/>
        </w:rPr>
        <w:t>.</w:t>
      </w:r>
      <w:r w:rsidRPr="00643058">
        <w:rPr>
          <w:i/>
          <w:iCs/>
          <w:sz w:val="18"/>
          <w:szCs w:val="18"/>
          <w:lang w:val="en-NZ"/>
        </w:rPr>
        <w:t xml:space="preserve"> *</w:t>
      </w:r>
      <w:r w:rsidRPr="00CF7AAC">
        <w:rPr>
          <w:i/>
          <w:iCs/>
          <w:sz w:val="18"/>
          <w:szCs w:val="18"/>
        </w:rPr>
        <w:t>‘if there is decline in EFW or AC of &gt;30 centiles &lt;28 weeks’ gestation in the absence of early-onset FGR, consider another growth scan in 2-3 week</w:t>
      </w:r>
      <w:r>
        <w:rPr>
          <w:i/>
          <w:iCs/>
          <w:sz w:val="18"/>
          <w:szCs w:val="18"/>
          <w:lang w:val="en-NZ"/>
        </w:rPr>
        <w:t>s.</w:t>
      </w:r>
      <w:bookmarkEnd w:id="0"/>
      <w:bookmarkEnd w:id="1"/>
    </w:p>
    <w:p w14:paraId="0E21D164" w14:textId="77777777" w:rsidR="00346CDB" w:rsidRDefault="00346CDB" w:rsidP="0001663C">
      <w:pPr>
        <w:jc w:val="left"/>
        <w:rPr>
          <w:i/>
          <w:iCs/>
          <w:sz w:val="18"/>
          <w:szCs w:val="18"/>
          <w:lang w:val="en-NZ"/>
        </w:rPr>
      </w:pPr>
    </w:p>
    <w:p w14:paraId="3F4E035F" w14:textId="23444BEF" w:rsidR="00BE5FA4" w:rsidRPr="001614C8" w:rsidRDefault="007A1003" w:rsidP="0001663C">
      <w:pPr>
        <w:jc w:val="left"/>
        <w:rPr>
          <w:rFonts w:ascii="Arial" w:hAnsi="Arial" w:cs="Arial"/>
          <w:b/>
          <w:bCs/>
          <w:i/>
          <w:iCs/>
        </w:rPr>
      </w:pPr>
      <w:r w:rsidRPr="001614C8">
        <w:rPr>
          <w:rFonts w:ascii="Arial" w:hAnsi="Arial" w:cs="Arial"/>
          <w:b/>
          <w:bCs/>
          <w:i/>
          <w:iCs/>
        </w:rPr>
        <w:t>To assist</w:t>
      </w:r>
      <w:r w:rsidR="00CA3E36" w:rsidRPr="001614C8">
        <w:rPr>
          <w:rFonts w:ascii="Arial" w:hAnsi="Arial" w:cs="Arial"/>
          <w:b/>
          <w:bCs/>
          <w:i/>
          <w:iCs/>
        </w:rPr>
        <w:t xml:space="preserve"> clinicians</w:t>
      </w:r>
      <w:r w:rsidR="00852F6A" w:rsidRPr="001614C8">
        <w:rPr>
          <w:rFonts w:ascii="Arial" w:hAnsi="Arial" w:cs="Arial"/>
          <w:b/>
          <w:bCs/>
          <w:i/>
          <w:iCs/>
        </w:rPr>
        <w:t xml:space="preserve"> </w:t>
      </w:r>
      <w:r w:rsidR="001831C3" w:rsidRPr="001614C8">
        <w:rPr>
          <w:rFonts w:ascii="Arial" w:hAnsi="Arial" w:cs="Arial"/>
          <w:b/>
          <w:bCs/>
          <w:i/>
          <w:iCs/>
        </w:rPr>
        <w:t xml:space="preserve">with </w:t>
      </w:r>
      <w:r w:rsidR="00836EF2" w:rsidRPr="001614C8">
        <w:rPr>
          <w:rFonts w:ascii="Arial" w:hAnsi="Arial" w:cs="Arial"/>
          <w:b/>
          <w:bCs/>
          <w:i/>
          <w:iCs/>
        </w:rPr>
        <w:t>the implementation of code 8048</w:t>
      </w:r>
      <w:r w:rsidR="00CA3E36" w:rsidRPr="001614C8">
        <w:rPr>
          <w:rFonts w:ascii="Arial" w:hAnsi="Arial" w:cs="Arial"/>
          <w:b/>
          <w:bCs/>
          <w:i/>
          <w:iCs/>
        </w:rPr>
        <w:t xml:space="preserve"> the </w:t>
      </w:r>
      <w:r w:rsidR="004F1F8A" w:rsidRPr="001614C8">
        <w:rPr>
          <w:rFonts w:ascii="Arial" w:hAnsi="Arial" w:cs="Arial"/>
          <w:b/>
          <w:bCs/>
          <w:i/>
          <w:iCs/>
        </w:rPr>
        <w:t xml:space="preserve">below </w:t>
      </w:r>
      <w:r w:rsidR="00CA3E36" w:rsidRPr="001614C8">
        <w:rPr>
          <w:rFonts w:ascii="Arial" w:hAnsi="Arial" w:cs="Arial"/>
          <w:b/>
          <w:bCs/>
          <w:i/>
          <w:iCs/>
        </w:rPr>
        <w:t xml:space="preserve">information answers </w:t>
      </w:r>
      <w:r w:rsidR="00FC74B5" w:rsidRPr="001614C8">
        <w:rPr>
          <w:rFonts w:ascii="Arial" w:hAnsi="Arial" w:cs="Arial"/>
          <w:b/>
          <w:bCs/>
          <w:i/>
          <w:iCs/>
        </w:rPr>
        <w:t>questions related to z-scores</w:t>
      </w:r>
      <w:r w:rsidR="00836EF2" w:rsidRPr="001614C8">
        <w:rPr>
          <w:rFonts w:ascii="Arial" w:hAnsi="Arial" w:cs="Arial"/>
          <w:b/>
          <w:bCs/>
          <w:i/>
          <w:iCs/>
        </w:rPr>
        <w:t xml:space="preserve">: </w:t>
      </w:r>
    </w:p>
    <w:p w14:paraId="2260DAF2" w14:textId="413CFA53" w:rsidR="00554E0E" w:rsidRPr="001614C8" w:rsidRDefault="00554E0E" w:rsidP="0001663C">
      <w:pPr>
        <w:jc w:val="left"/>
        <w:rPr>
          <w:rFonts w:ascii="Arial" w:hAnsi="Arial" w:cs="Arial"/>
          <w:b/>
          <w:bCs/>
          <w:i/>
          <w:iCs/>
        </w:rPr>
      </w:pPr>
      <w:r w:rsidRPr="001614C8">
        <w:rPr>
          <w:rFonts w:ascii="Arial" w:hAnsi="Arial" w:cs="Arial"/>
          <w:b/>
          <w:bCs/>
          <w:i/>
          <w:iCs/>
        </w:rPr>
        <w:t xml:space="preserve">What is a z-score? </w:t>
      </w:r>
    </w:p>
    <w:p w14:paraId="1CFF48C7" w14:textId="4028AE74" w:rsidR="00AF5A6B" w:rsidRPr="001614C8" w:rsidRDefault="00732982" w:rsidP="00914293">
      <w:pPr>
        <w:jc w:val="left"/>
        <w:rPr>
          <w:rFonts w:ascii="Arial" w:hAnsi="Arial" w:cs="Arial"/>
          <w:i/>
          <w:iCs/>
          <w:lang w:val="en-NZ"/>
        </w:rPr>
      </w:pPr>
      <w:r w:rsidRPr="001614C8">
        <w:rPr>
          <w:rFonts w:ascii="Arial" w:hAnsi="Arial" w:cs="Arial"/>
          <w:i/>
          <w:iCs/>
          <w:lang w:val="en-NZ"/>
        </w:rPr>
        <w:t xml:space="preserve">A z-score </w:t>
      </w:r>
      <w:r w:rsidR="0016689B" w:rsidRPr="001614C8">
        <w:rPr>
          <w:rFonts w:ascii="Arial" w:hAnsi="Arial" w:cs="Arial"/>
          <w:i/>
          <w:iCs/>
          <w:lang w:val="en-NZ"/>
        </w:rPr>
        <w:t>indicates whether a measurement (e</w:t>
      </w:r>
      <w:r w:rsidR="0071349B" w:rsidRPr="001614C8">
        <w:rPr>
          <w:rFonts w:ascii="Arial" w:hAnsi="Arial" w:cs="Arial"/>
          <w:i/>
          <w:iCs/>
          <w:lang w:val="en-NZ"/>
        </w:rPr>
        <w:t>.</w:t>
      </w:r>
      <w:r w:rsidR="0016689B" w:rsidRPr="001614C8">
        <w:rPr>
          <w:rFonts w:ascii="Arial" w:hAnsi="Arial" w:cs="Arial"/>
          <w:i/>
          <w:iCs/>
          <w:lang w:val="en-NZ"/>
        </w:rPr>
        <w:t>g.</w:t>
      </w:r>
      <w:r w:rsidR="0071349B" w:rsidRPr="001614C8">
        <w:rPr>
          <w:rFonts w:ascii="Arial" w:hAnsi="Arial" w:cs="Arial"/>
          <w:i/>
          <w:iCs/>
          <w:lang w:val="en-NZ"/>
        </w:rPr>
        <w:t>,</w:t>
      </w:r>
      <w:r w:rsidR="0016689B" w:rsidRPr="001614C8">
        <w:rPr>
          <w:rFonts w:ascii="Arial" w:hAnsi="Arial" w:cs="Arial"/>
          <w:i/>
          <w:iCs/>
          <w:lang w:val="en-NZ"/>
        </w:rPr>
        <w:t xml:space="preserve"> baby length) is close or further away from the average. If the z-score is a positive number, this indicates the measurement is above average. A negative number indicates that the measurement is below average. </w:t>
      </w:r>
      <w:r w:rsidR="0016689B" w:rsidRPr="001614C8">
        <w:rPr>
          <w:rFonts w:ascii="Arial" w:hAnsi="Arial" w:cs="Arial"/>
          <w:b/>
          <w:bCs/>
          <w:i/>
          <w:iCs/>
          <w:lang w:val="en-NZ"/>
        </w:rPr>
        <w:t>A z-score of -1.3 approximates the 10</w:t>
      </w:r>
      <w:r w:rsidR="0016689B" w:rsidRPr="001614C8">
        <w:rPr>
          <w:rFonts w:ascii="Arial" w:hAnsi="Arial" w:cs="Arial"/>
          <w:b/>
          <w:bCs/>
          <w:i/>
          <w:iCs/>
          <w:vertAlign w:val="superscript"/>
          <w:lang w:val="en-NZ"/>
        </w:rPr>
        <w:t>th</w:t>
      </w:r>
      <w:r w:rsidR="0016689B" w:rsidRPr="001614C8">
        <w:rPr>
          <w:rFonts w:ascii="Arial" w:hAnsi="Arial" w:cs="Arial"/>
          <w:b/>
          <w:bCs/>
          <w:i/>
          <w:iCs/>
          <w:lang w:val="en-NZ"/>
        </w:rPr>
        <w:t xml:space="preserve"> centile and a z-score of -1.9 approximates the 3</w:t>
      </w:r>
      <w:r w:rsidR="0016689B" w:rsidRPr="001614C8">
        <w:rPr>
          <w:rFonts w:ascii="Arial" w:hAnsi="Arial" w:cs="Arial"/>
          <w:b/>
          <w:bCs/>
          <w:i/>
          <w:iCs/>
          <w:vertAlign w:val="superscript"/>
          <w:lang w:val="en-NZ"/>
        </w:rPr>
        <w:t>rd</w:t>
      </w:r>
      <w:r w:rsidR="0016689B" w:rsidRPr="001614C8">
        <w:rPr>
          <w:rFonts w:ascii="Arial" w:hAnsi="Arial" w:cs="Arial"/>
          <w:b/>
          <w:bCs/>
          <w:i/>
          <w:iCs/>
          <w:lang w:val="en-NZ"/>
        </w:rPr>
        <w:t xml:space="preserve"> centile. </w:t>
      </w:r>
    </w:p>
    <w:p w14:paraId="406C6191" w14:textId="694FFC7C" w:rsidR="00FD6E05" w:rsidRPr="001614C8" w:rsidRDefault="00AF5A6B" w:rsidP="00FD6E05">
      <w:pPr>
        <w:jc w:val="left"/>
        <w:rPr>
          <w:rFonts w:ascii="Arial" w:hAnsi="Arial" w:cs="Arial"/>
          <w:b/>
          <w:bCs/>
          <w:i/>
          <w:iCs/>
          <w:lang w:val="en-NZ"/>
        </w:rPr>
      </w:pPr>
      <w:r w:rsidRPr="001614C8">
        <w:rPr>
          <w:rFonts w:ascii="Arial" w:hAnsi="Arial" w:cs="Arial"/>
          <w:b/>
          <w:bCs/>
          <w:i/>
          <w:iCs/>
          <w:lang w:val="en-NZ"/>
        </w:rPr>
        <w:t xml:space="preserve">How do I </w:t>
      </w:r>
      <w:r w:rsidR="000C6222" w:rsidRPr="001614C8">
        <w:rPr>
          <w:rFonts w:ascii="Arial" w:hAnsi="Arial" w:cs="Arial"/>
          <w:b/>
          <w:bCs/>
          <w:i/>
          <w:iCs/>
          <w:lang w:val="en-NZ"/>
        </w:rPr>
        <w:t>calculate</w:t>
      </w:r>
      <w:r w:rsidR="00F23E3A" w:rsidRPr="001614C8">
        <w:rPr>
          <w:rFonts w:ascii="Arial" w:hAnsi="Arial" w:cs="Arial"/>
          <w:b/>
          <w:bCs/>
          <w:i/>
          <w:iCs/>
          <w:lang w:val="en-NZ"/>
        </w:rPr>
        <w:t xml:space="preserve"> a</w:t>
      </w:r>
      <w:r w:rsidRPr="001614C8">
        <w:rPr>
          <w:rFonts w:ascii="Arial" w:hAnsi="Arial" w:cs="Arial"/>
          <w:b/>
          <w:bCs/>
          <w:i/>
          <w:iCs/>
          <w:lang w:val="en-NZ"/>
        </w:rPr>
        <w:t xml:space="preserve"> z-score?</w:t>
      </w:r>
    </w:p>
    <w:p w14:paraId="5FB84880" w14:textId="2023AD2E" w:rsidR="00FD6E05" w:rsidRPr="001614C8" w:rsidRDefault="004C7B7C" w:rsidP="00FD6E05">
      <w:pPr>
        <w:jc w:val="left"/>
        <w:rPr>
          <w:rFonts w:ascii="Arial" w:hAnsi="Arial" w:cs="Arial"/>
          <w:i/>
          <w:iCs/>
          <w:lang w:val="en-NZ"/>
        </w:rPr>
      </w:pPr>
      <w:r w:rsidRPr="001614C8">
        <w:rPr>
          <w:rFonts w:ascii="Arial" w:hAnsi="Arial" w:cs="Arial"/>
          <w:i/>
          <w:iCs/>
          <w:lang w:val="en-NZ"/>
        </w:rPr>
        <w:t xml:space="preserve">Z-scores for baby BMI, weight, </w:t>
      </w:r>
      <w:proofErr w:type="gramStart"/>
      <w:r w:rsidRPr="001614C8">
        <w:rPr>
          <w:rFonts w:ascii="Arial" w:hAnsi="Arial" w:cs="Arial"/>
          <w:i/>
          <w:iCs/>
          <w:lang w:val="en-NZ"/>
        </w:rPr>
        <w:t>length</w:t>
      </w:r>
      <w:proofErr w:type="gramEnd"/>
      <w:r w:rsidRPr="001614C8">
        <w:rPr>
          <w:rFonts w:ascii="Arial" w:hAnsi="Arial" w:cs="Arial"/>
          <w:i/>
          <w:iCs/>
          <w:lang w:val="en-NZ"/>
        </w:rPr>
        <w:t xml:space="preserve"> and head circumference are simple to obtain from the online calculator provided. Measurements that are already routinely collected are entered into the form </w:t>
      </w:r>
      <w:r w:rsidR="00ED3668" w:rsidRPr="001614C8">
        <w:rPr>
          <w:rFonts w:ascii="Arial" w:hAnsi="Arial" w:cs="Arial"/>
          <w:i/>
          <w:iCs/>
          <w:lang w:val="en-NZ"/>
        </w:rPr>
        <w:t>(</w:t>
      </w:r>
      <w:r w:rsidRPr="001614C8">
        <w:rPr>
          <w:rFonts w:ascii="Arial" w:hAnsi="Arial" w:cs="Arial"/>
          <w:i/>
          <w:iCs/>
          <w:lang w:val="en-NZ"/>
        </w:rPr>
        <w:t xml:space="preserve">EDD, date of birth, birthweight, </w:t>
      </w:r>
      <w:proofErr w:type="gramStart"/>
      <w:r w:rsidRPr="001614C8">
        <w:rPr>
          <w:rFonts w:ascii="Arial" w:hAnsi="Arial" w:cs="Arial"/>
          <w:i/>
          <w:iCs/>
          <w:lang w:val="en-NZ"/>
        </w:rPr>
        <w:t>length</w:t>
      </w:r>
      <w:proofErr w:type="gramEnd"/>
      <w:r w:rsidRPr="001614C8">
        <w:rPr>
          <w:rFonts w:ascii="Arial" w:hAnsi="Arial" w:cs="Arial"/>
          <w:i/>
          <w:iCs/>
          <w:lang w:val="en-NZ"/>
        </w:rPr>
        <w:t xml:space="preserve"> and head circumference) which then provides the z-scores.</w:t>
      </w:r>
      <w:r w:rsidR="00566865" w:rsidRPr="001614C8">
        <w:rPr>
          <w:rFonts w:ascii="Arial" w:hAnsi="Arial" w:cs="Arial"/>
          <w:i/>
          <w:iCs/>
          <w:lang w:val="en-NZ"/>
        </w:rPr>
        <w:t xml:space="preserve"> </w:t>
      </w:r>
      <w:r w:rsidR="007B3F53" w:rsidRPr="001614C8">
        <w:rPr>
          <w:rFonts w:ascii="Arial" w:hAnsi="Arial" w:cs="Arial"/>
          <w:i/>
          <w:iCs/>
          <w:lang w:val="en-NZ"/>
        </w:rPr>
        <w:t xml:space="preserve">A z-score lower than -1.3 for any measurement counts as one out of the three necessary factors to diagnose FGR. </w:t>
      </w:r>
    </w:p>
    <w:p w14:paraId="74343416" w14:textId="31D66FE1" w:rsidR="00AF5A6B" w:rsidRPr="001614C8" w:rsidRDefault="00FD6E05" w:rsidP="00914293">
      <w:pPr>
        <w:jc w:val="left"/>
        <w:rPr>
          <w:rFonts w:ascii="Arial" w:hAnsi="Arial" w:cs="Arial"/>
          <w:b/>
          <w:bCs/>
          <w:i/>
          <w:iCs/>
          <w:lang w:val="en-NZ"/>
        </w:rPr>
      </w:pPr>
      <w:r w:rsidRPr="001614C8">
        <w:rPr>
          <w:rFonts w:ascii="Arial" w:hAnsi="Arial" w:cs="Arial"/>
          <w:b/>
          <w:bCs/>
          <w:i/>
          <w:iCs/>
          <w:lang w:val="en-NZ"/>
        </w:rPr>
        <w:t xml:space="preserve">Where do I access </w:t>
      </w:r>
      <w:r w:rsidR="00810522" w:rsidRPr="001614C8">
        <w:rPr>
          <w:rFonts w:ascii="Arial" w:hAnsi="Arial" w:cs="Arial"/>
          <w:b/>
          <w:bCs/>
          <w:i/>
          <w:iCs/>
          <w:lang w:val="en-NZ"/>
        </w:rPr>
        <w:t>a</w:t>
      </w:r>
      <w:r w:rsidR="00E21588" w:rsidRPr="001614C8">
        <w:rPr>
          <w:rFonts w:ascii="Arial" w:hAnsi="Arial" w:cs="Arial"/>
          <w:b/>
          <w:bCs/>
          <w:i/>
          <w:iCs/>
          <w:lang w:val="en-NZ"/>
        </w:rPr>
        <w:t xml:space="preserve"> calculator? </w:t>
      </w:r>
    </w:p>
    <w:p w14:paraId="03A00605" w14:textId="54637FD0" w:rsidR="00914293" w:rsidRPr="001614C8" w:rsidRDefault="00CC3682" w:rsidP="00914293">
      <w:pPr>
        <w:jc w:val="left"/>
        <w:rPr>
          <w:rFonts w:ascii="Arial" w:hAnsi="Arial" w:cs="Arial"/>
          <w:i/>
          <w:iCs/>
        </w:rPr>
      </w:pPr>
      <w:hyperlink r:id="rId10" w:history="1">
        <w:r w:rsidR="00E21588" w:rsidRPr="001614C8">
          <w:rPr>
            <w:rStyle w:val="Hyperlink"/>
            <w:rFonts w:ascii="Arial" w:hAnsi="Arial" w:cs="Arial"/>
            <w:i/>
            <w:iCs/>
            <w:lang w:val="en-NZ"/>
          </w:rPr>
          <w:t>https://nepios.net/calculators/</w:t>
        </w:r>
      </w:hyperlink>
      <w:r w:rsidR="00914293" w:rsidRPr="001614C8">
        <w:rPr>
          <w:rFonts w:ascii="Arial" w:hAnsi="Arial" w:cs="Arial"/>
          <w:i/>
          <w:iCs/>
        </w:rPr>
        <w:t xml:space="preserve"> </w:t>
      </w:r>
    </w:p>
    <w:p w14:paraId="4FFB5609" w14:textId="3301659A" w:rsidR="00B0298E" w:rsidRPr="001614C8" w:rsidRDefault="00B0298E" w:rsidP="00457C9F">
      <w:pPr>
        <w:jc w:val="left"/>
        <w:rPr>
          <w:rFonts w:ascii="Arial" w:hAnsi="Arial" w:cs="Arial"/>
          <w:b/>
          <w:bCs/>
          <w:i/>
          <w:iCs/>
          <w:lang w:val="en-NZ"/>
        </w:rPr>
      </w:pPr>
      <w:r w:rsidRPr="001614C8">
        <w:rPr>
          <w:rFonts w:ascii="Arial" w:hAnsi="Arial" w:cs="Arial"/>
          <w:b/>
          <w:bCs/>
          <w:i/>
          <w:iCs/>
          <w:lang w:val="en-NZ"/>
        </w:rPr>
        <w:t xml:space="preserve">Can anyone use the calculator to work out a z-score? </w:t>
      </w:r>
    </w:p>
    <w:p w14:paraId="7453216E" w14:textId="184040B4" w:rsidR="007B3F53" w:rsidRPr="001614C8" w:rsidRDefault="004C7B7C" w:rsidP="00457C9F">
      <w:pPr>
        <w:jc w:val="left"/>
        <w:rPr>
          <w:rFonts w:ascii="Arial" w:hAnsi="Arial" w:cs="Arial"/>
          <w:bCs/>
          <w:i/>
          <w:iCs/>
          <w:lang w:val="en-NZ"/>
        </w:rPr>
      </w:pPr>
      <w:r w:rsidRPr="001614C8">
        <w:rPr>
          <w:rFonts w:ascii="Arial" w:hAnsi="Arial" w:cs="Arial"/>
          <w:bCs/>
          <w:i/>
          <w:iCs/>
          <w:lang w:val="en-NZ"/>
        </w:rPr>
        <w:t>Yes. The measurements are already routinely taken and are simply entered into the rele</w:t>
      </w:r>
      <w:r w:rsidR="007B3F53" w:rsidRPr="001614C8">
        <w:rPr>
          <w:rFonts w:ascii="Arial" w:hAnsi="Arial" w:cs="Arial"/>
          <w:bCs/>
          <w:i/>
          <w:iCs/>
          <w:lang w:val="en-NZ"/>
        </w:rPr>
        <w:t>vant fields in the online form which makes the calculation and provides the z-score.</w:t>
      </w:r>
    </w:p>
    <w:p w14:paraId="7F54131C" w14:textId="1BA877B9" w:rsidR="00914293" w:rsidRPr="001614C8" w:rsidRDefault="007B3F53" w:rsidP="00457C9F">
      <w:pPr>
        <w:jc w:val="left"/>
        <w:rPr>
          <w:rFonts w:ascii="Arial" w:hAnsi="Arial" w:cs="Arial"/>
          <w:bCs/>
          <w:i/>
          <w:iCs/>
          <w:lang w:val="en-NZ"/>
        </w:rPr>
      </w:pPr>
      <w:r w:rsidRPr="001614C8">
        <w:rPr>
          <w:rFonts w:ascii="Arial" w:hAnsi="Arial" w:cs="Arial"/>
          <w:bCs/>
          <w:i/>
          <w:iCs/>
          <w:lang w:val="en-NZ"/>
        </w:rPr>
        <w:t>S</w:t>
      </w:r>
      <w:r w:rsidR="004C7B7C" w:rsidRPr="001614C8">
        <w:rPr>
          <w:rFonts w:ascii="Arial" w:hAnsi="Arial" w:cs="Arial"/>
          <w:i/>
          <w:lang w:val="en-US"/>
        </w:rPr>
        <w:t>kin/body fat measurements and z-scores</w:t>
      </w:r>
      <w:r w:rsidRPr="001614C8">
        <w:rPr>
          <w:rFonts w:ascii="Arial" w:hAnsi="Arial" w:cs="Arial"/>
          <w:i/>
          <w:lang w:val="en-US"/>
        </w:rPr>
        <w:t xml:space="preserve"> are only measured where</w:t>
      </w:r>
      <w:r w:rsidR="00566865" w:rsidRPr="001614C8">
        <w:rPr>
          <w:rFonts w:ascii="Arial" w:hAnsi="Arial" w:cs="Arial"/>
          <w:i/>
          <w:lang w:val="en-US"/>
        </w:rPr>
        <w:t xml:space="preserve"> </w:t>
      </w:r>
      <w:r w:rsidRPr="001614C8">
        <w:rPr>
          <w:rFonts w:ascii="Arial" w:hAnsi="Arial" w:cs="Arial"/>
          <w:i/>
        </w:rPr>
        <w:t>equipment and expertise allow</w:t>
      </w:r>
      <w:r w:rsidR="00643058" w:rsidRPr="001614C8">
        <w:rPr>
          <w:rFonts w:ascii="Arial" w:hAnsi="Arial" w:cs="Arial"/>
          <w:i/>
        </w:rPr>
        <w:t>, consultation is not contingent on this measurement being taken</w:t>
      </w:r>
      <w:r w:rsidR="00566865" w:rsidRPr="001614C8">
        <w:rPr>
          <w:rFonts w:ascii="Arial" w:hAnsi="Arial" w:cs="Arial"/>
          <w:i/>
        </w:rPr>
        <w:t xml:space="preserve">. </w:t>
      </w:r>
    </w:p>
    <w:p w14:paraId="2608E613" w14:textId="004C9AA8" w:rsidR="00FD1A3E" w:rsidRPr="001614C8" w:rsidRDefault="00FD1A3E" w:rsidP="0001663C">
      <w:pPr>
        <w:jc w:val="left"/>
        <w:rPr>
          <w:rFonts w:ascii="Arial" w:hAnsi="Arial" w:cs="Arial"/>
          <w:lang w:val="en-GB"/>
        </w:rPr>
      </w:pPr>
    </w:p>
    <w:p w14:paraId="15D5CC37" w14:textId="460821C3" w:rsidR="00426E83" w:rsidRDefault="00426E83" w:rsidP="0001663C">
      <w:pPr>
        <w:jc w:val="left"/>
        <w:rPr>
          <w:lang w:val="en-GB"/>
        </w:rPr>
      </w:pPr>
    </w:p>
    <w:p w14:paraId="41041E7F" w14:textId="5612C654" w:rsidR="00426E83" w:rsidRDefault="00426E83" w:rsidP="0001663C">
      <w:pPr>
        <w:jc w:val="left"/>
        <w:rPr>
          <w:lang w:val="en-GB"/>
        </w:rPr>
      </w:pPr>
    </w:p>
    <w:p w14:paraId="294F5657" w14:textId="63B00891" w:rsidR="00426E83" w:rsidRDefault="00426E83" w:rsidP="0001663C">
      <w:pPr>
        <w:jc w:val="left"/>
        <w:rPr>
          <w:lang w:val="en-GB"/>
        </w:rPr>
      </w:pPr>
    </w:p>
    <w:p w14:paraId="73458F05" w14:textId="4E8CA5AE" w:rsidR="00426E83" w:rsidRDefault="00426E83" w:rsidP="0001663C">
      <w:pPr>
        <w:jc w:val="left"/>
        <w:rPr>
          <w:lang w:val="en-GB"/>
        </w:rPr>
      </w:pPr>
    </w:p>
    <w:p w14:paraId="04BCEF96" w14:textId="77777777" w:rsidR="00426E83" w:rsidRDefault="00426E83" w:rsidP="0001663C">
      <w:pPr>
        <w:jc w:val="left"/>
        <w:rPr>
          <w:lang w:val="en-GB"/>
        </w:rPr>
      </w:pPr>
    </w:p>
    <w:sectPr w:rsidR="00426E83" w:rsidSect="001614C8">
      <w:headerReference w:type="default" r:id="rId11"/>
      <w:pgSz w:w="11906" w:h="16838" w:code="9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4A6" w14:textId="77777777" w:rsidR="00CC3682" w:rsidRDefault="00CC3682" w:rsidP="00F8546B">
      <w:pPr>
        <w:spacing w:after="0" w:line="240" w:lineRule="auto"/>
      </w:pPr>
      <w:r>
        <w:separator/>
      </w:r>
    </w:p>
  </w:endnote>
  <w:endnote w:type="continuationSeparator" w:id="0">
    <w:p w14:paraId="5D810369" w14:textId="77777777" w:rsidR="00CC3682" w:rsidRDefault="00CC3682" w:rsidP="00F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58C5" w14:textId="77777777" w:rsidR="00CC3682" w:rsidRDefault="00CC3682" w:rsidP="00F8546B">
      <w:pPr>
        <w:spacing w:after="0" w:line="240" w:lineRule="auto"/>
      </w:pPr>
      <w:r>
        <w:separator/>
      </w:r>
    </w:p>
  </w:footnote>
  <w:footnote w:type="continuationSeparator" w:id="0">
    <w:p w14:paraId="165E7586" w14:textId="77777777" w:rsidR="00CC3682" w:rsidRDefault="00CC3682" w:rsidP="00F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6C0C" w14:textId="4687C84B" w:rsidR="004A69D7" w:rsidRDefault="00D45642" w:rsidP="00D45642">
    <w:pPr>
      <w:pStyle w:val="Header"/>
      <w:ind w:left="720"/>
      <w:jc w:val="right"/>
    </w:pPr>
    <w:r>
      <w:rPr>
        <w:noProof/>
      </w:rPr>
      <w:drawing>
        <wp:inline distT="0" distB="0" distL="0" distR="0" wp14:anchorId="621BB0B2" wp14:editId="36B6A2AF">
          <wp:extent cx="1630741" cy="359444"/>
          <wp:effectExtent l="0" t="0" r="762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494" cy="363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FC4F30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A621E1"/>
    <w:multiLevelType w:val="hybridMultilevel"/>
    <w:tmpl w:val="B5BEEC9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5E2D"/>
    <w:multiLevelType w:val="hybridMultilevel"/>
    <w:tmpl w:val="6EF2A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01B3F"/>
    <w:multiLevelType w:val="hybridMultilevel"/>
    <w:tmpl w:val="B5BEEC9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ED86A6E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413"/>
    <w:multiLevelType w:val="hybridMultilevel"/>
    <w:tmpl w:val="DC6E009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5E57"/>
    <w:multiLevelType w:val="hybridMultilevel"/>
    <w:tmpl w:val="95546332"/>
    <w:lvl w:ilvl="0" w:tplc="58286A1E">
      <w:start w:val="7"/>
      <w:numFmt w:val="bullet"/>
      <w:lvlText w:val="-"/>
      <w:lvlJc w:val="left"/>
      <w:pPr>
        <w:ind w:left="1440" w:hanging="360"/>
      </w:pPr>
      <w:rPr>
        <w:rFonts w:ascii="Arial" w:eastAsia="Century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87272"/>
    <w:multiLevelType w:val="hybridMultilevel"/>
    <w:tmpl w:val="97A8A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46DB"/>
    <w:multiLevelType w:val="hybridMultilevel"/>
    <w:tmpl w:val="B5BEEC9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8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E0996"/>
    <w:multiLevelType w:val="multilevel"/>
    <w:tmpl w:val="4538C5B4"/>
    <w:lvl w:ilvl="0">
      <w:start w:val="1"/>
      <w:numFmt w:val="bullet"/>
      <w:pStyle w:val="Bullet"/>
      <w:lvlText w:val=""/>
      <w:lvlJc w:val="left"/>
      <w:pPr>
        <w:ind w:left="1287" w:hanging="567"/>
      </w:pPr>
      <w:rPr>
        <w:rFonts w:ascii="Symbol" w:hAnsi="Symbol" w:hint="default"/>
        <w:color w:val="44546A" w:themeColor="text2"/>
        <w:sz w:val="22"/>
      </w:rPr>
    </w:lvl>
    <w:lvl w:ilvl="1">
      <w:start w:val="1"/>
      <w:numFmt w:val="bullet"/>
      <w:lvlText w:val="-"/>
      <w:lvlJc w:val="left"/>
      <w:pPr>
        <w:ind w:left="1854" w:hanging="567"/>
      </w:pPr>
      <w:rPr>
        <w:rFonts w:ascii="Calibri" w:hAnsi="Calibri" w:cs="Times New Roman" w:hint="default"/>
        <w:color w:val="44546A" w:themeColor="text2"/>
        <w:sz w:val="24"/>
      </w:rPr>
    </w:lvl>
    <w:lvl w:ilvl="2">
      <w:start w:val="1"/>
      <w:numFmt w:val="bullet"/>
      <w:lvlText w:val=""/>
      <w:lvlJc w:val="left"/>
      <w:pPr>
        <w:ind w:left="2421" w:hanging="567"/>
      </w:pPr>
      <w:rPr>
        <w:rFonts w:ascii="Symbol" w:hAnsi="Symbol" w:hint="default"/>
        <w:color w:val="44546A" w:themeColor="text2"/>
        <w:sz w:val="18"/>
      </w:rPr>
    </w:lvl>
    <w:lvl w:ilvl="3">
      <w:start w:val="1"/>
      <w:numFmt w:val="decimal"/>
      <w:lvlText w:val="(%4)"/>
      <w:lvlJc w:val="left"/>
      <w:pPr>
        <w:ind w:left="2988" w:hanging="567"/>
      </w:pPr>
    </w:lvl>
    <w:lvl w:ilvl="4">
      <w:start w:val="1"/>
      <w:numFmt w:val="lowerLetter"/>
      <w:lvlText w:val="(%5)"/>
      <w:lvlJc w:val="left"/>
      <w:pPr>
        <w:ind w:left="3555" w:hanging="567"/>
      </w:pPr>
    </w:lvl>
    <w:lvl w:ilvl="5">
      <w:start w:val="1"/>
      <w:numFmt w:val="lowerRoman"/>
      <w:lvlText w:val="(%6)"/>
      <w:lvlJc w:val="left"/>
      <w:pPr>
        <w:ind w:left="4122" w:hanging="567"/>
      </w:pPr>
    </w:lvl>
    <w:lvl w:ilvl="6">
      <w:start w:val="1"/>
      <w:numFmt w:val="decimal"/>
      <w:lvlText w:val="%7."/>
      <w:lvlJc w:val="left"/>
      <w:pPr>
        <w:ind w:left="4689" w:hanging="567"/>
      </w:pPr>
    </w:lvl>
    <w:lvl w:ilvl="7">
      <w:start w:val="1"/>
      <w:numFmt w:val="lowerLetter"/>
      <w:lvlText w:val="%8."/>
      <w:lvlJc w:val="left"/>
      <w:pPr>
        <w:ind w:left="5256" w:hanging="567"/>
      </w:pPr>
    </w:lvl>
    <w:lvl w:ilvl="8">
      <w:start w:val="1"/>
      <w:numFmt w:val="lowerRoman"/>
      <w:lvlText w:val="%9."/>
      <w:lvlJc w:val="left"/>
      <w:pPr>
        <w:ind w:left="5823" w:hanging="567"/>
      </w:pPr>
    </w:lvl>
  </w:abstractNum>
  <w:abstractNum w:abstractNumId="9" w15:restartNumberingAfterBreak="0">
    <w:nsid w:val="67835B50"/>
    <w:multiLevelType w:val="hybridMultilevel"/>
    <w:tmpl w:val="9A0E9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NjU0MDA0sjQ0NrFQ0lEKTi0uzszPAykwrAUAEZV7rSwAAAA="/>
  </w:docVars>
  <w:rsids>
    <w:rsidRoot w:val="0001663C"/>
    <w:rsid w:val="0001663C"/>
    <w:rsid w:val="000C6222"/>
    <w:rsid w:val="000D4E11"/>
    <w:rsid w:val="000D4F0A"/>
    <w:rsid w:val="000F0E30"/>
    <w:rsid w:val="001020F7"/>
    <w:rsid w:val="0011011F"/>
    <w:rsid w:val="00120A87"/>
    <w:rsid w:val="00122C6A"/>
    <w:rsid w:val="00142DCA"/>
    <w:rsid w:val="001614C8"/>
    <w:rsid w:val="0016689B"/>
    <w:rsid w:val="00173E1F"/>
    <w:rsid w:val="001831C3"/>
    <w:rsid w:val="00193A3B"/>
    <w:rsid w:val="001D6E1F"/>
    <w:rsid w:val="001E0E7A"/>
    <w:rsid w:val="00237E5B"/>
    <w:rsid w:val="002741F3"/>
    <w:rsid w:val="00290C44"/>
    <w:rsid w:val="0029266B"/>
    <w:rsid w:val="002D13DD"/>
    <w:rsid w:val="002D2FCF"/>
    <w:rsid w:val="002E13FA"/>
    <w:rsid w:val="00342616"/>
    <w:rsid w:val="00346CDB"/>
    <w:rsid w:val="00373AF6"/>
    <w:rsid w:val="003B46C1"/>
    <w:rsid w:val="00426E83"/>
    <w:rsid w:val="00427836"/>
    <w:rsid w:val="00437AB8"/>
    <w:rsid w:val="00441DB0"/>
    <w:rsid w:val="00457C9F"/>
    <w:rsid w:val="00463EC2"/>
    <w:rsid w:val="00480C42"/>
    <w:rsid w:val="004904D9"/>
    <w:rsid w:val="004A69D7"/>
    <w:rsid w:val="004C7B7C"/>
    <w:rsid w:val="004F1F8A"/>
    <w:rsid w:val="00515D70"/>
    <w:rsid w:val="0051651A"/>
    <w:rsid w:val="00546C8F"/>
    <w:rsid w:val="00551BC8"/>
    <w:rsid w:val="00554E0E"/>
    <w:rsid w:val="00566865"/>
    <w:rsid w:val="005B3F4F"/>
    <w:rsid w:val="005B5459"/>
    <w:rsid w:val="005C19CE"/>
    <w:rsid w:val="005D5946"/>
    <w:rsid w:val="00636A53"/>
    <w:rsid w:val="00637389"/>
    <w:rsid w:val="00643058"/>
    <w:rsid w:val="00665DBA"/>
    <w:rsid w:val="00684D01"/>
    <w:rsid w:val="006867E2"/>
    <w:rsid w:val="0069496F"/>
    <w:rsid w:val="006E4CCD"/>
    <w:rsid w:val="0071349B"/>
    <w:rsid w:val="007238A3"/>
    <w:rsid w:val="00732982"/>
    <w:rsid w:val="007A1003"/>
    <w:rsid w:val="007B3F53"/>
    <w:rsid w:val="007D149C"/>
    <w:rsid w:val="0080109E"/>
    <w:rsid w:val="00810522"/>
    <w:rsid w:val="008116B5"/>
    <w:rsid w:val="00834EB5"/>
    <w:rsid w:val="00836EF2"/>
    <w:rsid w:val="00852F6A"/>
    <w:rsid w:val="00887715"/>
    <w:rsid w:val="008D5D55"/>
    <w:rsid w:val="008F353B"/>
    <w:rsid w:val="00914293"/>
    <w:rsid w:val="0094303E"/>
    <w:rsid w:val="00981082"/>
    <w:rsid w:val="009E18D8"/>
    <w:rsid w:val="009E634B"/>
    <w:rsid w:val="009E7558"/>
    <w:rsid w:val="00A36D79"/>
    <w:rsid w:val="00A7731B"/>
    <w:rsid w:val="00AB474B"/>
    <w:rsid w:val="00AB5ECE"/>
    <w:rsid w:val="00AB7D2D"/>
    <w:rsid w:val="00AD123D"/>
    <w:rsid w:val="00AE1ACF"/>
    <w:rsid w:val="00AF5A6B"/>
    <w:rsid w:val="00AF6651"/>
    <w:rsid w:val="00B0298E"/>
    <w:rsid w:val="00B11AC7"/>
    <w:rsid w:val="00B20B5F"/>
    <w:rsid w:val="00B26906"/>
    <w:rsid w:val="00B34F19"/>
    <w:rsid w:val="00B46C9B"/>
    <w:rsid w:val="00B57133"/>
    <w:rsid w:val="00B85BD0"/>
    <w:rsid w:val="00B958B3"/>
    <w:rsid w:val="00BE3112"/>
    <w:rsid w:val="00BE5FA4"/>
    <w:rsid w:val="00BE720B"/>
    <w:rsid w:val="00C37C27"/>
    <w:rsid w:val="00C43072"/>
    <w:rsid w:val="00C62109"/>
    <w:rsid w:val="00C63D56"/>
    <w:rsid w:val="00CA3E36"/>
    <w:rsid w:val="00CA42AC"/>
    <w:rsid w:val="00CC18F7"/>
    <w:rsid w:val="00CC3682"/>
    <w:rsid w:val="00CF7AAC"/>
    <w:rsid w:val="00D223EE"/>
    <w:rsid w:val="00D45642"/>
    <w:rsid w:val="00D71F27"/>
    <w:rsid w:val="00DD55DD"/>
    <w:rsid w:val="00DE440E"/>
    <w:rsid w:val="00DF5A9F"/>
    <w:rsid w:val="00E21588"/>
    <w:rsid w:val="00E24AB3"/>
    <w:rsid w:val="00E4437D"/>
    <w:rsid w:val="00E476B2"/>
    <w:rsid w:val="00E72172"/>
    <w:rsid w:val="00E75B20"/>
    <w:rsid w:val="00EA2D4E"/>
    <w:rsid w:val="00EC1935"/>
    <w:rsid w:val="00ED3668"/>
    <w:rsid w:val="00F118CE"/>
    <w:rsid w:val="00F23E3A"/>
    <w:rsid w:val="00F26D30"/>
    <w:rsid w:val="00F8082F"/>
    <w:rsid w:val="00F8546B"/>
    <w:rsid w:val="00FA04A2"/>
    <w:rsid w:val="00FA5494"/>
    <w:rsid w:val="00FB39E2"/>
    <w:rsid w:val="00FC74B5"/>
    <w:rsid w:val="00FD1A3E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D883"/>
  <w15:chartTrackingRefBased/>
  <w15:docId w15:val="{D811DB07-AEA1-4DFB-B7F6-9F167C8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 Text"/>
    <w:uiPriority w:val="39"/>
    <w:qFormat/>
    <w:rsid w:val="0001663C"/>
    <w:pPr>
      <w:spacing w:after="240" w:line="276" w:lineRule="auto"/>
      <w:jc w:val="both"/>
    </w:pPr>
    <w:rPr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2AC"/>
    <w:pPr>
      <w:keepNext/>
      <w:keepLines/>
      <w:spacing w:before="480" w:after="120" w:line="288" w:lineRule="auto"/>
      <w:jc w:val="left"/>
      <w:outlineLvl w:val="0"/>
    </w:pPr>
    <w:rPr>
      <w:rFonts w:asciiTheme="majorHAnsi" w:eastAsiaTheme="majorEastAsia" w:hAnsiTheme="majorHAnsi" w:cstheme="majorBidi"/>
      <w:b/>
      <w:color w:val="44546A" w:themeColor="text2"/>
      <w:sz w:val="72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1663C"/>
    <w:rPr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01663C"/>
    <w:pPr>
      <w:ind w:left="431"/>
      <w:contextualSpacing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8546B"/>
    <w:pPr>
      <w:spacing w:before="60" w:after="0" w:line="264" w:lineRule="auto"/>
      <w:ind w:left="284" w:hanging="284"/>
    </w:pPr>
    <w:rPr>
      <w:rFonts w:ascii="Georgia" w:eastAsia="Times New Roman" w:hAnsi="Georgia" w:cs="Times New Roman"/>
      <w:sz w:val="18"/>
      <w:lang w:val="en-NZ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46B"/>
    <w:rPr>
      <w:rFonts w:ascii="Georgia" w:eastAsia="Times New Roman" w:hAnsi="Georgia" w:cs="Times New Roman"/>
      <w:sz w:val="18"/>
      <w:szCs w:val="20"/>
      <w:lang w:eastAsia="en-GB"/>
    </w:rPr>
  </w:style>
  <w:style w:type="character" w:customStyle="1" w:styleId="BulletChar">
    <w:name w:val="Bullet Char"/>
    <w:link w:val="Bullet"/>
    <w:locked/>
    <w:rsid w:val="00F8546B"/>
    <w:rPr>
      <w:rFonts w:ascii="Arial" w:eastAsia="Times New Roman" w:hAnsi="Arial" w:cs="Arial"/>
      <w:sz w:val="24"/>
      <w:szCs w:val="20"/>
      <w:lang w:eastAsia="en-GB"/>
    </w:rPr>
  </w:style>
  <w:style w:type="paragraph" w:customStyle="1" w:styleId="Bullet">
    <w:name w:val="Bullet"/>
    <w:basedOn w:val="Normal"/>
    <w:link w:val="BulletChar"/>
    <w:qFormat/>
    <w:rsid w:val="00F8546B"/>
    <w:pPr>
      <w:numPr>
        <w:numId w:val="3"/>
      </w:numPr>
      <w:spacing w:before="120" w:after="0" w:line="264" w:lineRule="auto"/>
      <w:ind w:left="567"/>
    </w:pPr>
    <w:rPr>
      <w:rFonts w:ascii="Arial" w:eastAsia="Times New Roman" w:hAnsi="Arial" w:cs="Arial"/>
      <w:sz w:val="24"/>
      <w:lang w:val="en-NZ" w:eastAsia="en-GB"/>
    </w:rPr>
  </w:style>
  <w:style w:type="character" w:styleId="FootnoteReference">
    <w:name w:val="footnote reference"/>
    <w:uiPriority w:val="99"/>
    <w:unhideWhenUsed/>
    <w:rsid w:val="00F854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42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2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7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C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9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C9F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F353B"/>
    <w:pPr>
      <w:spacing w:after="0" w:line="240" w:lineRule="auto"/>
    </w:pPr>
    <w:rPr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B5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C7B7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8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C7"/>
    <w:rPr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05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058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43058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F26D30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rsid w:val="0071349B"/>
    <w:pPr>
      <w:widowControl w:val="0"/>
      <w:numPr>
        <w:numId w:val="9"/>
      </w:numPr>
      <w:tabs>
        <w:tab w:val="num" w:pos="360"/>
      </w:tabs>
      <w:autoSpaceDE w:val="0"/>
      <w:autoSpaceDN w:val="0"/>
      <w:spacing w:before="120" w:after="0" w:line="264" w:lineRule="auto"/>
      <w:contextualSpacing/>
    </w:pPr>
    <w:rPr>
      <w:rFonts w:ascii="Arial" w:eastAsia="Century" w:hAnsi="Arial" w:cs="Arial"/>
      <w:sz w:val="24"/>
      <w:szCs w:val="24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CA42AC"/>
    <w:rPr>
      <w:rFonts w:asciiTheme="majorHAnsi" w:eastAsiaTheme="majorEastAsia" w:hAnsiTheme="majorHAnsi" w:cstheme="majorBidi"/>
      <w:b/>
      <w:color w:val="44546A" w:themeColor="text2"/>
      <w:sz w:val="72"/>
      <w:szCs w:val="32"/>
    </w:rPr>
  </w:style>
  <w:style w:type="paragraph" w:styleId="Footer">
    <w:name w:val="footer"/>
    <w:basedOn w:val="Normal"/>
    <w:link w:val="FooterChar"/>
    <w:uiPriority w:val="99"/>
    <w:unhideWhenUsed/>
    <w:rsid w:val="004A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D7"/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epios.net/calculat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1164CF1528342A046E742A1DEEBFB" ma:contentTypeVersion="15" ma:contentTypeDescription="Create a new document." ma:contentTypeScope="" ma:versionID="ea2173bc419943acf5abf608f214dabf">
  <xsd:schema xmlns:xsd="http://www.w3.org/2001/XMLSchema" xmlns:xs="http://www.w3.org/2001/XMLSchema" xmlns:p="http://schemas.microsoft.com/office/2006/metadata/properties" xmlns:ns2="77fc9259-9bdd-4436-bdca-cbe80b037127" xmlns:ns3="a92161ee-a867-43fa-afc4-ef021add4eae" targetNamespace="http://schemas.microsoft.com/office/2006/metadata/properties" ma:root="true" ma:fieldsID="9c24bac28a684803d78aa77ab8735a7a" ns2:_="" ns3:_="">
    <xsd:import namespace="77fc9259-9bdd-4436-bdca-cbe80b037127"/>
    <xsd:import namespace="a92161ee-a867-43fa-afc4-ef021add4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480854-f709-45a4-9a18-09d4eb68cfba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9D5EB-5D2D-4218-BCFE-6DC305278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c9259-9bdd-4436-bdca-cbe80b037127"/>
    <ds:schemaRef ds:uri="a92161ee-a867-43fa-afc4-ef021add4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80048-45EC-4716-B296-F0F3E1F4B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B553EA-DD26-4E29-9ABA-DD1E4F22D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Gillard-Tito</dc:creator>
  <cp:keywords/>
  <dc:description/>
  <cp:lastModifiedBy>Stacey Gillard-Tito</cp:lastModifiedBy>
  <cp:revision>6</cp:revision>
  <dcterms:created xsi:type="dcterms:W3CDTF">2023-04-04T23:36:00Z</dcterms:created>
  <dcterms:modified xsi:type="dcterms:W3CDTF">2023-04-26T18:04:00Z</dcterms:modified>
</cp:coreProperties>
</file>