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624E" w14:textId="77777777" w:rsidR="00817A32" w:rsidRDefault="00817A32" w:rsidP="00817A32">
      <w:pPr>
        <w:jc w:val="right"/>
      </w:pPr>
      <w:r w:rsidRPr="00063471">
        <w:rPr>
          <w:noProof/>
        </w:rPr>
        <w:drawing>
          <wp:anchor distT="0" distB="0" distL="114300" distR="114300" simplePos="0" relativeHeight="251659264" behindDoc="1" locked="0" layoutInCell="1" allowOverlap="1" wp14:anchorId="4D510950" wp14:editId="38DF1502">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35CA7C" wp14:editId="67A5F24D">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617900E2" w14:textId="77777777" w:rsidR="00982AA5" w:rsidRDefault="001C37CA" w:rsidP="00982AA5">
      <w:pPr>
        <w:spacing w:after="0"/>
      </w:pPr>
      <w:r>
        <w:rPr>
          <w:noProof/>
        </w:rPr>
        <mc:AlternateContent>
          <mc:Choice Requires="wps">
            <w:drawing>
              <wp:anchor distT="45720" distB="45720" distL="114300" distR="114300" simplePos="0" relativeHeight="251661312" behindDoc="0" locked="0" layoutInCell="1" allowOverlap="1" wp14:anchorId="644D6C75" wp14:editId="0946A158">
                <wp:simplePos x="0" y="0"/>
                <wp:positionH relativeFrom="margin">
                  <wp:align>center</wp:align>
                </wp:positionH>
                <wp:positionV relativeFrom="paragraph">
                  <wp:posOffset>7536086</wp:posOffset>
                </wp:positionV>
                <wp:extent cx="5718412" cy="95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954045"/>
                        </a:xfrm>
                        <a:prstGeom prst="rect">
                          <a:avLst/>
                        </a:prstGeom>
                        <a:noFill/>
                        <a:ln w="9525">
                          <a:noFill/>
                          <a:miter lim="800000"/>
                          <a:headEnd/>
                          <a:tailEnd/>
                        </a:ln>
                      </wps:spPr>
                      <wps:txbx>
                        <w:txbxContent>
                          <w:p w14:paraId="4FFE620D" w14:textId="77777777" w:rsidR="001C37CA" w:rsidRDefault="001C37CA"/>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D6C75" id="_x0000_t202" coordsize="21600,21600" o:spt="202" path="m,l,21600r21600,l21600,xe">
                <v:stroke joinstyle="miter"/>
                <v:path gradientshapeok="t" o:connecttype="rect"/>
              </v:shapetype>
              <v:shape id="Text Box 2" o:spid="_x0000_s1026" type="#_x0000_t202" style="position:absolute;margin-left:0;margin-top:593.4pt;width:450.25pt;height:75.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" filled="f" stroked="f">
                <v:textbox inset="0,,0">
                  <w:txbxContent>
                    <w:p w14:paraId="4FFE620D" w14:textId="77777777" w:rsidR="001C37CA" w:rsidRDefault="001C37CA"/>
                  </w:txbxContent>
                </v:textbox>
                <w10:wrap type="square" anchorx="margin"/>
              </v:shape>
            </w:pict>
          </mc:Fallback>
        </mc:AlternateContent>
      </w:r>
      <w:r w:rsidR="0087795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82AA5" w14:paraId="3D7D8920" w14:textId="77777777" w:rsidTr="00982AA5">
        <w:trPr>
          <w:trHeight w:val="6009"/>
        </w:trPr>
        <w:tc>
          <w:tcPr>
            <w:tcW w:w="9628" w:type="dxa"/>
            <w:vAlign w:val="bottom"/>
          </w:tcPr>
          <w:p w14:paraId="7A23C0EE" w14:textId="56347627" w:rsidR="00982AA5" w:rsidRDefault="007F24D1" w:rsidP="007F24D1">
            <w:pPr>
              <w:pStyle w:val="Title"/>
              <w:spacing w:before="480"/>
              <w:contextualSpacing w:val="0"/>
              <w:rPr>
                <w:sz w:val="56"/>
                <w:szCs w:val="52"/>
              </w:rPr>
            </w:pPr>
            <w:r w:rsidRPr="007F24D1">
              <w:rPr>
                <w:sz w:val="56"/>
                <w:szCs w:val="52"/>
              </w:rPr>
              <w:t>Diagnosis and Treatment of Hypertension and Pre-eclampsia in Pregnancy in Aotearoa New Zealand</w:t>
            </w:r>
          </w:p>
          <w:p w14:paraId="35A59DDF" w14:textId="2467A427" w:rsidR="007F24D1" w:rsidRPr="007F24D1" w:rsidRDefault="007F24D1" w:rsidP="007F24D1">
            <w:pPr>
              <w:pStyle w:val="Title"/>
              <w:spacing w:before="480"/>
              <w:contextualSpacing w:val="0"/>
              <w:rPr>
                <w:sz w:val="56"/>
                <w:szCs w:val="52"/>
              </w:rPr>
            </w:pPr>
            <w:r w:rsidRPr="007F24D1">
              <w:rPr>
                <w:sz w:val="56"/>
                <w:szCs w:val="52"/>
              </w:rPr>
              <w:t>Te Tautohu, Te Tumahu i te Toto Pōrutu me te Pēhanga Toto Kaha i te Hapūtanga ki Aotearoa</w:t>
            </w:r>
          </w:p>
          <w:p w14:paraId="48AD5AB4" w14:textId="03545B05" w:rsidR="00982AA5" w:rsidRPr="00982AA5" w:rsidRDefault="007F24D1" w:rsidP="00982AA5">
            <w:pPr>
              <w:pStyle w:val="Subtitle"/>
            </w:pPr>
            <w:r>
              <w:t>A clinical practice guideline</w:t>
            </w:r>
          </w:p>
        </w:tc>
      </w:tr>
      <w:tr w:rsidR="00982AA5" w14:paraId="3D113983" w14:textId="77777777" w:rsidTr="00982AA5">
        <w:trPr>
          <w:trHeight w:val="2154"/>
        </w:trPr>
        <w:tc>
          <w:tcPr>
            <w:tcW w:w="9628" w:type="dxa"/>
          </w:tcPr>
          <w:p w14:paraId="14027362" w14:textId="4378CC0E" w:rsidR="00982AA5" w:rsidRDefault="00ED2D7C" w:rsidP="00982AA5">
            <w:pPr>
              <w:pStyle w:val="Provider"/>
            </w:pPr>
            <w:r>
              <w:t>Released October</w:t>
            </w:r>
            <w:r w:rsidR="007F24D1">
              <w:t xml:space="preserve"> </w:t>
            </w:r>
            <w:r w:rsidR="00982AA5" w:rsidRPr="00982AA5">
              <w:t>2022</w:t>
            </w:r>
          </w:p>
        </w:tc>
      </w:tr>
    </w:tbl>
    <w:p w14:paraId="58D8384C" w14:textId="77777777" w:rsidR="00817A32" w:rsidRDefault="00817A32" w:rsidP="0087795F">
      <w:r>
        <w:br w:type="page"/>
      </w:r>
    </w:p>
    <w:p w14:paraId="79F4900D" w14:textId="547534FA" w:rsidR="004C2E5B" w:rsidRDefault="004C2E5B" w:rsidP="004C2E5B">
      <w:r>
        <w:lastRenderedPageBreak/>
        <w:t xml:space="preserve">Citation: </w:t>
      </w:r>
      <w:r w:rsidR="00117502">
        <w:t>Te Whatu Ora – Health New Zealand</w:t>
      </w:r>
      <w:r>
        <w:t xml:space="preserve">. 2022. </w:t>
      </w:r>
      <w:r w:rsidR="007F24D1" w:rsidRPr="007F24D1">
        <w:rPr>
          <w:i/>
          <w:iCs/>
        </w:rPr>
        <w:t>Diagnosis and Treatment of Hypertension and Pre-eclampsia in Pregnancy in Aotearoa New Zealand: Te Tautohu, Te Tumahu i te Toto Pōrutu me te Pēhanga Toto Kaha i te Hapūtanga ki Aotearoa: A clinical practice guideline</w:t>
      </w:r>
      <w:r>
        <w:t xml:space="preserve">. Wellington: </w:t>
      </w:r>
      <w:r w:rsidR="00117502">
        <w:t>Te Whatu Ora</w:t>
      </w:r>
      <w:r>
        <w:t>.</w:t>
      </w:r>
    </w:p>
    <w:p w14:paraId="364737C3" w14:textId="1FA3690F" w:rsidR="004C2E5B" w:rsidRDefault="004C2E5B" w:rsidP="004C2E5B">
      <w:r>
        <w:t xml:space="preserve">Published in </w:t>
      </w:r>
      <w:r w:rsidR="00ED2D7C">
        <w:t>October</w:t>
      </w:r>
      <w:r>
        <w:t xml:space="preserve"> 2022 by </w:t>
      </w:r>
      <w:r w:rsidR="00117502">
        <w:t>Te Whatu Ora.</w:t>
      </w:r>
      <w:r>
        <w:br/>
        <w:t xml:space="preserve">PO Box </w:t>
      </w:r>
      <w:r w:rsidR="00ED2D7C">
        <w:t>793</w:t>
      </w:r>
      <w:r>
        <w:t>, Wellington 6140, New Zealand</w:t>
      </w:r>
    </w:p>
    <w:p w14:paraId="65330330" w14:textId="4DBD6F6F" w:rsidR="004C2E5B" w:rsidRDefault="004C2E5B" w:rsidP="004C2E5B">
      <w:r>
        <w:t xml:space="preserve">ISBN </w:t>
      </w:r>
      <w:r w:rsidR="00D5607F" w:rsidRPr="00D5607F">
        <w:t>978-1-99-117121-4</w:t>
      </w:r>
      <w:r>
        <w:t xml:space="preserve"> (online)</w:t>
      </w:r>
      <w:r>
        <w:br/>
      </w:r>
    </w:p>
    <w:p w14:paraId="710E2FFC" w14:textId="77777777" w:rsidR="00B75F7F" w:rsidRDefault="00B75F7F" w:rsidP="004C2E5B">
      <w:r w:rsidRPr="00EF30CD">
        <w:rPr>
          <w:noProof/>
          <w:lang w:eastAsia="en-NZ"/>
        </w:rPr>
        <w:drawing>
          <wp:inline distT="0" distB="0" distL="0" distR="0" wp14:anchorId="75A86277" wp14:editId="218BC981">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4853D7CC" w14:textId="7A50B6CC" w:rsidR="00B75F7F" w:rsidRDefault="00B75F7F" w:rsidP="00C033FA">
      <w:r w:rsidRPr="00B75F7F">
        <w:t xml:space="preserve">This document is available at </w:t>
      </w:r>
      <w:hyperlink r:id="rId11" w:history="1">
        <w:r w:rsidR="00D5607F">
          <w:rPr>
            <w:rStyle w:val="Hyperlink"/>
          </w:rPr>
          <w:t>tewhatuora</w:t>
        </w:r>
        <w:r w:rsidRPr="00B75F7F">
          <w:rPr>
            <w:rStyle w:val="Hyperlink"/>
          </w:rPr>
          <w:t>.govt.nz</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5C493A14" w14:textId="77777777" w:rsidTr="00B75F7F">
        <w:tc>
          <w:tcPr>
            <w:tcW w:w="1696" w:type="dxa"/>
            <w:vAlign w:val="center"/>
          </w:tcPr>
          <w:p w14:paraId="538A93AF" w14:textId="77777777" w:rsidR="00B75F7F" w:rsidRDefault="00B75F7F" w:rsidP="00B75F7F">
            <w:r w:rsidRPr="00EF30CD">
              <w:rPr>
                <w:rFonts w:cs="Segoe UI"/>
                <w:b/>
                <w:noProof/>
                <w:sz w:val="15"/>
                <w:szCs w:val="15"/>
                <w:lang w:eastAsia="en-NZ"/>
              </w:rPr>
              <w:drawing>
                <wp:inline distT="0" distB="0" distL="0" distR="0" wp14:anchorId="56B79B81" wp14:editId="5CD5832C">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065093F8" w14:textId="77777777" w:rsidR="00B75F7F" w:rsidRDefault="00B75F7F" w:rsidP="00B75F7F">
            <w:r w:rsidRPr="00B75F7F">
              <w:t xml:space="preserve">This work is licensed under the Creative Commons Attribution 4.0 International licence. In essence, you are free to: share </w:t>
            </w:r>
            <w:proofErr w:type="spellStart"/>
            <w:r w:rsidRPr="00B75F7F">
              <w:t>ie</w:t>
            </w:r>
            <w:proofErr w:type="spellEnd"/>
            <w:r w:rsidRPr="00B75F7F">
              <w:t xml:space="preserve">, copy and redistribute the material in any medium or format; adapt </w:t>
            </w:r>
            <w:proofErr w:type="spellStart"/>
            <w:r w:rsidRPr="00B75F7F">
              <w:t>ie</w:t>
            </w:r>
            <w:proofErr w:type="spellEnd"/>
            <w:r w:rsidRPr="00B75F7F">
              <w:t>, remix, transform and build upon the material. You must give appropriate credit, provide a link to the licence and indicate if changes were made.</w:t>
            </w:r>
          </w:p>
        </w:tc>
      </w:tr>
    </w:tbl>
    <w:p w14:paraId="0045F8D2"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3302407D" w14:textId="77777777" w:rsidR="00630DE1" w:rsidRDefault="00630DE1" w:rsidP="00630DE1">
          <w:pPr>
            <w:pStyle w:val="TOCHeading"/>
          </w:pPr>
          <w:r w:rsidRPr="00630DE1">
            <w:t>Contents</w:t>
          </w:r>
        </w:p>
        <w:p w14:paraId="61B228E4" w14:textId="21AB9390" w:rsidR="00827E74" w:rsidRDefault="00630DE1">
          <w:pPr>
            <w:pStyle w:val="TOC1"/>
            <w:rPr>
              <w:rFonts w:eastAsiaTheme="minorEastAsia"/>
              <w:b w:val="0"/>
              <w:noProof/>
              <w:sz w:val="22"/>
              <w:lang w:eastAsia="en-NZ"/>
            </w:rPr>
          </w:pPr>
          <w:r>
            <w:fldChar w:fldCharType="begin"/>
          </w:r>
          <w:r>
            <w:instrText xml:space="preserve"> TOC \o "1-2" \h \z \u </w:instrText>
          </w:r>
          <w:r>
            <w:fldChar w:fldCharType="separate"/>
          </w:r>
          <w:hyperlink w:anchor="_Toc115851271" w:history="1">
            <w:r w:rsidR="00827E74" w:rsidRPr="008F55B0">
              <w:rPr>
                <w:rStyle w:val="Hyperlink"/>
                <w:noProof/>
              </w:rPr>
              <w:t>Introduction</w:t>
            </w:r>
            <w:r w:rsidR="00827E74">
              <w:rPr>
                <w:noProof/>
                <w:webHidden/>
              </w:rPr>
              <w:tab/>
            </w:r>
            <w:r w:rsidR="00827E74">
              <w:rPr>
                <w:noProof/>
                <w:webHidden/>
              </w:rPr>
              <w:fldChar w:fldCharType="begin"/>
            </w:r>
            <w:r w:rsidR="00827E74">
              <w:rPr>
                <w:noProof/>
                <w:webHidden/>
              </w:rPr>
              <w:instrText xml:space="preserve"> PAGEREF _Toc115851271 \h </w:instrText>
            </w:r>
            <w:r w:rsidR="00827E74">
              <w:rPr>
                <w:noProof/>
                <w:webHidden/>
              </w:rPr>
            </w:r>
            <w:r w:rsidR="00827E74">
              <w:rPr>
                <w:noProof/>
                <w:webHidden/>
              </w:rPr>
              <w:fldChar w:fldCharType="separate"/>
            </w:r>
            <w:r w:rsidR="00A22A99">
              <w:rPr>
                <w:noProof/>
                <w:webHidden/>
              </w:rPr>
              <w:t>4</w:t>
            </w:r>
            <w:r w:rsidR="00827E74">
              <w:rPr>
                <w:noProof/>
                <w:webHidden/>
              </w:rPr>
              <w:fldChar w:fldCharType="end"/>
            </w:r>
          </w:hyperlink>
        </w:p>
        <w:p w14:paraId="0AD7A82B" w14:textId="6F46AB6F" w:rsidR="00827E74" w:rsidRDefault="00666789">
          <w:pPr>
            <w:pStyle w:val="TOC2"/>
            <w:tabs>
              <w:tab w:val="right" w:pos="9628"/>
            </w:tabs>
            <w:rPr>
              <w:rFonts w:eastAsiaTheme="minorEastAsia"/>
              <w:noProof/>
              <w:sz w:val="22"/>
              <w:lang w:eastAsia="en-NZ"/>
            </w:rPr>
          </w:pPr>
          <w:hyperlink w:anchor="_Toc115851272" w:history="1">
            <w:r w:rsidR="00827E74" w:rsidRPr="008F55B0">
              <w:rPr>
                <w:rStyle w:val="Hyperlink"/>
                <w:noProof/>
              </w:rPr>
              <w:t>Scope and purpose of the guideline</w:t>
            </w:r>
            <w:r w:rsidR="00827E74">
              <w:rPr>
                <w:noProof/>
                <w:webHidden/>
              </w:rPr>
              <w:tab/>
            </w:r>
            <w:r w:rsidR="00827E74">
              <w:rPr>
                <w:noProof/>
                <w:webHidden/>
              </w:rPr>
              <w:fldChar w:fldCharType="begin"/>
            </w:r>
            <w:r w:rsidR="00827E74">
              <w:rPr>
                <w:noProof/>
                <w:webHidden/>
              </w:rPr>
              <w:instrText xml:space="preserve"> PAGEREF _Toc115851272 \h </w:instrText>
            </w:r>
            <w:r w:rsidR="00827E74">
              <w:rPr>
                <w:noProof/>
                <w:webHidden/>
              </w:rPr>
            </w:r>
            <w:r w:rsidR="00827E74">
              <w:rPr>
                <w:noProof/>
                <w:webHidden/>
              </w:rPr>
              <w:fldChar w:fldCharType="separate"/>
            </w:r>
            <w:r w:rsidR="00A22A99">
              <w:rPr>
                <w:noProof/>
                <w:webHidden/>
              </w:rPr>
              <w:t>4</w:t>
            </w:r>
            <w:r w:rsidR="00827E74">
              <w:rPr>
                <w:noProof/>
                <w:webHidden/>
              </w:rPr>
              <w:fldChar w:fldCharType="end"/>
            </w:r>
          </w:hyperlink>
        </w:p>
        <w:p w14:paraId="0E5B3E55" w14:textId="79BD9472" w:rsidR="00827E74" w:rsidRDefault="00666789">
          <w:pPr>
            <w:pStyle w:val="TOC2"/>
            <w:tabs>
              <w:tab w:val="right" w:pos="9628"/>
            </w:tabs>
            <w:rPr>
              <w:rFonts w:eastAsiaTheme="minorEastAsia"/>
              <w:noProof/>
              <w:sz w:val="22"/>
              <w:lang w:eastAsia="en-NZ"/>
            </w:rPr>
          </w:pPr>
          <w:hyperlink w:anchor="_Toc115851273" w:history="1">
            <w:r w:rsidR="00827E74" w:rsidRPr="008F55B0">
              <w:rPr>
                <w:rStyle w:val="Hyperlink"/>
                <w:noProof/>
              </w:rPr>
              <w:t>Users of the guideline</w:t>
            </w:r>
            <w:r w:rsidR="00827E74">
              <w:rPr>
                <w:noProof/>
                <w:webHidden/>
              </w:rPr>
              <w:tab/>
            </w:r>
            <w:r w:rsidR="00827E74">
              <w:rPr>
                <w:noProof/>
                <w:webHidden/>
              </w:rPr>
              <w:fldChar w:fldCharType="begin"/>
            </w:r>
            <w:r w:rsidR="00827E74">
              <w:rPr>
                <w:noProof/>
                <w:webHidden/>
              </w:rPr>
              <w:instrText xml:space="preserve"> PAGEREF _Toc115851273 \h </w:instrText>
            </w:r>
            <w:r w:rsidR="00827E74">
              <w:rPr>
                <w:noProof/>
                <w:webHidden/>
              </w:rPr>
            </w:r>
            <w:r w:rsidR="00827E74">
              <w:rPr>
                <w:noProof/>
                <w:webHidden/>
              </w:rPr>
              <w:fldChar w:fldCharType="separate"/>
            </w:r>
            <w:r w:rsidR="00A22A99">
              <w:rPr>
                <w:noProof/>
                <w:webHidden/>
              </w:rPr>
              <w:t>4</w:t>
            </w:r>
            <w:r w:rsidR="00827E74">
              <w:rPr>
                <w:noProof/>
                <w:webHidden/>
              </w:rPr>
              <w:fldChar w:fldCharType="end"/>
            </w:r>
          </w:hyperlink>
        </w:p>
        <w:p w14:paraId="5D730C02" w14:textId="63C07A8E" w:rsidR="00827E74" w:rsidRDefault="00666789">
          <w:pPr>
            <w:pStyle w:val="TOC2"/>
            <w:tabs>
              <w:tab w:val="right" w:pos="9628"/>
            </w:tabs>
            <w:rPr>
              <w:rFonts w:eastAsiaTheme="minorEastAsia"/>
              <w:noProof/>
              <w:sz w:val="22"/>
              <w:lang w:eastAsia="en-NZ"/>
            </w:rPr>
          </w:pPr>
          <w:hyperlink w:anchor="_Toc115851274" w:history="1">
            <w:r w:rsidR="00827E74" w:rsidRPr="008F55B0">
              <w:rPr>
                <w:rStyle w:val="Hyperlink"/>
                <w:noProof/>
              </w:rPr>
              <w:t>The need for the guideline</w:t>
            </w:r>
            <w:r w:rsidR="00827E74">
              <w:rPr>
                <w:noProof/>
                <w:webHidden/>
              </w:rPr>
              <w:tab/>
            </w:r>
            <w:r w:rsidR="00827E74">
              <w:rPr>
                <w:noProof/>
                <w:webHidden/>
              </w:rPr>
              <w:fldChar w:fldCharType="begin"/>
            </w:r>
            <w:r w:rsidR="00827E74">
              <w:rPr>
                <w:noProof/>
                <w:webHidden/>
              </w:rPr>
              <w:instrText xml:space="preserve"> PAGEREF _Toc115851274 \h </w:instrText>
            </w:r>
            <w:r w:rsidR="00827E74">
              <w:rPr>
                <w:noProof/>
                <w:webHidden/>
              </w:rPr>
            </w:r>
            <w:r w:rsidR="00827E74">
              <w:rPr>
                <w:noProof/>
                <w:webHidden/>
              </w:rPr>
              <w:fldChar w:fldCharType="separate"/>
            </w:r>
            <w:r w:rsidR="00A22A99">
              <w:rPr>
                <w:noProof/>
                <w:webHidden/>
              </w:rPr>
              <w:t>4</w:t>
            </w:r>
            <w:r w:rsidR="00827E74">
              <w:rPr>
                <w:noProof/>
                <w:webHidden/>
              </w:rPr>
              <w:fldChar w:fldCharType="end"/>
            </w:r>
          </w:hyperlink>
        </w:p>
        <w:p w14:paraId="21A08D5C" w14:textId="7D274566" w:rsidR="00827E74" w:rsidRDefault="00666789">
          <w:pPr>
            <w:pStyle w:val="TOC2"/>
            <w:tabs>
              <w:tab w:val="right" w:pos="9628"/>
            </w:tabs>
            <w:rPr>
              <w:rFonts w:eastAsiaTheme="minorEastAsia"/>
              <w:noProof/>
              <w:sz w:val="22"/>
              <w:lang w:eastAsia="en-NZ"/>
            </w:rPr>
          </w:pPr>
          <w:hyperlink w:anchor="_Toc115851275" w:history="1">
            <w:r w:rsidR="00827E74" w:rsidRPr="008F55B0">
              <w:rPr>
                <w:rStyle w:val="Hyperlink"/>
                <w:noProof/>
              </w:rPr>
              <w:t>Te Tiriti o Waitangi</w:t>
            </w:r>
            <w:r w:rsidR="00827E74">
              <w:rPr>
                <w:noProof/>
                <w:webHidden/>
              </w:rPr>
              <w:tab/>
            </w:r>
            <w:r w:rsidR="00827E74">
              <w:rPr>
                <w:noProof/>
                <w:webHidden/>
              </w:rPr>
              <w:fldChar w:fldCharType="begin"/>
            </w:r>
            <w:r w:rsidR="00827E74">
              <w:rPr>
                <w:noProof/>
                <w:webHidden/>
              </w:rPr>
              <w:instrText xml:space="preserve"> PAGEREF _Toc115851275 \h </w:instrText>
            </w:r>
            <w:r w:rsidR="00827E74">
              <w:rPr>
                <w:noProof/>
                <w:webHidden/>
              </w:rPr>
            </w:r>
            <w:r w:rsidR="00827E74">
              <w:rPr>
                <w:noProof/>
                <w:webHidden/>
              </w:rPr>
              <w:fldChar w:fldCharType="separate"/>
            </w:r>
            <w:r w:rsidR="00A22A99">
              <w:rPr>
                <w:noProof/>
                <w:webHidden/>
              </w:rPr>
              <w:t>5</w:t>
            </w:r>
            <w:r w:rsidR="00827E74">
              <w:rPr>
                <w:noProof/>
                <w:webHidden/>
              </w:rPr>
              <w:fldChar w:fldCharType="end"/>
            </w:r>
          </w:hyperlink>
        </w:p>
        <w:p w14:paraId="275BB3BA" w14:textId="6438A4E0" w:rsidR="00827E74" w:rsidRDefault="00666789">
          <w:pPr>
            <w:pStyle w:val="TOC2"/>
            <w:tabs>
              <w:tab w:val="right" w:pos="9628"/>
            </w:tabs>
            <w:rPr>
              <w:rFonts w:eastAsiaTheme="minorEastAsia"/>
              <w:noProof/>
              <w:sz w:val="22"/>
              <w:lang w:eastAsia="en-NZ"/>
            </w:rPr>
          </w:pPr>
          <w:hyperlink w:anchor="_Toc115851276" w:history="1">
            <w:r w:rsidR="00827E74" w:rsidRPr="008F55B0">
              <w:rPr>
                <w:rStyle w:val="Hyperlink"/>
                <w:noProof/>
              </w:rPr>
              <w:t>Equity</w:t>
            </w:r>
            <w:r w:rsidR="00827E74">
              <w:rPr>
                <w:noProof/>
                <w:webHidden/>
              </w:rPr>
              <w:tab/>
            </w:r>
            <w:r w:rsidR="00827E74">
              <w:rPr>
                <w:noProof/>
                <w:webHidden/>
              </w:rPr>
              <w:fldChar w:fldCharType="begin"/>
            </w:r>
            <w:r w:rsidR="00827E74">
              <w:rPr>
                <w:noProof/>
                <w:webHidden/>
              </w:rPr>
              <w:instrText xml:space="preserve"> PAGEREF _Toc115851276 \h </w:instrText>
            </w:r>
            <w:r w:rsidR="00827E74">
              <w:rPr>
                <w:noProof/>
                <w:webHidden/>
              </w:rPr>
            </w:r>
            <w:r w:rsidR="00827E74">
              <w:rPr>
                <w:noProof/>
                <w:webHidden/>
              </w:rPr>
              <w:fldChar w:fldCharType="separate"/>
            </w:r>
            <w:r w:rsidR="00A22A99">
              <w:rPr>
                <w:noProof/>
                <w:webHidden/>
              </w:rPr>
              <w:t>6</w:t>
            </w:r>
            <w:r w:rsidR="00827E74">
              <w:rPr>
                <w:noProof/>
                <w:webHidden/>
              </w:rPr>
              <w:fldChar w:fldCharType="end"/>
            </w:r>
          </w:hyperlink>
        </w:p>
        <w:p w14:paraId="040AADFB" w14:textId="4103DD3E" w:rsidR="00827E74" w:rsidRDefault="00666789">
          <w:pPr>
            <w:pStyle w:val="TOC1"/>
            <w:rPr>
              <w:rFonts w:eastAsiaTheme="minorEastAsia"/>
              <w:b w:val="0"/>
              <w:noProof/>
              <w:sz w:val="22"/>
              <w:lang w:eastAsia="en-NZ"/>
            </w:rPr>
          </w:pPr>
          <w:hyperlink w:anchor="_Toc115851277" w:history="1">
            <w:r w:rsidR="00827E74" w:rsidRPr="008F55B0">
              <w:rPr>
                <w:rStyle w:val="Hyperlink"/>
                <w:noProof/>
              </w:rPr>
              <w:t>Definitions and classifications</w:t>
            </w:r>
            <w:r w:rsidR="00827E74">
              <w:rPr>
                <w:noProof/>
                <w:webHidden/>
              </w:rPr>
              <w:tab/>
            </w:r>
            <w:r w:rsidR="00827E74">
              <w:rPr>
                <w:noProof/>
                <w:webHidden/>
              </w:rPr>
              <w:fldChar w:fldCharType="begin"/>
            </w:r>
            <w:r w:rsidR="00827E74">
              <w:rPr>
                <w:noProof/>
                <w:webHidden/>
              </w:rPr>
              <w:instrText xml:space="preserve"> PAGEREF _Toc115851277 \h </w:instrText>
            </w:r>
            <w:r w:rsidR="00827E74">
              <w:rPr>
                <w:noProof/>
                <w:webHidden/>
              </w:rPr>
            </w:r>
            <w:r w:rsidR="00827E74">
              <w:rPr>
                <w:noProof/>
                <w:webHidden/>
              </w:rPr>
              <w:fldChar w:fldCharType="separate"/>
            </w:r>
            <w:r w:rsidR="00A22A99">
              <w:rPr>
                <w:noProof/>
                <w:webHidden/>
              </w:rPr>
              <w:t>8</w:t>
            </w:r>
            <w:r w:rsidR="00827E74">
              <w:rPr>
                <w:noProof/>
                <w:webHidden/>
              </w:rPr>
              <w:fldChar w:fldCharType="end"/>
            </w:r>
          </w:hyperlink>
        </w:p>
        <w:p w14:paraId="28C12DA2" w14:textId="0287734B" w:rsidR="00827E74" w:rsidRDefault="00666789">
          <w:pPr>
            <w:pStyle w:val="TOC1"/>
            <w:rPr>
              <w:rFonts w:eastAsiaTheme="minorEastAsia"/>
              <w:b w:val="0"/>
              <w:noProof/>
              <w:sz w:val="22"/>
              <w:lang w:eastAsia="en-NZ"/>
            </w:rPr>
          </w:pPr>
          <w:hyperlink w:anchor="_Toc115851278" w:history="1">
            <w:r w:rsidR="00827E74" w:rsidRPr="008F55B0">
              <w:rPr>
                <w:rStyle w:val="Hyperlink"/>
                <w:noProof/>
              </w:rPr>
              <w:t>Clinical practice recommendations</w:t>
            </w:r>
            <w:r w:rsidR="00827E74">
              <w:rPr>
                <w:noProof/>
                <w:webHidden/>
              </w:rPr>
              <w:tab/>
            </w:r>
            <w:r w:rsidR="00827E74">
              <w:rPr>
                <w:noProof/>
                <w:webHidden/>
              </w:rPr>
              <w:fldChar w:fldCharType="begin"/>
            </w:r>
            <w:r w:rsidR="00827E74">
              <w:rPr>
                <w:noProof/>
                <w:webHidden/>
              </w:rPr>
              <w:instrText xml:space="preserve"> PAGEREF _Toc115851278 \h </w:instrText>
            </w:r>
            <w:r w:rsidR="00827E74">
              <w:rPr>
                <w:noProof/>
                <w:webHidden/>
              </w:rPr>
            </w:r>
            <w:r w:rsidR="00827E74">
              <w:rPr>
                <w:noProof/>
                <w:webHidden/>
              </w:rPr>
              <w:fldChar w:fldCharType="separate"/>
            </w:r>
            <w:r w:rsidR="00A22A99">
              <w:rPr>
                <w:noProof/>
                <w:webHidden/>
              </w:rPr>
              <w:t>11</w:t>
            </w:r>
            <w:r w:rsidR="00827E74">
              <w:rPr>
                <w:noProof/>
                <w:webHidden/>
              </w:rPr>
              <w:fldChar w:fldCharType="end"/>
            </w:r>
          </w:hyperlink>
        </w:p>
        <w:p w14:paraId="16006337" w14:textId="4781DF7D" w:rsidR="00827E74" w:rsidRDefault="00666789">
          <w:pPr>
            <w:pStyle w:val="TOC2"/>
            <w:tabs>
              <w:tab w:val="right" w:pos="9628"/>
            </w:tabs>
            <w:rPr>
              <w:rFonts w:eastAsiaTheme="minorEastAsia"/>
              <w:noProof/>
              <w:sz w:val="22"/>
              <w:lang w:eastAsia="en-NZ"/>
            </w:rPr>
          </w:pPr>
          <w:hyperlink w:anchor="_Toc115851279" w:history="1">
            <w:r w:rsidR="00827E74" w:rsidRPr="008F55B0">
              <w:rPr>
                <w:rStyle w:val="Hyperlink"/>
                <w:noProof/>
              </w:rPr>
              <w:t>Pre-conception counselling recommendations</w:t>
            </w:r>
            <w:r w:rsidR="00827E74">
              <w:rPr>
                <w:noProof/>
                <w:webHidden/>
              </w:rPr>
              <w:tab/>
            </w:r>
            <w:r w:rsidR="00827E74">
              <w:rPr>
                <w:noProof/>
                <w:webHidden/>
              </w:rPr>
              <w:fldChar w:fldCharType="begin"/>
            </w:r>
            <w:r w:rsidR="00827E74">
              <w:rPr>
                <w:noProof/>
                <w:webHidden/>
              </w:rPr>
              <w:instrText xml:space="preserve"> PAGEREF _Toc115851279 \h </w:instrText>
            </w:r>
            <w:r w:rsidR="00827E74">
              <w:rPr>
                <w:noProof/>
                <w:webHidden/>
              </w:rPr>
            </w:r>
            <w:r w:rsidR="00827E74">
              <w:rPr>
                <w:noProof/>
                <w:webHidden/>
              </w:rPr>
              <w:fldChar w:fldCharType="separate"/>
            </w:r>
            <w:r w:rsidR="00A22A99">
              <w:rPr>
                <w:noProof/>
                <w:webHidden/>
              </w:rPr>
              <w:t>11</w:t>
            </w:r>
            <w:r w:rsidR="00827E74">
              <w:rPr>
                <w:noProof/>
                <w:webHidden/>
              </w:rPr>
              <w:fldChar w:fldCharType="end"/>
            </w:r>
          </w:hyperlink>
        </w:p>
        <w:p w14:paraId="27EAF3C6" w14:textId="0C76CA5E" w:rsidR="00827E74" w:rsidRDefault="00666789">
          <w:pPr>
            <w:pStyle w:val="TOC2"/>
            <w:tabs>
              <w:tab w:val="right" w:pos="9628"/>
            </w:tabs>
            <w:rPr>
              <w:rFonts w:eastAsiaTheme="minorEastAsia"/>
              <w:noProof/>
              <w:sz w:val="22"/>
              <w:lang w:eastAsia="en-NZ"/>
            </w:rPr>
          </w:pPr>
          <w:hyperlink w:anchor="_Toc115851280" w:history="1">
            <w:r w:rsidR="00827E74" w:rsidRPr="008F55B0">
              <w:rPr>
                <w:rStyle w:val="Hyperlink"/>
                <w:noProof/>
              </w:rPr>
              <w:t>Antenatal recommendations</w:t>
            </w:r>
            <w:r w:rsidR="00827E74">
              <w:rPr>
                <w:noProof/>
                <w:webHidden/>
              </w:rPr>
              <w:tab/>
            </w:r>
            <w:r w:rsidR="00827E74">
              <w:rPr>
                <w:noProof/>
                <w:webHidden/>
              </w:rPr>
              <w:fldChar w:fldCharType="begin"/>
            </w:r>
            <w:r w:rsidR="00827E74">
              <w:rPr>
                <w:noProof/>
                <w:webHidden/>
              </w:rPr>
              <w:instrText xml:space="preserve"> PAGEREF _Toc115851280 \h </w:instrText>
            </w:r>
            <w:r w:rsidR="00827E74">
              <w:rPr>
                <w:noProof/>
                <w:webHidden/>
              </w:rPr>
            </w:r>
            <w:r w:rsidR="00827E74">
              <w:rPr>
                <w:noProof/>
                <w:webHidden/>
              </w:rPr>
              <w:fldChar w:fldCharType="separate"/>
            </w:r>
            <w:r w:rsidR="00A22A99">
              <w:rPr>
                <w:noProof/>
                <w:webHidden/>
              </w:rPr>
              <w:t>11</w:t>
            </w:r>
            <w:r w:rsidR="00827E74">
              <w:rPr>
                <w:noProof/>
                <w:webHidden/>
              </w:rPr>
              <w:fldChar w:fldCharType="end"/>
            </w:r>
          </w:hyperlink>
        </w:p>
        <w:p w14:paraId="7B96AEA5" w14:textId="1F22560D" w:rsidR="00827E74" w:rsidRDefault="00666789">
          <w:pPr>
            <w:pStyle w:val="TOC2"/>
            <w:tabs>
              <w:tab w:val="right" w:pos="9628"/>
            </w:tabs>
            <w:rPr>
              <w:rFonts w:eastAsiaTheme="minorEastAsia"/>
              <w:noProof/>
              <w:sz w:val="22"/>
              <w:lang w:eastAsia="en-NZ"/>
            </w:rPr>
          </w:pPr>
          <w:hyperlink w:anchor="_Toc115851281" w:history="1">
            <w:r w:rsidR="00827E74" w:rsidRPr="008F55B0">
              <w:rPr>
                <w:rStyle w:val="Hyperlink"/>
                <w:noProof/>
              </w:rPr>
              <w:t>Intrapartum</w:t>
            </w:r>
            <w:r w:rsidR="00827E74">
              <w:rPr>
                <w:noProof/>
                <w:webHidden/>
              </w:rPr>
              <w:tab/>
            </w:r>
            <w:r w:rsidR="00827E74">
              <w:rPr>
                <w:noProof/>
                <w:webHidden/>
              </w:rPr>
              <w:fldChar w:fldCharType="begin"/>
            </w:r>
            <w:r w:rsidR="00827E74">
              <w:rPr>
                <w:noProof/>
                <w:webHidden/>
              </w:rPr>
              <w:instrText xml:space="preserve"> PAGEREF _Toc115851281 \h </w:instrText>
            </w:r>
            <w:r w:rsidR="00827E74">
              <w:rPr>
                <w:noProof/>
                <w:webHidden/>
              </w:rPr>
            </w:r>
            <w:r w:rsidR="00827E74">
              <w:rPr>
                <w:noProof/>
                <w:webHidden/>
              </w:rPr>
              <w:fldChar w:fldCharType="separate"/>
            </w:r>
            <w:r w:rsidR="00A22A99">
              <w:rPr>
                <w:noProof/>
                <w:webHidden/>
              </w:rPr>
              <w:t>34</w:t>
            </w:r>
            <w:r w:rsidR="00827E74">
              <w:rPr>
                <w:noProof/>
                <w:webHidden/>
              </w:rPr>
              <w:fldChar w:fldCharType="end"/>
            </w:r>
          </w:hyperlink>
        </w:p>
        <w:p w14:paraId="5EB6E73A" w14:textId="1369D416" w:rsidR="00827E74" w:rsidRDefault="00666789">
          <w:pPr>
            <w:pStyle w:val="TOC2"/>
            <w:tabs>
              <w:tab w:val="right" w:pos="9628"/>
            </w:tabs>
            <w:rPr>
              <w:rFonts w:eastAsiaTheme="minorEastAsia"/>
              <w:noProof/>
              <w:sz w:val="22"/>
              <w:lang w:eastAsia="en-NZ"/>
            </w:rPr>
          </w:pPr>
          <w:hyperlink w:anchor="_Toc115851282" w:history="1">
            <w:r w:rsidR="00827E74" w:rsidRPr="008F55B0">
              <w:rPr>
                <w:rStyle w:val="Hyperlink"/>
                <w:noProof/>
              </w:rPr>
              <w:t>Postpartum</w:t>
            </w:r>
            <w:r w:rsidR="00827E74">
              <w:rPr>
                <w:noProof/>
                <w:webHidden/>
              </w:rPr>
              <w:tab/>
            </w:r>
            <w:r w:rsidR="00827E74">
              <w:rPr>
                <w:noProof/>
                <w:webHidden/>
              </w:rPr>
              <w:fldChar w:fldCharType="begin"/>
            </w:r>
            <w:r w:rsidR="00827E74">
              <w:rPr>
                <w:noProof/>
                <w:webHidden/>
              </w:rPr>
              <w:instrText xml:space="preserve"> PAGEREF _Toc115851282 \h </w:instrText>
            </w:r>
            <w:r w:rsidR="00827E74">
              <w:rPr>
                <w:noProof/>
                <w:webHidden/>
              </w:rPr>
            </w:r>
            <w:r w:rsidR="00827E74">
              <w:rPr>
                <w:noProof/>
                <w:webHidden/>
              </w:rPr>
              <w:fldChar w:fldCharType="separate"/>
            </w:r>
            <w:r w:rsidR="00A22A99">
              <w:rPr>
                <w:noProof/>
                <w:webHidden/>
              </w:rPr>
              <w:t>39</w:t>
            </w:r>
            <w:r w:rsidR="00827E74">
              <w:rPr>
                <w:noProof/>
                <w:webHidden/>
              </w:rPr>
              <w:fldChar w:fldCharType="end"/>
            </w:r>
          </w:hyperlink>
        </w:p>
        <w:p w14:paraId="29D17C81" w14:textId="5EF33245" w:rsidR="00827E74" w:rsidRDefault="00666789">
          <w:pPr>
            <w:pStyle w:val="TOC1"/>
            <w:rPr>
              <w:rFonts w:eastAsiaTheme="minorEastAsia"/>
              <w:b w:val="0"/>
              <w:noProof/>
              <w:sz w:val="22"/>
              <w:lang w:eastAsia="en-NZ"/>
            </w:rPr>
          </w:pPr>
          <w:hyperlink w:anchor="_Toc115851283" w:history="1">
            <w:r w:rsidR="00827E74" w:rsidRPr="008F55B0">
              <w:rPr>
                <w:rStyle w:val="Hyperlink"/>
                <w:noProof/>
              </w:rPr>
              <w:t>Further advice on Te Tiriti o Waitangi</w:t>
            </w:r>
            <w:r w:rsidR="00827E74">
              <w:rPr>
                <w:noProof/>
                <w:webHidden/>
              </w:rPr>
              <w:tab/>
            </w:r>
            <w:r w:rsidR="00827E74">
              <w:rPr>
                <w:noProof/>
                <w:webHidden/>
              </w:rPr>
              <w:fldChar w:fldCharType="begin"/>
            </w:r>
            <w:r w:rsidR="00827E74">
              <w:rPr>
                <w:noProof/>
                <w:webHidden/>
              </w:rPr>
              <w:instrText xml:space="preserve"> PAGEREF _Toc115851283 \h </w:instrText>
            </w:r>
            <w:r w:rsidR="00827E74">
              <w:rPr>
                <w:noProof/>
                <w:webHidden/>
              </w:rPr>
            </w:r>
            <w:r w:rsidR="00827E74">
              <w:rPr>
                <w:noProof/>
                <w:webHidden/>
              </w:rPr>
              <w:fldChar w:fldCharType="separate"/>
            </w:r>
            <w:r w:rsidR="00A22A99">
              <w:rPr>
                <w:noProof/>
                <w:webHidden/>
              </w:rPr>
              <w:t>42</w:t>
            </w:r>
            <w:r w:rsidR="00827E74">
              <w:rPr>
                <w:noProof/>
                <w:webHidden/>
              </w:rPr>
              <w:fldChar w:fldCharType="end"/>
            </w:r>
          </w:hyperlink>
        </w:p>
        <w:p w14:paraId="64A231EF" w14:textId="4E9D59A7" w:rsidR="00827E74" w:rsidRDefault="00666789">
          <w:pPr>
            <w:pStyle w:val="TOC1"/>
            <w:rPr>
              <w:rFonts w:eastAsiaTheme="minorEastAsia"/>
              <w:b w:val="0"/>
              <w:noProof/>
              <w:sz w:val="22"/>
              <w:lang w:eastAsia="en-NZ"/>
            </w:rPr>
          </w:pPr>
          <w:hyperlink w:anchor="_Toc115851284" w:history="1">
            <w:r w:rsidR="00827E74" w:rsidRPr="008F55B0">
              <w:rPr>
                <w:rStyle w:val="Hyperlink"/>
                <w:noProof/>
              </w:rPr>
              <w:t>Acknowledgements</w:t>
            </w:r>
            <w:r w:rsidR="00827E74">
              <w:rPr>
                <w:noProof/>
                <w:webHidden/>
              </w:rPr>
              <w:tab/>
            </w:r>
            <w:r w:rsidR="00827E74">
              <w:rPr>
                <w:noProof/>
                <w:webHidden/>
              </w:rPr>
              <w:fldChar w:fldCharType="begin"/>
            </w:r>
            <w:r w:rsidR="00827E74">
              <w:rPr>
                <w:noProof/>
                <w:webHidden/>
              </w:rPr>
              <w:instrText xml:space="preserve"> PAGEREF _Toc115851284 \h </w:instrText>
            </w:r>
            <w:r w:rsidR="00827E74">
              <w:rPr>
                <w:noProof/>
                <w:webHidden/>
              </w:rPr>
            </w:r>
            <w:r w:rsidR="00827E74">
              <w:rPr>
                <w:noProof/>
                <w:webHidden/>
              </w:rPr>
              <w:fldChar w:fldCharType="separate"/>
            </w:r>
            <w:r w:rsidR="00A22A99">
              <w:rPr>
                <w:noProof/>
                <w:webHidden/>
              </w:rPr>
              <w:t>44</w:t>
            </w:r>
            <w:r w:rsidR="00827E74">
              <w:rPr>
                <w:noProof/>
                <w:webHidden/>
              </w:rPr>
              <w:fldChar w:fldCharType="end"/>
            </w:r>
          </w:hyperlink>
        </w:p>
        <w:p w14:paraId="3D628C32" w14:textId="65706AB8" w:rsidR="00827E74" w:rsidRDefault="00666789">
          <w:pPr>
            <w:pStyle w:val="TOC1"/>
            <w:rPr>
              <w:rFonts w:eastAsiaTheme="minorEastAsia"/>
              <w:b w:val="0"/>
              <w:noProof/>
              <w:sz w:val="22"/>
              <w:lang w:eastAsia="en-NZ"/>
            </w:rPr>
          </w:pPr>
          <w:hyperlink w:anchor="_Toc115851285" w:history="1">
            <w:r w:rsidR="00827E74" w:rsidRPr="008F55B0">
              <w:rPr>
                <w:rStyle w:val="Hyperlink"/>
                <w:noProof/>
              </w:rPr>
              <w:t>Glossary</w:t>
            </w:r>
            <w:r w:rsidR="00827E74">
              <w:rPr>
                <w:noProof/>
                <w:webHidden/>
              </w:rPr>
              <w:tab/>
            </w:r>
            <w:r w:rsidR="00827E74">
              <w:rPr>
                <w:noProof/>
                <w:webHidden/>
              </w:rPr>
              <w:fldChar w:fldCharType="begin"/>
            </w:r>
            <w:r w:rsidR="00827E74">
              <w:rPr>
                <w:noProof/>
                <w:webHidden/>
              </w:rPr>
              <w:instrText xml:space="preserve"> PAGEREF _Toc115851285 \h </w:instrText>
            </w:r>
            <w:r w:rsidR="00827E74">
              <w:rPr>
                <w:noProof/>
                <w:webHidden/>
              </w:rPr>
            </w:r>
            <w:r w:rsidR="00827E74">
              <w:rPr>
                <w:noProof/>
                <w:webHidden/>
              </w:rPr>
              <w:fldChar w:fldCharType="separate"/>
            </w:r>
            <w:r w:rsidR="00A22A99">
              <w:rPr>
                <w:noProof/>
                <w:webHidden/>
              </w:rPr>
              <w:t>45</w:t>
            </w:r>
            <w:r w:rsidR="00827E74">
              <w:rPr>
                <w:noProof/>
                <w:webHidden/>
              </w:rPr>
              <w:fldChar w:fldCharType="end"/>
            </w:r>
          </w:hyperlink>
        </w:p>
        <w:p w14:paraId="08A92300" w14:textId="36D00E4B" w:rsidR="00827E74" w:rsidRDefault="00666789">
          <w:pPr>
            <w:pStyle w:val="TOC1"/>
            <w:rPr>
              <w:rFonts w:eastAsiaTheme="minorEastAsia"/>
              <w:b w:val="0"/>
              <w:noProof/>
              <w:sz w:val="22"/>
              <w:lang w:eastAsia="en-NZ"/>
            </w:rPr>
          </w:pPr>
          <w:hyperlink w:anchor="_Toc115851286" w:history="1">
            <w:r w:rsidR="00827E74" w:rsidRPr="008F55B0">
              <w:rPr>
                <w:rStyle w:val="Hyperlink"/>
                <w:noProof/>
              </w:rPr>
              <w:t>Abbreviations used in this guideline</w:t>
            </w:r>
            <w:r w:rsidR="00827E74">
              <w:rPr>
                <w:noProof/>
                <w:webHidden/>
              </w:rPr>
              <w:tab/>
            </w:r>
            <w:r w:rsidR="00827E74">
              <w:rPr>
                <w:noProof/>
                <w:webHidden/>
              </w:rPr>
              <w:fldChar w:fldCharType="begin"/>
            </w:r>
            <w:r w:rsidR="00827E74">
              <w:rPr>
                <w:noProof/>
                <w:webHidden/>
              </w:rPr>
              <w:instrText xml:space="preserve"> PAGEREF _Toc115851286 \h </w:instrText>
            </w:r>
            <w:r w:rsidR="00827E74">
              <w:rPr>
                <w:noProof/>
                <w:webHidden/>
              </w:rPr>
            </w:r>
            <w:r w:rsidR="00827E74">
              <w:rPr>
                <w:noProof/>
                <w:webHidden/>
              </w:rPr>
              <w:fldChar w:fldCharType="separate"/>
            </w:r>
            <w:r w:rsidR="00A22A99">
              <w:rPr>
                <w:noProof/>
                <w:webHidden/>
              </w:rPr>
              <w:t>48</w:t>
            </w:r>
            <w:r w:rsidR="00827E74">
              <w:rPr>
                <w:noProof/>
                <w:webHidden/>
              </w:rPr>
              <w:fldChar w:fldCharType="end"/>
            </w:r>
          </w:hyperlink>
        </w:p>
        <w:p w14:paraId="5BB05964" w14:textId="19FD0CE9" w:rsidR="00827E74" w:rsidRDefault="00666789">
          <w:pPr>
            <w:pStyle w:val="TOC1"/>
            <w:rPr>
              <w:rFonts w:eastAsiaTheme="minorEastAsia"/>
              <w:b w:val="0"/>
              <w:noProof/>
              <w:sz w:val="22"/>
              <w:lang w:eastAsia="en-NZ"/>
            </w:rPr>
          </w:pPr>
          <w:hyperlink w:anchor="_Toc115851287" w:history="1">
            <w:r w:rsidR="00827E74" w:rsidRPr="008F55B0">
              <w:rPr>
                <w:rStyle w:val="Hyperlink"/>
                <w:noProof/>
              </w:rPr>
              <w:t>References</w:t>
            </w:r>
            <w:r w:rsidR="00827E74">
              <w:rPr>
                <w:noProof/>
                <w:webHidden/>
              </w:rPr>
              <w:tab/>
            </w:r>
            <w:r w:rsidR="00827E74">
              <w:rPr>
                <w:noProof/>
                <w:webHidden/>
              </w:rPr>
              <w:fldChar w:fldCharType="begin"/>
            </w:r>
            <w:r w:rsidR="00827E74">
              <w:rPr>
                <w:noProof/>
                <w:webHidden/>
              </w:rPr>
              <w:instrText xml:space="preserve"> PAGEREF _Toc115851287 \h </w:instrText>
            </w:r>
            <w:r w:rsidR="00827E74">
              <w:rPr>
                <w:noProof/>
                <w:webHidden/>
              </w:rPr>
            </w:r>
            <w:r w:rsidR="00827E74">
              <w:rPr>
                <w:noProof/>
                <w:webHidden/>
              </w:rPr>
              <w:fldChar w:fldCharType="separate"/>
            </w:r>
            <w:r w:rsidR="00A22A99">
              <w:rPr>
                <w:noProof/>
                <w:webHidden/>
              </w:rPr>
              <w:t>49</w:t>
            </w:r>
            <w:r w:rsidR="00827E74">
              <w:rPr>
                <w:noProof/>
                <w:webHidden/>
              </w:rPr>
              <w:fldChar w:fldCharType="end"/>
            </w:r>
          </w:hyperlink>
        </w:p>
        <w:p w14:paraId="4071606E" w14:textId="1762397B" w:rsidR="00630DE1" w:rsidRDefault="00630DE1">
          <w:r>
            <w:fldChar w:fldCharType="end"/>
          </w:r>
        </w:p>
      </w:sdtContent>
    </w:sdt>
    <w:p w14:paraId="7179E2A5" w14:textId="77777777" w:rsidR="007045BD" w:rsidRPr="007045BD" w:rsidRDefault="007045BD" w:rsidP="00630DE1">
      <w:pPr>
        <w:rPr>
          <w:b/>
          <w:bCs/>
          <w:color w:val="1C2549" w:themeColor="text2"/>
          <w:sz w:val="28"/>
          <w:szCs w:val="24"/>
        </w:rPr>
      </w:pPr>
      <w:r w:rsidRPr="007045BD">
        <w:rPr>
          <w:b/>
          <w:bCs/>
          <w:color w:val="1C2549" w:themeColor="text2"/>
          <w:sz w:val="28"/>
          <w:szCs w:val="24"/>
        </w:rPr>
        <w:t>List of Tables</w:t>
      </w:r>
    </w:p>
    <w:p w14:paraId="5022CBE0" w14:textId="072A7B84" w:rsidR="00827E74" w:rsidRDefault="002932E4">
      <w:pPr>
        <w:pStyle w:val="TableofFigures"/>
        <w:tabs>
          <w:tab w:val="right" w:pos="9628"/>
        </w:tabs>
        <w:rPr>
          <w:rFonts w:eastAsiaTheme="minorEastAsia"/>
          <w:noProof/>
          <w:sz w:val="22"/>
          <w:lang w:eastAsia="en-NZ"/>
        </w:rPr>
      </w:pPr>
      <w:r>
        <w:fldChar w:fldCharType="begin"/>
      </w:r>
      <w:r>
        <w:instrText xml:space="preserve"> TOC \h \z \c "Table" </w:instrText>
      </w:r>
      <w:r>
        <w:fldChar w:fldCharType="separate"/>
      </w:r>
      <w:hyperlink w:anchor="_Toc115851288" w:history="1">
        <w:r w:rsidR="00827E74" w:rsidRPr="00302B60">
          <w:rPr>
            <w:rStyle w:val="Hyperlink"/>
            <w:noProof/>
          </w:rPr>
          <w:t>Table 1: Risk ratio for developing pre-eclampsia in a woman/person with pre-existing risk factors</w:t>
        </w:r>
        <w:r w:rsidR="00827E74">
          <w:rPr>
            <w:noProof/>
            <w:webHidden/>
          </w:rPr>
          <w:tab/>
        </w:r>
        <w:r w:rsidR="00827E74">
          <w:rPr>
            <w:noProof/>
            <w:webHidden/>
          </w:rPr>
          <w:fldChar w:fldCharType="begin"/>
        </w:r>
        <w:r w:rsidR="00827E74">
          <w:rPr>
            <w:noProof/>
            <w:webHidden/>
          </w:rPr>
          <w:instrText xml:space="preserve"> PAGEREF _Toc115851288 \h </w:instrText>
        </w:r>
        <w:r w:rsidR="00827E74">
          <w:rPr>
            <w:noProof/>
            <w:webHidden/>
          </w:rPr>
        </w:r>
        <w:r w:rsidR="00827E74">
          <w:rPr>
            <w:noProof/>
            <w:webHidden/>
          </w:rPr>
          <w:fldChar w:fldCharType="separate"/>
        </w:r>
        <w:r w:rsidR="00A22A99">
          <w:rPr>
            <w:noProof/>
            <w:webHidden/>
          </w:rPr>
          <w:t>14</w:t>
        </w:r>
        <w:r w:rsidR="00827E74">
          <w:rPr>
            <w:noProof/>
            <w:webHidden/>
          </w:rPr>
          <w:fldChar w:fldCharType="end"/>
        </w:r>
      </w:hyperlink>
    </w:p>
    <w:p w14:paraId="61F4342E" w14:textId="0A44506A" w:rsidR="00827E74" w:rsidRDefault="00666789">
      <w:pPr>
        <w:pStyle w:val="TableofFigures"/>
        <w:tabs>
          <w:tab w:val="right" w:pos="9628"/>
        </w:tabs>
        <w:rPr>
          <w:rFonts w:eastAsiaTheme="minorEastAsia"/>
          <w:noProof/>
          <w:sz w:val="22"/>
          <w:lang w:eastAsia="en-NZ"/>
        </w:rPr>
      </w:pPr>
      <w:hyperlink w:anchor="_Toc115851289" w:history="1">
        <w:r w:rsidR="00827E74" w:rsidRPr="00302B60">
          <w:rPr>
            <w:rStyle w:val="Hyperlink"/>
            <w:noProof/>
          </w:rPr>
          <w:t>Table 2: Monitoring requirements for pregnant women/ people with HDP</w:t>
        </w:r>
        <w:r w:rsidR="00827E74">
          <w:rPr>
            <w:noProof/>
            <w:webHidden/>
          </w:rPr>
          <w:tab/>
        </w:r>
        <w:r w:rsidR="00827E74">
          <w:rPr>
            <w:noProof/>
            <w:webHidden/>
          </w:rPr>
          <w:fldChar w:fldCharType="begin"/>
        </w:r>
        <w:r w:rsidR="00827E74">
          <w:rPr>
            <w:noProof/>
            <w:webHidden/>
          </w:rPr>
          <w:instrText xml:space="preserve"> PAGEREF _Toc115851289 \h </w:instrText>
        </w:r>
        <w:r w:rsidR="00827E74">
          <w:rPr>
            <w:noProof/>
            <w:webHidden/>
          </w:rPr>
        </w:r>
        <w:r w:rsidR="00827E74">
          <w:rPr>
            <w:noProof/>
            <w:webHidden/>
          </w:rPr>
          <w:fldChar w:fldCharType="separate"/>
        </w:r>
        <w:r w:rsidR="00A22A99">
          <w:rPr>
            <w:noProof/>
            <w:webHidden/>
          </w:rPr>
          <w:t>18</w:t>
        </w:r>
        <w:r w:rsidR="00827E74">
          <w:rPr>
            <w:noProof/>
            <w:webHidden/>
          </w:rPr>
          <w:fldChar w:fldCharType="end"/>
        </w:r>
      </w:hyperlink>
    </w:p>
    <w:p w14:paraId="7082A073" w14:textId="5F491E88" w:rsidR="00827E74" w:rsidRDefault="00666789">
      <w:pPr>
        <w:pStyle w:val="TableofFigures"/>
        <w:tabs>
          <w:tab w:val="right" w:pos="9628"/>
        </w:tabs>
        <w:rPr>
          <w:rFonts w:eastAsiaTheme="minorEastAsia"/>
          <w:noProof/>
          <w:sz w:val="22"/>
          <w:lang w:eastAsia="en-NZ"/>
        </w:rPr>
      </w:pPr>
      <w:hyperlink w:anchor="_Toc115851290" w:history="1">
        <w:r w:rsidR="00827E74" w:rsidRPr="00302B60">
          <w:rPr>
            <w:rStyle w:val="Hyperlink"/>
            <w:noProof/>
          </w:rPr>
          <w:t>Table 3: Risk of developing long-term conditions for pregnant women/people who have had gestational hypertension or pre-eclampsia</w:t>
        </w:r>
        <w:r w:rsidR="00827E74">
          <w:rPr>
            <w:noProof/>
            <w:webHidden/>
          </w:rPr>
          <w:tab/>
        </w:r>
        <w:r w:rsidR="00827E74">
          <w:rPr>
            <w:noProof/>
            <w:webHidden/>
          </w:rPr>
          <w:fldChar w:fldCharType="begin"/>
        </w:r>
        <w:r w:rsidR="00827E74">
          <w:rPr>
            <w:noProof/>
            <w:webHidden/>
          </w:rPr>
          <w:instrText xml:space="preserve"> PAGEREF _Toc115851290 \h </w:instrText>
        </w:r>
        <w:r w:rsidR="00827E74">
          <w:rPr>
            <w:noProof/>
            <w:webHidden/>
          </w:rPr>
        </w:r>
        <w:r w:rsidR="00827E74">
          <w:rPr>
            <w:noProof/>
            <w:webHidden/>
          </w:rPr>
          <w:fldChar w:fldCharType="separate"/>
        </w:r>
        <w:r w:rsidR="00A22A99">
          <w:rPr>
            <w:noProof/>
            <w:webHidden/>
          </w:rPr>
          <w:t>41</w:t>
        </w:r>
        <w:r w:rsidR="00827E74">
          <w:rPr>
            <w:noProof/>
            <w:webHidden/>
          </w:rPr>
          <w:fldChar w:fldCharType="end"/>
        </w:r>
      </w:hyperlink>
    </w:p>
    <w:p w14:paraId="6BF8C1A2" w14:textId="5E525084" w:rsidR="00014BB0" w:rsidRPr="00310545" w:rsidRDefault="002932E4" w:rsidP="00630DE1">
      <w:r>
        <w:rPr>
          <w:noProof/>
          <w:lang w:val="en-US"/>
        </w:rPr>
        <w:fldChar w:fldCharType="end"/>
      </w:r>
      <w:r w:rsidR="00014BB0" w:rsidRPr="00310545">
        <w:br w:type="page"/>
      </w:r>
    </w:p>
    <w:p w14:paraId="7C0B01CD" w14:textId="784881BF" w:rsidR="001B1F98" w:rsidRDefault="007F24D1" w:rsidP="007F24D1">
      <w:pPr>
        <w:pStyle w:val="Heading1"/>
      </w:pPr>
      <w:bookmarkStart w:id="0" w:name="_Toc115851271"/>
      <w:r>
        <w:lastRenderedPageBreak/>
        <w:t>Introduction</w:t>
      </w:r>
      <w:bookmarkEnd w:id="0"/>
    </w:p>
    <w:p w14:paraId="10A66780" w14:textId="688843C4" w:rsidR="007F24D1" w:rsidRDefault="007F24D1" w:rsidP="007F24D1">
      <w:pPr>
        <w:pStyle w:val="Heading2"/>
      </w:pPr>
      <w:bookmarkStart w:id="1" w:name="_Toc115851272"/>
      <w:r>
        <w:t>Scope and purpose of the guideline</w:t>
      </w:r>
      <w:bookmarkEnd w:id="1"/>
    </w:p>
    <w:p w14:paraId="5475E49F" w14:textId="041F9475" w:rsidR="007F24D1" w:rsidRDefault="007F24D1" w:rsidP="007F24D1">
      <w:r>
        <w:t xml:space="preserve">This guideline provides an evidence-based summary of best practice in screening for, diagnosing and treating hypertensive disorders in pregnancy (HDP). HDP covers hypertension, pre-eclampsia and eclampsia. Using this guideline will help standardise the approach to diagnosing and managing HDP to improve the outcomes for </w:t>
      </w:r>
      <w:r w:rsidR="00FF679A">
        <w:t>women</w:t>
      </w:r>
      <w:r w:rsidR="000736B5">
        <w:t>/pregnant people</w:t>
      </w:r>
      <w:r w:rsidR="00FF679A">
        <w:t xml:space="preserve"> </w:t>
      </w:r>
      <w:r>
        <w:t xml:space="preserve">and their babies. </w:t>
      </w:r>
    </w:p>
    <w:p w14:paraId="49D092FC" w14:textId="77777777" w:rsidR="007F24D1" w:rsidRDefault="007F24D1" w:rsidP="007F24D1">
      <w:r>
        <w:t>The guideline covers recommendations for:</w:t>
      </w:r>
    </w:p>
    <w:p w14:paraId="61A3A49D" w14:textId="569C7073" w:rsidR="007F24D1" w:rsidRDefault="007F24D1" w:rsidP="007F24D1">
      <w:pPr>
        <w:pStyle w:val="ListBullet"/>
      </w:pPr>
      <w:r>
        <w:t>identifying pregnant women/people in Aotearoa New Zealand who have an increased chance of developing HDP</w:t>
      </w:r>
    </w:p>
    <w:p w14:paraId="5DEEF76C" w14:textId="7ABFBB0F" w:rsidR="007F24D1" w:rsidRDefault="007F24D1" w:rsidP="007F24D1">
      <w:pPr>
        <w:pStyle w:val="ListBullet"/>
      </w:pPr>
      <w:r>
        <w:t>diagnosing and treating pregnant women/people who have these conditions</w:t>
      </w:r>
    </w:p>
    <w:p w14:paraId="3396C2A7" w14:textId="2651E674" w:rsidR="007F24D1" w:rsidRDefault="007F24D1" w:rsidP="007F24D1">
      <w:pPr>
        <w:pStyle w:val="ListBullet"/>
      </w:pPr>
      <w:r>
        <w:t>following up with them after birth.</w:t>
      </w:r>
    </w:p>
    <w:p w14:paraId="4E9C9BA8" w14:textId="2F02B454" w:rsidR="007F24D1" w:rsidRDefault="007F24D1" w:rsidP="007F24D1">
      <w:r>
        <w:t xml:space="preserve">The guideline should be read in conjunction with the </w:t>
      </w:r>
      <w:r w:rsidRPr="007F24D1">
        <w:rPr>
          <w:i/>
          <w:iCs/>
        </w:rPr>
        <w:t>Ngā Paerewa: Health and disability services standard</w:t>
      </w:r>
      <w:r>
        <w:t xml:space="preserve"> 8134:2021 (</w:t>
      </w:r>
      <w:r w:rsidRPr="007F24D1">
        <w:rPr>
          <w:i/>
          <w:iCs/>
        </w:rPr>
        <w:t>Ngā Paerewa</w:t>
      </w:r>
      <w:r>
        <w:t xml:space="preserve">) (Standards New Zealand and Ministry of Health 2021) and the corresponding sector guidance for birthing units and district health board (DHB) in-patient / private hospital services. </w:t>
      </w:r>
      <w:r w:rsidRPr="007F24D1">
        <w:rPr>
          <w:i/>
          <w:iCs/>
        </w:rPr>
        <w:t>Ngā Paerewa</w:t>
      </w:r>
      <w:r>
        <w:t xml:space="preserve"> provides a suite of information about best-practice maternity service provision.</w:t>
      </w:r>
    </w:p>
    <w:p w14:paraId="7DE13AF7" w14:textId="77777777" w:rsidR="007F24D1" w:rsidRDefault="007F24D1" w:rsidP="007F24D1">
      <w:pPr>
        <w:pStyle w:val="Heading2"/>
      </w:pPr>
      <w:bookmarkStart w:id="2" w:name="_Toc115851273"/>
      <w:r>
        <w:t>Users of the guideline</w:t>
      </w:r>
      <w:bookmarkEnd w:id="2"/>
    </w:p>
    <w:p w14:paraId="44A004ED" w14:textId="77777777" w:rsidR="007F24D1" w:rsidRDefault="007F24D1" w:rsidP="007F24D1">
      <w:r w:rsidRPr="007F24D1">
        <w:rPr>
          <w:i/>
          <w:iCs/>
        </w:rPr>
        <w:t>Diagnosis and Treatment of Hypertension and Pre-eclampsia in Pregnancy in New Zealand: A clinical practice guideline</w:t>
      </w:r>
      <w:r>
        <w:t xml:space="preserve"> is written for all health practitioners involved in pregnancy, birth and postpartum care in Aotearoa New Zealand. Health practitioners should use this guideline to support their clinical judgement, </w:t>
      </w:r>
      <w:proofErr w:type="gramStart"/>
      <w:r>
        <w:t>knowledge</w:t>
      </w:r>
      <w:proofErr w:type="gramEnd"/>
      <w:r>
        <w:t xml:space="preserve"> and expertise in order to provide a timely, consistent and effective approach to treating HDP. </w:t>
      </w:r>
    </w:p>
    <w:p w14:paraId="15CCB93C" w14:textId="3906A06A" w:rsidR="007F24D1" w:rsidRDefault="007F24D1" w:rsidP="007F24D1">
      <w:r>
        <w:t>Pregnant women/people and their whānau can use the guideline to learn more about how HDP are detected, treated and managed.</w:t>
      </w:r>
    </w:p>
    <w:p w14:paraId="68BA090A" w14:textId="77777777" w:rsidR="007F24D1" w:rsidRDefault="007F24D1" w:rsidP="007F24D1">
      <w:pPr>
        <w:pStyle w:val="Heading2"/>
      </w:pPr>
      <w:bookmarkStart w:id="3" w:name="_Toc115851274"/>
      <w:r>
        <w:t>The need for the guideline</w:t>
      </w:r>
      <w:bookmarkEnd w:id="3"/>
    </w:p>
    <w:p w14:paraId="43F9BE64" w14:textId="77777777" w:rsidR="007F24D1" w:rsidRDefault="007F24D1" w:rsidP="007F24D1">
      <w:r>
        <w:t xml:space="preserve">Pre-eclampsia complicates approximately 3–8 percent of pregnancies in Aotearoa New Zealand (Ministry of Health 2021b), while HDP </w:t>
      </w:r>
      <w:proofErr w:type="gramStart"/>
      <w:r>
        <w:t>as a whole affects</w:t>
      </w:r>
      <w:proofErr w:type="gramEnd"/>
      <w:r>
        <w:t xml:space="preserve"> up to 10 percent of pregnancies (4–5 percent nulliparous, 2–3 percent in low-risk multipara and up to 20 percent in pregnant women/people with major risk factors) (Kenny et al 2014).</w:t>
      </w:r>
    </w:p>
    <w:p w14:paraId="5F09E289" w14:textId="4A8EFB1C" w:rsidR="007F24D1" w:rsidRDefault="007F24D1" w:rsidP="007F24D1">
      <w:r>
        <w:lastRenderedPageBreak/>
        <w:t xml:space="preserve">Chronic hypertension, gestational hypertension and pre-eclampsia rates have increased over time as a result of changes in </w:t>
      </w:r>
      <w:r w:rsidR="0000326C">
        <w:t>women/</w:t>
      </w:r>
      <w:proofErr w:type="gramStart"/>
      <w:r w:rsidR="0000326C">
        <w:t>peoples</w:t>
      </w:r>
      <w:proofErr w:type="gramEnd"/>
      <w:r w:rsidR="00967170">
        <w:t xml:space="preserve"> </w:t>
      </w:r>
      <w:r>
        <w:t xml:space="preserve">characteristics of (such as their age and pre-pregnancy weight), whereas the eclampsia rate has declined following widespread antenatal care and use of prophylactic treatments like magnesium sulphate (Hutcheon et al 2011; </w:t>
      </w:r>
      <w:proofErr w:type="spellStart"/>
      <w:r>
        <w:t>Steegers</w:t>
      </w:r>
      <w:proofErr w:type="spellEnd"/>
      <w:r>
        <w:t xml:space="preserve"> et al 2010).</w:t>
      </w:r>
    </w:p>
    <w:p w14:paraId="1944844E" w14:textId="77777777" w:rsidR="007F24D1" w:rsidRDefault="007F24D1" w:rsidP="007F24D1">
      <w:r>
        <w:t>Between 1 September 2018 and 31 August 2019, HDP accounted for 31.2 percent of maternal admissions to a high-dependency unit or an intensive care unit (PMMRC 2021). HDP have been linked with acute and long-term morbidity in mothers and babies (</w:t>
      </w:r>
      <w:proofErr w:type="spellStart"/>
      <w:r>
        <w:t>Lisonkova</w:t>
      </w:r>
      <w:proofErr w:type="spellEnd"/>
      <w:r>
        <w:t xml:space="preserve"> et al 2014; </w:t>
      </w:r>
      <w:proofErr w:type="spellStart"/>
      <w:r>
        <w:t>Habli</w:t>
      </w:r>
      <w:proofErr w:type="spellEnd"/>
      <w:r>
        <w:t xml:space="preserve"> et al 2007; </w:t>
      </w:r>
      <w:proofErr w:type="spellStart"/>
      <w:r>
        <w:t>Mendola</w:t>
      </w:r>
      <w:proofErr w:type="spellEnd"/>
      <w:r>
        <w:t xml:space="preserve"> et al 2015; Zhang et al 2003).</w:t>
      </w:r>
    </w:p>
    <w:p w14:paraId="74945257" w14:textId="77777777" w:rsidR="007F24D1" w:rsidRDefault="007F24D1" w:rsidP="007F24D1">
      <w:r>
        <w:t xml:space="preserve">Eclampsia is preventable through early detection and management of pre-eclampsia. However, practices in diagnosing and treating pregnant women/people with HDP vary throughout Aotearoa New Zealand. The proportion of pregnant women/people admitted to hospital with eclampsia, which is an indicator of severe maternal morbidity, also varies by ethnicity and across district health boards (DHBs) (Zhang et al 2003). </w:t>
      </w:r>
    </w:p>
    <w:p w14:paraId="33EC6BD6" w14:textId="77777777" w:rsidR="00EA3026" w:rsidRDefault="00EA3026" w:rsidP="00EA3026">
      <w:pPr>
        <w:pStyle w:val="Heading2"/>
      </w:pPr>
      <w:bookmarkStart w:id="4" w:name="_Toc115851275"/>
      <w:r>
        <w:t>Te Tiriti o Waitangi</w:t>
      </w:r>
      <w:bookmarkEnd w:id="4"/>
    </w:p>
    <w:p w14:paraId="0FF1B4C8" w14:textId="76D526B4" w:rsidR="00EA3026" w:rsidRDefault="00EA3026" w:rsidP="00EA3026">
      <w:r>
        <w:t>Health practitioners can acknowledge Te Tiriti o Waitangi by practically applying its principles as articulated by the courts and the Waitangi Tribunal.</w:t>
      </w:r>
      <w:r>
        <w:rPr>
          <w:rStyle w:val="FootnoteReference"/>
        </w:rPr>
        <w:footnoteReference w:id="1"/>
      </w:r>
      <w:r>
        <w:t xml:space="preserve"> Applying the principles to maternity service delivery is vital to enabling Māori to express their mana</w:t>
      </w:r>
      <w:r>
        <w:rPr>
          <w:rStyle w:val="FootnoteReference"/>
        </w:rPr>
        <w:footnoteReference w:id="2"/>
      </w:r>
      <w:r>
        <w:t xml:space="preserve"> and ensures Māori receive high-quality, culturally safe care and achieve equitable health outcomes. </w:t>
      </w:r>
    </w:p>
    <w:p w14:paraId="46B10D6F" w14:textId="5DA50A40" w:rsidR="00EA3026" w:rsidRDefault="00EA3026" w:rsidP="00EA3026">
      <w:r>
        <w:t xml:space="preserve">Using the principles to work effectively and respectfully with Māori requires maternity services and health practitioners to demonstrate the principles of Te Tiriti in their day-to-day practice with Māori. The principles provide the framework for maternity providers and health practitioners providing maternity services to Māori. </w:t>
      </w:r>
      <w:r w:rsidRPr="00EA3026">
        <w:rPr>
          <w:i/>
          <w:iCs/>
        </w:rPr>
        <w:t>Ngā Paerewa</w:t>
      </w:r>
      <w:r>
        <w:t xml:space="preserve"> (in particular, </w:t>
      </w:r>
      <w:hyperlink r:id="rId13" w:history="1">
        <w:r w:rsidRPr="00EA3026">
          <w:rPr>
            <w:rStyle w:val="Hyperlink"/>
          </w:rPr>
          <w:t>1.1 Pae ora healthy futures</w:t>
        </w:r>
      </w:hyperlink>
      <w:r>
        <w:t>) supports the process of applying the principles to maternity services.</w:t>
      </w:r>
    </w:p>
    <w:p w14:paraId="115D3EAF" w14:textId="77777777" w:rsidR="00EA3026" w:rsidRDefault="00EA3026" w:rsidP="00EA3026">
      <w:r>
        <w:t xml:space="preserve">The Waitangi Tribunal concluded that the persistent health inequities that Māori experience were the consequence of the failure to apply the principles of Te Tiriti at the structural, organisational and health practitioner levels of the health and disability sector. Giving effect to Te Tiriti requires health practitioners to know the principles of Te Tiriti and </w:t>
      </w:r>
      <w:r>
        <w:lastRenderedPageBreak/>
        <w:t xml:space="preserve">to capably apply these in partnership with Māori in their day-to-day maternity clinical practice. </w:t>
      </w:r>
    </w:p>
    <w:p w14:paraId="413A6D81" w14:textId="77777777" w:rsidR="00EA3026" w:rsidRDefault="00EA3026" w:rsidP="00EA3026">
      <w:r>
        <w:t>On its webpage Treaty of Waitangi principles (Ministry of Health 2020b), the Ministry of Health (the Ministry) applies principles of Te Tiriti to the day-to-day work of the primary health care system. These same principles can be described in relation to maternal health care as follows.</w:t>
      </w:r>
    </w:p>
    <w:p w14:paraId="7987D4F6" w14:textId="18D6A9F0" w:rsidR="00EA3026" w:rsidRDefault="00EA3026" w:rsidP="00EA3026">
      <w:pPr>
        <w:pStyle w:val="ListBullet"/>
      </w:pPr>
      <w:r w:rsidRPr="00EA3026">
        <w:rPr>
          <w:b/>
          <w:bCs/>
        </w:rPr>
        <w:t>Tino rangatiratanga</w:t>
      </w:r>
      <w:r>
        <w:t>: Health practitioners support the right of Māori to receive effective maternity care, conceptualising the decisions of the pregnant woman/person as a continuation of a much older, Māori, collective-endorsed practice of self-determining one’s own health and wellbeing and that of the whānau.</w:t>
      </w:r>
    </w:p>
    <w:p w14:paraId="6B01DF2B" w14:textId="49178AA4" w:rsidR="00EA3026" w:rsidRDefault="00EA3026" w:rsidP="00EA3026">
      <w:pPr>
        <w:pStyle w:val="ListBullet"/>
      </w:pPr>
      <w:r w:rsidRPr="00EA3026">
        <w:rPr>
          <w:b/>
          <w:bCs/>
        </w:rPr>
        <w:t>Equity</w:t>
      </w:r>
      <w:r>
        <w:t xml:space="preserve">: Health practitioners can contribute to equitable maternity health outcomes for Māori by ensuring that at a minimum maternity outcomes match those of other New Zealanders. Equitable maternity outcomes will be achieved when health practitioners implement the clinical guideline’s recommendations in ways that give effect to the principles of Te Tiriti, relevant professional competencies and </w:t>
      </w:r>
      <w:r w:rsidRPr="00EA3026">
        <w:rPr>
          <w:i/>
          <w:iCs/>
        </w:rPr>
        <w:t>Ngā Paerewa</w:t>
      </w:r>
      <w:r>
        <w:t>.</w:t>
      </w:r>
    </w:p>
    <w:p w14:paraId="41DB73ED" w14:textId="437128D1" w:rsidR="00EA3026" w:rsidRDefault="00EA3026" w:rsidP="00EA3026">
      <w:pPr>
        <w:pStyle w:val="ListBullet"/>
      </w:pPr>
      <w:r w:rsidRPr="00EA3026">
        <w:rPr>
          <w:b/>
          <w:bCs/>
        </w:rPr>
        <w:t>Active protection</w:t>
      </w:r>
      <w:r>
        <w:t xml:space="preserve">: Health practitioners share evidence-based information about maternity outcomes so that Māori can make informed decisions and prepare themselves to uphold their tikanga or cultural practice (for example, </w:t>
      </w:r>
      <w:proofErr w:type="spellStart"/>
      <w:r>
        <w:t>karakia</w:t>
      </w:r>
      <w:proofErr w:type="spellEnd"/>
      <w:r>
        <w:t xml:space="preserve">, </w:t>
      </w:r>
      <w:proofErr w:type="spellStart"/>
      <w:r>
        <w:t>rongoā</w:t>
      </w:r>
      <w:proofErr w:type="spellEnd"/>
      <w:r>
        <w:t>, support people). Health practitioners actively support Māori to make decisions that are best for them.</w:t>
      </w:r>
    </w:p>
    <w:p w14:paraId="1AFB15F4" w14:textId="5BFB9A46" w:rsidR="00EA3026" w:rsidRDefault="00EA3026" w:rsidP="00EA3026">
      <w:pPr>
        <w:pStyle w:val="ListBullet"/>
      </w:pPr>
      <w:r w:rsidRPr="00EA3026">
        <w:rPr>
          <w:b/>
          <w:bCs/>
        </w:rPr>
        <w:t>Options</w:t>
      </w:r>
      <w:r>
        <w:t>: Health practitioners ensure Māori have maternity care that enables them to uphold their tikanga or cultural practice regardless of where the birth takes place. Processes must complement a Māori woman/person’s mana or inherent authority and dignity, support their tikanga or cultural practice and be culturally safe as defined by Māori.</w:t>
      </w:r>
    </w:p>
    <w:p w14:paraId="4E44C6D8" w14:textId="4C4F2641" w:rsidR="007F24D1" w:rsidRDefault="00EA3026" w:rsidP="00EA3026">
      <w:pPr>
        <w:pStyle w:val="ListBullet"/>
      </w:pPr>
      <w:r w:rsidRPr="00EA3026">
        <w:rPr>
          <w:b/>
          <w:bCs/>
        </w:rPr>
        <w:t>Partnership</w:t>
      </w:r>
      <w:r>
        <w:t>: Health practitioners work in partnership with Māori, including a woman/person’s whānau, if requested. A partnered approach to the process and decision-making ensures Māori can enact their rangatiratanga or self-determine their futures while exercising mana motuhake or authority over their bodies and reproductive health.</w:t>
      </w:r>
    </w:p>
    <w:p w14:paraId="7A549796" w14:textId="77777777" w:rsidR="00EA3026" w:rsidRDefault="00EA3026" w:rsidP="00EA3026">
      <w:pPr>
        <w:pStyle w:val="Heading2"/>
      </w:pPr>
      <w:bookmarkStart w:id="5" w:name="_Toc115851276"/>
      <w:r>
        <w:t>Equity</w:t>
      </w:r>
      <w:bookmarkEnd w:id="5"/>
      <w:r>
        <w:t xml:space="preserve"> </w:t>
      </w:r>
    </w:p>
    <w:p w14:paraId="1A4850E7" w14:textId="77777777" w:rsidR="00EA3026" w:rsidRDefault="00EA3026" w:rsidP="00EA3026">
      <w:r>
        <w:t xml:space="preserve">In Aotearoa New Zealand, people experience differences in health outcomes that are not only avoidable but unfair and unjust (Ministry of Health 2019). Differences in the structural determinants of health and wellbeing – for example, disadvantages in income, employment, education and housing as well as multiple forms of discrimination – negatively impact people’s health, but people have little control over them. </w:t>
      </w:r>
    </w:p>
    <w:p w14:paraId="635467B0" w14:textId="77777777" w:rsidR="00EA3026" w:rsidRDefault="00EA3026" w:rsidP="00EA3026">
      <w:r>
        <w:lastRenderedPageBreak/>
        <w:t>Health inequities, like inequitable maternity outcomes, are not about people; instead, they are the result of avoidable structural determinants in our communities (Toi Te Ora Public Health 2021). When health practitioners understand the structures that create inequitable maternity outcomes, they can use different approaches and resources to achieve equity. Achieving equitable maternity outcomes for Māori and other population groups that experience inequities that are unfair and unjust happens when service providers and health practitioners:</w:t>
      </w:r>
    </w:p>
    <w:p w14:paraId="381AA680" w14:textId="27D7A3D7" w:rsidR="00EA3026" w:rsidRDefault="00EA3026" w:rsidP="00EA3026">
      <w:pPr>
        <w:pStyle w:val="ListBullet"/>
      </w:pPr>
      <w:r>
        <w:t>understand the structures that create disadvantage for Māori and other population groups</w:t>
      </w:r>
    </w:p>
    <w:p w14:paraId="717254FD" w14:textId="4357B91E" w:rsidR="00EA3026" w:rsidRDefault="00EA3026" w:rsidP="00EA3026">
      <w:pPr>
        <w:pStyle w:val="ListBullet"/>
      </w:pPr>
      <w:r>
        <w:t xml:space="preserve">are supported to implement the consensus guideline recommendations in ways that give effect to the principles of Te Tiriti and the rights of the other population groups, as well as meeting professional competencies and the requirements of </w:t>
      </w:r>
      <w:r w:rsidRPr="00AA5F6A">
        <w:rPr>
          <w:i/>
          <w:iCs/>
        </w:rPr>
        <w:t>Ngā Paerewa</w:t>
      </w:r>
      <w:r>
        <w:t xml:space="preserve">. </w:t>
      </w:r>
    </w:p>
    <w:p w14:paraId="4A335B9B" w14:textId="77777777" w:rsidR="00EA3026" w:rsidRDefault="00EA3026" w:rsidP="00EA3026">
      <w:r>
        <w:t xml:space="preserve">Health practitioners should also be aware that many peoples in Aotearoa New Zealand conceptualise anatomy, pregnancy, gender, sexuality, reproduction, contraception and birth in different ways according to their world views. For this reason, health practitioners should use proven health literacy practices to communicate effectively with everyone who is using their services (Ministry of Health 2015). </w:t>
      </w:r>
    </w:p>
    <w:p w14:paraId="2F4E2027" w14:textId="77777777" w:rsidR="00EA3026" w:rsidRDefault="00EA3026" w:rsidP="00EA3026">
      <w:r>
        <w:t xml:space="preserve">For sector guidance, see </w:t>
      </w:r>
      <w:r w:rsidRPr="00AA5F6A">
        <w:rPr>
          <w:i/>
          <w:iCs/>
        </w:rPr>
        <w:t>Ngā Paerewa</w:t>
      </w:r>
      <w:r>
        <w:t xml:space="preserve"> Standard 1.4 E </w:t>
      </w:r>
      <w:proofErr w:type="spellStart"/>
      <w:r>
        <w:t>whakautetia</w:t>
      </w:r>
      <w:proofErr w:type="spellEnd"/>
      <w:r>
        <w:t xml:space="preserve"> ana ahau | I am treated with respect, criteria 1.4.2).</w:t>
      </w:r>
    </w:p>
    <w:p w14:paraId="63343FA6" w14:textId="77777777" w:rsidR="00EA3026" w:rsidRDefault="00EA3026" w:rsidP="00EA3026">
      <w:pPr>
        <w:pStyle w:val="Heading3"/>
      </w:pPr>
      <w:r>
        <w:t>Recommendations</w:t>
      </w:r>
    </w:p>
    <w:p w14:paraId="667AA815" w14:textId="0B52C91D" w:rsidR="00EA3026" w:rsidRDefault="00EA3026" w:rsidP="00EA3026">
      <w:pPr>
        <w:pStyle w:val="ListBullet"/>
      </w:pPr>
      <w:r>
        <w:t xml:space="preserve">Health practitioners should show awareness for the fact that different cultures and religions conceptualise anatomy, pregnancy, sex, birth and the postpartum period in different ways and should adapt their language and approach accordingly. </w:t>
      </w:r>
    </w:p>
    <w:p w14:paraId="0A8F133C" w14:textId="7034FFBA" w:rsidR="00EA3026" w:rsidRDefault="00EA3026" w:rsidP="00EA3026">
      <w:pPr>
        <w:pStyle w:val="ListBullet"/>
      </w:pPr>
      <w:r>
        <w:t xml:space="preserve">Maternity service providers should ensure that pregnant women/people with HDP and their partners and whānau have culturally safe opportunities for discussing, reflecting and debriefing where necessary after the event or antenatally in the next pregnancy.  </w:t>
      </w:r>
    </w:p>
    <w:p w14:paraId="2DE1A3F6" w14:textId="02A129C4" w:rsidR="00EA3026" w:rsidRDefault="00EA3026" w:rsidP="00EA3026">
      <w:pPr>
        <w:pStyle w:val="ListBullet"/>
      </w:pPr>
      <w:r>
        <w:t>Maternity service providers should monitor HDP by severity and ethnicity so that they can monitor equity, identify variations in outcome and then identify and implement areas for quality improvement based on this analysis.</w:t>
      </w:r>
    </w:p>
    <w:p w14:paraId="137B58B8" w14:textId="46E56DC1" w:rsidR="00AA5F6A" w:rsidRDefault="00EA3026" w:rsidP="00EA3026">
      <w:r>
        <w:t> </w:t>
      </w:r>
    </w:p>
    <w:p w14:paraId="6AB0604C" w14:textId="77777777" w:rsidR="00AA5F6A" w:rsidRDefault="00AA5F6A">
      <w:pPr>
        <w:spacing w:before="0" w:after="160" w:line="259" w:lineRule="auto"/>
      </w:pPr>
      <w:r>
        <w:br w:type="page"/>
      </w:r>
    </w:p>
    <w:p w14:paraId="3E6F1780" w14:textId="42E454D6" w:rsidR="00EA3026" w:rsidRDefault="00AA5F6A" w:rsidP="00AA5F6A">
      <w:pPr>
        <w:pStyle w:val="Heading1"/>
      </w:pPr>
      <w:bookmarkStart w:id="6" w:name="_Toc115851277"/>
      <w:r>
        <w:lastRenderedPageBreak/>
        <w:t>Definitions and classifications</w:t>
      </w:r>
      <w:bookmarkEnd w:id="6"/>
    </w:p>
    <w:p w14:paraId="13078374" w14:textId="77777777" w:rsidR="00AA5F6A" w:rsidRDefault="00AA5F6A" w:rsidP="00AA5F6A">
      <w:r>
        <w:t xml:space="preserve">In this guideline, </w:t>
      </w:r>
      <w:r w:rsidRPr="00AA5F6A">
        <w:rPr>
          <w:b/>
          <w:bCs/>
        </w:rPr>
        <w:t>hypertensive disorders in pregnancy (HDP)</w:t>
      </w:r>
      <w:r>
        <w:t xml:space="preserve"> are classified in line with the 2014 revised International Society for the Study of Hypertension in Pregnancy statement (</w:t>
      </w:r>
      <w:proofErr w:type="spellStart"/>
      <w:r>
        <w:t>Tranquili</w:t>
      </w:r>
      <w:proofErr w:type="spellEnd"/>
      <w:r>
        <w:t xml:space="preserve"> et al 2014). HDP includes:</w:t>
      </w:r>
    </w:p>
    <w:p w14:paraId="224AC412" w14:textId="68764774" w:rsidR="00AA5F6A" w:rsidRDefault="00AA5F6A" w:rsidP="00AA5F6A">
      <w:pPr>
        <w:pStyle w:val="ListBullet"/>
      </w:pPr>
      <w:r>
        <w:t>chronic/pre-existing hypertension</w:t>
      </w:r>
    </w:p>
    <w:p w14:paraId="2950B298" w14:textId="46A24A08" w:rsidR="00AA5F6A" w:rsidRDefault="00AA5F6A" w:rsidP="00AA5F6A">
      <w:pPr>
        <w:pStyle w:val="ListBullet"/>
      </w:pPr>
      <w:r>
        <w:t>gestational hypertension</w:t>
      </w:r>
    </w:p>
    <w:p w14:paraId="17E032B5" w14:textId="7FC99630" w:rsidR="00AA5F6A" w:rsidRDefault="00AA5F6A" w:rsidP="00AA5F6A">
      <w:pPr>
        <w:pStyle w:val="ListBullet"/>
      </w:pPr>
      <w:r>
        <w:t>pre-eclampsia (de novo or superimposed on chronic hypertension)</w:t>
      </w:r>
    </w:p>
    <w:p w14:paraId="0F061A28" w14:textId="0139759C" w:rsidR="00AA5F6A" w:rsidRDefault="00AA5F6A" w:rsidP="00AA5F6A">
      <w:pPr>
        <w:pStyle w:val="ListBullet"/>
      </w:pPr>
      <w:r>
        <w:t>eclampsia</w:t>
      </w:r>
    </w:p>
    <w:p w14:paraId="7826202F" w14:textId="00CB8BA7" w:rsidR="00AA5F6A" w:rsidRDefault="00AA5F6A" w:rsidP="00AA5F6A">
      <w:pPr>
        <w:pStyle w:val="ListBullet"/>
      </w:pPr>
      <w:r>
        <w:t xml:space="preserve">HELLP syndrome. </w:t>
      </w:r>
    </w:p>
    <w:p w14:paraId="4C976577" w14:textId="1BB92C39" w:rsidR="00AA5F6A" w:rsidRDefault="00AA5F6A" w:rsidP="00AA5F6A">
      <w:r>
        <w:t>These conditions are discussed in more detail below.</w:t>
      </w:r>
    </w:p>
    <w:p w14:paraId="29E2386D" w14:textId="578951FC" w:rsidR="00AA5F6A" w:rsidRDefault="00AA5F6A" w:rsidP="00AA5F6A">
      <w:pPr>
        <w:pStyle w:val="Box"/>
      </w:pPr>
      <w:r w:rsidRPr="00AA5F6A">
        <w:t>A rise in baseline blood pressure of 30 mmHg systolic or 15 mmHg diastolic is no longer used to diagnose hypertension.</w:t>
      </w:r>
    </w:p>
    <w:p w14:paraId="034BCD54" w14:textId="77777777" w:rsidR="00AA5F6A" w:rsidRDefault="00AA5F6A" w:rsidP="00AA5F6A">
      <w:r w:rsidRPr="00AA5F6A">
        <w:rPr>
          <w:b/>
          <w:bCs/>
        </w:rPr>
        <w:t>Hypertension</w:t>
      </w:r>
      <w:r>
        <w:t>: Systolic blood pressure (</w:t>
      </w:r>
      <w:proofErr w:type="spellStart"/>
      <w:r>
        <w:t>sBP</w:t>
      </w:r>
      <w:proofErr w:type="spellEnd"/>
      <w:r>
        <w:t>) ≥140 mmHg, or diastolic blood pressure (</w:t>
      </w:r>
      <w:proofErr w:type="spellStart"/>
      <w:r>
        <w:t>dBP</w:t>
      </w:r>
      <w:proofErr w:type="spellEnd"/>
      <w:r>
        <w:t>) ≥90 mmHg, as measured on two or more consecutive occasions at least four hours apart.</w:t>
      </w:r>
    </w:p>
    <w:p w14:paraId="0E10D2BB" w14:textId="77777777" w:rsidR="00AA5F6A" w:rsidRDefault="00AA5F6A" w:rsidP="00AA5F6A">
      <w:r w:rsidRPr="00AA5F6A">
        <w:rPr>
          <w:b/>
          <w:bCs/>
        </w:rPr>
        <w:t>Chronic/pre-existing hypertension</w:t>
      </w:r>
      <w:r>
        <w:t>: Hypertension is confirmed before conception or before 20 weeks of gestation with or without a known cause, as measured on two or more consecutive occasions at least four hours apart.</w:t>
      </w:r>
    </w:p>
    <w:p w14:paraId="367100CA" w14:textId="77777777" w:rsidR="00AA5F6A" w:rsidRDefault="00AA5F6A" w:rsidP="00AA5F6A">
      <w:r w:rsidRPr="00AA5F6A">
        <w:rPr>
          <w:b/>
          <w:bCs/>
        </w:rPr>
        <w:t>Gestational hypertension</w:t>
      </w:r>
      <w:r>
        <w:t>: New onset hypertension occurs after 20 weeks’ gestation (in a woman/person who had normal blood pressure before 20 weeks’ gestation) and:</w:t>
      </w:r>
    </w:p>
    <w:p w14:paraId="28382059" w14:textId="78055BE7" w:rsidR="00AA5F6A" w:rsidRDefault="00AA5F6A" w:rsidP="00AA5F6A">
      <w:pPr>
        <w:pStyle w:val="ListBullet"/>
      </w:pPr>
      <w:proofErr w:type="spellStart"/>
      <w:r>
        <w:t>sBP</w:t>
      </w:r>
      <w:proofErr w:type="spellEnd"/>
      <w:r>
        <w:t xml:space="preserve"> ≥140 mmHg, </w:t>
      </w:r>
      <w:r w:rsidRPr="00AA5F6A">
        <w:rPr>
          <w:b/>
          <w:bCs/>
        </w:rPr>
        <w:t>or</w:t>
      </w:r>
      <w:r>
        <w:t xml:space="preserve"> </w:t>
      </w:r>
      <w:proofErr w:type="spellStart"/>
      <w:r>
        <w:t>dBP</w:t>
      </w:r>
      <w:proofErr w:type="spellEnd"/>
      <w:r>
        <w:t xml:space="preserve"> is ≥90 mmHg </w:t>
      </w:r>
    </w:p>
    <w:p w14:paraId="0C3DBD71" w14:textId="2285CC64" w:rsidR="00AA5F6A" w:rsidRDefault="00AA5F6A" w:rsidP="00AA5F6A">
      <w:pPr>
        <w:pStyle w:val="ListBullet"/>
      </w:pPr>
      <w:r>
        <w:t>the woman/person has none of the abnormalities that define pre-eclampsia</w:t>
      </w:r>
    </w:p>
    <w:p w14:paraId="4A1B2429" w14:textId="5A9938B1" w:rsidR="00AA5F6A" w:rsidRDefault="00AA5F6A" w:rsidP="00AA5F6A">
      <w:pPr>
        <w:pStyle w:val="ListBullet"/>
      </w:pPr>
      <w:r>
        <w:t>their blood pressure returns to normal within three months after giving birth.</w:t>
      </w:r>
    </w:p>
    <w:p w14:paraId="42B764DC" w14:textId="77777777" w:rsidR="00AA5F6A" w:rsidRPr="001C01B7" w:rsidRDefault="00AA5F6A" w:rsidP="00AA5F6A">
      <w:pPr>
        <w:pStyle w:val="Box"/>
      </w:pPr>
      <w:r w:rsidRPr="001C01B7">
        <w:rPr>
          <w:spacing w:val="-2"/>
        </w:rPr>
        <w:t>Proteinuria</w:t>
      </w:r>
      <w:r w:rsidRPr="001C01B7">
        <w:rPr>
          <w:spacing w:val="-12"/>
        </w:rPr>
        <w:t xml:space="preserve"> </w:t>
      </w:r>
      <w:r w:rsidRPr="001C01B7">
        <w:rPr>
          <w:spacing w:val="-2"/>
        </w:rPr>
        <w:t xml:space="preserve">is not </w:t>
      </w:r>
      <w:r w:rsidRPr="006E548C">
        <w:t>essential</w:t>
      </w:r>
      <w:r w:rsidRPr="001C01B7">
        <w:t xml:space="preserve"> for a</w:t>
      </w:r>
      <w:r w:rsidRPr="001C01B7">
        <w:rPr>
          <w:spacing w:val="1"/>
        </w:rPr>
        <w:t xml:space="preserve"> </w:t>
      </w:r>
      <w:r w:rsidRPr="001C01B7">
        <w:rPr>
          <w:w w:val="105"/>
        </w:rPr>
        <w:t>pre-eclampsia</w:t>
      </w:r>
      <w:r w:rsidRPr="001C01B7">
        <w:rPr>
          <w:spacing w:val="1"/>
          <w:w w:val="105"/>
        </w:rPr>
        <w:t xml:space="preserve"> </w:t>
      </w:r>
      <w:r w:rsidRPr="001C01B7">
        <w:rPr>
          <w:w w:val="105"/>
        </w:rPr>
        <w:t>diagnosis.</w:t>
      </w:r>
    </w:p>
    <w:p w14:paraId="184ED71C" w14:textId="77777777" w:rsidR="00AA5F6A" w:rsidRDefault="00AA5F6A" w:rsidP="00AA5F6A">
      <w:r w:rsidRPr="00AA5F6A">
        <w:rPr>
          <w:b/>
          <w:bCs/>
        </w:rPr>
        <w:t>Pre-eclampsia</w:t>
      </w:r>
      <w:r>
        <w:t xml:space="preserve">: The new onset of hypertension occurs after 20 weeks’ gestation (in a woman/person who had normal blood pressure before 20 weeks’ gestation) or is superimposed on pre-existing hypertension and </w:t>
      </w:r>
      <w:r w:rsidRPr="00AA5F6A">
        <w:rPr>
          <w:b/>
          <w:bCs/>
        </w:rPr>
        <w:t>one or more</w:t>
      </w:r>
      <w:r>
        <w:t xml:space="preserve"> of the following also develop as new conditions:</w:t>
      </w:r>
    </w:p>
    <w:p w14:paraId="239F1435" w14:textId="7C3D8D7C" w:rsidR="00AA5F6A" w:rsidRDefault="00AA5F6A" w:rsidP="00AA5F6A">
      <w:pPr>
        <w:pStyle w:val="ListNumber"/>
      </w:pPr>
      <w:r>
        <w:lastRenderedPageBreak/>
        <w:t xml:space="preserve">proteinuria – spot urine protein: creatinine ratio ≥30 mg/mmol </w:t>
      </w:r>
    </w:p>
    <w:p w14:paraId="28D6F039" w14:textId="51B04B87" w:rsidR="00AA5F6A" w:rsidRDefault="00AA5F6A" w:rsidP="00AA5F6A">
      <w:pPr>
        <w:pStyle w:val="ListNumber"/>
      </w:pPr>
      <w:r>
        <w:t>other maternal organ dysfunction:</w:t>
      </w:r>
    </w:p>
    <w:p w14:paraId="58CA92AC" w14:textId="12C5AFEB" w:rsidR="00AA5F6A" w:rsidRDefault="00AA5F6A" w:rsidP="00AA5F6A">
      <w:pPr>
        <w:pStyle w:val="ListBullet2"/>
      </w:pPr>
      <w:r>
        <w:t>renal insufficiency (creatinine &gt;90 µmol/L, urine output of &lt;80 mL</w:t>
      </w:r>
      <w:r w:rsidR="002646F4">
        <w:t xml:space="preserve"> over four hours</w:t>
      </w:r>
    </w:p>
    <w:p w14:paraId="68223387" w14:textId="62954C84" w:rsidR="00AA5F6A" w:rsidRPr="00AA5F6A" w:rsidRDefault="00AA5F6A" w:rsidP="00AA5F6A">
      <w:pPr>
        <w:pStyle w:val="ListBullet2"/>
        <w:rPr>
          <w:i/>
          <w:iCs/>
        </w:rPr>
      </w:pPr>
      <w:r>
        <w:t>liver involvement – elevated transaminases (aspartate transaminase (AST) and alanine transaminase (ALT)) – at least twice upper limit of normal ± right upper quadrant or epigastric abdominal pain)</w:t>
      </w:r>
      <w:r>
        <w:br/>
      </w:r>
      <w:r w:rsidRPr="00AA5F6A">
        <w:rPr>
          <w:i/>
          <w:iCs/>
        </w:rPr>
        <w:t>Note normal ranges are ALT 0–30 u/L and AST 10–50 u/L</w:t>
      </w:r>
    </w:p>
    <w:p w14:paraId="031FAD45" w14:textId="247F4C8E" w:rsidR="00AA5F6A" w:rsidRDefault="00AA5F6A" w:rsidP="00AA5F6A">
      <w:pPr>
        <w:pStyle w:val="ListBullet2"/>
      </w:pPr>
      <w:r>
        <w:t>neurological complications (common examples are hyperreflexia when accompanied by clonus, severe headaches and persistent visual scotomata; other examples are eclampsia, altered mental status, blindness, stroke)</w:t>
      </w:r>
    </w:p>
    <w:p w14:paraId="7146E0C4" w14:textId="44FA8F3B" w:rsidR="00AA5F6A" w:rsidRPr="003543E1" w:rsidRDefault="00AA5F6A" w:rsidP="00AA5F6A">
      <w:pPr>
        <w:pStyle w:val="ListBullet2"/>
      </w:pPr>
      <w:r w:rsidRPr="00B77D7F">
        <w:t xml:space="preserve">haematological complications (thrombocytopaenia – platelet count below 100 × </w:t>
      </w:r>
      <w:r w:rsidR="00B77D7F" w:rsidRPr="00547F20">
        <w:t>10</w:t>
      </w:r>
      <w:r w:rsidR="00B77D7F" w:rsidRPr="00547F20">
        <w:rPr>
          <w:vertAlign w:val="superscript"/>
        </w:rPr>
        <w:t>9</w:t>
      </w:r>
      <w:r w:rsidR="00B77D7F" w:rsidRPr="00547F20">
        <w:t>/L</w:t>
      </w:r>
      <w:r w:rsidRPr="00547F20">
        <w:t>, haemolysis</w:t>
      </w:r>
      <w:r w:rsidRPr="00B77D7F">
        <w:t>)</w:t>
      </w:r>
    </w:p>
    <w:p w14:paraId="4729C1F5" w14:textId="78D81FF5" w:rsidR="00AA5F6A" w:rsidRDefault="00AA5F6A" w:rsidP="00AA5F6A">
      <w:pPr>
        <w:pStyle w:val="ListNumber"/>
      </w:pPr>
      <w:r>
        <w:t>uteroplacental dysfunction (for example, fetal growth restriction, abruption).</w:t>
      </w:r>
    </w:p>
    <w:p w14:paraId="28029D10" w14:textId="77777777" w:rsidR="00AA5F6A" w:rsidRDefault="00AA5F6A" w:rsidP="00AA5F6A">
      <w:r>
        <w:t xml:space="preserve">Each of the following is a feature suggestive of </w:t>
      </w:r>
      <w:r w:rsidRPr="00AA5F6A">
        <w:rPr>
          <w:b/>
          <w:bCs/>
        </w:rPr>
        <w:t>severe pre-eclampsia</w:t>
      </w:r>
      <w:r>
        <w:t>.</w:t>
      </w:r>
    </w:p>
    <w:p w14:paraId="0750261D" w14:textId="164EFCC2" w:rsidR="00AA5F6A" w:rsidRDefault="00AA5F6A" w:rsidP="00AA5F6A">
      <w:pPr>
        <w:pStyle w:val="ListBullet2"/>
      </w:pPr>
      <w:r>
        <w:t>Severe hypertension (</w:t>
      </w:r>
      <w:proofErr w:type="spellStart"/>
      <w:r>
        <w:t>dBP</w:t>
      </w:r>
      <w:proofErr w:type="spellEnd"/>
      <w:r>
        <w:t xml:space="preserve"> ≥110 mmHg or </w:t>
      </w:r>
      <w:proofErr w:type="spellStart"/>
      <w:r>
        <w:t>sBP</w:t>
      </w:r>
      <w:proofErr w:type="spellEnd"/>
      <w:r>
        <w:t xml:space="preserve"> ≥160 mmHg) despite antihypertensive treatment</w:t>
      </w:r>
    </w:p>
    <w:p w14:paraId="28D2DBF6" w14:textId="047811A5" w:rsidR="00AA5F6A" w:rsidRDefault="00AA5F6A" w:rsidP="00AA5F6A">
      <w:pPr>
        <w:pStyle w:val="ListBullet2"/>
      </w:pPr>
      <w:r>
        <w:t>Deteriorating clinical condition including:</w:t>
      </w:r>
    </w:p>
    <w:p w14:paraId="78B9B162" w14:textId="0A3F4FE9" w:rsidR="00AA5F6A" w:rsidRPr="00AA5F6A" w:rsidRDefault="00AA5F6A" w:rsidP="002E1222">
      <w:pPr>
        <w:pStyle w:val="ListNumber2"/>
        <w:ind w:left="1418" w:hanging="567"/>
        <w:rPr>
          <w:i/>
          <w:iCs/>
        </w:rPr>
      </w:pPr>
      <w:r>
        <w:t>impaired liver function not responding to treatment and not accounted for by alternative diagnosis – elevated transaminases (AST and ALT) – at least twice the upper limit of normal ± right upper quadrant or epigastric abdominal pain (may be referred to upper back)</w:t>
      </w:r>
      <w:r>
        <w:br/>
      </w:r>
      <w:r w:rsidRPr="00AA5F6A">
        <w:rPr>
          <w:i/>
          <w:iCs/>
        </w:rPr>
        <w:t>Note normal ranges are ALT 0–30 u/L and AST 10–50 u/L</w:t>
      </w:r>
    </w:p>
    <w:p w14:paraId="06D6FAEF" w14:textId="3ADA8977" w:rsidR="00AA5F6A" w:rsidRDefault="00AA5F6A" w:rsidP="002E1222">
      <w:pPr>
        <w:pStyle w:val="ListNumber2"/>
        <w:ind w:left="1418" w:hanging="567"/>
      </w:pPr>
      <w:r>
        <w:t xml:space="preserve">progressive renal insufficiency (serum creatinine &gt;90 µmol/L or doubling of serum creatine concentration in the absence of other renal disease, urine output of &lt;80 mL </w:t>
      </w:r>
      <w:r w:rsidR="002646F4">
        <w:t>over</w:t>
      </w:r>
      <w:r>
        <w:t xml:space="preserve"> four hour)</w:t>
      </w:r>
    </w:p>
    <w:p w14:paraId="00655FE5" w14:textId="3FFBF05E" w:rsidR="00AA5F6A" w:rsidRPr="00547F20" w:rsidRDefault="00AA5F6A" w:rsidP="002E1222">
      <w:pPr>
        <w:pStyle w:val="ListNumber2"/>
        <w:ind w:left="1418" w:hanging="567"/>
      </w:pPr>
      <w:r w:rsidRPr="00B77D7F">
        <w:t xml:space="preserve">worsening thrombocytopaenia (platelet count less than 100 × </w:t>
      </w:r>
      <w:r w:rsidRPr="003543E1">
        <w:t>10</w:t>
      </w:r>
      <w:r w:rsidRPr="00547F20">
        <w:rPr>
          <w:vertAlign w:val="superscript"/>
        </w:rPr>
        <w:t>9</w:t>
      </w:r>
      <w:r w:rsidRPr="00547F20">
        <w:t>/L)</w:t>
      </w:r>
    </w:p>
    <w:p w14:paraId="4C1C8917" w14:textId="3F411486" w:rsidR="00AA5F6A" w:rsidRDefault="00AA5F6A" w:rsidP="002E1222">
      <w:pPr>
        <w:pStyle w:val="ListNumber2"/>
        <w:ind w:left="1418" w:hanging="567"/>
      </w:pPr>
      <w:r>
        <w:t>pulmonary oedema</w:t>
      </w:r>
    </w:p>
    <w:p w14:paraId="7DC41A55" w14:textId="3EBD325F" w:rsidR="00AA5F6A" w:rsidRDefault="00AA5F6A" w:rsidP="002E1222">
      <w:pPr>
        <w:pStyle w:val="ListNumber2"/>
        <w:ind w:left="1418" w:hanging="567"/>
      </w:pPr>
      <w:r>
        <w:t>HELLP syndrome: elements include haemolysis, elevated liver enzymes and low platelet count</w:t>
      </w:r>
    </w:p>
    <w:p w14:paraId="67333B71" w14:textId="7B422A3E" w:rsidR="00AA5F6A" w:rsidRDefault="00AA5F6A" w:rsidP="002E1222">
      <w:pPr>
        <w:pStyle w:val="ListNumber2"/>
        <w:ind w:left="1418" w:hanging="567"/>
      </w:pPr>
      <w:r>
        <w:t xml:space="preserve">eclampsia: new onset of seizures occurs in association with pre-eclampsia and can occur before, during or after birth. It can be a presenting feature of pre-eclampsia in some pregnant women/people </w:t>
      </w:r>
    </w:p>
    <w:p w14:paraId="4320BCAC" w14:textId="0FC4B0B6" w:rsidR="00AA5F6A" w:rsidRDefault="00AA5F6A" w:rsidP="00AA5F6A">
      <w:pPr>
        <w:pStyle w:val="ListBullet2"/>
      </w:pPr>
      <w:r>
        <w:t>Worsening fetal growth restriction (with associated oligohydramnios or abnormal doppler).</w:t>
      </w:r>
    </w:p>
    <w:p w14:paraId="07BC0120" w14:textId="105B1EC6" w:rsidR="002E1222" w:rsidRDefault="002E1222" w:rsidP="002E1222">
      <w:pPr>
        <w:pStyle w:val="BoxBullet"/>
        <w:numPr>
          <w:ilvl w:val="0"/>
          <w:numId w:val="12"/>
        </w:numPr>
        <w:ind w:left="527" w:hanging="357"/>
      </w:pPr>
      <w:r w:rsidRPr="002E1222">
        <w:t>Eclamptic seizures are self-limiting, have no persistent clinical neurological features and are not caused by pre-existing neurological conditions.</w:t>
      </w:r>
    </w:p>
    <w:p w14:paraId="354815E1" w14:textId="77777777" w:rsidR="002E1222" w:rsidRDefault="002E1222" w:rsidP="002E1222">
      <w:pPr>
        <w:pStyle w:val="BoxBullet"/>
        <w:numPr>
          <w:ilvl w:val="0"/>
          <w:numId w:val="12"/>
        </w:numPr>
        <w:ind w:left="527" w:hanging="357"/>
      </w:pPr>
      <w:r>
        <w:lastRenderedPageBreak/>
        <w:t>In a pregnant woman/person with pre-eclampsia, the presence of any of the following is an indicator of HELLP:</w:t>
      </w:r>
    </w:p>
    <w:p w14:paraId="297C2099" w14:textId="4714C645" w:rsidR="002E1222" w:rsidRPr="00B77D7F" w:rsidRDefault="002E1222" w:rsidP="002E1222">
      <w:pPr>
        <w:pStyle w:val="BoxBullet"/>
      </w:pPr>
      <w:r w:rsidRPr="00B77D7F">
        <w:t xml:space="preserve">maternal platelet count of less than 100 × </w:t>
      </w:r>
      <w:r w:rsidR="00B77D7F" w:rsidRPr="00547F20">
        <w:t>10</w:t>
      </w:r>
      <w:r w:rsidR="00B77D7F" w:rsidRPr="00547F20">
        <w:rPr>
          <w:vertAlign w:val="superscript"/>
        </w:rPr>
        <w:t>9</w:t>
      </w:r>
      <w:r w:rsidR="00B77D7F" w:rsidRPr="00547F20">
        <w:t>/L</w:t>
      </w:r>
    </w:p>
    <w:p w14:paraId="19FB487A" w14:textId="77777777" w:rsidR="002E1222" w:rsidRDefault="002E1222" w:rsidP="002E1222">
      <w:pPr>
        <w:pStyle w:val="BoxBullet"/>
      </w:pPr>
      <w:r>
        <w:t xml:space="preserve">elevated transaminases (elevated blood concentrations of liver enzymes to twice the normal concentration or more) </w:t>
      </w:r>
    </w:p>
    <w:p w14:paraId="58184151" w14:textId="77777777" w:rsidR="002E1222" w:rsidRDefault="002E1222" w:rsidP="002E1222">
      <w:pPr>
        <w:pStyle w:val="BoxBullet"/>
      </w:pPr>
      <w:r>
        <w:t>microangiopathic haemolytic anaemia with red cell fragments on blood film.</w:t>
      </w:r>
    </w:p>
    <w:p w14:paraId="12B85D50" w14:textId="09B03CF9" w:rsidR="002E1222" w:rsidRDefault="002E1222">
      <w:pPr>
        <w:spacing w:before="0" w:after="160" w:line="259" w:lineRule="auto"/>
      </w:pPr>
      <w:r>
        <w:br w:type="page"/>
      </w:r>
    </w:p>
    <w:p w14:paraId="491FDA6C" w14:textId="2BBEF2B6" w:rsidR="002E1222" w:rsidRDefault="002E1222" w:rsidP="002E1222">
      <w:pPr>
        <w:pStyle w:val="Heading1"/>
      </w:pPr>
      <w:bookmarkStart w:id="7" w:name="_Toc115851278"/>
      <w:r>
        <w:lastRenderedPageBreak/>
        <w:t>Clinical practice recommendations</w:t>
      </w:r>
      <w:bookmarkEnd w:id="7"/>
    </w:p>
    <w:p w14:paraId="6701E084" w14:textId="77777777" w:rsidR="0036134F" w:rsidRDefault="0036134F" w:rsidP="0036134F">
      <w:r>
        <w:t xml:space="preserve">This section sets out the evidence-based recommendations and practice points for this guideline. The structure follows the course of pregnancy with four groups of recommendations: </w:t>
      </w:r>
    </w:p>
    <w:p w14:paraId="4E0F0A7C" w14:textId="1A63B2AC" w:rsidR="0036134F" w:rsidRDefault="0036134F" w:rsidP="0036134F">
      <w:pPr>
        <w:pStyle w:val="ListNumber"/>
        <w:numPr>
          <w:ilvl w:val="0"/>
          <w:numId w:val="13"/>
        </w:numPr>
      </w:pPr>
      <w:r>
        <w:t>Pre-conception counselling</w:t>
      </w:r>
    </w:p>
    <w:p w14:paraId="32120B6B" w14:textId="7DCA2CF3" w:rsidR="0036134F" w:rsidRDefault="0036134F" w:rsidP="0036134F">
      <w:pPr>
        <w:pStyle w:val="ListNumber"/>
      </w:pPr>
      <w:r>
        <w:t>Antenatal</w:t>
      </w:r>
    </w:p>
    <w:p w14:paraId="794CCF93" w14:textId="6EC5777A" w:rsidR="0036134F" w:rsidRDefault="0036134F" w:rsidP="0036134F">
      <w:pPr>
        <w:pStyle w:val="ListNumber"/>
      </w:pPr>
      <w:r>
        <w:t xml:space="preserve">Intrapartum </w:t>
      </w:r>
    </w:p>
    <w:p w14:paraId="12C43417" w14:textId="28856C99" w:rsidR="0036134F" w:rsidRDefault="0036134F" w:rsidP="0036134F">
      <w:pPr>
        <w:pStyle w:val="ListNumber"/>
      </w:pPr>
      <w:r>
        <w:t>Postpartum.</w:t>
      </w:r>
    </w:p>
    <w:p w14:paraId="5772010A" w14:textId="21A3E501" w:rsidR="002E1222" w:rsidRDefault="0036134F" w:rsidP="0036134F">
      <w:r>
        <w:t>Alongside each recommendation is an indication of its strength and a grade for the quality of the evidence that informed it.</w:t>
      </w:r>
    </w:p>
    <w:p w14:paraId="27950C6A" w14:textId="469DFA43" w:rsidR="0036134F" w:rsidRDefault="0036134F" w:rsidP="0036134F">
      <w:pPr>
        <w:pStyle w:val="Heading2"/>
      </w:pPr>
      <w:bookmarkStart w:id="8" w:name="_Toc115851279"/>
      <w:r>
        <w:t>Pre-conception counselling recommendations</w:t>
      </w:r>
      <w:bookmarkEnd w:id="8"/>
    </w:p>
    <w:tbl>
      <w:tblPr>
        <w:tblStyle w:val="TeWhatuOra"/>
        <w:tblW w:w="0" w:type="auto"/>
        <w:tblLook w:val="0400" w:firstRow="0" w:lastRow="0" w:firstColumn="0" w:lastColumn="0" w:noHBand="0" w:noVBand="1"/>
      </w:tblPr>
      <w:tblGrid>
        <w:gridCol w:w="6658"/>
        <w:gridCol w:w="2970"/>
      </w:tblGrid>
      <w:tr w:rsidR="002F203C" w14:paraId="12D68163" w14:textId="77777777" w:rsidTr="00A00D65">
        <w:tc>
          <w:tcPr>
            <w:tcW w:w="6658" w:type="dxa"/>
          </w:tcPr>
          <w:p w14:paraId="085D0F23" w14:textId="261EC55D" w:rsidR="002F203C" w:rsidRDefault="00E56C71" w:rsidP="0036134F">
            <w:r w:rsidRPr="00E56C71">
              <w:t>Where any woman/person has a history of pre-eclampsia or hypertension in pregnancy or chronic hypertension, offer pre-conception counselling.</w:t>
            </w:r>
          </w:p>
        </w:tc>
        <w:tc>
          <w:tcPr>
            <w:tcW w:w="2970" w:type="dxa"/>
          </w:tcPr>
          <w:p w14:paraId="751A73B9" w14:textId="2945049C" w:rsidR="002F203C" w:rsidRDefault="00CE6B18" w:rsidP="0036134F">
            <w:r w:rsidRPr="00CE6B18">
              <w:t>Strong recommendation; low-quality evidence</w:t>
            </w:r>
          </w:p>
        </w:tc>
      </w:tr>
      <w:tr w:rsidR="002F203C" w14:paraId="361AD84A" w14:textId="77777777" w:rsidTr="00A00D65">
        <w:tc>
          <w:tcPr>
            <w:tcW w:w="6658" w:type="dxa"/>
          </w:tcPr>
          <w:p w14:paraId="4A2E6C23" w14:textId="7D70EA4C" w:rsidR="002F203C" w:rsidRDefault="00CE326A" w:rsidP="0036134F">
            <w:r w:rsidRPr="00CE326A">
              <w:t>Where any woman/person who wants to become pregnant is on antihypertensive medicines, discuss changing from an angiotensin converting enzyme (ACE) inhibitor to an alternative medication, if applicable.</w:t>
            </w:r>
          </w:p>
        </w:tc>
        <w:tc>
          <w:tcPr>
            <w:tcW w:w="2970" w:type="dxa"/>
          </w:tcPr>
          <w:p w14:paraId="71F744E4" w14:textId="0E777A45" w:rsidR="002F203C" w:rsidRDefault="00CE6B18" w:rsidP="0036134F">
            <w:r w:rsidRPr="00CE6B18">
              <w:t>Strong recommendation; low-quality evidence</w:t>
            </w:r>
          </w:p>
        </w:tc>
      </w:tr>
      <w:tr w:rsidR="002F203C" w14:paraId="5BFC0E66" w14:textId="77777777" w:rsidTr="00A00D65">
        <w:tc>
          <w:tcPr>
            <w:tcW w:w="6658" w:type="dxa"/>
          </w:tcPr>
          <w:p w14:paraId="3EE8534B" w14:textId="367760CB" w:rsidR="002F203C" w:rsidRDefault="00C439DB" w:rsidP="0036134F">
            <w:r w:rsidRPr="00C439DB">
              <w:t xml:space="preserve">If anti-hypertensives are substituted </w:t>
            </w:r>
            <w:proofErr w:type="gramStart"/>
            <w:r w:rsidRPr="00C439DB">
              <w:t>as a result of</w:t>
            </w:r>
            <w:proofErr w:type="gramEnd"/>
            <w:r w:rsidRPr="00C439DB">
              <w:t xml:space="preserve"> pregnancy, ensure that appropriate monitoring is available and blood pressure remains controlled.</w:t>
            </w:r>
          </w:p>
        </w:tc>
        <w:tc>
          <w:tcPr>
            <w:tcW w:w="2970" w:type="dxa"/>
          </w:tcPr>
          <w:p w14:paraId="71D037DD" w14:textId="1E19E2A8" w:rsidR="002F203C" w:rsidRDefault="00AB38CB" w:rsidP="0036134F">
            <w:r w:rsidRPr="00AB38CB">
              <w:t>Good practice recommendation</w:t>
            </w:r>
          </w:p>
        </w:tc>
      </w:tr>
    </w:tbl>
    <w:p w14:paraId="2A7238E2" w14:textId="77777777" w:rsidR="006D4B41" w:rsidRDefault="006D4B41" w:rsidP="006D4B41"/>
    <w:p w14:paraId="0B0BBB1B" w14:textId="318084C5" w:rsidR="0036134F" w:rsidRDefault="00C439DB" w:rsidP="00C439DB">
      <w:pPr>
        <w:pStyle w:val="Heading2"/>
      </w:pPr>
      <w:bookmarkStart w:id="9" w:name="_Toc115851280"/>
      <w:r>
        <w:t>Antenatal recommendations</w:t>
      </w:r>
      <w:bookmarkEnd w:id="9"/>
    </w:p>
    <w:tbl>
      <w:tblPr>
        <w:tblStyle w:val="TeWhatuOra"/>
        <w:tblW w:w="0" w:type="auto"/>
        <w:tblLook w:val="0400" w:firstRow="0" w:lastRow="0" w:firstColumn="0" w:lastColumn="0" w:noHBand="0" w:noVBand="1"/>
      </w:tblPr>
      <w:tblGrid>
        <w:gridCol w:w="6658"/>
        <w:gridCol w:w="2970"/>
      </w:tblGrid>
      <w:tr w:rsidR="00C439DB" w14:paraId="3C22EB57" w14:textId="77777777" w:rsidTr="00A00D65">
        <w:tc>
          <w:tcPr>
            <w:tcW w:w="6658" w:type="dxa"/>
          </w:tcPr>
          <w:p w14:paraId="1519C57E" w14:textId="5F101BBA" w:rsidR="00C439DB" w:rsidRDefault="00462828" w:rsidP="00AC7F5F">
            <w:r w:rsidRPr="00462828">
              <w:t xml:space="preserve">As early as possible in the pregnancy or when the woman/person books for antenatal services, identify risks for HDP as part of the full health assessment (see table 1: Risk </w:t>
            </w:r>
            <w:r w:rsidRPr="00462828">
              <w:lastRenderedPageBreak/>
              <w:t>ratio for developing pre-eclampsia in a woman/person with pre-existing risk factors below).</w:t>
            </w:r>
          </w:p>
        </w:tc>
        <w:tc>
          <w:tcPr>
            <w:tcW w:w="2970" w:type="dxa"/>
          </w:tcPr>
          <w:p w14:paraId="18BA3F81" w14:textId="77777777" w:rsidR="00C439DB" w:rsidRDefault="00C439DB" w:rsidP="00AC7F5F">
            <w:r w:rsidRPr="00CE6B18">
              <w:lastRenderedPageBreak/>
              <w:t>Strong recommendation; low-quality evidence</w:t>
            </w:r>
          </w:p>
        </w:tc>
      </w:tr>
      <w:tr w:rsidR="00C439DB" w14:paraId="576CCC4C" w14:textId="77777777" w:rsidTr="00A00D65">
        <w:tc>
          <w:tcPr>
            <w:tcW w:w="6658" w:type="dxa"/>
          </w:tcPr>
          <w:p w14:paraId="22AB3A48" w14:textId="2ACDB39B" w:rsidR="00C439DB" w:rsidRDefault="00A659EB" w:rsidP="00AC7F5F">
            <w:r w:rsidRPr="00A659EB">
              <w:t>Refer pregnant women/people with pre-existing hypertension for consultation with an obstetrician, ideally before 16 weeks’ gestation.</w:t>
            </w:r>
          </w:p>
        </w:tc>
        <w:tc>
          <w:tcPr>
            <w:tcW w:w="2970" w:type="dxa"/>
          </w:tcPr>
          <w:p w14:paraId="1DE78F2F" w14:textId="77777777" w:rsidR="00C439DB" w:rsidRDefault="00C439DB" w:rsidP="00AC7F5F">
            <w:r w:rsidRPr="00CE6B18">
              <w:t>Strong recommendation; low-quality evidence</w:t>
            </w:r>
          </w:p>
        </w:tc>
      </w:tr>
    </w:tbl>
    <w:p w14:paraId="1E4B3888" w14:textId="5291F9B9" w:rsidR="00C439DB" w:rsidRDefault="00C439DB" w:rsidP="00C439DB"/>
    <w:tbl>
      <w:tblPr>
        <w:tblStyle w:val="TeWhatuOra"/>
        <w:tblW w:w="0" w:type="auto"/>
        <w:tblLook w:val="0420" w:firstRow="1" w:lastRow="0" w:firstColumn="0" w:lastColumn="0" w:noHBand="0" w:noVBand="1"/>
      </w:tblPr>
      <w:tblGrid>
        <w:gridCol w:w="6658"/>
        <w:gridCol w:w="2970"/>
      </w:tblGrid>
      <w:tr w:rsidR="00A00D65" w:rsidRPr="00A00D65" w14:paraId="04BA47EA" w14:textId="77777777" w:rsidTr="00542B8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F16B212" w14:textId="33C18D29" w:rsidR="00A00D65" w:rsidRPr="00A00D65" w:rsidRDefault="00A00D65" w:rsidP="00A00D65">
            <w:r>
              <w:t>Aspirin</w:t>
            </w:r>
          </w:p>
        </w:tc>
      </w:tr>
      <w:tr w:rsidR="00A00D65" w:rsidRPr="00A00D65" w14:paraId="25F293CC" w14:textId="77777777" w:rsidTr="00A00D65">
        <w:tc>
          <w:tcPr>
            <w:tcW w:w="6658" w:type="dxa"/>
          </w:tcPr>
          <w:p w14:paraId="450B80A1" w14:textId="2709369A" w:rsidR="00A00D65" w:rsidRPr="00A00D65" w:rsidRDefault="0065703D" w:rsidP="00A00D65">
            <w:r w:rsidRPr="0065703D">
              <w:t>Recommend low-dose aspirin (100 mg daily) in pregnant women/ people with a major risk factor for developing pre-eclampsia and commence between 12- and 16-weeks’ gestation.</w:t>
            </w:r>
          </w:p>
        </w:tc>
        <w:tc>
          <w:tcPr>
            <w:tcW w:w="2970" w:type="dxa"/>
          </w:tcPr>
          <w:p w14:paraId="65526B7D" w14:textId="12EFE4B6" w:rsidR="00A00D65" w:rsidRPr="00A00D65" w:rsidRDefault="00A00D65" w:rsidP="00A00D65">
            <w:r w:rsidRPr="00A00D65">
              <w:t xml:space="preserve">Strong recommendation; </w:t>
            </w:r>
            <w:r w:rsidR="00676762">
              <w:t>moderate</w:t>
            </w:r>
            <w:r w:rsidRPr="00A00D65">
              <w:t>-quality evidence</w:t>
            </w:r>
          </w:p>
        </w:tc>
      </w:tr>
      <w:tr w:rsidR="00A00D65" w:rsidRPr="00A00D65" w14:paraId="3BFB6637" w14:textId="77777777" w:rsidTr="00A00D65">
        <w:tc>
          <w:tcPr>
            <w:tcW w:w="6658" w:type="dxa"/>
          </w:tcPr>
          <w:p w14:paraId="661CB679" w14:textId="454B1083" w:rsidR="00A00D65" w:rsidRPr="00A00D65" w:rsidRDefault="002D5C1B" w:rsidP="00A00D65">
            <w:r w:rsidRPr="002D5C1B">
              <w:t>Recommend the woman/person take aspirin at bedtime or in the evening.</w:t>
            </w:r>
          </w:p>
        </w:tc>
        <w:tc>
          <w:tcPr>
            <w:tcW w:w="2970" w:type="dxa"/>
          </w:tcPr>
          <w:p w14:paraId="76913717" w14:textId="763B12DD" w:rsidR="00A00D65" w:rsidRPr="00A00D65" w:rsidRDefault="002E139D" w:rsidP="00A00D65">
            <w:r w:rsidRPr="002E139D">
              <w:t>Good practice recommendation</w:t>
            </w:r>
          </w:p>
        </w:tc>
      </w:tr>
      <w:tr w:rsidR="002D5C1B" w:rsidRPr="00A00D65" w14:paraId="15756B1B" w14:textId="77777777" w:rsidTr="00A00D65">
        <w:tc>
          <w:tcPr>
            <w:tcW w:w="6658" w:type="dxa"/>
          </w:tcPr>
          <w:p w14:paraId="79CB6773" w14:textId="36EE7788" w:rsidR="002D5C1B" w:rsidRPr="002D5C1B" w:rsidRDefault="00676762" w:rsidP="00A00D65">
            <w:r w:rsidRPr="00676762">
              <w:t>Consider stopping low-dose aspirin around 36 weeks’ gestation.</w:t>
            </w:r>
          </w:p>
        </w:tc>
        <w:tc>
          <w:tcPr>
            <w:tcW w:w="2970" w:type="dxa"/>
          </w:tcPr>
          <w:p w14:paraId="0B4C9ED1" w14:textId="48EFFA21" w:rsidR="002D5C1B" w:rsidRPr="00A00D65" w:rsidRDefault="00F805EB" w:rsidP="00A00D65">
            <w:r w:rsidRPr="00F805EB">
              <w:t>Weak recommendation; very low-quality evidence</w:t>
            </w:r>
          </w:p>
        </w:tc>
      </w:tr>
      <w:tr w:rsidR="00F805EB" w:rsidRPr="00A00D65" w14:paraId="7A17DB37" w14:textId="77777777" w:rsidTr="00F805EB">
        <w:tc>
          <w:tcPr>
            <w:tcW w:w="9628" w:type="dxa"/>
            <w:gridSpan w:val="2"/>
            <w:shd w:val="clear" w:color="auto" w:fill="BFBFBF" w:themeFill="background1" w:themeFillShade="BF"/>
          </w:tcPr>
          <w:p w14:paraId="5CFD3CF1" w14:textId="3C8334D5" w:rsidR="00F805EB" w:rsidRPr="00F805EB" w:rsidRDefault="00F805EB" w:rsidP="00A00D65">
            <w:pPr>
              <w:rPr>
                <w:b/>
                <w:bCs/>
              </w:rPr>
            </w:pPr>
            <w:r>
              <w:rPr>
                <w:b/>
                <w:bCs/>
              </w:rPr>
              <w:t>Calcium</w:t>
            </w:r>
          </w:p>
        </w:tc>
      </w:tr>
      <w:tr w:rsidR="00F805EB" w:rsidRPr="00A00D65" w14:paraId="7C004BFF" w14:textId="77777777" w:rsidTr="00A00D65">
        <w:tc>
          <w:tcPr>
            <w:tcW w:w="6658" w:type="dxa"/>
          </w:tcPr>
          <w:p w14:paraId="1D81CD09" w14:textId="657D93DA" w:rsidR="00F805EB" w:rsidRPr="00676762" w:rsidRDefault="00DE3B67" w:rsidP="00A00D65">
            <w:r w:rsidRPr="00DE3B67">
              <w:t>Consider supplementation with calcium for pregnant women/people who have a major risk factor for pre-eclampsia, particularly those with low dietary intake of calcium, from booking to birth (1.5–2.0 g oral elemental calcium is recommended).</w:t>
            </w:r>
          </w:p>
        </w:tc>
        <w:tc>
          <w:tcPr>
            <w:tcW w:w="2970" w:type="dxa"/>
          </w:tcPr>
          <w:p w14:paraId="17A3A511" w14:textId="3BBCD30B" w:rsidR="00F805EB" w:rsidRPr="00F805EB" w:rsidRDefault="00C352DB" w:rsidP="00A00D65">
            <w:r w:rsidRPr="00C352DB">
              <w:t>Strong recommendation; moderate-quality evidence</w:t>
            </w:r>
          </w:p>
        </w:tc>
      </w:tr>
      <w:tr w:rsidR="00F805EB" w:rsidRPr="00A00D65" w14:paraId="02DF58AB" w14:textId="77777777" w:rsidTr="0005483A">
        <w:tc>
          <w:tcPr>
            <w:tcW w:w="9628" w:type="dxa"/>
            <w:gridSpan w:val="2"/>
            <w:shd w:val="clear" w:color="auto" w:fill="BFBFBF" w:themeFill="background1" w:themeFillShade="BF"/>
          </w:tcPr>
          <w:p w14:paraId="6208B39C" w14:textId="5D962271" w:rsidR="00F805EB" w:rsidRPr="00F805EB" w:rsidRDefault="00F805EB" w:rsidP="00A00D65">
            <w:pPr>
              <w:rPr>
                <w:b/>
                <w:bCs/>
              </w:rPr>
            </w:pPr>
            <w:r>
              <w:rPr>
                <w:b/>
                <w:bCs/>
              </w:rPr>
              <w:t>Predictive Testing</w:t>
            </w:r>
          </w:p>
        </w:tc>
      </w:tr>
      <w:tr w:rsidR="00F805EB" w:rsidRPr="00A00D65" w14:paraId="66118DE1" w14:textId="77777777" w:rsidTr="00A00D65">
        <w:tc>
          <w:tcPr>
            <w:tcW w:w="6658" w:type="dxa"/>
          </w:tcPr>
          <w:p w14:paraId="4111F531" w14:textId="77777777" w:rsidR="00C34EF0" w:rsidRDefault="00C34EF0" w:rsidP="00C34EF0">
            <w:r>
              <w:t>Tools that combine different biochemical markers and uterine artery Doppler for predicting pre-eclampsia are not currently recommended for routine use.</w:t>
            </w:r>
          </w:p>
          <w:p w14:paraId="6DCDC0D0" w14:textId="68F83004" w:rsidR="00F805EB" w:rsidRPr="0025428E" w:rsidRDefault="00C34EF0" w:rsidP="00C34EF0">
            <w:pPr>
              <w:rPr>
                <w:i/>
                <w:iCs/>
              </w:rPr>
            </w:pPr>
            <w:r w:rsidRPr="0025428E">
              <w:rPr>
                <w:i/>
                <w:iCs/>
              </w:rPr>
              <w:t>The use of the sFlt-1/</w:t>
            </w:r>
            <w:proofErr w:type="spellStart"/>
            <w:r w:rsidRPr="0025428E">
              <w:rPr>
                <w:i/>
                <w:iCs/>
              </w:rPr>
              <w:t>PlGF</w:t>
            </w:r>
            <w:proofErr w:type="spellEnd"/>
            <w:r w:rsidRPr="0025428E">
              <w:rPr>
                <w:i/>
                <w:iCs/>
              </w:rPr>
              <w:t xml:space="preserve"> ratio is currently being assessed in the Aotearoa New Zealand context and this recommendation will be reviewed once further evidence is available.</w:t>
            </w:r>
          </w:p>
        </w:tc>
        <w:tc>
          <w:tcPr>
            <w:tcW w:w="2970" w:type="dxa"/>
          </w:tcPr>
          <w:p w14:paraId="096AECF8" w14:textId="2531C704" w:rsidR="00F805EB" w:rsidRPr="00F805EB" w:rsidRDefault="0025428E" w:rsidP="00A00D65">
            <w:r w:rsidRPr="0025428E">
              <w:t>Weak recommendation; very low-quality evidence</w:t>
            </w:r>
          </w:p>
        </w:tc>
      </w:tr>
      <w:tr w:rsidR="00F805EB" w:rsidRPr="00A00D65" w14:paraId="1D5993D7" w14:textId="77777777" w:rsidTr="00F805EB">
        <w:tc>
          <w:tcPr>
            <w:tcW w:w="9628" w:type="dxa"/>
            <w:gridSpan w:val="2"/>
            <w:shd w:val="clear" w:color="auto" w:fill="BFBFBF" w:themeFill="background1" w:themeFillShade="BF"/>
          </w:tcPr>
          <w:p w14:paraId="2AB92F55" w14:textId="2D91C6DD" w:rsidR="00F805EB" w:rsidRPr="00F805EB" w:rsidRDefault="00F805EB" w:rsidP="00A00D65">
            <w:pPr>
              <w:rPr>
                <w:b/>
                <w:bCs/>
              </w:rPr>
            </w:pPr>
            <w:r>
              <w:rPr>
                <w:b/>
                <w:bCs/>
              </w:rPr>
              <w:t>Lifestyle</w:t>
            </w:r>
          </w:p>
        </w:tc>
      </w:tr>
      <w:tr w:rsidR="00F805EB" w:rsidRPr="00A00D65" w14:paraId="606CE3AB" w14:textId="77777777" w:rsidTr="00A00D65">
        <w:tc>
          <w:tcPr>
            <w:tcW w:w="6658" w:type="dxa"/>
          </w:tcPr>
          <w:p w14:paraId="40936FC1" w14:textId="77777777" w:rsidR="00CC41B8" w:rsidRDefault="00CC41B8" w:rsidP="00CC41B8">
            <w:r>
              <w:t>Give the woman/person specific education around optimal weight gain.</w:t>
            </w:r>
          </w:p>
          <w:p w14:paraId="3521D0FD" w14:textId="73330578" w:rsidR="00F805EB" w:rsidRPr="00676762" w:rsidRDefault="00CC41B8" w:rsidP="00CC41B8">
            <w:r>
              <w:lastRenderedPageBreak/>
              <w:t xml:space="preserve">Refer to </w:t>
            </w:r>
            <w:r w:rsidRPr="00CC41B8">
              <w:rPr>
                <w:i/>
                <w:iCs/>
              </w:rPr>
              <w:t xml:space="preserve">Eating and Activity Guidelines for New Zealand Adults </w:t>
            </w:r>
            <w:r>
              <w:t xml:space="preserve">(Ministry of Health 2020a) and </w:t>
            </w:r>
            <w:r w:rsidRPr="00CC41B8">
              <w:rPr>
                <w:i/>
                <w:iCs/>
              </w:rPr>
              <w:t>Eating for Healthy Pregnant Women</w:t>
            </w:r>
            <w:r>
              <w:t xml:space="preserve"> (Ministry of Health 2021a).</w:t>
            </w:r>
          </w:p>
        </w:tc>
        <w:tc>
          <w:tcPr>
            <w:tcW w:w="2970" w:type="dxa"/>
          </w:tcPr>
          <w:p w14:paraId="6D5B3E2B" w14:textId="3A1C6D46" w:rsidR="00F805EB" w:rsidRPr="00F805EB" w:rsidRDefault="00AB4850" w:rsidP="00A00D65">
            <w:r w:rsidRPr="00AB4850">
              <w:lastRenderedPageBreak/>
              <w:t>Weak recommendation; very low-quality evidence</w:t>
            </w:r>
          </w:p>
        </w:tc>
      </w:tr>
      <w:tr w:rsidR="00F805EB" w:rsidRPr="00A00D65" w14:paraId="2673B840" w14:textId="77777777" w:rsidTr="00A00D65">
        <w:tc>
          <w:tcPr>
            <w:tcW w:w="6658" w:type="dxa"/>
          </w:tcPr>
          <w:p w14:paraId="663077F5" w14:textId="55905064" w:rsidR="00F805EB" w:rsidRPr="00676762" w:rsidRDefault="00E61701" w:rsidP="00A00D65">
            <w:r w:rsidRPr="00E61701">
              <w:t>Do not offer multi-vitamins, vitamin C, vitamin E or other supplements, such as fish oil or magnesium, for pregnant</w:t>
            </w:r>
            <w:r>
              <w:t xml:space="preserve"> </w:t>
            </w:r>
            <w:r w:rsidRPr="00E61701">
              <w:t>women/ people at risk of pre-eclampsia.</w:t>
            </w:r>
          </w:p>
        </w:tc>
        <w:tc>
          <w:tcPr>
            <w:tcW w:w="2970" w:type="dxa"/>
          </w:tcPr>
          <w:p w14:paraId="6C76D91A" w14:textId="4DB1B3D0" w:rsidR="00F805EB" w:rsidRPr="00F805EB" w:rsidRDefault="00C23E52" w:rsidP="00A00D65">
            <w:r w:rsidRPr="00C23E52">
              <w:t>Strong recommendation; moderate-quality evidence</w:t>
            </w:r>
          </w:p>
        </w:tc>
      </w:tr>
      <w:tr w:rsidR="00F805EB" w:rsidRPr="00A00D65" w14:paraId="703E230B" w14:textId="77777777" w:rsidTr="00A00D65">
        <w:tc>
          <w:tcPr>
            <w:tcW w:w="6658" w:type="dxa"/>
          </w:tcPr>
          <w:p w14:paraId="23CFF43F" w14:textId="5FDADF86" w:rsidR="00F805EB" w:rsidRPr="00676762" w:rsidRDefault="00FB1749" w:rsidP="00A00D65">
            <w:r w:rsidRPr="00FB1749">
              <w:t>Do not recommend salt restriction for pregnant people at risk of pre-eclampsia.</w:t>
            </w:r>
          </w:p>
        </w:tc>
        <w:tc>
          <w:tcPr>
            <w:tcW w:w="2970" w:type="dxa"/>
          </w:tcPr>
          <w:p w14:paraId="7BD9DE9D" w14:textId="7259733C" w:rsidR="00F805EB" w:rsidRPr="00F805EB" w:rsidRDefault="00B4278D" w:rsidP="00A00D65">
            <w:r w:rsidRPr="00B4278D">
              <w:t>Strong recommendation; moderate-quality evidence</w:t>
            </w:r>
          </w:p>
        </w:tc>
      </w:tr>
      <w:tr w:rsidR="00F805EB" w:rsidRPr="00A00D65" w14:paraId="40343ED9" w14:textId="77777777" w:rsidTr="00A00D65">
        <w:tc>
          <w:tcPr>
            <w:tcW w:w="6658" w:type="dxa"/>
          </w:tcPr>
          <w:p w14:paraId="6DC173F9" w14:textId="03846CE9" w:rsidR="00F805EB" w:rsidRPr="00676762" w:rsidRDefault="00A063CC" w:rsidP="00A00D65">
            <w:r w:rsidRPr="00A063CC">
              <w:t>Do not recommend bed rest or restriction of physical activity for pregnant women/ people at risk of pre-eclampsia.</w:t>
            </w:r>
          </w:p>
        </w:tc>
        <w:tc>
          <w:tcPr>
            <w:tcW w:w="2970" w:type="dxa"/>
          </w:tcPr>
          <w:p w14:paraId="318B1869" w14:textId="3227C497" w:rsidR="00F805EB" w:rsidRPr="00F805EB" w:rsidRDefault="00BA1E9D" w:rsidP="00A00D65">
            <w:r w:rsidRPr="00BA1E9D">
              <w:t>Strong recommendation; very low-quality evidence</w:t>
            </w:r>
          </w:p>
        </w:tc>
      </w:tr>
      <w:tr w:rsidR="00F805EB" w:rsidRPr="00A00D65" w14:paraId="13AA2C05" w14:textId="77777777" w:rsidTr="005D1324">
        <w:tc>
          <w:tcPr>
            <w:tcW w:w="9628" w:type="dxa"/>
            <w:gridSpan w:val="2"/>
            <w:shd w:val="clear" w:color="auto" w:fill="BFBFBF" w:themeFill="background1" w:themeFillShade="BF"/>
          </w:tcPr>
          <w:p w14:paraId="38FE6D0C" w14:textId="6E9394BE" w:rsidR="00F805EB" w:rsidRPr="00F805EB" w:rsidRDefault="00F805EB" w:rsidP="00A00D65">
            <w:pPr>
              <w:rPr>
                <w:b/>
                <w:bCs/>
              </w:rPr>
            </w:pPr>
            <w:r>
              <w:rPr>
                <w:b/>
                <w:bCs/>
              </w:rPr>
              <w:t>Pregnant women/people’s experiences of antenatal care</w:t>
            </w:r>
          </w:p>
        </w:tc>
      </w:tr>
      <w:tr w:rsidR="00F805EB" w:rsidRPr="00A00D65" w14:paraId="1D3B7B78" w14:textId="77777777" w:rsidTr="00A00D65">
        <w:tc>
          <w:tcPr>
            <w:tcW w:w="6658" w:type="dxa"/>
          </w:tcPr>
          <w:p w14:paraId="68991BB0" w14:textId="6E03C736" w:rsidR="00F805EB" w:rsidRPr="00676762" w:rsidRDefault="00F12D19" w:rsidP="00A00D65">
            <w:r w:rsidRPr="00F12D19">
              <w:t>Develop and make available educational tools to help pregnant women/ people understand issues relating to hypertension in pregnancy and pre-eclampsia. These tools should consider the pregnant people’s different levels of health literacy, ethnicity, familiar language and demographic diversity.</w:t>
            </w:r>
          </w:p>
        </w:tc>
        <w:tc>
          <w:tcPr>
            <w:tcW w:w="2970" w:type="dxa"/>
          </w:tcPr>
          <w:p w14:paraId="54C824E0" w14:textId="5A9A137A" w:rsidR="00F805EB" w:rsidRPr="00F805EB" w:rsidRDefault="00291ECE" w:rsidP="00A00D65">
            <w:r w:rsidRPr="00291ECE">
              <w:t>Strong recommendation; very low-quality evidence</w:t>
            </w:r>
          </w:p>
        </w:tc>
      </w:tr>
      <w:tr w:rsidR="00F805EB" w:rsidRPr="00A00D65" w14:paraId="69460D99" w14:textId="77777777" w:rsidTr="00A00D65">
        <w:tc>
          <w:tcPr>
            <w:tcW w:w="6658" w:type="dxa"/>
          </w:tcPr>
          <w:p w14:paraId="2D27058A" w14:textId="6005F2E4" w:rsidR="00F805EB" w:rsidRPr="00676762" w:rsidRDefault="00AF7BA7" w:rsidP="00A00D65">
            <w:r w:rsidRPr="00AF7BA7">
              <w:t>Work is needed to ensure equity of care for all pregnant women/ people</w:t>
            </w:r>
            <w:proofErr w:type="gramStart"/>
            <w:r w:rsidRPr="00AF7BA7">
              <w:t>, in particular, Māori</w:t>
            </w:r>
            <w:proofErr w:type="gramEnd"/>
            <w:r w:rsidRPr="00AF7BA7">
              <w:t>, Pacific and Asian (Indian) pregnant people who are over-represented in poor obstetric outcomes. Maternity services should collect and report accurate ethnicity information about maternity care and outcomes.</w:t>
            </w:r>
          </w:p>
        </w:tc>
        <w:tc>
          <w:tcPr>
            <w:tcW w:w="2970" w:type="dxa"/>
          </w:tcPr>
          <w:p w14:paraId="4D0C3B26" w14:textId="5F7AFBF0" w:rsidR="00F805EB" w:rsidRPr="00F805EB" w:rsidRDefault="00CA4673" w:rsidP="00A00D65">
            <w:r w:rsidRPr="00CA4673">
              <w:t>Strong recommendation; very low-quality evidence</w:t>
            </w:r>
          </w:p>
        </w:tc>
      </w:tr>
      <w:tr w:rsidR="00CA4673" w:rsidRPr="00A00D65" w14:paraId="1F5B325F" w14:textId="77777777" w:rsidTr="00A00D65">
        <w:tc>
          <w:tcPr>
            <w:tcW w:w="6658" w:type="dxa"/>
          </w:tcPr>
          <w:p w14:paraId="22D5660D" w14:textId="57E8F9A8" w:rsidR="00CA4673" w:rsidRPr="00AF7BA7" w:rsidRDefault="00045DE5" w:rsidP="00A00D65">
            <w:r w:rsidRPr="00045DE5">
              <w:t>Actively involve pregnant women/ people and their whānau and keep both parties informed throughout the health decision-making process.</w:t>
            </w:r>
          </w:p>
        </w:tc>
        <w:tc>
          <w:tcPr>
            <w:tcW w:w="2970" w:type="dxa"/>
          </w:tcPr>
          <w:p w14:paraId="6FB8CB46" w14:textId="10230E68" w:rsidR="00CA4673" w:rsidRPr="00CA4673" w:rsidRDefault="008409F2" w:rsidP="00A00D65">
            <w:r w:rsidRPr="008409F2">
              <w:t>Strong recommendation; very low-quality evidence</w:t>
            </w:r>
          </w:p>
        </w:tc>
      </w:tr>
      <w:tr w:rsidR="00CA4673" w:rsidRPr="00A00D65" w14:paraId="0BFDEF8A" w14:textId="77777777" w:rsidTr="00A00D65">
        <w:tc>
          <w:tcPr>
            <w:tcW w:w="6658" w:type="dxa"/>
          </w:tcPr>
          <w:p w14:paraId="648FE2C4" w14:textId="664E412B" w:rsidR="00CA4673" w:rsidRPr="00AF7BA7" w:rsidRDefault="00AA5A91" w:rsidP="00A00D65">
            <w:r w:rsidRPr="00AA5A91">
              <w:t>Assess, address and document pregnant women/people’s need for psychological care and support following a severe HDP.</w:t>
            </w:r>
          </w:p>
        </w:tc>
        <w:tc>
          <w:tcPr>
            <w:tcW w:w="2970" w:type="dxa"/>
          </w:tcPr>
          <w:p w14:paraId="7EFB5BCE" w14:textId="1E46D9B2" w:rsidR="00CA4673" w:rsidRPr="00CA4673" w:rsidRDefault="00192230" w:rsidP="00A00D65">
            <w:r w:rsidRPr="00192230">
              <w:t>Strong recommendation; very low-quality evidence</w:t>
            </w:r>
          </w:p>
        </w:tc>
      </w:tr>
      <w:tr w:rsidR="00CA4673" w:rsidRPr="00A00D65" w14:paraId="75AABDC2" w14:textId="77777777" w:rsidTr="00A00D65">
        <w:tc>
          <w:tcPr>
            <w:tcW w:w="6658" w:type="dxa"/>
          </w:tcPr>
          <w:p w14:paraId="4E955FBE" w14:textId="71D2067F" w:rsidR="00CA4673" w:rsidRPr="00AF7BA7" w:rsidRDefault="00444306" w:rsidP="00A00D65">
            <w:r w:rsidRPr="00444306">
              <w:t>Offer a referral to support agencies to all pregnant women/people with pre-eclampsia, for example, social support agencies and Māori or Pacific providers, including postnatally.</w:t>
            </w:r>
          </w:p>
        </w:tc>
        <w:tc>
          <w:tcPr>
            <w:tcW w:w="2970" w:type="dxa"/>
          </w:tcPr>
          <w:p w14:paraId="5386CE72" w14:textId="0B773309" w:rsidR="00CA4673" w:rsidRPr="00CA4673" w:rsidRDefault="00B21C54" w:rsidP="00A00D65">
            <w:r w:rsidRPr="00B21C54">
              <w:t>Good practice recommendation</w:t>
            </w:r>
          </w:p>
        </w:tc>
      </w:tr>
      <w:tr w:rsidR="00CA4673" w:rsidRPr="00A00D65" w14:paraId="0724CBF2" w14:textId="77777777" w:rsidTr="00A00D65">
        <w:tc>
          <w:tcPr>
            <w:tcW w:w="6658" w:type="dxa"/>
          </w:tcPr>
          <w:p w14:paraId="63674955" w14:textId="7CF51BAB" w:rsidR="00CA4673" w:rsidRPr="00AF7BA7" w:rsidRDefault="000768C5" w:rsidP="00A00D65">
            <w:r w:rsidRPr="000768C5">
              <w:t xml:space="preserve">Assess and address barriers to effective communication with vulnerable groups of pregnant women/people, for example, </w:t>
            </w:r>
            <w:r w:rsidRPr="000768C5">
              <w:lastRenderedPageBreak/>
              <w:t>literacy, language, geographical, socioeconomic and cultural barriers.</w:t>
            </w:r>
          </w:p>
        </w:tc>
        <w:tc>
          <w:tcPr>
            <w:tcW w:w="2970" w:type="dxa"/>
          </w:tcPr>
          <w:p w14:paraId="0C7532A6" w14:textId="30BE4866" w:rsidR="00CA4673" w:rsidRPr="00CA4673" w:rsidRDefault="009D4192" w:rsidP="00A00D65">
            <w:r w:rsidRPr="009D4192">
              <w:lastRenderedPageBreak/>
              <w:t>Good practice recommendation</w:t>
            </w:r>
          </w:p>
        </w:tc>
      </w:tr>
      <w:tr w:rsidR="009D4192" w:rsidRPr="00A00D65" w14:paraId="2F30CC5A" w14:textId="77777777" w:rsidTr="009D4192">
        <w:tc>
          <w:tcPr>
            <w:tcW w:w="9628" w:type="dxa"/>
            <w:gridSpan w:val="2"/>
            <w:shd w:val="clear" w:color="auto" w:fill="BFBFBF" w:themeFill="background1" w:themeFillShade="BF"/>
          </w:tcPr>
          <w:p w14:paraId="7F6DB7CA" w14:textId="51973BB7" w:rsidR="009D4192" w:rsidRPr="009D4192" w:rsidRDefault="009D4192" w:rsidP="00A00D65">
            <w:pPr>
              <w:rPr>
                <w:b/>
                <w:bCs/>
              </w:rPr>
            </w:pPr>
            <w:r>
              <w:rPr>
                <w:b/>
                <w:bCs/>
              </w:rPr>
              <w:t>Antihypertensives</w:t>
            </w:r>
          </w:p>
        </w:tc>
      </w:tr>
      <w:tr w:rsidR="00CA4673" w:rsidRPr="00A00D65" w14:paraId="1A2443F8" w14:textId="77777777" w:rsidTr="00A00D65">
        <w:tc>
          <w:tcPr>
            <w:tcW w:w="6658" w:type="dxa"/>
          </w:tcPr>
          <w:p w14:paraId="22055E84" w14:textId="362CF8B9" w:rsidR="00CA4673" w:rsidRPr="00AF7BA7" w:rsidRDefault="00171847" w:rsidP="00A00D65">
            <w:r w:rsidRPr="00171847">
              <w:t>Urgently treat all pregnant women/ people with severe hypertension (</w:t>
            </w:r>
            <w:proofErr w:type="spellStart"/>
            <w:r w:rsidRPr="00171847">
              <w:t>dBP</w:t>
            </w:r>
            <w:proofErr w:type="spellEnd"/>
            <w:r w:rsidRPr="00171847">
              <w:t xml:space="preserve"> ≥110 </w:t>
            </w:r>
            <w:proofErr w:type="spellStart"/>
            <w:r w:rsidRPr="00171847">
              <w:t>mmHG</w:t>
            </w:r>
            <w:proofErr w:type="spellEnd"/>
            <w:r w:rsidRPr="00171847">
              <w:t xml:space="preserve"> or </w:t>
            </w:r>
            <w:proofErr w:type="spellStart"/>
            <w:r w:rsidRPr="00171847">
              <w:t>sBP</w:t>
            </w:r>
            <w:proofErr w:type="spellEnd"/>
            <w:r w:rsidRPr="00171847">
              <w:t xml:space="preserve"> ≥160 mmHg) with antihypertensives to acutely lower blood pressure.</w:t>
            </w:r>
            <w:r w:rsidRPr="00171847">
              <w:rPr>
                <w:i/>
                <w:iCs/>
              </w:rPr>
              <w:t xml:space="preserve"> See box 1: Antihypertensive agents for acute lowering of severe hypertension below for target blood pressure levels and acute treatment options.</w:t>
            </w:r>
          </w:p>
        </w:tc>
        <w:tc>
          <w:tcPr>
            <w:tcW w:w="2970" w:type="dxa"/>
          </w:tcPr>
          <w:p w14:paraId="4307B7D5" w14:textId="6FEAF37A" w:rsidR="00CA4673" w:rsidRPr="00CA4673" w:rsidRDefault="00657051" w:rsidP="00A00D65">
            <w:r w:rsidRPr="00657051">
              <w:t>Strong recommendation; low-quality evidence</w:t>
            </w:r>
          </w:p>
        </w:tc>
      </w:tr>
      <w:tr w:rsidR="00CA4673" w:rsidRPr="00A00D65" w14:paraId="20640410" w14:textId="77777777" w:rsidTr="00A00D65">
        <w:tc>
          <w:tcPr>
            <w:tcW w:w="6658" w:type="dxa"/>
          </w:tcPr>
          <w:p w14:paraId="5E1DE6E8" w14:textId="5715F1AC" w:rsidR="00CA4673" w:rsidRPr="00AF7BA7" w:rsidRDefault="006F7B38" w:rsidP="00A00D65">
            <w:r w:rsidRPr="006F7B38">
              <w:t>Consider antihypertensives for pregnant women/people with gestational hypertension (</w:t>
            </w:r>
            <w:proofErr w:type="spellStart"/>
            <w:r w:rsidRPr="006F7B38">
              <w:t>dBP</w:t>
            </w:r>
            <w:proofErr w:type="spellEnd"/>
            <w:r w:rsidRPr="006F7B38">
              <w:t xml:space="preserve"> ≥90 </w:t>
            </w:r>
            <w:proofErr w:type="spellStart"/>
            <w:r w:rsidRPr="006F7B38">
              <w:t>mmHG</w:t>
            </w:r>
            <w:proofErr w:type="spellEnd"/>
            <w:r w:rsidRPr="006F7B38">
              <w:t xml:space="preserve"> or </w:t>
            </w:r>
            <w:proofErr w:type="spellStart"/>
            <w:r w:rsidRPr="006F7B38">
              <w:t>sBP</w:t>
            </w:r>
            <w:proofErr w:type="spellEnd"/>
            <w:r w:rsidRPr="006F7B38">
              <w:t xml:space="preserve"> ≥140 mmHg), especially those with risk factors and/or co-morbidities.</w:t>
            </w:r>
          </w:p>
        </w:tc>
        <w:tc>
          <w:tcPr>
            <w:tcW w:w="2970" w:type="dxa"/>
          </w:tcPr>
          <w:p w14:paraId="3C3034BD" w14:textId="2D188141" w:rsidR="00CA4673" w:rsidRPr="00CA4673" w:rsidRDefault="00633C7C" w:rsidP="00A00D65">
            <w:r w:rsidRPr="00633C7C">
              <w:t>Strong recommendation; very low-quality evidence</w:t>
            </w:r>
          </w:p>
        </w:tc>
      </w:tr>
      <w:tr w:rsidR="00CA4673" w:rsidRPr="00A00D65" w14:paraId="1AD398C8" w14:textId="77777777" w:rsidTr="00A00D65">
        <w:tc>
          <w:tcPr>
            <w:tcW w:w="6658" w:type="dxa"/>
          </w:tcPr>
          <w:p w14:paraId="1B098C72" w14:textId="43DC0B66" w:rsidR="00CA4673" w:rsidRPr="00AF7BA7" w:rsidRDefault="000939FE" w:rsidP="00A00D65">
            <w:r w:rsidRPr="000939FE">
              <w:t>As well as taking account of the evidence and clinical experience, consider the choice of antihypertensive medicine in the context of resource availability, the local health care setting and the condition of the individual woman/person.</w:t>
            </w:r>
          </w:p>
        </w:tc>
        <w:tc>
          <w:tcPr>
            <w:tcW w:w="2970" w:type="dxa"/>
          </w:tcPr>
          <w:p w14:paraId="585DA018" w14:textId="4A2C9614" w:rsidR="00CA4673" w:rsidRPr="00CA4673" w:rsidRDefault="00D806F7" w:rsidP="00A00D65">
            <w:r w:rsidRPr="00D806F7">
              <w:t>Strong recommendation; very low-quality evidence</w:t>
            </w:r>
          </w:p>
        </w:tc>
      </w:tr>
      <w:tr w:rsidR="00CA4673" w:rsidRPr="00A00D65" w14:paraId="7838387E" w14:textId="77777777" w:rsidTr="00A00D65">
        <w:tc>
          <w:tcPr>
            <w:tcW w:w="6658" w:type="dxa"/>
          </w:tcPr>
          <w:p w14:paraId="3869D139" w14:textId="78CBF777" w:rsidR="00CA4673" w:rsidRPr="00AF7BA7" w:rsidRDefault="00CC73F4" w:rsidP="00A00D65">
            <w:r w:rsidRPr="00CC73F4">
              <w:t>Provide information on antihypertensive medicines, symptoms of pre-eclampsia and when and how to report symptoms. The information should be in plain English or a language the woman/person understands if English is not the first language.</w:t>
            </w:r>
          </w:p>
        </w:tc>
        <w:tc>
          <w:tcPr>
            <w:tcW w:w="2970" w:type="dxa"/>
          </w:tcPr>
          <w:p w14:paraId="4E8C5225" w14:textId="336FADD9" w:rsidR="00CA4673" w:rsidRPr="00CA4673" w:rsidRDefault="0069753D" w:rsidP="00A00D65">
            <w:r w:rsidRPr="0069753D">
              <w:t>Weak recommendation; very low-quality evidence</w:t>
            </w:r>
          </w:p>
        </w:tc>
      </w:tr>
      <w:tr w:rsidR="00CA4673" w:rsidRPr="00A00D65" w14:paraId="2377105C" w14:textId="77777777" w:rsidTr="00A00D65">
        <w:tc>
          <w:tcPr>
            <w:tcW w:w="6658" w:type="dxa"/>
          </w:tcPr>
          <w:p w14:paraId="023BD0D2" w14:textId="1E2152E1" w:rsidR="00CA4673" w:rsidRPr="00AF7BA7" w:rsidRDefault="00DA4C4F" w:rsidP="00A00D65">
            <w:r w:rsidRPr="00DA4C4F">
              <w:t>First-line antihypertensives to use in treating HDP include labetalol, nifedipine and methyldopa.</w:t>
            </w:r>
          </w:p>
        </w:tc>
        <w:tc>
          <w:tcPr>
            <w:tcW w:w="2970" w:type="dxa"/>
          </w:tcPr>
          <w:p w14:paraId="4BC6C4C1" w14:textId="409E9544" w:rsidR="00CA4673" w:rsidRPr="00CA4673" w:rsidRDefault="00F83CD7" w:rsidP="00A00D65">
            <w:r w:rsidRPr="00F83CD7">
              <w:t>Strong recommendation; very low-quality evidence</w:t>
            </w:r>
          </w:p>
        </w:tc>
      </w:tr>
    </w:tbl>
    <w:p w14:paraId="3D00B2E8" w14:textId="5ABA7B68" w:rsidR="00F83CD7" w:rsidRDefault="00AA4CE1" w:rsidP="00AA4CE1">
      <w:pPr>
        <w:pStyle w:val="Caption"/>
      </w:pPr>
      <w:bookmarkStart w:id="10" w:name="_Toc115851288"/>
      <w:r>
        <w:t xml:space="preserve">Table </w:t>
      </w:r>
      <w:r w:rsidR="00666789">
        <w:fldChar w:fldCharType="begin"/>
      </w:r>
      <w:r w:rsidR="00666789">
        <w:instrText xml:space="preserve"> SEQ Table \* ARABIC </w:instrText>
      </w:r>
      <w:r w:rsidR="00666789">
        <w:fldChar w:fldCharType="separate"/>
      </w:r>
      <w:r w:rsidR="00A22A99">
        <w:rPr>
          <w:noProof/>
        </w:rPr>
        <w:t>1</w:t>
      </w:r>
      <w:r w:rsidR="00666789">
        <w:rPr>
          <w:noProof/>
        </w:rPr>
        <w:fldChar w:fldCharType="end"/>
      </w:r>
      <w:r>
        <w:t>: Risk ratio for developing pre-eclampsia in a woman/person with pre-existing risk factors</w:t>
      </w:r>
      <w:bookmarkEnd w:id="10"/>
    </w:p>
    <w:tbl>
      <w:tblPr>
        <w:tblStyle w:val="TeWhatuOra"/>
        <w:tblW w:w="5000" w:type="pct"/>
        <w:tblLook w:val="0620" w:firstRow="1" w:lastRow="0" w:firstColumn="0" w:lastColumn="0" w:noHBand="1" w:noVBand="1"/>
      </w:tblPr>
      <w:tblGrid>
        <w:gridCol w:w="6162"/>
        <w:gridCol w:w="1914"/>
        <w:gridCol w:w="1552"/>
      </w:tblGrid>
      <w:tr w:rsidR="003D3C7C" w:rsidRPr="003D3C7C" w14:paraId="16D1E6D4" w14:textId="77777777" w:rsidTr="003D3C7C">
        <w:trPr>
          <w:cnfStyle w:val="100000000000" w:firstRow="1" w:lastRow="0" w:firstColumn="0" w:lastColumn="0" w:oddVBand="0" w:evenVBand="0" w:oddHBand="0" w:evenHBand="0" w:firstRowFirstColumn="0" w:firstRowLastColumn="0" w:lastRowFirstColumn="0" w:lastRowLastColumn="0"/>
          <w:trHeight w:val="478"/>
        </w:trPr>
        <w:tc>
          <w:tcPr>
            <w:tcW w:w="3200" w:type="pct"/>
          </w:tcPr>
          <w:p w14:paraId="4E9947DD" w14:textId="77777777" w:rsidR="003D3C7C" w:rsidRPr="003D3C7C" w:rsidRDefault="003D3C7C" w:rsidP="003D3C7C">
            <w:pPr>
              <w:rPr>
                <w:lang w:val="en-US"/>
              </w:rPr>
            </w:pPr>
            <w:r w:rsidRPr="003D3C7C">
              <w:rPr>
                <w:lang w:val="en-US"/>
              </w:rPr>
              <w:t>Pre-existing risk factor</w:t>
            </w:r>
          </w:p>
        </w:tc>
        <w:tc>
          <w:tcPr>
            <w:tcW w:w="994" w:type="pct"/>
          </w:tcPr>
          <w:p w14:paraId="6966C080" w14:textId="77777777" w:rsidR="003D3C7C" w:rsidRPr="003D3C7C" w:rsidRDefault="003D3C7C" w:rsidP="003D3C7C">
            <w:pPr>
              <w:rPr>
                <w:lang w:val="en-US"/>
              </w:rPr>
            </w:pPr>
            <w:r w:rsidRPr="003D3C7C">
              <w:rPr>
                <w:lang w:val="en-US"/>
              </w:rPr>
              <w:t>Relative risk/ odds ratio</w:t>
            </w:r>
          </w:p>
        </w:tc>
        <w:tc>
          <w:tcPr>
            <w:tcW w:w="806" w:type="pct"/>
          </w:tcPr>
          <w:p w14:paraId="25F3D8D3" w14:textId="77777777" w:rsidR="003D3C7C" w:rsidRPr="003D3C7C" w:rsidRDefault="003D3C7C" w:rsidP="003D3C7C">
            <w:pPr>
              <w:rPr>
                <w:lang w:val="en-US"/>
              </w:rPr>
            </w:pPr>
            <w:r w:rsidRPr="003D3C7C">
              <w:rPr>
                <w:lang w:val="en-US"/>
              </w:rPr>
              <w:t>95% CI</w:t>
            </w:r>
          </w:p>
        </w:tc>
      </w:tr>
      <w:tr w:rsidR="003D3C7C" w:rsidRPr="003D3C7C" w14:paraId="012FD0F8" w14:textId="77777777" w:rsidTr="003D3C7C">
        <w:trPr>
          <w:trHeight w:val="478"/>
        </w:trPr>
        <w:tc>
          <w:tcPr>
            <w:tcW w:w="3200" w:type="pct"/>
            <w:shd w:val="clear" w:color="auto" w:fill="D9D9D9" w:themeFill="background1" w:themeFillShade="D9"/>
          </w:tcPr>
          <w:p w14:paraId="0D911422" w14:textId="77777777" w:rsidR="003D3C7C" w:rsidRPr="003D3C7C" w:rsidRDefault="003D3C7C" w:rsidP="003D3C7C">
            <w:pPr>
              <w:rPr>
                <w:b/>
                <w:lang w:val="en-US"/>
              </w:rPr>
            </w:pPr>
            <w:r w:rsidRPr="003D3C7C">
              <w:rPr>
                <w:b/>
                <w:lang w:val="en-US"/>
              </w:rPr>
              <w:t xml:space="preserve">Major risk factors </w:t>
            </w:r>
          </w:p>
        </w:tc>
        <w:tc>
          <w:tcPr>
            <w:tcW w:w="994" w:type="pct"/>
            <w:shd w:val="clear" w:color="auto" w:fill="D9D9D9" w:themeFill="background1" w:themeFillShade="D9"/>
          </w:tcPr>
          <w:p w14:paraId="11BE09E9" w14:textId="77777777" w:rsidR="003D3C7C" w:rsidRPr="003D3C7C" w:rsidRDefault="003D3C7C" w:rsidP="003D3C7C">
            <w:pPr>
              <w:rPr>
                <w:b/>
                <w:lang w:val="en-US"/>
              </w:rPr>
            </w:pPr>
          </w:p>
        </w:tc>
        <w:tc>
          <w:tcPr>
            <w:tcW w:w="806" w:type="pct"/>
            <w:shd w:val="clear" w:color="auto" w:fill="D9D9D9" w:themeFill="background1" w:themeFillShade="D9"/>
          </w:tcPr>
          <w:p w14:paraId="428EF3E8" w14:textId="77777777" w:rsidR="003D3C7C" w:rsidRPr="003D3C7C" w:rsidRDefault="003D3C7C" w:rsidP="003D3C7C">
            <w:pPr>
              <w:rPr>
                <w:b/>
                <w:lang w:val="en-US"/>
              </w:rPr>
            </w:pPr>
          </w:p>
        </w:tc>
      </w:tr>
      <w:tr w:rsidR="003D3C7C" w:rsidRPr="003D3C7C" w14:paraId="03B4C3F0" w14:textId="77777777" w:rsidTr="003D3C7C">
        <w:trPr>
          <w:trHeight w:val="468"/>
        </w:trPr>
        <w:tc>
          <w:tcPr>
            <w:tcW w:w="3200" w:type="pct"/>
          </w:tcPr>
          <w:p w14:paraId="22706AB9" w14:textId="77777777" w:rsidR="003D3C7C" w:rsidRPr="003D3C7C" w:rsidRDefault="003D3C7C" w:rsidP="003D3C7C">
            <w:pPr>
              <w:rPr>
                <w:lang w:val="en-US"/>
              </w:rPr>
            </w:pPr>
            <w:r w:rsidRPr="003D3C7C">
              <w:rPr>
                <w:lang w:val="en-US"/>
              </w:rPr>
              <w:t>Antiphospholipid antibodies / SLE</w:t>
            </w:r>
          </w:p>
        </w:tc>
        <w:tc>
          <w:tcPr>
            <w:tcW w:w="994" w:type="pct"/>
          </w:tcPr>
          <w:p w14:paraId="4DBB10A0" w14:textId="77777777" w:rsidR="003D3C7C" w:rsidRPr="003D3C7C" w:rsidRDefault="003D3C7C" w:rsidP="003D3C7C">
            <w:pPr>
              <w:rPr>
                <w:lang w:val="en-US"/>
              </w:rPr>
            </w:pPr>
            <w:r w:rsidRPr="003D3C7C">
              <w:rPr>
                <w:lang w:val="en-US"/>
              </w:rPr>
              <w:t>9.7</w:t>
            </w:r>
            <w:r w:rsidRPr="003D3C7C">
              <w:rPr>
                <w:vertAlign w:val="superscript"/>
                <w:lang w:val="en-US"/>
              </w:rPr>
              <w:t>b</w:t>
            </w:r>
          </w:p>
        </w:tc>
        <w:tc>
          <w:tcPr>
            <w:tcW w:w="806" w:type="pct"/>
          </w:tcPr>
          <w:p w14:paraId="1C79B22A" w14:textId="77777777" w:rsidR="003D3C7C" w:rsidRPr="003D3C7C" w:rsidRDefault="003D3C7C" w:rsidP="003D3C7C">
            <w:pPr>
              <w:rPr>
                <w:lang w:val="en-US"/>
              </w:rPr>
            </w:pPr>
            <w:r w:rsidRPr="003D3C7C">
              <w:rPr>
                <w:lang w:val="en-US"/>
              </w:rPr>
              <w:t>4.3–21.7</w:t>
            </w:r>
          </w:p>
        </w:tc>
      </w:tr>
      <w:tr w:rsidR="003D3C7C" w:rsidRPr="003D3C7C" w14:paraId="52471720" w14:textId="77777777" w:rsidTr="003D3C7C">
        <w:trPr>
          <w:trHeight w:val="463"/>
        </w:trPr>
        <w:tc>
          <w:tcPr>
            <w:tcW w:w="3200" w:type="pct"/>
          </w:tcPr>
          <w:p w14:paraId="48CD7706" w14:textId="77777777" w:rsidR="003D3C7C" w:rsidRPr="003D3C7C" w:rsidRDefault="003D3C7C" w:rsidP="003D3C7C">
            <w:pPr>
              <w:rPr>
                <w:lang w:val="en-US"/>
              </w:rPr>
            </w:pPr>
            <w:r w:rsidRPr="003D3C7C">
              <w:rPr>
                <w:lang w:val="en-US"/>
              </w:rPr>
              <w:t>Previous history of pre-eclampsia</w:t>
            </w:r>
          </w:p>
        </w:tc>
        <w:tc>
          <w:tcPr>
            <w:tcW w:w="994" w:type="pct"/>
          </w:tcPr>
          <w:p w14:paraId="0D5BFACC" w14:textId="77777777" w:rsidR="003D3C7C" w:rsidRPr="003D3C7C" w:rsidRDefault="003D3C7C" w:rsidP="003D3C7C">
            <w:pPr>
              <w:rPr>
                <w:lang w:val="en-US"/>
              </w:rPr>
            </w:pPr>
            <w:r w:rsidRPr="003D3C7C">
              <w:rPr>
                <w:lang w:val="en-US"/>
              </w:rPr>
              <w:t>7.2</w:t>
            </w:r>
            <w:r w:rsidRPr="003D3C7C">
              <w:rPr>
                <w:vertAlign w:val="superscript"/>
                <w:lang w:val="en-US"/>
              </w:rPr>
              <w:t>b</w:t>
            </w:r>
          </w:p>
        </w:tc>
        <w:tc>
          <w:tcPr>
            <w:tcW w:w="806" w:type="pct"/>
          </w:tcPr>
          <w:p w14:paraId="1CB120E1" w14:textId="77777777" w:rsidR="003D3C7C" w:rsidRPr="003D3C7C" w:rsidRDefault="003D3C7C" w:rsidP="003D3C7C">
            <w:pPr>
              <w:rPr>
                <w:lang w:val="en-US"/>
              </w:rPr>
            </w:pPr>
            <w:r w:rsidRPr="003D3C7C">
              <w:rPr>
                <w:lang w:val="en-US"/>
              </w:rPr>
              <w:t>5.9–8.8</w:t>
            </w:r>
          </w:p>
        </w:tc>
      </w:tr>
      <w:tr w:rsidR="003D3C7C" w:rsidRPr="003D3C7C" w14:paraId="2A1D5B46" w14:textId="77777777" w:rsidTr="003D3C7C">
        <w:trPr>
          <w:trHeight w:val="463"/>
        </w:trPr>
        <w:tc>
          <w:tcPr>
            <w:tcW w:w="3200" w:type="pct"/>
          </w:tcPr>
          <w:p w14:paraId="0C4F1A18" w14:textId="77777777" w:rsidR="003D3C7C" w:rsidRPr="003D3C7C" w:rsidRDefault="003D3C7C" w:rsidP="003D3C7C">
            <w:pPr>
              <w:rPr>
                <w:lang w:val="en-US"/>
              </w:rPr>
            </w:pPr>
            <w:r w:rsidRPr="003D3C7C">
              <w:rPr>
                <w:lang w:val="en-US"/>
              </w:rPr>
              <w:t>ART (oocyte donation) (</w:t>
            </w:r>
            <w:proofErr w:type="spellStart"/>
            <w:r w:rsidRPr="003D3C7C">
              <w:rPr>
                <w:lang w:val="en-US"/>
              </w:rPr>
              <w:t>Masoudian</w:t>
            </w:r>
            <w:proofErr w:type="spellEnd"/>
            <w:r w:rsidRPr="003D3C7C">
              <w:rPr>
                <w:lang w:val="en-US"/>
              </w:rPr>
              <w:t xml:space="preserve"> et al 2016)16</w:t>
            </w:r>
          </w:p>
        </w:tc>
        <w:tc>
          <w:tcPr>
            <w:tcW w:w="994" w:type="pct"/>
          </w:tcPr>
          <w:p w14:paraId="51A8BAAC" w14:textId="77777777" w:rsidR="003D3C7C" w:rsidRPr="003D3C7C" w:rsidRDefault="003D3C7C" w:rsidP="003D3C7C">
            <w:pPr>
              <w:rPr>
                <w:lang w:val="en-US"/>
              </w:rPr>
            </w:pPr>
            <w:r w:rsidRPr="003D3C7C">
              <w:rPr>
                <w:lang w:val="en-US"/>
              </w:rPr>
              <w:t>4.3</w:t>
            </w:r>
            <w:r w:rsidRPr="003D3C7C">
              <w:rPr>
                <w:vertAlign w:val="superscript"/>
                <w:lang w:val="en-US"/>
              </w:rPr>
              <w:t>a</w:t>
            </w:r>
          </w:p>
        </w:tc>
        <w:tc>
          <w:tcPr>
            <w:tcW w:w="806" w:type="pct"/>
          </w:tcPr>
          <w:p w14:paraId="510E3BEA" w14:textId="77777777" w:rsidR="003D3C7C" w:rsidRPr="003D3C7C" w:rsidRDefault="003D3C7C" w:rsidP="003D3C7C">
            <w:pPr>
              <w:rPr>
                <w:lang w:val="en-US"/>
              </w:rPr>
            </w:pPr>
            <w:r w:rsidRPr="003D3C7C">
              <w:rPr>
                <w:lang w:val="en-US"/>
              </w:rPr>
              <w:t>3.1–6.1</w:t>
            </w:r>
          </w:p>
        </w:tc>
      </w:tr>
      <w:tr w:rsidR="003D3C7C" w:rsidRPr="003D3C7C" w14:paraId="4F00F3DE" w14:textId="77777777" w:rsidTr="003D3C7C">
        <w:trPr>
          <w:trHeight w:val="463"/>
        </w:trPr>
        <w:tc>
          <w:tcPr>
            <w:tcW w:w="3200" w:type="pct"/>
          </w:tcPr>
          <w:p w14:paraId="4343490C" w14:textId="77777777" w:rsidR="003D3C7C" w:rsidRPr="003D3C7C" w:rsidRDefault="003D3C7C" w:rsidP="003D3C7C">
            <w:pPr>
              <w:rPr>
                <w:lang w:val="en-US"/>
              </w:rPr>
            </w:pPr>
            <w:r w:rsidRPr="003D3C7C">
              <w:rPr>
                <w:lang w:val="en-US"/>
              </w:rPr>
              <w:t>Renal disease (Fischer et al 2004)</w:t>
            </w:r>
          </w:p>
        </w:tc>
        <w:tc>
          <w:tcPr>
            <w:tcW w:w="994" w:type="pct"/>
          </w:tcPr>
          <w:p w14:paraId="0756292E" w14:textId="77777777" w:rsidR="003D3C7C" w:rsidRPr="003D3C7C" w:rsidRDefault="003D3C7C" w:rsidP="003D3C7C">
            <w:pPr>
              <w:rPr>
                <w:lang w:val="en-US"/>
              </w:rPr>
            </w:pPr>
            <w:r w:rsidRPr="003D3C7C">
              <w:rPr>
                <w:lang w:val="en-US"/>
              </w:rPr>
              <w:t>4.1</w:t>
            </w:r>
            <w:r w:rsidRPr="003D3C7C">
              <w:rPr>
                <w:vertAlign w:val="superscript"/>
                <w:lang w:val="en-US"/>
              </w:rPr>
              <w:t>a</w:t>
            </w:r>
          </w:p>
        </w:tc>
        <w:tc>
          <w:tcPr>
            <w:tcW w:w="806" w:type="pct"/>
          </w:tcPr>
          <w:p w14:paraId="0F7678B2" w14:textId="77777777" w:rsidR="003D3C7C" w:rsidRPr="003D3C7C" w:rsidRDefault="003D3C7C" w:rsidP="003D3C7C">
            <w:pPr>
              <w:rPr>
                <w:lang w:val="en-US"/>
              </w:rPr>
            </w:pPr>
            <w:r w:rsidRPr="003D3C7C">
              <w:rPr>
                <w:lang w:val="en-US"/>
              </w:rPr>
              <w:t>2.2–7.7</w:t>
            </w:r>
          </w:p>
        </w:tc>
      </w:tr>
      <w:tr w:rsidR="003D3C7C" w:rsidRPr="003D3C7C" w14:paraId="00A56C0F" w14:textId="77777777" w:rsidTr="003D3C7C">
        <w:trPr>
          <w:trHeight w:val="463"/>
        </w:trPr>
        <w:tc>
          <w:tcPr>
            <w:tcW w:w="3200" w:type="pct"/>
          </w:tcPr>
          <w:p w14:paraId="7298761E" w14:textId="77777777" w:rsidR="003D3C7C" w:rsidRPr="003D3C7C" w:rsidRDefault="003D3C7C" w:rsidP="003D3C7C">
            <w:pPr>
              <w:rPr>
                <w:lang w:val="en-US"/>
              </w:rPr>
            </w:pPr>
            <w:r w:rsidRPr="003D3C7C">
              <w:rPr>
                <w:lang w:val="en-US"/>
              </w:rPr>
              <w:lastRenderedPageBreak/>
              <w:t>Chronic hypertension</w:t>
            </w:r>
          </w:p>
        </w:tc>
        <w:tc>
          <w:tcPr>
            <w:tcW w:w="994" w:type="pct"/>
          </w:tcPr>
          <w:p w14:paraId="5DF8615F" w14:textId="77777777" w:rsidR="003D3C7C" w:rsidRPr="003D3C7C" w:rsidRDefault="003D3C7C" w:rsidP="003D3C7C">
            <w:pPr>
              <w:rPr>
                <w:lang w:val="en-US"/>
              </w:rPr>
            </w:pPr>
            <w:r w:rsidRPr="003D3C7C">
              <w:rPr>
                <w:lang w:val="en-US"/>
              </w:rPr>
              <w:t>3.6</w:t>
            </w:r>
            <w:r w:rsidRPr="003D3C7C">
              <w:rPr>
                <w:vertAlign w:val="superscript"/>
                <w:lang w:val="en-US"/>
              </w:rPr>
              <w:t>a</w:t>
            </w:r>
          </w:p>
        </w:tc>
        <w:tc>
          <w:tcPr>
            <w:tcW w:w="806" w:type="pct"/>
          </w:tcPr>
          <w:p w14:paraId="1CBC58C0" w14:textId="77777777" w:rsidR="003D3C7C" w:rsidRPr="003D3C7C" w:rsidRDefault="003D3C7C" w:rsidP="003D3C7C">
            <w:pPr>
              <w:rPr>
                <w:lang w:val="en-US"/>
              </w:rPr>
            </w:pPr>
            <w:r w:rsidRPr="003D3C7C">
              <w:rPr>
                <w:lang w:val="en-US"/>
              </w:rPr>
              <w:t>2.0–6.6</w:t>
            </w:r>
          </w:p>
        </w:tc>
      </w:tr>
      <w:tr w:rsidR="003D3C7C" w:rsidRPr="003D3C7C" w14:paraId="2491D4CE" w14:textId="77777777" w:rsidTr="003D3C7C">
        <w:trPr>
          <w:trHeight w:val="463"/>
        </w:trPr>
        <w:tc>
          <w:tcPr>
            <w:tcW w:w="3200" w:type="pct"/>
          </w:tcPr>
          <w:p w14:paraId="652F38AA" w14:textId="77777777" w:rsidR="003D3C7C" w:rsidRPr="003D3C7C" w:rsidRDefault="003D3C7C" w:rsidP="003D3C7C">
            <w:pPr>
              <w:rPr>
                <w:lang w:val="en-US"/>
              </w:rPr>
            </w:pPr>
            <w:r w:rsidRPr="003D3C7C">
              <w:rPr>
                <w:lang w:val="en-US"/>
              </w:rPr>
              <w:t>Previous history of HELLP (</w:t>
            </w:r>
            <w:proofErr w:type="spellStart"/>
            <w:r w:rsidRPr="003D3C7C">
              <w:rPr>
                <w:lang w:val="en-US"/>
              </w:rPr>
              <w:t>Chames</w:t>
            </w:r>
            <w:proofErr w:type="spellEnd"/>
            <w:r w:rsidRPr="003D3C7C">
              <w:rPr>
                <w:lang w:val="en-US"/>
              </w:rPr>
              <w:t xml:space="preserve"> et al 2003)</w:t>
            </w:r>
          </w:p>
        </w:tc>
        <w:tc>
          <w:tcPr>
            <w:tcW w:w="994" w:type="pct"/>
          </w:tcPr>
          <w:p w14:paraId="5F9DBAF5" w14:textId="77777777" w:rsidR="003D3C7C" w:rsidRPr="003D3C7C" w:rsidRDefault="003D3C7C" w:rsidP="003D3C7C">
            <w:pPr>
              <w:rPr>
                <w:lang w:val="en-US"/>
              </w:rPr>
            </w:pPr>
            <w:r w:rsidRPr="003D3C7C">
              <w:rPr>
                <w:lang w:val="en-US"/>
              </w:rPr>
              <w:t>3.7</w:t>
            </w:r>
            <w:r w:rsidRPr="003D3C7C">
              <w:rPr>
                <w:vertAlign w:val="superscript"/>
                <w:lang w:val="en-US"/>
              </w:rPr>
              <w:t>a</w:t>
            </w:r>
          </w:p>
        </w:tc>
        <w:tc>
          <w:tcPr>
            <w:tcW w:w="806" w:type="pct"/>
          </w:tcPr>
          <w:p w14:paraId="411A2F35" w14:textId="77777777" w:rsidR="003D3C7C" w:rsidRPr="003D3C7C" w:rsidRDefault="003D3C7C" w:rsidP="003D3C7C">
            <w:pPr>
              <w:rPr>
                <w:lang w:val="en-US"/>
              </w:rPr>
            </w:pPr>
            <w:r w:rsidRPr="003D3C7C">
              <w:rPr>
                <w:lang w:val="en-US"/>
              </w:rPr>
              <w:t>0.9–16.1</w:t>
            </w:r>
          </w:p>
        </w:tc>
      </w:tr>
      <w:tr w:rsidR="003D3C7C" w:rsidRPr="003D3C7C" w14:paraId="04DDF68A" w14:textId="77777777" w:rsidTr="003D3C7C">
        <w:trPr>
          <w:trHeight w:val="463"/>
        </w:trPr>
        <w:tc>
          <w:tcPr>
            <w:tcW w:w="3200" w:type="pct"/>
          </w:tcPr>
          <w:p w14:paraId="099DA06E" w14:textId="77777777" w:rsidR="003D3C7C" w:rsidRPr="003D3C7C" w:rsidRDefault="003D3C7C" w:rsidP="003D3C7C">
            <w:pPr>
              <w:rPr>
                <w:lang w:val="en-US"/>
              </w:rPr>
            </w:pPr>
            <w:r w:rsidRPr="003D3C7C">
              <w:rPr>
                <w:lang w:val="en-US"/>
              </w:rPr>
              <w:t>Pre-existing type 2 diabetes</w:t>
            </w:r>
          </w:p>
        </w:tc>
        <w:tc>
          <w:tcPr>
            <w:tcW w:w="994" w:type="pct"/>
          </w:tcPr>
          <w:p w14:paraId="7F205B46" w14:textId="77777777" w:rsidR="003D3C7C" w:rsidRPr="003D3C7C" w:rsidRDefault="003D3C7C" w:rsidP="003D3C7C">
            <w:pPr>
              <w:rPr>
                <w:lang w:val="en-US"/>
              </w:rPr>
            </w:pPr>
            <w:r w:rsidRPr="003D3C7C">
              <w:rPr>
                <w:lang w:val="en-US"/>
              </w:rPr>
              <w:t>3.6</w:t>
            </w:r>
            <w:r w:rsidRPr="003D3C7C">
              <w:rPr>
                <w:vertAlign w:val="superscript"/>
                <w:lang w:val="en-US"/>
              </w:rPr>
              <w:t>b</w:t>
            </w:r>
          </w:p>
        </w:tc>
        <w:tc>
          <w:tcPr>
            <w:tcW w:w="806" w:type="pct"/>
          </w:tcPr>
          <w:p w14:paraId="175A78EE" w14:textId="77777777" w:rsidR="003D3C7C" w:rsidRPr="003D3C7C" w:rsidRDefault="003D3C7C" w:rsidP="003D3C7C">
            <w:pPr>
              <w:rPr>
                <w:lang w:val="en-US"/>
              </w:rPr>
            </w:pPr>
            <w:r w:rsidRPr="003D3C7C">
              <w:rPr>
                <w:lang w:val="en-US"/>
              </w:rPr>
              <w:t>2.5–5.0</w:t>
            </w:r>
          </w:p>
        </w:tc>
      </w:tr>
      <w:tr w:rsidR="003D3C7C" w:rsidRPr="003D3C7C" w14:paraId="52846296" w14:textId="77777777" w:rsidTr="003D3C7C">
        <w:trPr>
          <w:trHeight w:val="463"/>
        </w:trPr>
        <w:tc>
          <w:tcPr>
            <w:tcW w:w="3200" w:type="pct"/>
          </w:tcPr>
          <w:p w14:paraId="5247C8D3" w14:textId="77777777" w:rsidR="003D3C7C" w:rsidRPr="003D3C7C" w:rsidRDefault="003D3C7C" w:rsidP="003D3C7C">
            <w:pPr>
              <w:rPr>
                <w:lang w:val="en-US"/>
              </w:rPr>
            </w:pPr>
            <w:r w:rsidRPr="003D3C7C">
              <w:rPr>
                <w:lang w:val="en-US"/>
              </w:rPr>
              <w:t>Family history of pre-eclampsia in mother or sibling</w:t>
            </w:r>
          </w:p>
        </w:tc>
        <w:tc>
          <w:tcPr>
            <w:tcW w:w="994" w:type="pct"/>
          </w:tcPr>
          <w:p w14:paraId="26F02570" w14:textId="77777777" w:rsidR="003D3C7C" w:rsidRPr="003D3C7C" w:rsidRDefault="003D3C7C" w:rsidP="003D3C7C">
            <w:pPr>
              <w:rPr>
                <w:lang w:val="en-US"/>
              </w:rPr>
            </w:pPr>
            <w:r w:rsidRPr="003D3C7C">
              <w:rPr>
                <w:lang w:val="en-US"/>
              </w:rPr>
              <w:t>3.3</w:t>
            </w:r>
          </w:p>
        </w:tc>
        <w:tc>
          <w:tcPr>
            <w:tcW w:w="806" w:type="pct"/>
          </w:tcPr>
          <w:p w14:paraId="65D90AE8" w14:textId="77777777" w:rsidR="003D3C7C" w:rsidRPr="003D3C7C" w:rsidRDefault="003D3C7C" w:rsidP="003D3C7C">
            <w:pPr>
              <w:rPr>
                <w:lang w:val="en-US"/>
              </w:rPr>
            </w:pPr>
            <w:r w:rsidRPr="003D3C7C">
              <w:rPr>
                <w:lang w:val="en-US"/>
              </w:rPr>
              <w:t>1.5–7.4</w:t>
            </w:r>
          </w:p>
        </w:tc>
      </w:tr>
      <w:tr w:rsidR="003D3C7C" w:rsidRPr="003D3C7C" w14:paraId="187C1EBF" w14:textId="77777777" w:rsidTr="003D3C7C">
        <w:trPr>
          <w:trHeight w:val="478"/>
        </w:trPr>
        <w:tc>
          <w:tcPr>
            <w:tcW w:w="3200" w:type="pct"/>
            <w:shd w:val="clear" w:color="auto" w:fill="D9D9D9" w:themeFill="background1" w:themeFillShade="D9"/>
          </w:tcPr>
          <w:p w14:paraId="3BC6FB72" w14:textId="77777777" w:rsidR="003D3C7C" w:rsidRPr="003D3C7C" w:rsidRDefault="003D3C7C" w:rsidP="003D3C7C">
            <w:pPr>
              <w:rPr>
                <w:b/>
                <w:lang w:val="en-US"/>
              </w:rPr>
            </w:pPr>
            <w:r w:rsidRPr="003D3C7C">
              <w:rPr>
                <w:b/>
                <w:lang w:val="en-US"/>
              </w:rPr>
              <w:t xml:space="preserve">Other risk factors </w:t>
            </w:r>
          </w:p>
        </w:tc>
        <w:tc>
          <w:tcPr>
            <w:tcW w:w="994" w:type="pct"/>
            <w:shd w:val="clear" w:color="auto" w:fill="D9D9D9" w:themeFill="background1" w:themeFillShade="D9"/>
          </w:tcPr>
          <w:p w14:paraId="5BA90DEB" w14:textId="77777777" w:rsidR="003D3C7C" w:rsidRPr="003D3C7C" w:rsidRDefault="003D3C7C" w:rsidP="003D3C7C">
            <w:pPr>
              <w:rPr>
                <w:b/>
                <w:lang w:val="en-US"/>
              </w:rPr>
            </w:pPr>
          </w:p>
        </w:tc>
        <w:tc>
          <w:tcPr>
            <w:tcW w:w="806" w:type="pct"/>
            <w:shd w:val="clear" w:color="auto" w:fill="D9D9D9" w:themeFill="background1" w:themeFillShade="D9"/>
          </w:tcPr>
          <w:p w14:paraId="7F87D179" w14:textId="77777777" w:rsidR="003D3C7C" w:rsidRPr="003D3C7C" w:rsidRDefault="003D3C7C" w:rsidP="003D3C7C">
            <w:pPr>
              <w:rPr>
                <w:b/>
                <w:lang w:val="en-US"/>
              </w:rPr>
            </w:pPr>
          </w:p>
        </w:tc>
      </w:tr>
      <w:tr w:rsidR="003D3C7C" w:rsidRPr="003D3C7C" w14:paraId="3F573ADE" w14:textId="77777777" w:rsidTr="003D3C7C">
        <w:trPr>
          <w:trHeight w:val="368"/>
        </w:trPr>
        <w:tc>
          <w:tcPr>
            <w:tcW w:w="3200" w:type="pct"/>
          </w:tcPr>
          <w:p w14:paraId="6CB44EBD" w14:textId="77777777" w:rsidR="003D3C7C" w:rsidRPr="003D3C7C" w:rsidRDefault="003D3C7C" w:rsidP="003D3C7C">
            <w:pPr>
              <w:rPr>
                <w:lang w:val="en-US"/>
              </w:rPr>
            </w:pPr>
            <w:r w:rsidRPr="003D3C7C">
              <w:rPr>
                <w:lang w:val="en-US"/>
              </w:rPr>
              <w:t>Nulliparity</w:t>
            </w:r>
          </w:p>
        </w:tc>
        <w:tc>
          <w:tcPr>
            <w:tcW w:w="994" w:type="pct"/>
          </w:tcPr>
          <w:p w14:paraId="5C3DA231" w14:textId="77777777" w:rsidR="003D3C7C" w:rsidRPr="003D3C7C" w:rsidRDefault="003D3C7C" w:rsidP="003D3C7C">
            <w:pPr>
              <w:rPr>
                <w:lang w:val="en-US"/>
              </w:rPr>
            </w:pPr>
            <w:r w:rsidRPr="003D3C7C">
              <w:rPr>
                <w:lang w:val="en-US"/>
              </w:rPr>
              <w:t>2.9</w:t>
            </w:r>
            <w:r w:rsidRPr="003D3C7C">
              <w:rPr>
                <w:vertAlign w:val="superscript"/>
                <w:lang w:val="en-US"/>
              </w:rPr>
              <w:t>b</w:t>
            </w:r>
          </w:p>
        </w:tc>
        <w:tc>
          <w:tcPr>
            <w:tcW w:w="806" w:type="pct"/>
          </w:tcPr>
          <w:p w14:paraId="4384239E" w14:textId="77777777" w:rsidR="003D3C7C" w:rsidRPr="003D3C7C" w:rsidRDefault="003D3C7C" w:rsidP="003D3C7C">
            <w:pPr>
              <w:rPr>
                <w:lang w:val="en-US"/>
              </w:rPr>
            </w:pPr>
            <w:r w:rsidRPr="003D3C7C">
              <w:rPr>
                <w:lang w:val="en-US"/>
              </w:rPr>
              <w:t>1.3–6.6</w:t>
            </w:r>
          </w:p>
        </w:tc>
      </w:tr>
      <w:tr w:rsidR="003D3C7C" w:rsidRPr="003D3C7C" w14:paraId="6472CDE4" w14:textId="77777777" w:rsidTr="00035BFE">
        <w:trPr>
          <w:trHeight w:val="368"/>
        </w:trPr>
        <w:tc>
          <w:tcPr>
            <w:tcW w:w="3200" w:type="pct"/>
            <w:tcBorders>
              <w:bottom w:val="single" w:sz="4" w:space="0" w:color="auto"/>
            </w:tcBorders>
          </w:tcPr>
          <w:p w14:paraId="107A21A8" w14:textId="77777777" w:rsidR="003D3C7C" w:rsidRPr="003D3C7C" w:rsidRDefault="003D3C7C" w:rsidP="003D3C7C">
            <w:pPr>
              <w:rPr>
                <w:lang w:val="en-US"/>
              </w:rPr>
            </w:pPr>
            <w:r w:rsidRPr="003D3C7C">
              <w:rPr>
                <w:lang w:val="en-US"/>
              </w:rPr>
              <w:t>Multiple pregnancy</w:t>
            </w:r>
          </w:p>
        </w:tc>
        <w:tc>
          <w:tcPr>
            <w:tcW w:w="994" w:type="pct"/>
            <w:tcBorders>
              <w:bottom w:val="single" w:sz="4" w:space="0" w:color="auto"/>
            </w:tcBorders>
          </w:tcPr>
          <w:p w14:paraId="3869D6B0" w14:textId="77777777" w:rsidR="003D3C7C" w:rsidRPr="003D3C7C" w:rsidRDefault="003D3C7C" w:rsidP="003D3C7C">
            <w:pPr>
              <w:rPr>
                <w:lang w:val="en-US"/>
              </w:rPr>
            </w:pPr>
            <w:r w:rsidRPr="003D3C7C">
              <w:rPr>
                <w:lang w:val="en-US"/>
              </w:rPr>
              <w:t>2.9</w:t>
            </w:r>
            <w:r w:rsidRPr="003D3C7C">
              <w:rPr>
                <w:vertAlign w:val="superscript"/>
                <w:lang w:val="en-US"/>
              </w:rPr>
              <w:t>b</w:t>
            </w:r>
          </w:p>
        </w:tc>
        <w:tc>
          <w:tcPr>
            <w:tcW w:w="806" w:type="pct"/>
            <w:tcBorders>
              <w:bottom w:val="single" w:sz="4" w:space="0" w:color="auto"/>
            </w:tcBorders>
          </w:tcPr>
          <w:p w14:paraId="4F5E01AB" w14:textId="77777777" w:rsidR="003D3C7C" w:rsidRPr="003D3C7C" w:rsidRDefault="003D3C7C" w:rsidP="003D3C7C">
            <w:pPr>
              <w:rPr>
                <w:lang w:val="en-US"/>
              </w:rPr>
            </w:pPr>
            <w:r w:rsidRPr="003D3C7C">
              <w:rPr>
                <w:lang w:val="en-US"/>
              </w:rPr>
              <w:t>2.0–4.2</w:t>
            </w:r>
          </w:p>
        </w:tc>
      </w:tr>
      <w:tr w:rsidR="003D3C7C" w:rsidRPr="003D3C7C" w14:paraId="1E4CFBE3" w14:textId="77777777" w:rsidTr="001B3F38">
        <w:trPr>
          <w:trHeight w:val="20"/>
        </w:trPr>
        <w:tc>
          <w:tcPr>
            <w:tcW w:w="3200" w:type="pct"/>
            <w:tcBorders>
              <w:bottom w:val="nil"/>
            </w:tcBorders>
          </w:tcPr>
          <w:p w14:paraId="23519CB1" w14:textId="77777777" w:rsidR="003D3C7C" w:rsidRPr="003D3C7C" w:rsidRDefault="003D3C7C" w:rsidP="003D3C7C">
            <w:pPr>
              <w:rPr>
                <w:lang w:val="en-US"/>
              </w:rPr>
            </w:pPr>
            <w:r w:rsidRPr="003D3C7C">
              <w:rPr>
                <w:lang w:val="en-US"/>
              </w:rPr>
              <w:t>Family history of pre-eclampsia</w:t>
            </w:r>
          </w:p>
        </w:tc>
        <w:tc>
          <w:tcPr>
            <w:tcW w:w="994" w:type="pct"/>
            <w:tcBorders>
              <w:bottom w:val="nil"/>
            </w:tcBorders>
          </w:tcPr>
          <w:p w14:paraId="0CF4E541" w14:textId="77777777" w:rsidR="003D3C7C" w:rsidRPr="003D3C7C" w:rsidRDefault="003D3C7C" w:rsidP="003D3C7C">
            <w:pPr>
              <w:rPr>
                <w:lang w:val="en-US"/>
              </w:rPr>
            </w:pPr>
            <w:r w:rsidRPr="003D3C7C">
              <w:rPr>
                <w:lang w:val="en-US"/>
              </w:rPr>
              <w:t>2.9</w:t>
            </w:r>
            <w:r w:rsidRPr="003D3C7C">
              <w:rPr>
                <w:vertAlign w:val="superscript"/>
                <w:lang w:val="en-US"/>
              </w:rPr>
              <w:t>a</w:t>
            </w:r>
          </w:p>
        </w:tc>
        <w:tc>
          <w:tcPr>
            <w:tcW w:w="806" w:type="pct"/>
            <w:tcBorders>
              <w:bottom w:val="nil"/>
            </w:tcBorders>
          </w:tcPr>
          <w:p w14:paraId="2A0BB5DF" w14:textId="77777777" w:rsidR="003D3C7C" w:rsidRPr="003D3C7C" w:rsidRDefault="003D3C7C" w:rsidP="003D3C7C">
            <w:pPr>
              <w:rPr>
                <w:lang w:val="en-US"/>
              </w:rPr>
            </w:pPr>
            <w:r w:rsidRPr="003D3C7C">
              <w:rPr>
                <w:lang w:val="en-US"/>
              </w:rPr>
              <w:t>1.7–4.9</w:t>
            </w:r>
          </w:p>
        </w:tc>
      </w:tr>
      <w:tr w:rsidR="003D3C7C" w:rsidRPr="003D3C7C" w14:paraId="0140E79A" w14:textId="77777777" w:rsidTr="001B3F38">
        <w:trPr>
          <w:trHeight w:val="20"/>
        </w:trPr>
        <w:tc>
          <w:tcPr>
            <w:tcW w:w="3200" w:type="pct"/>
            <w:tcBorders>
              <w:top w:val="nil"/>
              <w:bottom w:val="single" w:sz="4" w:space="0" w:color="auto"/>
            </w:tcBorders>
          </w:tcPr>
          <w:p w14:paraId="0A67FF12" w14:textId="77777777" w:rsidR="003D3C7C" w:rsidRPr="003D3C7C" w:rsidRDefault="003D3C7C" w:rsidP="003D3C7C">
            <w:pPr>
              <w:rPr>
                <w:lang w:val="en-US"/>
              </w:rPr>
            </w:pPr>
            <w:r w:rsidRPr="003D3C7C">
              <w:rPr>
                <w:lang w:val="en-US"/>
              </w:rPr>
              <w:t>Father of baby (born of pregnancy complicated by pre-eclampsia) (Esplin et al 2001)</w:t>
            </w:r>
          </w:p>
        </w:tc>
        <w:tc>
          <w:tcPr>
            <w:tcW w:w="994" w:type="pct"/>
            <w:tcBorders>
              <w:top w:val="nil"/>
              <w:bottom w:val="single" w:sz="4" w:space="0" w:color="auto"/>
            </w:tcBorders>
          </w:tcPr>
          <w:p w14:paraId="52B11394" w14:textId="77777777" w:rsidR="003D3C7C" w:rsidRPr="003D3C7C" w:rsidRDefault="003D3C7C" w:rsidP="003D3C7C">
            <w:pPr>
              <w:rPr>
                <w:lang w:val="en-US"/>
              </w:rPr>
            </w:pPr>
            <w:r w:rsidRPr="003D3C7C">
              <w:rPr>
                <w:lang w:val="en-US"/>
              </w:rPr>
              <w:t>2.1</w:t>
            </w:r>
          </w:p>
        </w:tc>
        <w:tc>
          <w:tcPr>
            <w:tcW w:w="806" w:type="pct"/>
            <w:tcBorders>
              <w:top w:val="nil"/>
              <w:bottom w:val="single" w:sz="4" w:space="0" w:color="auto"/>
            </w:tcBorders>
          </w:tcPr>
          <w:p w14:paraId="6E48FDE3" w14:textId="77777777" w:rsidR="003D3C7C" w:rsidRPr="003D3C7C" w:rsidRDefault="003D3C7C" w:rsidP="003D3C7C">
            <w:pPr>
              <w:rPr>
                <w:lang w:val="en-US"/>
              </w:rPr>
            </w:pPr>
            <w:r w:rsidRPr="003D3C7C">
              <w:rPr>
                <w:lang w:val="en-US"/>
              </w:rPr>
              <w:t xml:space="preserve">1.0–4.3 </w:t>
            </w:r>
          </w:p>
        </w:tc>
      </w:tr>
      <w:tr w:rsidR="003D3C7C" w:rsidRPr="003D3C7C" w14:paraId="4843DBF8" w14:textId="77777777" w:rsidTr="001B3F38">
        <w:trPr>
          <w:trHeight w:val="20"/>
        </w:trPr>
        <w:tc>
          <w:tcPr>
            <w:tcW w:w="3200" w:type="pct"/>
            <w:tcBorders>
              <w:bottom w:val="nil"/>
              <w:right w:val="single" w:sz="4" w:space="0" w:color="auto"/>
            </w:tcBorders>
          </w:tcPr>
          <w:p w14:paraId="3201B56B" w14:textId="4A1B8BDB" w:rsidR="003D3C7C" w:rsidRPr="003D3C7C" w:rsidRDefault="003D3C7C" w:rsidP="003D3C7C">
            <w:pPr>
              <w:rPr>
                <w:lang w:val="en-US"/>
              </w:rPr>
            </w:pPr>
            <w:r w:rsidRPr="003D3C7C">
              <w:rPr>
                <w:lang w:val="en-US"/>
              </w:rPr>
              <w:t>Genetic ancestry</w:t>
            </w:r>
            <w:r w:rsidRPr="003D3C7C">
              <w:rPr>
                <w:lang w:val="en-US"/>
              </w:rPr>
              <w:tab/>
              <w:t>– African (Poon et al 2010)</w:t>
            </w:r>
          </w:p>
        </w:tc>
        <w:tc>
          <w:tcPr>
            <w:tcW w:w="994" w:type="pct"/>
            <w:tcBorders>
              <w:left w:val="single" w:sz="4" w:space="0" w:color="auto"/>
              <w:bottom w:val="nil"/>
              <w:right w:val="single" w:sz="4" w:space="0" w:color="auto"/>
            </w:tcBorders>
          </w:tcPr>
          <w:p w14:paraId="0699A5BD" w14:textId="77777777" w:rsidR="003D3C7C" w:rsidRPr="003D3C7C" w:rsidRDefault="003D3C7C" w:rsidP="003D3C7C">
            <w:pPr>
              <w:rPr>
                <w:lang w:val="en-US"/>
              </w:rPr>
            </w:pPr>
            <w:r w:rsidRPr="003D3C7C">
              <w:rPr>
                <w:lang w:val="en-US"/>
              </w:rPr>
              <w:t>3.0</w:t>
            </w:r>
            <w:r w:rsidRPr="003D3C7C">
              <w:rPr>
                <w:vertAlign w:val="superscript"/>
                <w:lang w:val="en-US"/>
              </w:rPr>
              <w:t>a</w:t>
            </w:r>
          </w:p>
        </w:tc>
        <w:tc>
          <w:tcPr>
            <w:tcW w:w="806" w:type="pct"/>
            <w:tcBorders>
              <w:left w:val="single" w:sz="4" w:space="0" w:color="auto"/>
              <w:bottom w:val="nil"/>
            </w:tcBorders>
          </w:tcPr>
          <w:p w14:paraId="4F77F6CC" w14:textId="77777777" w:rsidR="003D3C7C" w:rsidRPr="003D3C7C" w:rsidRDefault="003D3C7C" w:rsidP="003D3C7C">
            <w:pPr>
              <w:rPr>
                <w:lang w:val="en-US"/>
              </w:rPr>
            </w:pPr>
            <w:r w:rsidRPr="003D3C7C">
              <w:rPr>
                <w:lang w:val="en-US"/>
              </w:rPr>
              <w:t>2.0–4.4</w:t>
            </w:r>
          </w:p>
        </w:tc>
      </w:tr>
      <w:tr w:rsidR="00035BFE" w:rsidRPr="003D3C7C" w14:paraId="5E43FF19" w14:textId="77777777" w:rsidTr="001B3F38">
        <w:trPr>
          <w:trHeight w:val="20"/>
        </w:trPr>
        <w:tc>
          <w:tcPr>
            <w:tcW w:w="3200" w:type="pct"/>
            <w:tcBorders>
              <w:top w:val="nil"/>
              <w:bottom w:val="nil"/>
              <w:right w:val="single" w:sz="4" w:space="0" w:color="auto"/>
            </w:tcBorders>
          </w:tcPr>
          <w:p w14:paraId="6E5A91CE" w14:textId="6AF5EBC4" w:rsidR="003D3C7C" w:rsidRPr="003D3C7C" w:rsidRDefault="007F28B7" w:rsidP="003D3C7C">
            <w:pPr>
              <w:rPr>
                <w:lang w:val="en-US"/>
              </w:rPr>
            </w:pPr>
            <w:r>
              <w:rPr>
                <w:lang w:val="en-US"/>
              </w:rPr>
              <w:t xml:space="preserve"> </w:t>
            </w:r>
            <w:r w:rsidRPr="007F28B7">
              <w:rPr>
                <w:lang w:val="en-US"/>
              </w:rPr>
              <w:tab/>
            </w:r>
            <w:r w:rsidRPr="007F28B7">
              <w:rPr>
                <w:lang w:val="en-US"/>
              </w:rPr>
              <w:tab/>
            </w:r>
            <w:r w:rsidRPr="007F28B7">
              <w:rPr>
                <w:lang w:val="en-US"/>
              </w:rPr>
              <w:tab/>
            </w:r>
            <w:r w:rsidR="003D3C7C" w:rsidRPr="003D3C7C">
              <w:rPr>
                <w:lang w:val="en-US"/>
              </w:rPr>
              <w:t>– Indian</w:t>
            </w:r>
          </w:p>
        </w:tc>
        <w:tc>
          <w:tcPr>
            <w:tcW w:w="994" w:type="pct"/>
            <w:tcBorders>
              <w:top w:val="nil"/>
              <w:left w:val="single" w:sz="4" w:space="0" w:color="auto"/>
              <w:bottom w:val="nil"/>
              <w:right w:val="single" w:sz="4" w:space="0" w:color="auto"/>
            </w:tcBorders>
          </w:tcPr>
          <w:p w14:paraId="23988E70" w14:textId="77777777" w:rsidR="003D3C7C" w:rsidRPr="003D3C7C" w:rsidRDefault="003D3C7C" w:rsidP="003D3C7C">
            <w:pPr>
              <w:rPr>
                <w:lang w:val="en-US"/>
              </w:rPr>
            </w:pPr>
            <w:r w:rsidRPr="003D3C7C">
              <w:rPr>
                <w:lang w:val="en-US"/>
              </w:rPr>
              <w:t>2.7</w:t>
            </w:r>
            <w:r w:rsidRPr="003D3C7C">
              <w:rPr>
                <w:vertAlign w:val="superscript"/>
                <w:lang w:val="en-US"/>
              </w:rPr>
              <w:t>a</w:t>
            </w:r>
          </w:p>
        </w:tc>
        <w:tc>
          <w:tcPr>
            <w:tcW w:w="806" w:type="pct"/>
            <w:tcBorders>
              <w:top w:val="nil"/>
              <w:left w:val="single" w:sz="4" w:space="0" w:color="auto"/>
              <w:bottom w:val="nil"/>
            </w:tcBorders>
          </w:tcPr>
          <w:p w14:paraId="2E9D293E" w14:textId="77777777" w:rsidR="003D3C7C" w:rsidRPr="003D3C7C" w:rsidRDefault="003D3C7C" w:rsidP="003D3C7C">
            <w:pPr>
              <w:rPr>
                <w:lang w:val="en-US"/>
              </w:rPr>
            </w:pPr>
            <w:r w:rsidRPr="003D3C7C">
              <w:rPr>
                <w:lang w:val="en-US"/>
              </w:rPr>
              <w:t>1.3–5.5</w:t>
            </w:r>
          </w:p>
        </w:tc>
      </w:tr>
      <w:tr w:rsidR="003D3C7C" w:rsidRPr="003D3C7C" w14:paraId="7BB11D11" w14:textId="77777777" w:rsidTr="001B3F38">
        <w:trPr>
          <w:trHeight w:val="20"/>
        </w:trPr>
        <w:tc>
          <w:tcPr>
            <w:tcW w:w="3200" w:type="pct"/>
            <w:tcBorders>
              <w:top w:val="nil"/>
              <w:left w:val="single" w:sz="4" w:space="0" w:color="auto"/>
              <w:bottom w:val="nil"/>
              <w:right w:val="single" w:sz="4" w:space="0" w:color="auto"/>
            </w:tcBorders>
          </w:tcPr>
          <w:p w14:paraId="719E382C" w14:textId="6E187593" w:rsidR="003D3C7C" w:rsidRPr="003D3C7C" w:rsidRDefault="007F28B7" w:rsidP="003D3C7C">
            <w:pPr>
              <w:rPr>
                <w:lang w:val="en-US"/>
              </w:rPr>
            </w:pPr>
            <w:r w:rsidRPr="007F28B7">
              <w:rPr>
                <w:lang w:val="en-US"/>
              </w:rPr>
              <w:tab/>
            </w:r>
            <w:r w:rsidRPr="007F28B7">
              <w:rPr>
                <w:lang w:val="en-US"/>
              </w:rPr>
              <w:tab/>
            </w:r>
            <w:r w:rsidRPr="007F28B7">
              <w:rPr>
                <w:lang w:val="en-US"/>
              </w:rPr>
              <w:tab/>
            </w:r>
            <w:r w:rsidR="003D3C7C" w:rsidRPr="003D3C7C">
              <w:rPr>
                <w:lang w:val="en-US"/>
              </w:rPr>
              <w:t>– Māori (Anderson et al 2012)</w:t>
            </w:r>
          </w:p>
        </w:tc>
        <w:tc>
          <w:tcPr>
            <w:tcW w:w="994" w:type="pct"/>
            <w:tcBorders>
              <w:top w:val="nil"/>
              <w:left w:val="single" w:sz="4" w:space="0" w:color="auto"/>
              <w:bottom w:val="nil"/>
              <w:right w:val="single" w:sz="4" w:space="0" w:color="auto"/>
            </w:tcBorders>
          </w:tcPr>
          <w:p w14:paraId="5DDDE4DF" w14:textId="77777777" w:rsidR="003D3C7C" w:rsidRPr="003D3C7C" w:rsidRDefault="003D3C7C" w:rsidP="003D3C7C">
            <w:pPr>
              <w:rPr>
                <w:lang w:val="en-US"/>
              </w:rPr>
            </w:pPr>
            <w:r w:rsidRPr="003D3C7C">
              <w:rPr>
                <w:lang w:val="en-US"/>
              </w:rPr>
              <w:t>1.5</w:t>
            </w:r>
            <w:r w:rsidRPr="003D3C7C">
              <w:rPr>
                <w:vertAlign w:val="superscript"/>
                <w:lang w:val="en-US"/>
              </w:rPr>
              <w:t>a</w:t>
            </w:r>
          </w:p>
        </w:tc>
        <w:tc>
          <w:tcPr>
            <w:tcW w:w="806" w:type="pct"/>
            <w:tcBorders>
              <w:top w:val="nil"/>
              <w:left w:val="single" w:sz="4" w:space="0" w:color="auto"/>
              <w:bottom w:val="nil"/>
              <w:right w:val="single" w:sz="4" w:space="0" w:color="auto"/>
            </w:tcBorders>
          </w:tcPr>
          <w:p w14:paraId="24A226A4" w14:textId="77777777" w:rsidR="003D3C7C" w:rsidRPr="003D3C7C" w:rsidRDefault="003D3C7C" w:rsidP="003D3C7C">
            <w:pPr>
              <w:rPr>
                <w:lang w:val="en-US"/>
              </w:rPr>
            </w:pPr>
            <w:r w:rsidRPr="003D3C7C">
              <w:rPr>
                <w:lang w:val="en-US"/>
              </w:rPr>
              <w:t>1.2–2.0</w:t>
            </w:r>
          </w:p>
        </w:tc>
      </w:tr>
      <w:tr w:rsidR="003D3C7C" w:rsidRPr="003D3C7C" w14:paraId="079F8F81" w14:textId="77777777" w:rsidTr="001B3F38">
        <w:trPr>
          <w:trHeight w:val="20"/>
        </w:trPr>
        <w:tc>
          <w:tcPr>
            <w:tcW w:w="3200" w:type="pct"/>
            <w:tcBorders>
              <w:top w:val="nil"/>
              <w:right w:val="single" w:sz="4" w:space="0" w:color="auto"/>
            </w:tcBorders>
          </w:tcPr>
          <w:p w14:paraId="54B51DEB" w14:textId="3139BD96" w:rsidR="003D3C7C" w:rsidRPr="003D3C7C" w:rsidRDefault="007F28B7" w:rsidP="003D3C7C">
            <w:pPr>
              <w:rPr>
                <w:lang w:val="en-US"/>
              </w:rPr>
            </w:pPr>
            <w:r w:rsidRPr="007F28B7">
              <w:rPr>
                <w:lang w:val="en-US"/>
              </w:rPr>
              <w:tab/>
            </w:r>
            <w:r w:rsidRPr="007F28B7">
              <w:rPr>
                <w:lang w:val="en-US"/>
              </w:rPr>
              <w:tab/>
            </w:r>
            <w:r w:rsidRPr="007F28B7">
              <w:rPr>
                <w:lang w:val="en-US"/>
              </w:rPr>
              <w:tab/>
            </w:r>
            <w:r w:rsidR="003D3C7C" w:rsidRPr="003D3C7C">
              <w:rPr>
                <w:lang w:val="en-US"/>
              </w:rPr>
              <w:t>– Pacific peoples</w:t>
            </w:r>
          </w:p>
        </w:tc>
        <w:tc>
          <w:tcPr>
            <w:tcW w:w="994" w:type="pct"/>
            <w:tcBorders>
              <w:top w:val="nil"/>
              <w:left w:val="single" w:sz="4" w:space="0" w:color="auto"/>
              <w:right w:val="single" w:sz="4" w:space="0" w:color="auto"/>
            </w:tcBorders>
          </w:tcPr>
          <w:p w14:paraId="4349AD3E" w14:textId="77777777" w:rsidR="003D3C7C" w:rsidRPr="003D3C7C" w:rsidRDefault="003D3C7C" w:rsidP="003D3C7C">
            <w:pPr>
              <w:rPr>
                <w:lang w:val="en-US"/>
              </w:rPr>
            </w:pPr>
            <w:r w:rsidRPr="003D3C7C">
              <w:rPr>
                <w:lang w:val="en-US"/>
              </w:rPr>
              <w:t>1.2</w:t>
            </w:r>
            <w:r w:rsidRPr="003D3C7C">
              <w:rPr>
                <w:vertAlign w:val="superscript"/>
                <w:lang w:val="en-US"/>
              </w:rPr>
              <w:t>a</w:t>
            </w:r>
          </w:p>
        </w:tc>
        <w:tc>
          <w:tcPr>
            <w:tcW w:w="806" w:type="pct"/>
            <w:tcBorders>
              <w:top w:val="nil"/>
              <w:left w:val="single" w:sz="4" w:space="0" w:color="auto"/>
            </w:tcBorders>
          </w:tcPr>
          <w:p w14:paraId="7C87FA70" w14:textId="77777777" w:rsidR="003D3C7C" w:rsidRPr="003D3C7C" w:rsidRDefault="003D3C7C" w:rsidP="003D3C7C">
            <w:pPr>
              <w:rPr>
                <w:lang w:val="en-US"/>
              </w:rPr>
            </w:pPr>
            <w:r w:rsidRPr="003D3C7C">
              <w:rPr>
                <w:lang w:val="en-US"/>
              </w:rPr>
              <w:t>1.0–1.6</w:t>
            </w:r>
          </w:p>
        </w:tc>
      </w:tr>
      <w:tr w:rsidR="003D3C7C" w:rsidRPr="003D3C7C" w14:paraId="533FEEF4" w14:textId="77777777" w:rsidTr="003D3C7C">
        <w:trPr>
          <w:trHeight w:val="463"/>
        </w:trPr>
        <w:tc>
          <w:tcPr>
            <w:tcW w:w="3200" w:type="pct"/>
          </w:tcPr>
          <w:p w14:paraId="0F51023C" w14:textId="77777777" w:rsidR="003D3C7C" w:rsidRPr="003D3C7C" w:rsidRDefault="003D3C7C" w:rsidP="003D3C7C">
            <w:pPr>
              <w:rPr>
                <w:lang w:val="en-US"/>
              </w:rPr>
            </w:pPr>
            <w:r w:rsidRPr="003D3C7C">
              <w:rPr>
                <w:lang w:val="en-US"/>
              </w:rPr>
              <w:t>Change in partner (</w:t>
            </w:r>
            <w:proofErr w:type="spellStart"/>
            <w:r w:rsidRPr="003D3C7C">
              <w:rPr>
                <w:lang w:val="en-US"/>
              </w:rPr>
              <w:t>Trupin</w:t>
            </w:r>
            <w:proofErr w:type="spellEnd"/>
            <w:r w:rsidRPr="003D3C7C">
              <w:rPr>
                <w:lang w:val="en-US"/>
              </w:rPr>
              <w:t xml:space="preserve"> et al 1996)</w:t>
            </w:r>
          </w:p>
        </w:tc>
        <w:tc>
          <w:tcPr>
            <w:tcW w:w="994" w:type="pct"/>
          </w:tcPr>
          <w:p w14:paraId="31CF7E61" w14:textId="77777777" w:rsidR="003D3C7C" w:rsidRPr="003D3C7C" w:rsidRDefault="003D3C7C" w:rsidP="003D3C7C">
            <w:pPr>
              <w:rPr>
                <w:lang w:val="en-US"/>
              </w:rPr>
            </w:pPr>
            <w:r w:rsidRPr="003D3C7C">
              <w:rPr>
                <w:lang w:val="en-US"/>
              </w:rPr>
              <w:t>2.5</w:t>
            </w:r>
            <w:r w:rsidRPr="003D3C7C">
              <w:rPr>
                <w:vertAlign w:val="superscript"/>
                <w:lang w:val="en-US"/>
              </w:rPr>
              <w:t>b</w:t>
            </w:r>
          </w:p>
        </w:tc>
        <w:tc>
          <w:tcPr>
            <w:tcW w:w="806" w:type="pct"/>
          </w:tcPr>
          <w:p w14:paraId="00302D21" w14:textId="77777777" w:rsidR="003D3C7C" w:rsidRPr="003D3C7C" w:rsidRDefault="003D3C7C" w:rsidP="003D3C7C">
            <w:pPr>
              <w:rPr>
                <w:lang w:val="en-US"/>
              </w:rPr>
            </w:pPr>
            <w:r w:rsidRPr="003D3C7C">
              <w:rPr>
                <w:lang w:val="en-US"/>
              </w:rPr>
              <w:t>1.8–3.5</w:t>
            </w:r>
          </w:p>
        </w:tc>
      </w:tr>
      <w:tr w:rsidR="003D3C7C" w:rsidRPr="003D3C7C" w14:paraId="6216348C" w14:textId="77777777" w:rsidTr="003D3C7C">
        <w:trPr>
          <w:trHeight w:val="463"/>
        </w:trPr>
        <w:tc>
          <w:tcPr>
            <w:tcW w:w="3200" w:type="pct"/>
          </w:tcPr>
          <w:p w14:paraId="56BEE7AC" w14:textId="77777777" w:rsidR="003D3C7C" w:rsidRPr="003D3C7C" w:rsidRDefault="003D3C7C" w:rsidP="003D3C7C">
            <w:pPr>
              <w:rPr>
                <w:lang w:val="en-US"/>
              </w:rPr>
            </w:pPr>
            <w:r w:rsidRPr="003D3C7C">
              <w:rPr>
                <w:lang w:val="en-US"/>
              </w:rPr>
              <w:t>Elevated BMI ≥35 (early/pre-pregnancy)</w:t>
            </w:r>
          </w:p>
        </w:tc>
        <w:tc>
          <w:tcPr>
            <w:tcW w:w="994" w:type="pct"/>
          </w:tcPr>
          <w:p w14:paraId="74CAA253" w14:textId="77777777" w:rsidR="003D3C7C" w:rsidRPr="003D3C7C" w:rsidRDefault="003D3C7C" w:rsidP="003D3C7C">
            <w:pPr>
              <w:rPr>
                <w:lang w:val="en-US"/>
              </w:rPr>
            </w:pPr>
            <w:r w:rsidRPr="003D3C7C">
              <w:rPr>
                <w:lang w:val="en-US"/>
              </w:rPr>
              <w:t>2.5</w:t>
            </w:r>
            <w:r w:rsidRPr="003D3C7C">
              <w:rPr>
                <w:vertAlign w:val="superscript"/>
                <w:lang w:val="en-US"/>
              </w:rPr>
              <w:t>a</w:t>
            </w:r>
          </w:p>
        </w:tc>
        <w:tc>
          <w:tcPr>
            <w:tcW w:w="806" w:type="pct"/>
          </w:tcPr>
          <w:p w14:paraId="1CC23920" w14:textId="77777777" w:rsidR="003D3C7C" w:rsidRPr="003D3C7C" w:rsidRDefault="003D3C7C" w:rsidP="003D3C7C">
            <w:pPr>
              <w:rPr>
                <w:lang w:val="en-US"/>
              </w:rPr>
            </w:pPr>
            <w:r w:rsidRPr="003D3C7C">
              <w:rPr>
                <w:lang w:val="en-US"/>
              </w:rPr>
              <w:t>1.8–3.2</w:t>
            </w:r>
          </w:p>
        </w:tc>
      </w:tr>
      <w:tr w:rsidR="003D3C7C" w:rsidRPr="003D3C7C" w14:paraId="4B705A23" w14:textId="77777777" w:rsidTr="003D3C7C">
        <w:trPr>
          <w:trHeight w:val="463"/>
        </w:trPr>
        <w:tc>
          <w:tcPr>
            <w:tcW w:w="3200" w:type="pct"/>
          </w:tcPr>
          <w:p w14:paraId="08EADA58" w14:textId="77777777" w:rsidR="003D3C7C" w:rsidRPr="003D3C7C" w:rsidRDefault="003D3C7C" w:rsidP="003D3C7C">
            <w:pPr>
              <w:rPr>
                <w:lang w:val="en-US"/>
              </w:rPr>
            </w:pPr>
            <w:r w:rsidRPr="003D3C7C">
              <w:rPr>
                <w:lang w:val="en-US"/>
              </w:rPr>
              <w:t>Maternal age ≥40 (multiparous)</w:t>
            </w:r>
          </w:p>
        </w:tc>
        <w:tc>
          <w:tcPr>
            <w:tcW w:w="994" w:type="pct"/>
          </w:tcPr>
          <w:p w14:paraId="34C722A2" w14:textId="77777777" w:rsidR="003D3C7C" w:rsidRPr="003D3C7C" w:rsidRDefault="003D3C7C" w:rsidP="003D3C7C">
            <w:pPr>
              <w:rPr>
                <w:lang w:val="en-US"/>
              </w:rPr>
            </w:pPr>
            <w:r w:rsidRPr="003D3C7C">
              <w:rPr>
                <w:lang w:val="en-US"/>
              </w:rPr>
              <w:t>2.0</w:t>
            </w:r>
            <w:r w:rsidRPr="003D3C7C">
              <w:rPr>
                <w:vertAlign w:val="superscript"/>
                <w:lang w:val="en-US"/>
              </w:rPr>
              <w:t>b</w:t>
            </w:r>
          </w:p>
        </w:tc>
        <w:tc>
          <w:tcPr>
            <w:tcW w:w="806" w:type="pct"/>
          </w:tcPr>
          <w:p w14:paraId="56887153" w14:textId="77777777" w:rsidR="003D3C7C" w:rsidRPr="003D3C7C" w:rsidRDefault="003D3C7C" w:rsidP="003D3C7C">
            <w:pPr>
              <w:rPr>
                <w:lang w:val="en-US"/>
              </w:rPr>
            </w:pPr>
            <w:r w:rsidRPr="003D3C7C">
              <w:rPr>
                <w:lang w:val="en-US"/>
              </w:rPr>
              <w:t>1.3–2.9</w:t>
            </w:r>
          </w:p>
        </w:tc>
      </w:tr>
      <w:tr w:rsidR="003D3C7C" w:rsidRPr="003D3C7C" w14:paraId="2F2EDBB7" w14:textId="77777777" w:rsidTr="003D3C7C">
        <w:trPr>
          <w:trHeight w:val="463"/>
        </w:trPr>
        <w:tc>
          <w:tcPr>
            <w:tcW w:w="3200" w:type="pct"/>
          </w:tcPr>
          <w:p w14:paraId="303EDA84" w14:textId="77777777" w:rsidR="003D3C7C" w:rsidRPr="003D3C7C" w:rsidRDefault="003D3C7C" w:rsidP="003D3C7C">
            <w:pPr>
              <w:rPr>
                <w:lang w:val="en-US"/>
              </w:rPr>
            </w:pPr>
            <w:r w:rsidRPr="003D3C7C">
              <w:rPr>
                <w:lang w:val="en-US"/>
              </w:rPr>
              <w:t>Maternal age ≥40 (nulliparous)</w:t>
            </w:r>
          </w:p>
        </w:tc>
        <w:tc>
          <w:tcPr>
            <w:tcW w:w="994" w:type="pct"/>
          </w:tcPr>
          <w:p w14:paraId="7651BFB5" w14:textId="77777777" w:rsidR="003D3C7C" w:rsidRPr="003D3C7C" w:rsidRDefault="003D3C7C" w:rsidP="003D3C7C">
            <w:pPr>
              <w:rPr>
                <w:lang w:val="en-US"/>
              </w:rPr>
            </w:pPr>
            <w:r w:rsidRPr="003D3C7C">
              <w:rPr>
                <w:lang w:val="en-US"/>
              </w:rPr>
              <w:t>1.7</w:t>
            </w:r>
            <w:r w:rsidRPr="003D3C7C">
              <w:rPr>
                <w:vertAlign w:val="superscript"/>
                <w:lang w:val="en-US"/>
              </w:rPr>
              <w:t>b</w:t>
            </w:r>
          </w:p>
        </w:tc>
        <w:tc>
          <w:tcPr>
            <w:tcW w:w="806" w:type="pct"/>
          </w:tcPr>
          <w:p w14:paraId="39348714" w14:textId="77777777" w:rsidR="003D3C7C" w:rsidRPr="003D3C7C" w:rsidRDefault="003D3C7C" w:rsidP="003D3C7C">
            <w:pPr>
              <w:rPr>
                <w:lang w:val="en-US"/>
              </w:rPr>
            </w:pPr>
            <w:r w:rsidRPr="003D3C7C">
              <w:rPr>
                <w:lang w:val="en-US"/>
              </w:rPr>
              <w:t>1.23–2.29</w:t>
            </w:r>
          </w:p>
        </w:tc>
      </w:tr>
      <w:tr w:rsidR="003D3C7C" w:rsidRPr="003D3C7C" w14:paraId="35E52C6A" w14:textId="77777777" w:rsidTr="003D3C7C">
        <w:trPr>
          <w:trHeight w:val="463"/>
        </w:trPr>
        <w:tc>
          <w:tcPr>
            <w:tcW w:w="3200" w:type="pct"/>
          </w:tcPr>
          <w:p w14:paraId="33AFBFF7" w14:textId="77777777" w:rsidR="003D3C7C" w:rsidRPr="003D3C7C" w:rsidRDefault="003D3C7C" w:rsidP="003D3C7C">
            <w:pPr>
              <w:rPr>
                <w:lang w:val="en-US"/>
              </w:rPr>
            </w:pPr>
            <w:r w:rsidRPr="003D3C7C">
              <w:rPr>
                <w:lang w:val="en-US"/>
              </w:rPr>
              <w:t>Pregnancy interval &gt;10 years</w:t>
            </w:r>
          </w:p>
        </w:tc>
        <w:tc>
          <w:tcPr>
            <w:tcW w:w="994" w:type="pct"/>
          </w:tcPr>
          <w:p w14:paraId="78644151" w14:textId="77777777" w:rsidR="003D3C7C" w:rsidRPr="003D3C7C" w:rsidRDefault="003D3C7C" w:rsidP="003D3C7C">
            <w:pPr>
              <w:rPr>
                <w:lang w:val="en-US"/>
              </w:rPr>
            </w:pPr>
            <w:r w:rsidRPr="003D3C7C">
              <w:rPr>
                <w:lang w:val="en-US"/>
              </w:rPr>
              <w:t>1.8</w:t>
            </w:r>
            <w:r w:rsidRPr="003D3C7C">
              <w:rPr>
                <w:vertAlign w:val="superscript"/>
                <w:lang w:val="en-US"/>
              </w:rPr>
              <w:t>b</w:t>
            </w:r>
          </w:p>
        </w:tc>
        <w:tc>
          <w:tcPr>
            <w:tcW w:w="806" w:type="pct"/>
          </w:tcPr>
          <w:p w14:paraId="392AB16B" w14:textId="77777777" w:rsidR="003D3C7C" w:rsidRPr="003D3C7C" w:rsidRDefault="003D3C7C" w:rsidP="003D3C7C">
            <w:pPr>
              <w:rPr>
                <w:lang w:val="en-US"/>
              </w:rPr>
            </w:pPr>
            <w:r w:rsidRPr="003D3C7C">
              <w:rPr>
                <w:lang w:val="en-US"/>
              </w:rPr>
              <w:t>1.72–1.94</w:t>
            </w:r>
          </w:p>
        </w:tc>
      </w:tr>
      <w:tr w:rsidR="003D3C7C" w:rsidRPr="003D3C7C" w14:paraId="14BD780D" w14:textId="77777777" w:rsidTr="003D3C7C">
        <w:trPr>
          <w:trHeight w:val="463"/>
        </w:trPr>
        <w:tc>
          <w:tcPr>
            <w:tcW w:w="3200" w:type="pct"/>
          </w:tcPr>
          <w:p w14:paraId="33E5B07B" w14:textId="77777777" w:rsidR="003D3C7C" w:rsidRPr="003D3C7C" w:rsidRDefault="003D3C7C" w:rsidP="003D3C7C">
            <w:pPr>
              <w:rPr>
                <w:lang w:val="en-US"/>
              </w:rPr>
            </w:pPr>
            <w:r w:rsidRPr="003D3C7C">
              <w:rPr>
                <w:lang w:val="en-US"/>
              </w:rPr>
              <w:t>ART (sperm donation) (González-</w:t>
            </w:r>
            <w:proofErr w:type="spellStart"/>
            <w:r w:rsidRPr="003D3C7C">
              <w:rPr>
                <w:lang w:val="en-US"/>
              </w:rPr>
              <w:t>Comadran</w:t>
            </w:r>
            <w:proofErr w:type="spellEnd"/>
            <w:r w:rsidRPr="003D3C7C">
              <w:rPr>
                <w:lang w:val="en-US"/>
              </w:rPr>
              <w:t xml:space="preserve"> et al 2014)</w:t>
            </w:r>
          </w:p>
        </w:tc>
        <w:tc>
          <w:tcPr>
            <w:tcW w:w="994" w:type="pct"/>
          </w:tcPr>
          <w:p w14:paraId="0DB02D96" w14:textId="77777777" w:rsidR="003D3C7C" w:rsidRPr="003D3C7C" w:rsidRDefault="003D3C7C" w:rsidP="003D3C7C">
            <w:pPr>
              <w:rPr>
                <w:lang w:val="en-US"/>
              </w:rPr>
            </w:pPr>
            <w:r w:rsidRPr="003D3C7C">
              <w:rPr>
                <w:lang w:val="en-US"/>
              </w:rPr>
              <w:t>1.6</w:t>
            </w:r>
            <w:r w:rsidRPr="003D3C7C">
              <w:rPr>
                <w:vertAlign w:val="superscript"/>
                <w:lang w:val="en-US"/>
              </w:rPr>
              <w:t>a</w:t>
            </w:r>
          </w:p>
        </w:tc>
        <w:tc>
          <w:tcPr>
            <w:tcW w:w="806" w:type="pct"/>
          </w:tcPr>
          <w:p w14:paraId="3AD1913C" w14:textId="77777777" w:rsidR="003D3C7C" w:rsidRPr="003D3C7C" w:rsidRDefault="003D3C7C" w:rsidP="003D3C7C">
            <w:pPr>
              <w:rPr>
                <w:lang w:val="en-US"/>
              </w:rPr>
            </w:pPr>
            <w:r w:rsidRPr="003D3C7C">
              <w:rPr>
                <w:lang w:val="en-US"/>
              </w:rPr>
              <w:t>1.36–1.95</w:t>
            </w:r>
          </w:p>
        </w:tc>
      </w:tr>
      <w:tr w:rsidR="003D3C7C" w:rsidRPr="003D3C7C" w14:paraId="23BDD6C8" w14:textId="77777777" w:rsidTr="003D3C7C">
        <w:trPr>
          <w:trHeight w:val="463"/>
        </w:trPr>
        <w:tc>
          <w:tcPr>
            <w:tcW w:w="3200" w:type="pct"/>
          </w:tcPr>
          <w:p w14:paraId="43B3489D" w14:textId="77777777" w:rsidR="003D3C7C" w:rsidRPr="003D3C7C" w:rsidRDefault="003D3C7C" w:rsidP="003D3C7C">
            <w:pPr>
              <w:rPr>
                <w:lang w:val="en-US"/>
              </w:rPr>
            </w:pPr>
            <w:proofErr w:type="spellStart"/>
            <w:r w:rsidRPr="003D3C7C">
              <w:rPr>
                <w:lang w:val="en-US"/>
              </w:rPr>
              <w:t>dBP</w:t>
            </w:r>
            <w:proofErr w:type="spellEnd"/>
            <w:r w:rsidRPr="003D3C7C">
              <w:rPr>
                <w:lang w:val="en-US"/>
              </w:rPr>
              <w:t xml:space="preserve"> ≥80 mmHg at booking</w:t>
            </w:r>
          </w:p>
        </w:tc>
        <w:tc>
          <w:tcPr>
            <w:tcW w:w="994" w:type="pct"/>
          </w:tcPr>
          <w:p w14:paraId="4FF58A39" w14:textId="77777777" w:rsidR="003D3C7C" w:rsidRPr="003D3C7C" w:rsidRDefault="003D3C7C" w:rsidP="003D3C7C">
            <w:pPr>
              <w:rPr>
                <w:lang w:val="en-US"/>
              </w:rPr>
            </w:pPr>
            <w:r w:rsidRPr="003D3C7C">
              <w:rPr>
                <w:lang w:val="en-US"/>
              </w:rPr>
              <w:t>1.4</w:t>
            </w:r>
            <w:r w:rsidRPr="003D3C7C">
              <w:rPr>
                <w:vertAlign w:val="superscript"/>
                <w:lang w:val="en-US"/>
              </w:rPr>
              <w:t>b</w:t>
            </w:r>
          </w:p>
        </w:tc>
        <w:tc>
          <w:tcPr>
            <w:tcW w:w="806" w:type="pct"/>
          </w:tcPr>
          <w:p w14:paraId="19C488B9" w14:textId="77777777" w:rsidR="003D3C7C" w:rsidRPr="003D3C7C" w:rsidRDefault="003D3C7C" w:rsidP="003D3C7C">
            <w:pPr>
              <w:rPr>
                <w:lang w:val="en-US"/>
              </w:rPr>
            </w:pPr>
            <w:r w:rsidRPr="003D3C7C">
              <w:rPr>
                <w:lang w:val="en-US"/>
              </w:rPr>
              <w:t>1.01–1.87</w:t>
            </w:r>
          </w:p>
        </w:tc>
      </w:tr>
      <w:tr w:rsidR="003D3C7C" w:rsidRPr="003D3C7C" w14:paraId="3DD8E8E7" w14:textId="77777777" w:rsidTr="003D3C7C">
        <w:trPr>
          <w:trHeight w:val="458"/>
        </w:trPr>
        <w:tc>
          <w:tcPr>
            <w:tcW w:w="3200" w:type="pct"/>
          </w:tcPr>
          <w:p w14:paraId="44E58BA0" w14:textId="77777777" w:rsidR="003D3C7C" w:rsidRPr="003D3C7C" w:rsidRDefault="003D3C7C" w:rsidP="003D3C7C">
            <w:pPr>
              <w:rPr>
                <w:lang w:val="en-US"/>
              </w:rPr>
            </w:pPr>
            <w:r w:rsidRPr="003D3C7C">
              <w:rPr>
                <w:lang w:val="en-US"/>
              </w:rPr>
              <w:t>Any artificial reproduction technology (Bellamy et al 2007; Lowe et al 2014)</w:t>
            </w:r>
          </w:p>
        </w:tc>
        <w:tc>
          <w:tcPr>
            <w:tcW w:w="994" w:type="pct"/>
          </w:tcPr>
          <w:p w14:paraId="352A5237" w14:textId="77777777" w:rsidR="003D3C7C" w:rsidRPr="003D3C7C" w:rsidRDefault="003D3C7C" w:rsidP="003D3C7C">
            <w:pPr>
              <w:rPr>
                <w:lang w:val="en-US"/>
              </w:rPr>
            </w:pPr>
            <w:r w:rsidRPr="003D3C7C">
              <w:rPr>
                <w:lang w:val="en-US"/>
              </w:rPr>
              <w:t>1.2</w:t>
            </w:r>
            <w:r w:rsidRPr="003D3C7C">
              <w:rPr>
                <w:vertAlign w:val="superscript"/>
                <w:lang w:val="en-US"/>
              </w:rPr>
              <w:t>a</w:t>
            </w:r>
          </w:p>
        </w:tc>
        <w:tc>
          <w:tcPr>
            <w:tcW w:w="806" w:type="pct"/>
          </w:tcPr>
          <w:p w14:paraId="33A0E0B2" w14:textId="77777777" w:rsidR="003D3C7C" w:rsidRPr="003D3C7C" w:rsidRDefault="003D3C7C" w:rsidP="003D3C7C">
            <w:pPr>
              <w:rPr>
                <w:lang w:val="en-US"/>
              </w:rPr>
            </w:pPr>
            <w:r w:rsidRPr="003D3C7C">
              <w:rPr>
                <w:lang w:val="en-US"/>
              </w:rPr>
              <w:t>1.10–1.24</w:t>
            </w:r>
          </w:p>
        </w:tc>
      </w:tr>
    </w:tbl>
    <w:p w14:paraId="00ACACF4" w14:textId="2C578107" w:rsidR="00451EAC" w:rsidRDefault="00451EAC" w:rsidP="00451EAC">
      <w:pPr>
        <w:pStyle w:val="FigureCaption"/>
      </w:pPr>
      <w:r>
        <w:t xml:space="preserve">a. Adjusted odds ratio. </w:t>
      </w:r>
    </w:p>
    <w:p w14:paraId="7B73CB6D" w14:textId="279F6AE6" w:rsidR="00451EAC" w:rsidRDefault="00451EAC" w:rsidP="00451EAC">
      <w:pPr>
        <w:pStyle w:val="FigureCaption"/>
      </w:pPr>
      <w:r>
        <w:t xml:space="preserve">b. Relative risk. Data from </w:t>
      </w:r>
      <w:proofErr w:type="spellStart"/>
      <w:r>
        <w:t>Duckitt</w:t>
      </w:r>
      <w:proofErr w:type="spellEnd"/>
      <w:r>
        <w:t xml:space="preserve"> and Harrington 2005 unless otherwise referenced.</w:t>
      </w:r>
    </w:p>
    <w:p w14:paraId="08D9156E" w14:textId="29D4BE91" w:rsidR="003D3C7C" w:rsidRDefault="00451EAC" w:rsidP="00451EAC">
      <w:pPr>
        <w:pStyle w:val="FigureCaption"/>
      </w:pPr>
      <w:r>
        <w:t>ART = assisted reproductive technology; BMI = body mass index; CI = confidence interval; SLE = systemic lupus erythematosus.</w:t>
      </w:r>
    </w:p>
    <w:p w14:paraId="619F7F50" w14:textId="3E1E37AA" w:rsidR="00451EAC" w:rsidRDefault="00225D7D" w:rsidP="00431446">
      <w:pPr>
        <w:pStyle w:val="Heading3"/>
      </w:pPr>
      <w:r>
        <w:lastRenderedPageBreak/>
        <w:t>Acute lowering of severe hypertension</w:t>
      </w:r>
    </w:p>
    <w:p w14:paraId="041C584F" w14:textId="77777777" w:rsidR="00DC64B8" w:rsidRDefault="00DC64B8" w:rsidP="00DC64B8">
      <w:r>
        <w:t>The antihypertensive regimen for acute lowering of blood pressure in pregnant women/ people with severe hypertension (</w:t>
      </w:r>
      <w:proofErr w:type="spellStart"/>
      <w:r>
        <w:t>dBP</w:t>
      </w:r>
      <w:proofErr w:type="spellEnd"/>
      <w:r>
        <w:t xml:space="preserve"> ≥110 or </w:t>
      </w:r>
      <w:proofErr w:type="spellStart"/>
      <w:r>
        <w:t>sBP</w:t>
      </w:r>
      <w:proofErr w:type="spellEnd"/>
      <w:r>
        <w:t xml:space="preserve"> ≥160 mmHg) differs from the regimen for chronic management.</w:t>
      </w:r>
    </w:p>
    <w:p w14:paraId="4E7474D6" w14:textId="77777777" w:rsidR="00DC64B8" w:rsidRDefault="00DC64B8" w:rsidP="00DC64B8">
      <w:r>
        <w:t>Target blood pressure levels are:</w:t>
      </w:r>
    </w:p>
    <w:p w14:paraId="64B3210A" w14:textId="12A0C950" w:rsidR="00DC64B8" w:rsidRDefault="00DC64B8" w:rsidP="00DC64B8">
      <w:pPr>
        <w:pStyle w:val="ListBullet"/>
      </w:pPr>
      <w:proofErr w:type="spellStart"/>
      <w:r>
        <w:t>dBP</w:t>
      </w:r>
      <w:proofErr w:type="spellEnd"/>
      <w:r>
        <w:t xml:space="preserve"> from 80-100 mm/Hg</w:t>
      </w:r>
    </w:p>
    <w:p w14:paraId="284A3E6A" w14:textId="472EB269" w:rsidR="00225D7D" w:rsidRDefault="00DC64B8" w:rsidP="00DC64B8">
      <w:pPr>
        <w:pStyle w:val="ListBullet"/>
      </w:pPr>
      <w:proofErr w:type="spellStart"/>
      <w:r>
        <w:t>sBP</w:t>
      </w:r>
      <w:proofErr w:type="spellEnd"/>
      <w:r>
        <w:t xml:space="preserve"> from 130-150 mmHg.</w:t>
      </w:r>
    </w:p>
    <w:tbl>
      <w:tblPr>
        <w:tblStyle w:val="TeWhatuOra"/>
        <w:tblW w:w="0" w:type="auto"/>
        <w:tblLook w:val="0420" w:firstRow="1" w:lastRow="0" w:firstColumn="0" w:lastColumn="0" w:noHBand="0" w:noVBand="1"/>
      </w:tblPr>
      <w:tblGrid>
        <w:gridCol w:w="9628"/>
      </w:tblGrid>
      <w:tr w:rsidR="007E7F30" w14:paraId="7D598779" w14:textId="77777777" w:rsidTr="007E7F30">
        <w:trPr>
          <w:cnfStyle w:val="100000000000" w:firstRow="1" w:lastRow="0" w:firstColumn="0" w:lastColumn="0" w:oddVBand="0" w:evenVBand="0" w:oddHBand="0" w:evenHBand="0" w:firstRowFirstColumn="0" w:firstRowLastColumn="0" w:lastRowFirstColumn="0" w:lastRowLastColumn="0"/>
        </w:trPr>
        <w:tc>
          <w:tcPr>
            <w:tcW w:w="9628" w:type="dxa"/>
          </w:tcPr>
          <w:p w14:paraId="05EFF916" w14:textId="77777777" w:rsidR="00B51B61" w:rsidRPr="007B4DAA" w:rsidRDefault="00B51B61" w:rsidP="00B51B61">
            <w:pPr>
              <w:rPr>
                <w:b w:val="0"/>
              </w:rPr>
            </w:pPr>
            <w:r w:rsidRPr="007B4DAA">
              <w:t>Box 1: Antihypertensive agents for acute lowering of severe hypertension</w:t>
            </w:r>
          </w:p>
          <w:p w14:paraId="45D7A81F" w14:textId="62336209" w:rsidR="007E7F30" w:rsidRDefault="00B51B61" w:rsidP="00B51B61">
            <w:r w:rsidRPr="007B4DAA">
              <w:t xml:space="preserve">Start one of these regimens in all </w:t>
            </w:r>
            <w:r w:rsidRPr="00AF1177">
              <w:t>pregnant</w:t>
            </w:r>
            <w:r>
              <w:t xml:space="preserve"> women/</w:t>
            </w:r>
            <w:r w:rsidRPr="007B4DAA">
              <w:t>people with severe hypertension (dBP110</w:t>
            </w:r>
            <w:r w:rsidRPr="007B4DAA">
              <w:rPr>
                <w:spacing w:val="-9"/>
              </w:rPr>
              <w:t xml:space="preserve"> </w:t>
            </w:r>
            <w:r w:rsidRPr="007B4DAA">
              <w:t>or</w:t>
            </w:r>
            <w:r w:rsidRPr="007B4DAA">
              <w:rPr>
                <w:spacing w:val="-9"/>
              </w:rPr>
              <w:t xml:space="preserve"> </w:t>
            </w:r>
            <w:proofErr w:type="spellStart"/>
            <w:r w:rsidRPr="007B4DAA">
              <w:t>sBP</w:t>
            </w:r>
            <w:proofErr w:type="spellEnd"/>
            <w:r w:rsidRPr="007B4DAA">
              <w:rPr>
                <w:spacing w:val="-9"/>
              </w:rPr>
              <w:t xml:space="preserve"> </w:t>
            </w:r>
            <w:r w:rsidRPr="007B4DAA">
              <w:t>≥160</w:t>
            </w:r>
            <w:r w:rsidRPr="007B4DAA">
              <w:rPr>
                <w:spacing w:val="-9"/>
              </w:rPr>
              <w:t xml:space="preserve"> </w:t>
            </w:r>
            <w:r w:rsidRPr="007B4DAA">
              <w:t>mmHg).</w:t>
            </w:r>
          </w:p>
        </w:tc>
      </w:tr>
      <w:tr w:rsidR="007E7F30" w14:paraId="4FA3E3D1" w14:textId="77777777" w:rsidTr="007E7F30">
        <w:tc>
          <w:tcPr>
            <w:tcW w:w="9628" w:type="dxa"/>
          </w:tcPr>
          <w:p w14:paraId="75DF686C" w14:textId="6A443A42" w:rsidR="000D669D" w:rsidRPr="00105F0F" w:rsidRDefault="000D669D" w:rsidP="00105F0F">
            <w:pPr>
              <w:spacing w:before="0" w:beforeAutospacing="0" w:after="80" w:afterAutospacing="0"/>
              <w:rPr>
                <w:b/>
                <w:bCs/>
              </w:rPr>
            </w:pPr>
            <w:r w:rsidRPr="00105F0F">
              <w:rPr>
                <w:b/>
                <w:bCs/>
              </w:rPr>
              <w:t>Labetalol</w:t>
            </w:r>
          </w:p>
          <w:p w14:paraId="16B5E289" w14:textId="77777777" w:rsidR="000D669D" w:rsidRDefault="000D669D" w:rsidP="00105F0F">
            <w:pPr>
              <w:spacing w:before="0" w:beforeAutospacing="0" w:after="80" w:afterAutospacing="0"/>
            </w:pPr>
            <w:r>
              <w:t>Initially 20 mg IV bolus over 2 minutes</w:t>
            </w:r>
          </w:p>
          <w:p w14:paraId="5AC05971" w14:textId="77777777" w:rsidR="000D669D" w:rsidRDefault="000D669D" w:rsidP="00105F0F">
            <w:pPr>
              <w:spacing w:before="0" w:beforeAutospacing="0" w:after="80" w:afterAutospacing="0"/>
            </w:pPr>
            <w:r>
              <w:t xml:space="preserve"> Onset of action: 5 minutes</w:t>
            </w:r>
          </w:p>
          <w:p w14:paraId="20341C52" w14:textId="77777777" w:rsidR="000D669D" w:rsidRDefault="000D669D" w:rsidP="00105F0F">
            <w:pPr>
              <w:spacing w:before="0" w:beforeAutospacing="0" w:after="80" w:afterAutospacing="0"/>
            </w:pPr>
            <w:r>
              <w:t xml:space="preserve">Onset of maximum effect: 10–15 minutes </w:t>
            </w:r>
          </w:p>
          <w:p w14:paraId="0A2F2838" w14:textId="77777777" w:rsidR="000D669D" w:rsidRDefault="000D669D" w:rsidP="00105F0F">
            <w:pPr>
              <w:spacing w:before="0" w:beforeAutospacing="0" w:after="80" w:afterAutospacing="0"/>
            </w:pPr>
            <w:r>
              <w:t>Repeat with 40–80 mg</w:t>
            </w:r>
          </w:p>
          <w:p w14:paraId="4E26A92F" w14:textId="77777777" w:rsidR="000D669D" w:rsidRDefault="000D669D" w:rsidP="00105F0F">
            <w:pPr>
              <w:spacing w:before="0" w:beforeAutospacing="0" w:after="80" w:afterAutospacing="0"/>
            </w:pPr>
            <w:r>
              <w:t>Repeat: every 10 minutes (if needed)</w:t>
            </w:r>
          </w:p>
          <w:p w14:paraId="6EAF2178" w14:textId="3C355CCC" w:rsidR="007E7F30" w:rsidRDefault="000D669D" w:rsidP="00105F0F">
            <w:pPr>
              <w:spacing w:before="0" w:beforeAutospacing="0" w:after="80" w:afterAutospacing="0"/>
            </w:pPr>
            <w:r>
              <w:t xml:space="preserve"> Maximum: 300 mg</w:t>
            </w:r>
          </w:p>
        </w:tc>
      </w:tr>
      <w:tr w:rsidR="007E7F30" w14:paraId="6B748F87" w14:textId="77777777" w:rsidTr="007E7F30">
        <w:tc>
          <w:tcPr>
            <w:tcW w:w="9628" w:type="dxa"/>
          </w:tcPr>
          <w:p w14:paraId="31B1D8F2" w14:textId="567BF50E" w:rsidR="00C7549B" w:rsidRPr="00105F0F" w:rsidRDefault="00C7549B" w:rsidP="00105F0F">
            <w:pPr>
              <w:spacing w:before="0" w:beforeAutospacing="0" w:after="80" w:afterAutospacing="0"/>
              <w:rPr>
                <w:b/>
                <w:bCs/>
              </w:rPr>
            </w:pPr>
            <w:r w:rsidRPr="00105F0F">
              <w:rPr>
                <w:b/>
                <w:bCs/>
              </w:rPr>
              <w:t>Nifedipine</w:t>
            </w:r>
          </w:p>
          <w:p w14:paraId="0EDC9861" w14:textId="77777777" w:rsidR="00C7549B" w:rsidRDefault="00C7549B" w:rsidP="00105F0F">
            <w:pPr>
              <w:spacing w:before="0" w:beforeAutospacing="0" w:after="80" w:afterAutospacing="0"/>
            </w:pPr>
            <w:r>
              <w:t>Initially 10 mg (use immediate release capsules)</w:t>
            </w:r>
          </w:p>
          <w:p w14:paraId="3FCE7A42" w14:textId="77777777" w:rsidR="00C7549B" w:rsidRDefault="00C7549B" w:rsidP="00105F0F">
            <w:pPr>
              <w:spacing w:before="0" w:beforeAutospacing="0" w:after="80" w:afterAutospacing="0"/>
            </w:pPr>
            <w:r>
              <w:t>Onset of action: 30–45 minutes</w:t>
            </w:r>
          </w:p>
          <w:p w14:paraId="6F351894" w14:textId="77777777" w:rsidR="00C7549B" w:rsidRDefault="00C7549B" w:rsidP="00105F0F">
            <w:pPr>
              <w:spacing w:before="0" w:beforeAutospacing="0" w:after="80" w:afterAutospacing="0"/>
            </w:pPr>
            <w:r>
              <w:t xml:space="preserve">Onset of maximum effect: 30 minutes </w:t>
            </w:r>
          </w:p>
          <w:p w14:paraId="62FCE777" w14:textId="77777777" w:rsidR="00C7549B" w:rsidRDefault="00C7549B" w:rsidP="00105F0F">
            <w:pPr>
              <w:spacing w:before="0" w:beforeAutospacing="0" w:after="80" w:afterAutospacing="0"/>
            </w:pPr>
            <w:r>
              <w:t xml:space="preserve">Repeat: after 30–45 minutes (if needed) </w:t>
            </w:r>
          </w:p>
          <w:p w14:paraId="5D67A011" w14:textId="1B48AA42" w:rsidR="007E7F30" w:rsidRDefault="00C7549B" w:rsidP="00105F0F">
            <w:pPr>
              <w:spacing w:before="0" w:beforeAutospacing="0" w:after="80" w:afterAutospacing="0"/>
            </w:pPr>
            <w:r>
              <w:t>Maximum: 80 mg daily</w:t>
            </w:r>
          </w:p>
        </w:tc>
      </w:tr>
      <w:tr w:rsidR="007E7F30" w14:paraId="012D4235" w14:textId="77777777" w:rsidTr="007E7F30">
        <w:tc>
          <w:tcPr>
            <w:tcW w:w="9628" w:type="dxa"/>
          </w:tcPr>
          <w:p w14:paraId="4E51EC6F" w14:textId="6C74F652" w:rsidR="00105F0F" w:rsidRPr="00105F0F" w:rsidRDefault="00105F0F" w:rsidP="00105F0F">
            <w:pPr>
              <w:spacing w:before="0" w:beforeAutospacing="0" w:after="80" w:afterAutospacing="0"/>
              <w:rPr>
                <w:b/>
                <w:bCs/>
              </w:rPr>
            </w:pPr>
            <w:r w:rsidRPr="00105F0F">
              <w:rPr>
                <w:b/>
                <w:bCs/>
              </w:rPr>
              <w:t>Hydralazine</w:t>
            </w:r>
          </w:p>
          <w:p w14:paraId="37E83624" w14:textId="77777777" w:rsidR="00105F0F" w:rsidRDefault="00105F0F" w:rsidP="00105F0F">
            <w:pPr>
              <w:spacing w:before="0" w:beforeAutospacing="0" w:after="80" w:afterAutospacing="0"/>
            </w:pPr>
            <w:r>
              <w:t xml:space="preserve">5–10 mg IV bolus over 3–10 minutes (5 mg if fetal compromise) </w:t>
            </w:r>
          </w:p>
          <w:p w14:paraId="6271D86B" w14:textId="77777777" w:rsidR="00105F0F" w:rsidRDefault="00105F0F" w:rsidP="00105F0F">
            <w:pPr>
              <w:spacing w:before="0" w:beforeAutospacing="0" w:after="80" w:afterAutospacing="0"/>
            </w:pPr>
            <w:r>
              <w:t>Onset of action: 20 minutes</w:t>
            </w:r>
          </w:p>
          <w:p w14:paraId="44887CCD" w14:textId="77777777" w:rsidR="00105F0F" w:rsidRDefault="00105F0F" w:rsidP="00105F0F">
            <w:pPr>
              <w:spacing w:before="0" w:beforeAutospacing="0" w:after="80" w:afterAutospacing="0"/>
            </w:pPr>
            <w:r>
              <w:t xml:space="preserve">Onset of maximum effect: 10–80 mins </w:t>
            </w:r>
          </w:p>
          <w:p w14:paraId="4328AEF2" w14:textId="77777777" w:rsidR="00105F0F" w:rsidRDefault="00105F0F" w:rsidP="00105F0F">
            <w:pPr>
              <w:spacing w:before="0" w:beforeAutospacing="0" w:after="80" w:afterAutospacing="0"/>
            </w:pPr>
            <w:r>
              <w:t>Repeat: every 20 minutes</w:t>
            </w:r>
          </w:p>
          <w:p w14:paraId="0ACC5807" w14:textId="77777777" w:rsidR="00105F0F" w:rsidRDefault="00105F0F" w:rsidP="00105F0F">
            <w:pPr>
              <w:spacing w:before="0" w:beforeAutospacing="0" w:after="80" w:afterAutospacing="0"/>
            </w:pPr>
            <w:r>
              <w:t>Maximum: 30 mg</w:t>
            </w:r>
          </w:p>
          <w:p w14:paraId="71B328B3" w14:textId="5C59BD6A" w:rsidR="007E7F30" w:rsidRDefault="00105F0F" w:rsidP="00105F0F">
            <w:pPr>
              <w:spacing w:before="0" w:beforeAutospacing="0" w:after="80" w:afterAutospacing="0"/>
            </w:pPr>
            <w:r>
              <w:t>Consider IV bolus of crystalloid fluid before or when administering the first IV hydralazine dose (usually 200–300 mL)</w:t>
            </w:r>
          </w:p>
        </w:tc>
      </w:tr>
    </w:tbl>
    <w:p w14:paraId="657F533D" w14:textId="6DEA3482" w:rsidR="00DC64B8" w:rsidRDefault="00DC64B8" w:rsidP="00DC64B8"/>
    <w:tbl>
      <w:tblPr>
        <w:tblStyle w:val="TeWhatuOra"/>
        <w:tblW w:w="0" w:type="auto"/>
        <w:tblLook w:val="0420" w:firstRow="1" w:lastRow="0" w:firstColumn="0" w:lastColumn="0" w:noHBand="0" w:noVBand="1"/>
      </w:tblPr>
      <w:tblGrid>
        <w:gridCol w:w="6658"/>
        <w:gridCol w:w="2970"/>
      </w:tblGrid>
      <w:tr w:rsidR="00105F0F" w:rsidRPr="009D4192" w14:paraId="4E2E78DE" w14:textId="77777777" w:rsidTr="00AC7F5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59487E7" w14:textId="50D77C42" w:rsidR="00105F0F" w:rsidRPr="00105F0F" w:rsidRDefault="00105F0F" w:rsidP="00AC7F5F">
            <w:r>
              <w:lastRenderedPageBreak/>
              <w:t>Antenatal monitoring</w:t>
            </w:r>
          </w:p>
        </w:tc>
      </w:tr>
      <w:tr w:rsidR="00105F0F" w:rsidRPr="00CA4673" w14:paraId="5DC9FE9F" w14:textId="77777777" w:rsidTr="00AC7F5F">
        <w:tc>
          <w:tcPr>
            <w:tcW w:w="6658" w:type="dxa"/>
          </w:tcPr>
          <w:p w14:paraId="67DFAF38" w14:textId="21C28F66" w:rsidR="00105F0F" w:rsidRPr="00AF7BA7" w:rsidRDefault="00184D56" w:rsidP="00AC7F5F">
            <w:r w:rsidRPr="00184D56">
              <w:t xml:space="preserve">For pregnant women/people with hypertension in pregnancy, refer to an obstetric specialist for a consultation and full assessment. The specialist should </w:t>
            </w:r>
            <w:proofErr w:type="gramStart"/>
            <w:r w:rsidRPr="00184D56">
              <w:t>make a plan</w:t>
            </w:r>
            <w:proofErr w:type="gramEnd"/>
            <w:r w:rsidRPr="00184D56">
              <w:t xml:space="preserve"> of who is going to carry out the ongoing care and monitoring of the woman/person and their baby in conjunction with the woman/person and their LMC.</w:t>
            </w:r>
          </w:p>
        </w:tc>
        <w:tc>
          <w:tcPr>
            <w:tcW w:w="2970" w:type="dxa"/>
          </w:tcPr>
          <w:p w14:paraId="0B51D7A1" w14:textId="0E4B91E2" w:rsidR="00105F0F" w:rsidRPr="00CA4673" w:rsidRDefault="00310E9E" w:rsidP="00AC7F5F">
            <w:r w:rsidRPr="00310E9E">
              <w:t>Strong recommendation; very low-quality evidence</w:t>
            </w:r>
          </w:p>
        </w:tc>
      </w:tr>
      <w:tr w:rsidR="00105F0F" w:rsidRPr="00CA4673" w14:paraId="28B258CE" w14:textId="77777777" w:rsidTr="00AC7F5F">
        <w:tc>
          <w:tcPr>
            <w:tcW w:w="6658" w:type="dxa"/>
          </w:tcPr>
          <w:p w14:paraId="293A1060" w14:textId="5A776849" w:rsidR="00105F0F" w:rsidRPr="00AF7BA7" w:rsidRDefault="00F9055A" w:rsidP="00AC7F5F">
            <w:r w:rsidRPr="00F9055A">
              <w:t>For pregnant women/people with hypertension who are managed as outpatients, base the frequency of additional antenatal appointments (from the conventional appointment schedule) on each woman/person’s individual needs, the severity of their condition and their preferences.</w:t>
            </w:r>
          </w:p>
        </w:tc>
        <w:tc>
          <w:tcPr>
            <w:tcW w:w="2970" w:type="dxa"/>
          </w:tcPr>
          <w:p w14:paraId="3392FAF5" w14:textId="19498FA2" w:rsidR="00105F0F" w:rsidRPr="00CA4673" w:rsidRDefault="00310E9E" w:rsidP="00AC7F5F">
            <w:r w:rsidRPr="00310E9E">
              <w:t>Strong recommendation; very low-quality evidence</w:t>
            </w:r>
          </w:p>
        </w:tc>
      </w:tr>
      <w:tr w:rsidR="00F9055A" w:rsidRPr="00CA4673" w14:paraId="6B5431C3" w14:textId="77777777" w:rsidTr="00AC7F5F">
        <w:tc>
          <w:tcPr>
            <w:tcW w:w="6658" w:type="dxa"/>
          </w:tcPr>
          <w:p w14:paraId="08A94CFA" w14:textId="12434BDF" w:rsidR="00F9055A" w:rsidRPr="00F9055A" w:rsidRDefault="00C14518" w:rsidP="00AC7F5F">
            <w:r w:rsidRPr="00C14518">
              <w:t xml:space="preserve">For a pregnant woman/person presenting with features of pre-eclampsia, refer urgently (same day) to an obstetric specialist and a transfer of care </w:t>
            </w:r>
            <w:r w:rsidRPr="001F0531">
              <w:t>(</w:t>
            </w:r>
            <w:r w:rsidRPr="00547F20">
              <w:t>referral code 4022).</w:t>
            </w:r>
            <w:r w:rsidRPr="00C14518">
              <w:t xml:space="preserve"> Consider offering inpatient management. Consider the practical (social and economic) implications of inpatient care from the woman/person’s perspective.</w:t>
            </w:r>
          </w:p>
        </w:tc>
        <w:tc>
          <w:tcPr>
            <w:tcW w:w="2970" w:type="dxa"/>
          </w:tcPr>
          <w:p w14:paraId="61FABDE7" w14:textId="3CB4CA5C" w:rsidR="00F9055A" w:rsidRPr="00CA4673" w:rsidRDefault="00310E9E" w:rsidP="00AC7F5F">
            <w:r w:rsidRPr="00310E9E">
              <w:t>Strong recommendation; very low-quality evidence</w:t>
            </w:r>
          </w:p>
        </w:tc>
      </w:tr>
      <w:tr w:rsidR="00F9055A" w:rsidRPr="00CA4673" w14:paraId="3E226492" w14:textId="77777777" w:rsidTr="00AC7F5F">
        <w:tc>
          <w:tcPr>
            <w:tcW w:w="6658" w:type="dxa"/>
          </w:tcPr>
          <w:p w14:paraId="2CFD6D4A" w14:textId="5DE5ECCC" w:rsidR="00F9055A" w:rsidRPr="00F9055A" w:rsidRDefault="00E22D5E" w:rsidP="00AC7F5F">
            <w:r w:rsidRPr="00E22D5E">
              <w:t>Evidence shows elevations in serum uric acid (hyperuricaemia) is a poor predictor of pre-eclampsia, and so this is not essential to test.</w:t>
            </w:r>
          </w:p>
        </w:tc>
        <w:tc>
          <w:tcPr>
            <w:tcW w:w="2970" w:type="dxa"/>
          </w:tcPr>
          <w:p w14:paraId="11567DBD" w14:textId="752376AE" w:rsidR="00F9055A" w:rsidRPr="00CA4673" w:rsidRDefault="00224021" w:rsidP="00AC7F5F">
            <w:r w:rsidRPr="00224021">
              <w:t>Good practice recommendation</w:t>
            </w:r>
          </w:p>
        </w:tc>
      </w:tr>
      <w:tr w:rsidR="00F9055A" w:rsidRPr="00CA4673" w14:paraId="3951B299" w14:textId="77777777" w:rsidTr="00AC7F5F">
        <w:tc>
          <w:tcPr>
            <w:tcW w:w="6658" w:type="dxa"/>
          </w:tcPr>
          <w:p w14:paraId="607D92B1" w14:textId="78B1AD68" w:rsidR="00F9055A" w:rsidRPr="00F9055A" w:rsidRDefault="0072024E" w:rsidP="00AC7F5F">
            <w:r w:rsidRPr="0072024E">
              <w:t>Testing 24-hour urinary protein is not usually necessary as evidence shows it is no more predictive than a spot protein: creatinine ratio (PCR) test.</w:t>
            </w:r>
          </w:p>
        </w:tc>
        <w:tc>
          <w:tcPr>
            <w:tcW w:w="2970" w:type="dxa"/>
          </w:tcPr>
          <w:p w14:paraId="4C71803E" w14:textId="4F82EF47" w:rsidR="00F9055A" w:rsidRPr="00CA4673" w:rsidRDefault="00224021" w:rsidP="00AC7F5F">
            <w:r w:rsidRPr="00224021">
              <w:t>Good practice recommendation</w:t>
            </w:r>
          </w:p>
        </w:tc>
      </w:tr>
      <w:tr w:rsidR="00F9055A" w:rsidRPr="00CA4673" w14:paraId="72C11353" w14:textId="77777777" w:rsidTr="00AC7F5F">
        <w:tc>
          <w:tcPr>
            <w:tcW w:w="6658" w:type="dxa"/>
          </w:tcPr>
          <w:p w14:paraId="04789FF2" w14:textId="7EBAE2CF" w:rsidR="00F9055A" w:rsidRPr="00F9055A" w:rsidRDefault="000C310E" w:rsidP="00AC7F5F">
            <w:r w:rsidRPr="000C310E">
              <w:t>Pregnant women/people with a major risk factor for pre-eclampsia should have uterine artery Doppler studies performed at their 20-week anatomy scan. The results of such assessments can be used to plan the schedule for the serial growth assessment.</w:t>
            </w:r>
          </w:p>
        </w:tc>
        <w:tc>
          <w:tcPr>
            <w:tcW w:w="2970" w:type="dxa"/>
          </w:tcPr>
          <w:p w14:paraId="229CC1BC" w14:textId="2BB1100B" w:rsidR="00F9055A" w:rsidRPr="00CA4673" w:rsidRDefault="00224021" w:rsidP="00AC7F5F">
            <w:r w:rsidRPr="00224021">
              <w:t>Good practice recommendation</w:t>
            </w:r>
          </w:p>
        </w:tc>
      </w:tr>
      <w:tr w:rsidR="00F9055A" w:rsidRPr="00CA4673" w14:paraId="7A0AC53D" w14:textId="77777777" w:rsidTr="00AC7F5F">
        <w:tc>
          <w:tcPr>
            <w:tcW w:w="6658" w:type="dxa"/>
          </w:tcPr>
          <w:p w14:paraId="595C0872" w14:textId="1680E758" w:rsidR="00F9055A" w:rsidRPr="00F9055A" w:rsidRDefault="00850395" w:rsidP="00AC7F5F">
            <w:r w:rsidRPr="00850395">
              <w:t>Make a clear management plan for all pregnant women/people with HDP. The plan should include clinical responsibilities and reflect the pregnant woman/person’s preferences.</w:t>
            </w:r>
          </w:p>
        </w:tc>
        <w:tc>
          <w:tcPr>
            <w:tcW w:w="2970" w:type="dxa"/>
          </w:tcPr>
          <w:p w14:paraId="3ABCDA2D" w14:textId="10300708" w:rsidR="00F9055A" w:rsidRPr="00CA4673" w:rsidRDefault="00224021" w:rsidP="00AC7F5F">
            <w:r w:rsidRPr="00224021">
              <w:t>Good practice recommendation</w:t>
            </w:r>
          </w:p>
        </w:tc>
      </w:tr>
    </w:tbl>
    <w:p w14:paraId="73062093" w14:textId="77777777" w:rsidR="00224021" w:rsidRDefault="00224021" w:rsidP="00DC64B8">
      <w:pPr>
        <w:sectPr w:rsidR="00224021" w:rsidSect="00310545">
          <w:footerReference w:type="default" r:id="rId14"/>
          <w:pgSz w:w="11906" w:h="16838"/>
          <w:pgMar w:top="1134" w:right="1134" w:bottom="1134" w:left="1134" w:header="1304" w:footer="709" w:gutter="0"/>
          <w:cols w:space="708"/>
          <w:titlePg/>
          <w:docGrid w:linePitch="360"/>
        </w:sectPr>
      </w:pPr>
    </w:p>
    <w:p w14:paraId="3E7B988C" w14:textId="533DCB39" w:rsidR="00224021" w:rsidRDefault="00224021" w:rsidP="00224021">
      <w:pPr>
        <w:pStyle w:val="Caption"/>
      </w:pPr>
      <w:bookmarkStart w:id="11" w:name="_Toc115851289"/>
      <w:r>
        <w:lastRenderedPageBreak/>
        <w:t xml:space="preserve">Table </w:t>
      </w:r>
      <w:r w:rsidR="00666789">
        <w:fldChar w:fldCharType="begin"/>
      </w:r>
      <w:r w:rsidR="00666789">
        <w:instrText xml:space="preserve"> SEQ Table \* ARABIC </w:instrText>
      </w:r>
      <w:r w:rsidR="00666789">
        <w:fldChar w:fldCharType="separate"/>
      </w:r>
      <w:r w:rsidR="00A22A99">
        <w:rPr>
          <w:noProof/>
        </w:rPr>
        <w:t>2</w:t>
      </w:r>
      <w:r w:rsidR="00666789">
        <w:rPr>
          <w:noProof/>
        </w:rPr>
        <w:fldChar w:fldCharType="end"/>
      </w:r>
      <w:r>
        <w:t>: Monitoring requirements for pregnant women/ people with HDP</w:t>
      </w:r>
      <w:bookmarkEnd w:id="11"/>
    </w:p>
    <w:tbl>
      <w:tblPr>
        <w:tblStyle w:val="TeWhatuOra"/>
        <w:tblW w:w="0" w:type="auto"/>
        <w:tblLook w:val="04A0" w:firstRow="1" w:lastRow="0" w:firstColumn="1" w:lastColumn="0" w:noHBand="0" w:noVBand="1"/>
      </w:tblPr>
      <w:tblGrid>
        <w:gridCol w:w="2426"/>
        <w:gridCol w:w="2426"/>
        <w:gridCol w:w="2427"/>
        <w:gridCol w:w="2427"/>
        <w:gridCol w:w="2427"/>
        <w:gridCol w:w="2427"/>
      </w:tblGrid>
      <w:tr w:rsidR="00E4162C" w14:paraId="3C2640BF" w14:textId="77777777" w:rsidTr="006B5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gridSpan w:val="6"/>
          </w:tcPr>
          <w:p w14:paraId="02E23C0C" w14:textId="3579BD01" w:rsidR="00E4162C" w:rsidRDefault="00E4162C" w:rsidP="00205DA8">
            <w:r>
              <w:t>Maternal and fetal monitoring</w:t>
            </w:r>
          </w:p>
        </w:tc>
      </w:tr>
      <w:tr w:rsidR="00E4162C" w14:paraId="390DCA9F" w14:textId="77777777" w:rsidTr="00E4162C">
        <w:tc>
          <w:tcPr>
            <w:cnfStyle w:val="001000000000" w:firstRow="0" w:lastRow="0" w:firstColumn="1" w:lastColumn="0" w:oddVBand="0" w:evenVBand="0" w:oddHBand="0" w:evenHBand="0" w:firstRowFirstColumn="0" w:firstRowLastColumn="0" w:lastRowFirstColumn="0" w:lastRowLastColumn="0"/>
            <w:tcW w:w="2426" w:type="dxa"/>
            <w:shd w:val="clear" w:color="auto" w:fill="D9D9D9" w:themeFill="background1" w:themeFillShade="D9"/>
          </w:tcPr>
          <w:p w14:paraId="228EB58F" w14:textId="19D77A20" w:rsidR="00E4162C" w:rsidRDefault="00E4162C" w:rsidP="00205DA8">
            <w:r>
              <w:t>Condition</w:t>
            </w:r>
          </w:p>
        </w:tc>
        <w:tc>
          <w:tcPr>
            <w:tcW w:w="2426" w:type="dxa"/>
            <w:shd w:val="clear" w:color="auto" w:fill="D9D9D9" w:themeFill="background1" w:themeFillShade="D9"/>
          </w:tcPr>
          <w:p w14:paraId="57D7F515" w14:textId="6491B2FE" w:rsidR="00E4162C" w:rsidRDefault="00E4162C" w:rsidP="00205DA8">
            <w:pPr>
              <w:cnfStyle w:val="000000000000" w:firstRow="0" w:lastRow="0" w:firstColumn="0" w:lastColumn="0" w:oddVBand="0" w:evenVBand="0" w:oddHBand="0" w:evenHBand="0" w:firstRowFirstColumn="0" w:firstRowLastColumn="0" w:lastRowFirstColumn="0" w:lastRowLastColumn="0"/>
            </w:pPr>
            <w:r>
              <w:t>Care planning</w:t>
            </w:r>
          </w:p>
        </w:tc>
        <w:tc>
          <w:tcPr>
            <w:tcW w:w="2427" w:type="dxa"/>
            <w:shd w:val="clear" w:color="auto" w:fill="D9D9D9" w:themeFill="background1" w:themeFillShade="D9"/>
          </w:tcPr>
          <w:p w14:paraId="12E20112" w14:textId="5A18818A" w:rsidR="00E4162C" w:rsidRDefault="00E4162C" w:rsidP="00205DA8">
            <w:pPr>
              <w:cnfStyle w:val="000000000000" w:firstRow="0" w:lastRow="0" w:firstColumn="0" w:lastColumn="0" w:oddVBand="0" w:evenVBand="0" w:oddHBand="0" w:evenHBand="0" w:firstRowFirstColumn="0" w:firstRowLastColumn="0" w:lastRowFirstColumn="0" w:lastRowLastColumn="0"/>
            </w:pPr>
            <w:r>
              <w:t>BP monitoring</w:t>
            </w:r>
          </w:p>
        </w:tc>
        <w:tc>
          <w:tcPr>
            <w:tcW w:w="2427" w:type="dxa"/>
            <w:shd w:val="clear" w:color="auto" w:fill="D9D9D9" w:themeFill="background1" w:themeFillShade="D9"/>
          </w:tcPr>
          <w:p w14:paraId="034FCC3C" w14:textId="180B904A" w:rsidR="00E4162C" w:rsidRDefault="00E4162C" w:rsidP="00205DA8">
            <w:pPr>
              <w:cnfStyle w:val="000000000000" w:firstRow="0" w:lastRow="0" w:firstColumn="0" w:lastColumn="0" w:oddVBand="0" w:evenVBand="0" w:oddHBand="0" w:evenHBand="0" w:firstRowFirstColumn="0" w:firstRowLastColumn="0" w:lastRowFirstColumn="0" w:lastRowLastColumn="0"/>
            </w:pPr>
            <w:r>
              <w:t>Bio-physical assessments</w:t>
            </w:r>
          </w:p>
        </w:tc>
        <w:tc>
          <w:tcPr>
            <w:tcW w:w="2427" w:type="dxa"/>
            <w:shd w:val="clear" w:color="auto" w:fill="D9D9D9" w:themeFill="background1" w:themeFillShade="D9"/>
          </w:tcPr>
          <w:p w14:paraId="275AD238" w14:textId="3E2EF193" w:rsidR="00E4162C" w:rsidRDefault="00E4162C" w:rsidP="00205DA8">
            <w:pPr>
              <w:cnfStyle w:val="000000000000" w:firstRow="0" w:lastRow="0" w:firstColumn="0" w:lastColumn="0" w:oddVBand="0" w:evenVBand="0" w:oddHBand="0" w:evenHBand="0" w:firstRowFirstColumn="0" w:firstRowLastColumn="0" w:lastRowFirstColumn="0" w:lastRowLastColumn="0"/>
            </w:pPr>
            <w:r>
              <w:t>Fetal assessment and CTG</w:t>
            </w:r>
          </w:p>
        </w:tc>
        <w:tc>
          <w:tcPr>
            <w:tcW w:w="2427" w:type="dxa"/>
            <w:shd w:val="clear" w:color="auto" w:fill="D9D9D9" w:themeFill="background1" w:themeFillShade="D9"/>
          </w:tcPr>
          <w:p w14:paraId="623F7F91" w14:textId="498C1ABA" w:rsidR="00E4162C" w:rsidRDefault="00E4162C" w:rsidP="00205DA8">
            <w:pPr>
              <w:cnfStyle w:val="000000000000" w:firstRow="0" w:lastRow="0" w:firstColumn="0" w:lastColumn="0" w:oddVBand="0" w:evenVBand="0" w:oddHBand="0" w:evenHBand="0" w:firstRowFirstColumn="0" w:firstRowLastColumn="0" w:lastRowFirstColumn="0" w:lastRowLastColumn="0"/>
            </w:pPr>
            <w:r>
              <w:t>Other assessment</w:t>
            </w:r>
          </w:p>
        </w:tc>
      </w:tr>
      <w:tr w:rsidR="00E4162C" w14:paraId="6E4F369F" w14:textId="77777777" w:rsidTr="00E4162C">
        <w:tc>
          <w:tcPr>
            <w:cnfStyle w:val="001000000000" w:firstRow="0" w:lastRow="0" w:firstColumn="1" w:lastColumn="0" w:oddVBand="0" w:evenVBand="0" w:oddHBand="0" w:evenHBand="0" w:firstRowFirstColumn="0" w:firstRowLastColumn="0" w:lastRowFirstColumn="0" w:lastRowLastColumn="0"/>
            <w:tcW w:w="2426" w:type="dxa"/>
            <w:shd w:val="clear" w:color="auto" w:fill="D9D9D9" w:themeFill="background1" w:themeFillShade="D9"/>
          </w:tcPr>
          <w:p w14:paraId="612313A5" w14:textId="1246AD1F" w:rsidR="00E4162C" w:rsidRDefault="00E4162C" w:rsidP="00205DA8">
            <w:r>
              <w:t>Pre-existing/ chronic hypertension</w:t>
            </w:r>
          </w:p>
        </w:tc>
        <w:tc>
          <w:tcPr>
            <w:tcW w:w="2426" w:type="dxa"/>
          </w:tcPr>
          <w:p w14:paraId="19B591A3" w14:textId="2B7F2599" w:rsidR="00E4162C" w:rsidRDefault="00CA7A0B"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CA7A0B">
              <w:t>Identify risk factors for pre-eclampsia</w:t>
            </w:r>
          </w:p>
        </w:tc>
        <w:tc>
          <w:tcPr>
            <w:tcW w:w="2427" w:type="dxa"/>
          </w:tcPr>
          <w:p w14:paraId="65A0D4E2" w14:textId="34CF1EFF" w:rsidR="00E4162C" w:rsidRDefault="00CE00CB"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CE00CB">
              <w:t xml:space="preserve">Consider more frequent </w:t>
            </w:r>
            <w:r w:rsidRPr="00795105">
              <w:rPr>
                <w:b/>
                <w:bCs/>
              </w:rPr>
              <w:t>BP measurements and appointments</w:t>
            </w:r>
            <w:r w:rsidRPr="00CE00CB">
              <w:t xml:space="preserve"> than normal if the pregnant woman/person has any of the risk factors and unstable pre-eclampsia; individualise the decision to the pregnant woman/person</w:t>
            </w:r>
          </w:p>
        </w:tc>
        <w:tc>
          <w:tcPr>
            <w:tcW w:w="2427" w:type="dxa"/>
          </w:tcPr>
          <w:p w14:paraId="6613C48E" w14:textId="77777777" w:rsidR="00E4162C" w:rsidRDefault="00E4162C"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p>
        </w:tc>
        <w:tc>
          <w:tcPr>
            <w:tcW w:w="2427" w:type="dxa"/>
          </w:tcPr>
          <w:p w14:paraId="1F686F5A" w14:textId="001B921D" w:rsidR="00E4162C" w:rsidRDefault="00C105A9"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C105A9">
              <w:t xml:space="preserve">Ongoing </w:t>
            </w:r>
            <w:proofErr w:type="spellStart"/>
            <w:r w:rsidRPr="00C105A9">
              <w:t>fetal</w:t>
            </w:r>
            <w:proofErr w:type="spellEnd"/>
            <w:r w:rsidRPr="00C105A9">
              <w:t xml:space="preserve"> </w:t>
            </w:r>
            <w:proofErr w:type="spellStart"/>
            <w:r w:rsidRPr="00C105A9">
              <w:t>assessment</w:t>
            </w:r>
            <w:r w:rsidRPr="00C105A9">
              <w:rPr>
                <w:vertAlign w:val="superscript"/>
              </w:rPr>
              <w:t>b</w:t>
            </w:r>
            <w:proofErr w:type="spellEnd"/>
            <w:r w:rsidRPr="00C105A9">
              <w:t xml:space="preserve"> for growth. If IUGR detected, follow the SGA pathway</w:t>
            </w:r>
          </w:p>
        </w:tc>
        <w:tc>
          <w:tcPr>
            <w:tcW w:w="2427" w:type="dxa"/>
          </w:tcPr>
          <w:p w14:paraId="04849B87" w14:textId="77777777" w:rsidR="00E4162C" w:rsidRDefault="00E4162C"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p>
        </w:tc>
      </w:tr>
      <w:tr w:rsidR="00E4162C" w14:paraId="07BA5C72" w14:textId="77777777" w:rsidTr="00E4162C">
        <w:tc>
          <w:tcPr>
            <w:cnfStyle w:val="001000000000" w:firstRow="0" w:lastRow="0" w:firstColumn="1" w:lastColumn="0" w:oddVBand="0" w:evenVBand="0" w:oddHBand="0" w:evenHBand="0" w:firstRowFirstColumn="0" w:firstRowLastColumn="0" w:lastRowFirstColumn="0" w:lastRowLastColumn="0"/>
            <w:tcW w:w="2426" w:type="dxa"/>
            <w:shd w:val="clear" w:color="auto" w:fill="D9D9D9" w:themeFill="background1" w:themeFillShade="D9"/>
          </w:tcPr>
          <w:p w14:paraId="6FEF74E2" w14:textId="78D2CDAB" w:rsidR="00E4162C" w:rsidRDefault="00E4162C" w:rsidP="00205DA8">
            <w:r>
              <w:t>Gestational hypertension</w:t>
            </w:r>
          </w:p>
        </w:tc>
        <w:tc>
          <w:tcPr>
            <w:tcW w:w="2426" w:type="dxa"/>
          </w:tcPr>
          <w:p w14:paraId="5063FD82" w14:textId="3AF9D96E" w:rsidR="00E4162C" w:rsidRDefault="00E26236"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E26236">
              <w:t xml:space="preserve">The obstetric team makes a </w:t>
            </w:r>
            <w:r w:rsidRPr="00E26236">
              <w:rPr>
                <w:b/>
                <w:bCs/>
              </w:rPr>
              <w:t>management plan</w:t>
            </w:r>
            <w:r w:rsidRPr="00E26236">
              <w:t xml:space="preserve"> for ongoing care and monitoring in discussion with the pregnant </w:t>
            </w:r>
            <w:r w:rsidRPr="00E26236">
              <w:lastRenderedPageBreak/>
              <w:t>woman/person and their LMC</w:t>
            </w:r>
          </w:p>
        </w:tc>
        <w:tc>
          <w:tcPr>
            <w:tcW w:w="2427" w:type="dxa"/>
          </w:tcPr>
          <w:p w14:paraId="2701445D" w14:textId="72C6973E" w:rsidR="00E4162C" w:rsidRDefault="00E716C9"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E716C9">
              <w:lastRenderedPageBreak/>
              <w:t xml:space="preserve">Weekly </w:t>
            </w:r>
            <w:r w:rsidRPr="00E716C9">
              <w:rPr>
                <w:b/>
                <w:bCs/>
              </w:rPr>
              <w:t>BP</w:t>
            </w:r>
            <w:r w:rsidRPr="00E716C9">
              <w:t xml:space="preserve"> (at least)</w:t>
            </w:r>
          </w:p>
        </w:tc>
        <w:tc>
          <w:tcPr>
            <w:tcW w:w="2427" w:type="dxa"/>
          </w:tcPr>
          <w:p w14:paraId="7761EF8E" w14:textId="77777777" w:rsidR="00A908CB" w:rsidRDefault="00A908CB"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A908CB">
              <w:rPr>
                <w:b/>
                <w:bCs/>
              </w:rPr>
              <w:t>Proteinuria</w:t>
            </w:r>
            <w:r>
              <w:t xml:space="preserve"> at least weekly </w:t>
            </w:r>
          </w:p>
          <w:p w14:paraId="76A858FB" w14:textId="03300F7A" w:rsidR="00E4162C" w:rsidRDefault="00A908CB"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A908CB">
              <w:rPr>
                <w:b/>
                <w:bCs/>
              </w:rPr>
              <w:t>Pre-eclampsia bloods</w:t>
            </w:r>
            <w:r>
              <w:t>* if sudden increase in BP or new proteinuria</w:t>
            </w:r>
          </w:p>
        </w:tc>
        <w:tc>
          <w:tcPr>
            <w:tcW w:w="2427" w:type="dxa"/>
          </w:tcPr>
          <w:p w14:paraId="51F744FC" w14:textId="77777777" w:rsidR="002A774D" w:rsidRDefault="002A774D"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2A774D">
              <w:rPr>
                <w:b/>
                <w:bCs/>
              </w:rPr>
              <w:t>Fetal assessment</w:t>
            </w:r>
            <w:r>
              <w:t xml:space="preserve"> at time of diagnosis</w:t>
            </w:r>
          </w:p>
          <w:p w14:paraId="336A940A" w14:textId="161E647F" w:rsidR="00E4162C" w:rsidRDefault="002A774D"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Do not repeat USS in &lt;2 weeks, unless </w:t>
            </w:r>
            <w:proofErr w:type="spellStart"/>
            <w:r>
              <w:t>fetal</w:t>
            </w:r>
            <w:proofErr w:type="spellEnd"/>
            <w:r>
              <w:t xml:space="preserve"> </w:t>
            </w:r>
            <w:proofErr w:type="spellStart"/>
            <w:r>
              <w:t>indications</w:t>
            </w:r>
            <w:r w:rsidRPr="002A774D">
              <w:rPr>
                <w:vertAlign w:val="superscript"/>
              </w:rPr>
              <w:t>b</w:t>
            </w:r>
            <w:proofErr w:type="spellEnd"/>
          </w:p>
        </w:tc>
        <w:tc>
          <w:tcPr>
            <w:tcW w:w="2427" w:type="dxa"/>
          </w:tcPr>
          <w:p w14:paraId="3DDCCBE4" w14:textId="77777777" w:rsidR="00D579AF" w:rsidRDefault="00D579AF"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Changes in </w:t>
            </w:r>
            <w:r w:rsidRPr="00D579AF">
              <w:rPr>
                <w:b/>
                <w:bCs/>
              </w:rPr>
              <w:t>fetal movements</w:t>
            </w:r>
            <w:r>
              <w:t xml:space="preserve">, other </w:t>
            </w:r>
            <w:r w:rsidRPr="00D579AF">
              <w:rPr>
                <w:b/>
                <w:bCs/>
              </w:rPr>
              <w:t>signs/symptoms</w:t>
            </w:r>
            <w:r>
              <w:t xml:space="preserve"> of pre-eclampsia</w:t>
            </w:r>
          </w:p>
          <w:p w14:paraId="1ABE0B0B" w14:textId="5A86BC06" w:rsidR="00E4162C" w:rsidRDefault="00D579AF"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The pregnant woman/person assesses daily as </w:t>
            </w:r>
            <w:r>
              <w:lastRenderedPageBreak/>
              <w:t>does their maternity carers when they see them</w:t>
            </w:r>
          </w:p>
        </w:tc>
      </w:tr>
      <w:tr w:rsidR="00E4162C" w14:paraId="25487321" w14:textId="77777777" w:rsidTr="00E4162C">
        <w:tc>
          <w:tcPr>
            <w:cnfStyle w:val="001000000000" w:firstRow="0" w:lastRow="0" w:firstColumn="1" w:lastColumn="0" w:oddVBand="0" w:evenVBand="0" w:oddHBand="0" w:evenHBand="0" w:firstRowFirstColumn="0" w:firstRowLastColumn="0" w:lastRowFirstColumn="0" w:lastRowLastColumn="0"/>
            <w:tcW w:w="2426" w:type="dxa"/>
            <w:shd w:val="clear" w:color="auto" w:fill="D9D9D9" w:themeFill="background1" w:themeFillShade="D9"/>
          </w:tcPr>
          <w:p w14:paraId="137944C7" w14:textId="36AB5027" w:rsidR="00E4162C" w:rsidRDefault="00E4162C" w:rsidP="00205DA8">
            <w:r>
              <w:lastRenderedPageBreak/>
              <w:t>Pre-eclampsia/ expectant management</w:t>
            </w:r>
          </w:p>
        </w:tc>
        <w:tc>
          <w:tcPr>
            <w:tcW w:w="2426" w:type="dxa"/>
          </w:tcPr>
          <w:p w14:paraId="5DB3E754" w14:textId="77777777" w:rsidR="006B6450" w:rsidRDefault="006B6450"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The obstetric team makes a </w:t>
            </w:r>
            <w:r w:rsidRPr="006B6450">
              <w:rPr>
                <w:b/>
                <w:bCs/>
              </w:rPr>
              <w:t>management plan</w:t>
            </w:r>
            <w:r>
              <w:t xml:space="preserve"> for ongoing care and monitoring in discussion with the pregnant woman/person and their LMC</w:t>
            </w:r>
          </w:p>
          <w:p w14:paraId="2E504516" w14:textId="59BE6CBD" w:rsidR="00E4162C" w:rsidRDefault="006B6450"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In hospital care/assessment</w:t>
            </w:r>
          </w:p>
        </w:tc>
        <w:tc>
          <w:tcPr>
            <w:tcW w:w="2427" w:type="dxa"/>
          </w:tcPr>
          <w:p w14:paraId="587718B5" w14:textId="4AA7C6FD" w:rsidR="00E4162C" w:rsidRDefault="005E7447"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5E7447">
              <w:t xml:space="preserve">4–6 hourly </w:t>
            </w:r>
            <w:r w:rsidRPr="005E7447">
              <w:rPr>
                <w:b/>
                <w:bCs/>
              </w:rPr>
              <w:t>BP</w:t>
            </w:r>
            <w:r w:rsidRPr="005E7447">
              <w:t xml:space="preserve"> (except overnight, when an interval of 8 hours is acceptable)</w:t>
            </w:r>
          </w:p>
        </w:tc>
        <w:tc>
          <w:tcPr>
            <w:tcW w:w="2427" w:type="dxa"/>
          </w:tcPr>
          <w:p w14:paraId="38EF64A5" w14:textId="77777777" w:rsidR="000C17C4" w:rsidRDefault="000C17C4"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Twice-weekly </w:t>
            </w:r>
            <w:r w:rsidRPr="000C17C4">
              <w:rPr>
                <w:b/>
                <w:bCs/>
              </w:rPr>
              <w:t>pre-eclampsia bloods</w:t>
            </w:r>
            <w:r>
              <w:t>*</w:t>
            </w:r>
          </w:p>
          <w:p w14:paraId="52F4CF81" w14:textId="77777777" w:rsidR="000C17C4" w:rsidRDefault="000C17C4"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Undertake </w:t>
            </w:r>
            <w:r w:rsidRPr="000C17C4">
              <w:rPr>
                <w:b/>
                <w:bCs/>
              </w:rPr>
              <w:t>coagulation studies</w:t>
            </w:r>
            <w:r>
              <w:t xml:space="preserve"> if liver tests are abnormal or there are concerns about possible placental abruption</w:t>
            </w:r>
          </w:p>
          <w:p w14:paraId="6BFBCF0A" w14:textId="03072D72" w:rsidR="00E4162C" w:rsidRDefault="000C17C4"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Repeat </w:t>
            </w:r>
            <w:r w:rsidRPr="000C17C4">
              <w:rPr>
                <w:b/>
                <w:bCs/>
              </w:rPr>
              <w:t>laboratory investigations</w:t>
            </w:r>
            <w:r>
              <w:t xml:space="preserve"> more often if there are concerns about the condition of either the </w:t>
            </w:r>
            <w:r w:rsidR="00FF61D0">
              <w:t xml:space="preserve">woman/pregnant person </w:t>
            </w:r>
            <w:r>
              <w:t>or the fetus</w:t>
            </w:r>
          </w:p>
        </w:tc>
        <w:tc>
          <w:tcPr>
            <w:tcW w:w="2427" w:type="dxa"/>
          </w:tcPr>
          <w:p w14:paraId="36429311" w14:textId="50734BB6" w:rsidR="00E4162C" w:rsidRDefault="00537E1A"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537E1A">
              <w:t>CTG daily if inpatient</w:t>
            </w:r>
          </w:p>
        </w:tc>
        <w:tc>
          <w:tcPr>
            <w:tcW w:w="2427" w:type="dxa"/>
          </w:tcPr>
          <w:p w14:paraId="5C821C84" w14:textId="77777777" w:rsidR="00DE7897" w:rsidRDefault="00DE7897"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Observe for:</w:t>
            </w:r>
          </w:p>
          <w:p w14:paraId="068CDCA2" w14:textId="15A2209D" w:rsidR="00DE7897" w:rsidRDefault="00DE7897" w:rsidP="00345FE6">
            <w:pPr>
              <w:pStyle w:val="ListBullet"/>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symptoms of labour </w:t>
            </w:r>
          </w:p>
          <w:p w14:paraId="64F8DCCF" w14:textId="69AA98E7" w:rsidR="00DE7897" w:rsidRDefault="00DE7897" w:rsidP="00345FE6">
            <w:pPr>
              <w:pStyle w:val="ListBullet"/>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abdominal pain</w:t>
            </w:r>
          </w:p>
          <w:p w14:paraId="3A3BE69D" w14:textId="590D4DB5" w:rsidR="00DE7897" w:rsidRDefault="00DE7897" w:rsidP="00345FE6">
            <w:pPr>
              <w:pStyle w:val="ListBullet"/>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vaginal bleeding</w:t>
            </w:r>
          </w:p>
          <w:p w14:paraId="3310C453" w14:textId="270AE0B7" w:rsidR="00E4162C" w:rsidRDefault="00DE7897"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Observe for symptoms of severe pre-eclampsia (headaches, visual changes, shortness of breath, epigastric pain, retrosternal pressure/pain, nausea, vomiting, hyperreflexia)</w:t>
            </w:r>
          </w:p>
        </w:tc>
      </w:tr>
      <w:tr w:rsidR="00E4162C" w14:paraId="70E2F364" w14:textId="77777777" w:rsidTr="00E4162C">
        <w:tc>
          <w:tcPr>
            <w:cnfStyle w:val="001000000000" w:firstRow="0" w:lastRow="0" w:firstColumn="1" w:lastColumn="0" w:oddVBand="0" w:evenVBand="0" w:oddHBand="0" w:evenHBand="0" w:firstRowFirstColumn="0" w:firstRowLastColumn="0" w:lastRowFirstColumn="0" w:lastRowLastColumn="0"/>
            <w:tcW w:w="2426" w:type="dxa"/>
            <w:shd w:val="clear" w:color="auto" w:fill="D9D9D9" w:themeFill="background1" w:themeFillShade="D9"/>
          </w:tcPr>
          <w:p w14:paraId="67757DB2" w14:textId="366F56D7" w:rsidR="00E4162C" w:rsidRDefault="00E4162C" w:rsidP="00205DA8">
            <w:r>
              <w:t>Severe pre-eclampsia / eclampsia (hospital inpatient)</w:t>
            </w:r>
          </w:p>
        </w:tc>
        <w:tc>
          <w:tcPr>
            <w:tcW w:w="2426" w:type="dxa"/>
          </w:tcPr>
          <w:p w14:paraId="21640529" w14:textId="2815AD4A" w:rsidR="00E4162C" w:rsidRDefault="00345FE6"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345FE6">
              <w:t>In hospital one-on-one care</w:t>
            </w:r>
          </w:p>
        </w:tc>
        <w:tc>
          <w:tcPr>
            <w:tcW w:w="2427" w:type="dxa"/>
          </w:tcPr>
          <w:p w14:paraId="1526B42A" w14:textId="70D22663" w:rsidR="00E4162C" w:rsidRDefault="00CE26FD"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CE26FD">
              <w:t xml:space="preserve">Hourly </w:t>
            </w:r>
            <w:r w:rsidRPr="00CE26FD">
              <w:rPr>
                <w:b/>
                <w:bCs/>
              </w:rPr>
              <w:t>BP</w:t>
            </w:r>
            <w:r w:rsidRPr="00CE26FD">
              <w:t>, respiratory rate, oxygen saturation</w:t>
            </w:r>
          </w:p>
        </w:tc>
        <w:tc>
          <w:tcPr>
            <w:tcW w:w="2427" w:type="dxa"/>
          </w:tcPr>
          <w:p w14:paraId="3DC204C7" w14:textId="77777777" w:rsidR="00CF4341" w:rsidRDefault="00CF4341" w:rsidP="00CF4341">
            <w:pPr>
              <w:spacing w:before="0" w:after="60"/>
              <w:cnfStyle w:val="000000000000" w:firstRow="0" w:lastRow="0" w:firstColumn="0" w:lastColumn="0" w:oddVBand="0" w:evenVBand="0" w:oddHBand="0" w:evenHBand="0" w:firstRowFirstColumn="0" w:firstRowLastColumn="0" w:lastRowFirstColumn="0" w:lastRowLastColumn="0"/>
            </w:pPr>
            <w:r>
              <w:t xml:space="preserve">At least daily </w:t>
            </w:r>
            <w:r w:rsidRPr="00CF4341">
              <w:rPr>
                <w:b/>
                <w:bCs/>
              </w:rPr>
              <w:t>pre-eclampsia bloods</w:t>
            </w:r>
            <w:r>
              <w:t>*</w:t>
            </w:r>
          </w:p>
          <w:p w14:paraId="573E1C62" w14:textId="77777777" w:rsidR="00CF4341" w:rsidRDefault="00CF4341" w:rsidP="00CF4341">
            <w:pPr>
              <w:spacing w:before="0" w:after="60"/>
              <w:cnfStyle w:val="000000000000" w:firstRow="0" w:lastRow="0" w:firstColumn="0" w:lastColumn="0" w:oddVBand="0" w:evenVBand="0" w:oddHBand="0" w:evenHBand="0" w:firstRowFirstColumn="0" w:firstRowLastColumn="0" w:lastRowFirstColumn="0" w:lastRowLastColumn="0"/>
            </w:pPr>
            <w:r>
              <w:t xml:space="preserve">Perform </w:t>
            </w:r>
            <w:r w:rsidRPr="00CF4341">
              <w:rPr>
                <w:b/>
                <w:bCs/>
              </w:rPr>
              <w:t>coagulation studies</w:t>
            </w:r>
            <w:r>
              <w:t xml:space="preserve"> if liver tests are abnormal or there </w:t>
            </w:r>
            <w:r>
              <w:lastRenderedPageBreak/>
              <w:t>are concerns about possible placental abruption</w:t>
            </w:r>
          </w:p>
          <w:p w14:paraId="08DA6090" w14:textId="456722DD" w:rsidR="00E4162C" w:rsidRDefault="00CF4341" w:rsidP="00CF4341">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Repeat </w:t>
            </w:r>
            <w:r w:rsidRPr="00CF4341">
              <w:rPr>
                <w:b/>
                <w:bCs/>
              </w:rPr>
              <w:t>laboratory investigations</w:t>
            </w:r>
            <w:r>
              <w:t xml:space="preserve"> more often if there are concerns about the condition of either the </w:t>
            </w:r>
            <w:r w:rsidR="00FF61D0">
              <w:t xml:space="preserve">woman/pregnant person </w:t>
            </w:r>
            <w:r>
              <w:t>or the fetus</w:t>
            </w:r>
          </w:p>
        </w:tc>
        <w:tc>
          <w:tcPr>
            <w:tcW w:w="2427" w:type="dxa"/>
          </w:tcPr>
          <w:p w14:paraId="3CB73BB8" w14:textId="63DA44C2" w:rsidR="00E4162C" w:rsidRDefault="00700DB9"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700DB9">
              <w:rPr>
                <w:b/>
                <w:bCs/>
              </w:rPr>
              <w:lastRenderedPageBreak/>
              <w:t>CTG</w:t>
            </w:r>
            <w:r w:rsidRPr="00700DB9">
              <w:t xml:space="preserve"> daily</w:t>
            </w:r>
          </w:p>
        </w:tc>
        <w:tc>
          <w:tcPr>
            <w:tcW w:w="2427" w:type="dxa"/>
          </w:tcPr>
          <w:p w14:paraId="5AA01C9D" w14:textId="77777777" w:rsidR="00045B5F" w:rsidRDefault="00045B5F" w:rsidP="00045B5F">
            <w:pPr>
              <w:spacing w:before="0" w:after="60"/>
              <w:cnfStyle w:val="000000000000" w:firstRow="0" w:lastRow="0" w:firstColumn="0" w:lastColumn="0" w:oddVBand="0" w:evenVBand="0" w:oddHBand="0" w:evenHBand="0" w:firstRowFirstColumn="0" w:firstRowLastColumn="0" w:lastRowFirstColumn="0" w:lastRowLastColumn="0"/>
            </w:pPr>
            <w:r w:rsidRPr="00045B5F">
              <w:rPr>
                <w:b/>
                <w:bCs/>
              </w:rPr>
              <w:t>Fluid restriction</w:t>
            </w:r>
            <w:r>
              <w:t xml:space="preserve"> 80–85 mL/hour total fluid for severe pre-eclampsia</w:t>
            </w:r>
          </w:p>
          <w:p w14:paraId="5C7ADFA7" w14:textId="4B768D40" w:rsidR="00E4162C" w:rsidRDefault="00045B5F" w:rsidP="00045B5F">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045B5F">
              <w:rPr>
                <w:b/>
                <w:bCs/>
              </w:rPr>
              <w:t>Fluid balance</w:t>
            </w:r>
            <w:r>
              <w:t xml:space="preserve"> chart</w:t>
            </w:r>
          </w:p>
        </w:tc>
      </w:tr>
      <w:tr w:rsidR="00E4162C" w14:paraId="6D89AE94" w14:textId="77777777" w:rsidTr="00E4162C">
        <w:tc>
          <w:tcPr>
            <w:cnfStyle w:val="001000000000" w:firstRow="0" w:lastRow="0" w:firstColumn="1" w:lastColumn="0" w:oddVBand="0" w:evenVBand="0" w:oddHBand="0" w:evenHBand="0" w:firstRowFirstColumn="0" w:firstRowLastColumn="0" w:lastRowFirstColumn="0" w:lastRowLastColumn="0"/>
            <w:tcW w:w="2426" w:type="dxa"/>
            <w:shd w:val="clear" w:color="auto" w:fill="D9D9D9" w:themeFill="background1" w:themeFillShade="D9"/>
          </w:tcPr>
          <w:p w14:paraId="4DA0287B" w14:textId="6FAD53FB" w:rsidR="00E4162C" w:rsidRDefault="00E4162C" w:rsidP="00205DA8">
            <w:r>
              <w:t>Magnesium sulphate monitoring (high dependency-like setting)</w:t>
            </w:r>
          </w:p>
        </w:tc>
        <w:tc>
          <w:tcPr>
            <w:tcW w:w="2426" w:type="dxa"/>
          </w:tcPr>
          <w:p w14:paraId="143DD8EB" w14:textId="3DD0D8EB" w:rsidR="00E4162C" w:rsidRDefault="00020035"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020035">
              <w:t>In hospital one-on-one care</w:t>
            </w:r>
          </w:p>
        </w:tc>
        <w:tc>
          <w:tcPr>
            <w:tcW w:w="2427" w:type="dxa"/>
          </w:tcPr>
          <w:p w14:paraId="23B767DE" w14:textId="447F50EE" w:rsidR="00E4162C" w:rsidRDefault="00E33986"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E33986">
              <w:rPr>
                <w:b/>
                <w:bCs/>
              </w:rPr>
              <w:t>BP</w:t>
            </w:r>
            <w:r w:rsidRPr="00E33986">
              <w:t xml:space="preserve"> every 5 minutes at loading dose then hourly during maintenance dose</w:t>
            </w:r>
          </w:p>
        </w:tc>
        <w:tc>
          <w:tcPr>
            <w:tcW w:w="2427" w:type="dxa"/>
          </w:tcPr>
          <w:p w14:paraId="31463767" w14:textId="77777777" w:rsidR="002B4D4E" w:rsidRDefault="002B4D4E" w:rsidP="002B4D4E">
            <w:pPr>
              <w:spacing w:before="0" w:after="60"/>
              <w:cnfStyle w:val="000000000000" w:firstRow="0" w:lastRow="0" w:firstColumn="0" w:lastColumn="0" w:oddVBand="0" w:evenVBand="0" w:oddHBand="0" w:evenHBand="0" w:firstRowFirstColumn="0" w:firstRowLastColumn="0" w:lastRowFirstColumn="0" w:lastRowLastColumn="0"/>
            </w:pPr>
            <w:r>
              <w:t xml:space="preserve">At least daily </w:t>
            </w:r>
            <w:r w:rsidRPr="002B4D4E">
              <w:rPr>
                <w:b/>
                <w:bCs/>
              </w:rPr>
              <w:t>pre-eclampsia bloods</w:t>
            </w:r>
            <w:r>
              <w:t>*</w:t>
            </w:r>
          </w:p>
          <w:p w14:paraId="6DC82635" w14:textId="77777777" w:rsidR="002B4D4E" w:rsidRDefault="002B4D4E" w:rsidP="002B4D4E">
            <w:pPr>
              <w:spacing w:before="0" w:after="60"/>
              <w:cnfStyle w:val="000000000000" w:firstRow="0" w:lastRow="0" w:firstColumn="0" w:lastColumn="0" w:oddVBand="0" w:evenVBand="0" w:oddHBand="0" w:evenHBand="0" w:firstRowFirstColumn="0" w:firstRowLastColumn="0" w:lastRowFirstColumn="0" w:lastRowLastColumn="0"/>
            </w:pPr>
            <w:r>
              <w:t xml:space="preserve">Perform </w:t>
            </w:r>
            <w:r w:rsidRPr="002B4D4E">
              <w:rPr>
                <w:b/>
                <w:bCs/>
              </w:rPr>
              <w:t>coagulation studies</w:t>
            </w:r>
            <w:r>
              <w:t xml:space="preserve"> if liver tests are abnormal or there are concerns about possible placental abruption</w:t>
            </w:r>
          </w:p>
          <w:p w14:paraId="4E1887D7" w14:textId="4E82F478" w:rsidR="00E4162C" w:rsidRDefault="002B4D4E" w:rsidP="002B4D4E">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Repeat </w:t>
            </w:r>
            <w:r w:rsidRPr="002B4D4E">
              <w:rPr>
                <w:b/>
                <w:bCs/>
              </w:rPr>
              <w:t>laboratory investigations</w:t>
            </w:r>
            <w:r>
              <w:t xml:space="preserve"> more often if there are concerns about the condition of either </w:t>
            </w:r>
            <w:r>
              <w:lastRenderedPageBreak/>
              <w:t>the</w:t>
            </w:r>
            <w:r w:rsidR="000A3966">
              <w:t xml:space="preserve"> woman/</w:t>
            </w:r>
            <w:r w:rsidR="00FF61D0">
              <w:t xml:space="preserve">pregnant person </w:t>
            </w:r>
            <w:r>
              <w:t>or the fetus</w:t>
            </w:r>
          </w:p>
        </w:tc>
        <w:tc>
          <w:tcPr>
            <w:tcW w:w="2427" w:type="dxa"/>
          </w:tcPr>
          <w:p w14:paraId="1E2014EE" w14:textId="5B1F7761" w:rsidR="00E4162C" w:rsidRDefault="008D6930"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8D6930">
              <w:lastRenderedPageBreak/>
              <w:t xml:space="preserve">Continuous </w:t>
            </w:r>
            <w:r w:rsidRPr="008D6930">
              <w:rPr>
                <w:b/>
                <w:bCs/>
              </w:rPr>
              <w:t>CTG</w:t>
            </w:r>
          </w:p>
        </w:tc>
        <w:tc>
          <w:tcPr>
            <w:tcW w:w="2427" w:type="dxa"/>
          </w:tcPr>
          <w:p w14:paraId="2026CFA6" w14:textId="77777777" w:rsidR="005A47BE" w:rsidRPr="005A47BE" w:rsidRDefault="005A47BE" w:rsidP="005A47BE">
            <w:pPr>
              <w:spacing w:before="0" w:after="60"/>
              <w:cnfStyle w:val="000000000000" w:firstRow="0" w:lastRow="0" w:firstColumn="0" w:lastColumn="0" w:oddVBand="0" w:evenVBand="0" w:oddHBand="0" w:evenHBand="0" w:firstRowFirstColumn="0" w:firstRowLastColumn="0" w:lastRowFirstColumn="0" w:lastRowLastColumn="0"/>
              <w:rPr>
                <w:b/>
                <w:bCs/>
              </w:rPr>
            </w:pPr>
            <w:r w:rsidRPr="005A47BE">
              <w:rPr>
                <w:b/>
                <w:bCs/>
              </w:rPr>
              <w:t>Toxicity monitoring</w:t>
            </w:r>
          </w:p>
          <w:p w14:paraId="0BF8E654" w14:textId="77777777" w:rsidR="005A47BE" w:rsidRDefault="005A47BE" w:rsidP="005A47BE">
            <w:pPr>
              <w:spacing w:before="0" w:after="60"/>
              <w:cnfStyle w:val="000000000000" w:firstRow="0" w:lastRow="0" w:firstColumn="0" w:lastColumn="0" w:oddVBand="0" w:evenVBand="0" w:oddHBand="0" w:evenHBand="0" w:firstRowFirstColumn="0" w:firstRowLastColumn="0" w:lastRowFirstColumn="0" w:lastRowLastColumn="0"/>
            </w:pPr>
            <w:r w:rsidRPr="005A47BE">
              <w:rPr>
                <w:b/>
                <w:bCs/>
              </w:rPr>
              <w:t>Respiratory rate / SpO</w:t>
            </w:r>
            <w:r w:rsidRPr="005A47BE">
              <w:rPr>
                <w:b/>
                <w:bCs/>
                <w:vertAlign w:val="subscript"/>
              </w:rPr>
              <w:t>2</w:t>
            </w:r>
            <w:r w:rsidRPr="005A47BE">
              <w:rPr>
                <w:vertAlign w:val="subscript"/>
              </w:rPr>
              <w:t xml:space="preserve"> </w:t>
            </w:r>
            <w:r>
              <w:t>hourly</w:t>
            </w:r>
          </w:p>
          <w:p w14:paraId="66A8E1E1" w14:textId="77777777" w:rsidR="005A47BE" w:rsidRDefault="005A47BE" w:rsidP="005A47BE">
            <w:pPr>
              <w:spacing w:before="0" w:after="60"/>
              <w:cnfStyle w:val="000000000000" w:firstRow="0" w:lastRow="0" w:firstColumn="0" w:lastColumn="0" w:oddVBand="0" w:evenVBand="0" w:oddHBand="0" w:evenHBand="0" w:firstRowFirstColumn="0" w:firstRowLastColumn="0" w:lastRowFirstColumn="0" w:lastRowLastColumn="0"/>
            </w:pPr>
            <w:r w:rsidRPr="005A47BE">
              <w:rPr>
                <w:b/>
                <w:bCs/>
              </w:rPr>
              <w:t>Patella reflexes</w:t>
            </w:r>
            <w:r>
              <w:t xml:space="preserve"> hourly</w:t>
            </w:r>
          </w:p>
          <w:p w14:paraId="4FCFAF6C" w14:textId="77EE6BDF" w:rsidR="00E4162C" w:rsidRDefault="005A47BE" w:rsidP="005A47BE">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5A47BE">
              <w:rPr>
                <w:b/>
                <w:bCs/>
              </w:rPr>
              <w:t>Urine output</w:t>
            </w:r>
            <w:r>
              <w:t xml:space="preserve"> (&gt;100 mL over 4 hours)</w:t>
            </w:r>
          </w:p>
        </w:tc>
      </w:tr>
      <w:tr w:rsidR="00E4162C" w14:paraId="2CAF2403" w14:textId="77777777" w:rsidTr="00E4162C">
        <w:tc>
          <w:tcPr>
            <w:cnfStyle w:val="001000000000" w:firstRow="0" w:lastRow="0" w:firstColumn="1" w:lastColumn="0" w:oddVBand="0" w:evenVBand="0" w:oddHBand="0" w:evenHBand="0" w:firstRowFirstColumn="0" w:firstRowLastColumn="0" w:lastRowFirstColumn="0" w:lastRowLastColumn="0"/>
            <w:tcW w:w="2426" w:type="dxa"/>
            <w:shd w:val="clear" w:color="auto" w:fill="D9D9D9" w:themeFill="background1" w:themeFillShade="D9"/>
          </w:tcPr>
          <w:p w14:paraId="7DB03A24" w14:textId="7E93DD06" w:rsidR="00E4162C" w:rsidRDefault="00E4162C" w:rsidP="00205DA8">
            <w:r>
              <w:t>Intrapartum pre-eclampsia/ eclampsia</w:t>
            </w:r>
          </w:p>
        </w:tc>
        <w:tc>
          <w:tcPr>
            <w:tcW w:w="2426" w:type="dxa"/>
          </w:tcPr>
          <w:p w14:paraId="6CB382AB" w14:textId="34BEA8CE" w:rsidR="00E4162C" w:rsidRDefault="0031056C"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31056C">
              <w:t>In hospital one-on-one care</w:t>
            </w:r>
          </w:p>
        </w:tc>
        <w:tc>
          <w:tcPr>
            <w:tcW w:w="2427" w:type="dxa"/>
          </w:tcPr>
          <w:p w14:paraId="3DA8C33F" w14:textId="38BCEC5E" w:rsidR="00E4162C" w:rsidRDefault="002A04D6"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2A04D6">
              <w:rPr>
                <w:b/>
                <w:bCs/>
              </w:rPr>
              <w:t>BP</w:t>
            </w:r>
            <w:r w:rsidRPr="002A04D6">
              <w:t xml:space="preserve"> at least hourly</w:t>
            </w:r>
          </w:p>
        </w:tc>
        <w:tc>
          <w:tcPr>
            <w:tcW w:w="2427" w:type="dxa"/>
          </w:tcPr>
          <w:p w14:paraId="0E571BBC" w14:textId="77777777" w:rsidR="00E4162C" w:rsidRDefault="00E4162C"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p>
        </w:tc>
        <w:tc>
          <w:tcPr>
            <w:tcW w:w="2427" w:type="dxa"/>
          </w:tcPr>
          <w:p w14:paraId="3ECFB897" w14:textId="136AB1DE" w:rsidR="00E4162C" w:rsidRDefault="00AB1AB4"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AB1AB4">
              <w:t xml:space="preserve">Continuous </w:t>
            </w:r>
            <w:r w:rsidRPr="00AB1AB4">
              <w:rPr>
                <w:b/>
                <w:bCs/>
              </w:rPr>
              <w:t>CTG</w:t>
            </w:r>
          </w:p>
        </w:tc>
        <w:tc>
          <w:tcPr>
            <w:tcW w:w="2427" w:type="dxa"/>
          </w:tcPr>
          <w:p w14:paraId="74F4B74B" w14:textId="77777777" w:rsidR="002F40C2" w:rsidRPr="002F40C2" w:rsidRDefault="002F40C2" w:rsidP="002F40C2">
            <w:pPr>
              <w:spacing w:before="0" w:after="60"/>
              <w:cnfStyle w:val="000000000000" w:firstRow="0" w:lastRow="0" w:firstColumn="0" w:lastColumn="0" w:oddVBand="0" w:evenVBand="0" w:oddHBand="0" w:evenHBand="0" w:firstRowFirstColumn="0" w:firstRowLastColumn="0" w:lastRowFirstColumn="0" w:lastRowLastColumn="0"/>
              <w:rPr>
                <w:b/>
                <w:bCs/>
              </w:rPr>
            </w:pPr>
            <w:r w:rsidRPr="002F40C2">
              <w:rPr>
                <w:b/>
                <w:bCs/>
              </w:rPr>
              <w:t>Urine output</w:t>
            </w:r>
            <w:r>
              <w:t xml:space="preserve"> or </w:t>
            </w:r>
            <w:r w:rsidRPr="002F40C2">
              <w:rPr>
                <w:b/>
                <w:bCs/>
              </w:rPr>
              <w:t>fluid balance</w:t>
            </w:r>
          </w:p>
          <w:p w14:paraId="41E942A9" w14:textId="6B28A44A" w:rsidR="00E4162C" w:rsidRDefault="002F40C2" w:rsidP="002F40C2">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2F40C2">
              <w:rPr>
                <w:b/>
                <w:bCs/>
              </w:rPr>
              <w:t>Fluid restriction</w:t>
            </w:r>
            <w:r>
              <w:t xml:space="preserve"> (replace loss at birth and then 80–85 mL/hour total fluid for severe pre-eclampsia)</w:t>
            </w:r>
          </w:p>
        </w:tc>
      </w:tr>
      <w:tr w:rsidR="00E4162C" w14:paraId="587F53A4" w14:textId="77777777" w:rsidTr="00E4162C">
        <w:tc>
          <w:tcPr>
            <w:cnfStyle w:val="001000000000" w:firstRow="0" w:lastRow="0" w:firstColumn="1" w:lastColumn="0" w:oddVBand="0" w:evenVBand="0" w:oddHBand="0" w:evenHBand="0" w:firstRowFirstColumn="0" w:firstRowLastColumn="0" w:lastRowFirstColumn="0" w:lastRowLastColumn="0"/>
            <w:tcW w:w="2426" w:type="dxa"/>
            <w:shd w:val="clear" w:color="auto" w:fill="D9D9D9" w:themeFill="background1" w:themeFillShade="D9"/>
          </w:tcPr>
          <w:p w14:paraId="1D77BC1C" w14:textId="0952B629" w:rsidR="00E4162C" w:rsidRDefault="00E4162C" w:rsidP="00205DA8">
            <w:r>
              <w:t>Postpartum</w:t>
            </w:r>
          </w:p>
        </w:tc>
        <w:tc>
          <w:tcPr>
            <w:tcW w:w="2426" w:type="dxa"/>
          </w:tcPr>
          <w:p w14:paraId="04C71EB2" w14:textId="77777777" w:rsidR="00082FFD" w:rsidRDefault="00082FFD" w:rsidP="00082FFD">
            <w:pPr>
              <w:spacing w:before="0" w:after="60"/>
              <w:cnfStyle w:val="000000000000" w:firstRow="0" w:lastRow="0" w:firstColumn="0" w:lastColumn="0" w:oddVBand="0" w:evenVBand="0" w:oddHBand="0" w:evenHBand="0" w:firstRowFirstColumn="0" w:firstRowLastColumn="0" w:lastRowFirstColumn="0" w:lastRowLastColumn="0"/>
            </w:pPr>
            <w:r>
              <w:t xml:space="preserve">Recommend pregnant women/ people who have had pre-eclampsia </w:t>
            </w:r>
            <w:r w:rsidRPr="00082FFD">
              <w:rPr>
                <w:b/>
                <w:bCs/>
              </w:rPr>
              <w:t>stay in secondary or tertiary facility</w:t>
            </w:r>
            <w:r>
              <w:t xml:space="preserve"> for at least 72 hours postpartum</w:t>
            </w:r>
          </w:p>
          <w:p w14:paraId="157834F3" w14:textId="65F13787" w:rsidR="00E4162C" w:rsidRDefault="00082FFD" w:rsidP="00082FFD">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t xml:space="preserve">Base the decision for discharge timing on the individual woman/person and on whether satisfactory monitoring and </w:t>
            </w:r>
            <w:r>
              <w:lastRenderedPageBreak/>
              <w:t>follow-up care arrangements have been made</w:t>
            </w:r>
          </w:p>
        </w:tc>
        <w:tc>
          <w:tcPr>
            <w:tcW w:w="2427" w:type="dxa"/>
          </w:tcPr>
          <w:p w14:paraId="3F93F949" w14:textId="2B2D2EDA" w:rsidR="00E4162C" w:rsidRDefault="003F0763"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3F0763">
              <w:lastRenderedPageBreak/>
              <w:t>4–6 hourly BP (except overnight when an interval of 8 hours is acceptable) while inpatient</w:t>
            </w:r>
          </w:p>
        </w:tc>
        <w:tc>
          <w:tcPr>
            <w:tcW w:w="2427" w:type="dxa"/>
          </w:tcPr>
          <w:p w14:paraId="2ACF4967" w14:textId="7793E105" w:rsidR="00E4162C" w:rsidRDefault="00D962E5"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D962E5">
              <w:t>Monitor for all signs of pre-eclampsia (</w:t>
            </w:r>
            <w:r w:rsidRPr="00D962E5">
              <w:rPr>
                <w:b/>
                <w:bCs/>
              </w:rPr>
              <w:t>including pre-eclampsia bloods</w:t>
            </w:r>
            <w:r w:rsidRPr="00D962E5">
              <w:t>) returning to normal but beware of postpartum deterioration and eclampsia</w:t>
            </w:r>
          </w:p>
        </w:tc>
        <w:tc>
          <w:tcPr>
            <w:tcW w:w="2427" w:type="dxa"/>
          </w:tcPr>
          <w:p w14:paraId="6D3FACC3" w14:textId="12506277" w:rsidR="00E4162C" w:rsidRDefault="004A3D3A"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4A3D3A">
              <w:t xml:space="preserve">Hospital to send a </w:t>
            </w:r>
            <w:r w:rsidRPr="004A3D3A">
              <w:rPr>
                <w:b/>
                <w:bCs/>
              </w:rPr>
              <w:t>comprehensive discharge summary</w:t>
            </w:r>
            <w:r w:rsidRPr="004A3D3A">
              <w:t xml:space="preserve"> to the woman/person's LMC and GP and the woman/person, including postpartum plan of care, monitoring and specific advice on antihypertensive medication</w:t>
            </w:r>
          </w:p>
        </w:tc>
        <w:tc>
          <w:tcPr>
            <w:tcW w:w="2427" w:type="dxa"/>
          </w:tcPr>
          <w:p w14:paraId="3ED3A575" w14:textId="39C83D9F" w:rsidR="00E4162C" w:rsidRPr="00C621DE" w:rsidRDefault="00C621DE" w:rsidP="00345FE6">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rsidRPr="00C621DE">
              <w:rPr>
                <w:b/>
                <w:bCs/>
              </w:rPr>
              <w:t>Assess and check BP</w:t>
            </w:r>
            <w:r w:rsidRPr="00C621DE">
              <w:t xml:space="preserve"> at home within 24 hours of discharge from a hospital facility. If normal, check at 1 week and approximately weekly thereafter (with case-by-case planning to blood pressure stability and condition severity)</w:t>
            </w:r>
          </w:p>
        </w:tc>
      </w:tr>
    </w:tbl>
    <w:p w14:paraId="1888D090" w14:textId="77777777" w:rsidR="00205DA8" w:rsidRPr="00205DA8" w:rsidRDefault="00205DA8" w:rsidP="00205DA8"/>
    <w:p w14:paraId="6F23AA93" w14:textId="77777777" w:rsidR="006B0A79" w:rsidRDefault="006B0A79" w:rsidP="006B0A79">
      <w:pPr>
        <w:pStyle w:val="FigureCaption"/>
      </w:pPr>
      <w:r>
        <w:t>*Pre-eclampsia bloods = full blood count (including haemoglobin, platelet count), creatinine, electrolytes, liver function tests (albumin, ALT and AST).</w:t>
      </w:r>
    </w:p>
    <w:p w14:paraId="4653C868" w14:textId="77777777" w:rsidR="006B0A79" w:rsidRDefault="006B0A79" w:rsidP="006B0A79">
      <w:pPr>
        <w:pStyle w:val="FigureCaption"/>
      </w:pPr>
      <w:r>
        <w:t>a. Urinalysis by dipstick followed by spot urine PCR if ≥2+ proteinuria. Once significant proteinuria has been detected, there is no established role for serial testing.</w:t>
      </w:r>
    </w:p>
    <w:p w14:paraId="173C1321" w14:textId="77777777" w:rsidR="006B0A79" w:rsidRDefault="006B0A79" w:rsidP="006B0A79">
      <w:pPr>
        <w:pStyle w:val="FigureCaption"/>
      </w:pPr>
      <w:r>
        <w:t xml:space="preserve">b. Fetal assessment with ultrasound for early dating and fetal growth at the time of diagnosis and repeat if suspected growth restriction on clinical assessment by LMC. Umbilical artery velocimetry and cardiotocography only if fetal growth restriction or distress is suspected. </w:t>
      </w:r>
    </w:p>
    <w:p w14:paraId="76B68831" w14:textId="77777777" w:rsidR="006B0A79" w:rsidRDefault="006B0A79" w:rsidP="006B0A79">
      <w:pPr>
        <w:pStyle w:val="FigureCaption"/>
      </w:pPr>
      <w:r>
        <w:t xml:space="preserve">c. Educate the pregnant woman/person around the need to contact their LMC urgently if they experiences symptoms of pre-eclampsia/eclampsia or any changes in fetal movements. </w:t>
      </w:r>
    </w:p>
    <w:p w14:paraId="42F90819" w14:textId="5393AA46" w:rsidR="00224021" w:rsidRPr="00224021" w:rsidRDefault="006B0A79" w:rsidP="006B0A79">
      <w:pPr>
        <w:pStyle w:val="FigureCaption"/>
        <w:sectPr w:rsidR="00224021" w:rsidRPr="00224021" w:rsidSect="00224021">
          <w:headerReference w:type="first" r:id="rId15"/>
          <w:pgSz w:w="16838" w:h="11906" w:orient="landscape"/>
          <w:pgMar w:top="1134" w:right="1134" w:bottom="1134" w:left="1134" w:header="1304" w:footer="709" w:gutter="0"/>
          <w:cols w:space="708"/>
          <w:docGrid w:linePitch="360"/>
        </w:sectPr>
      </w:pPr>
      <w:r>
        <w:t>ALT = alanine aminotransferase, AST = aspartate aminotransferase, BP = blood pressure, CTG = cardiotocography, IUGR = intrauterine growth restriction, SGA = small for gestational age, SpO2 = peripheral capillary oxygen saturation, USS = ultrasound scan.</w:t>
      </w:r>
    </w:p>
    <w:p w14:paraId="4CED4D25" w14:textId="2E1D7AFB" w:rsidR="00105F0F" w:rsidRDefault="000A6052" w:rsidP="00DC64B8">
      <w:r w:rsidRPr="000D0C99">
        <w:rPr>
          <w:rFonts w:ascii="Arial" w:hAnsi="Arial" w:cs="Arial"/>
          <w:noProof/>
        </w:rPr>
        <w:lastRenderedPageBreak/>
        <mc:AlternateContent>
          <mc:Choice Requires="wps">
            <w:drawing>
              <wp:inline distT="0" distB="0" distL="0" distR="0" wp14:anchorId="5299A2A6" wp14:editId="5AFE7E16">
                <wp:extent cx="6120130" cy="600075"/>
                <wp:effectExtent l="0" t="0" r="13970" b="28575"/>
                <wp:docPr id="9085" name="Text Box 9085" descr="Treatment summary flow chart for pre-existing/chronic hyperten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000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F15E765" w14:textId="77777777" w:rsidR="000A6052" w:rsidRPr="001A7A6F" w:rsidRDefault="000A6052" w:rsidP="001A7A6F">
                            <w:pPr>
                              <w:spacing w:before="167" w:after="40"/>
                              <w:jc w:val="center"/>
                              <w:rPr>
                                <w:rFonts w:cstheme="minorHAnsi"/>
                                <w:b/>
                                <w:szCs w:val="24"/>
                              </w:rPr>
                            </w:pPr>
                            <w:r w:rsidRPr="001A7A6F">
                              <w:rPr>
                                <w:rFonts w:cstheme="minorHAnsi"/>
                                <w:b/>
                                <w:szCs w:val="24"/>
                              </w:rPr>
                              <w:t>Pre-existing/chronic</w:t>
                            </w:r>
                            <w:r w:rsidRPr="001A7A6F">
                              <w:rPr>
                                <w:rFonts w:cstheme="minorHAnsi"/>
                                <w:b/>
                                <w:spacing w:val="-16"/>
                                <w:szCs w:val="24"/>
                              </w:rPr>
                              <w:t xml:space="preserve"> </w:t>
                            </w:r>
                            <w:r w:rsidRPr="001A7A6F">
                              <w:rPr>
                                <w:rFonts w:cstheme="minorHAnsi"/>
                                <w:b/>
                                <w:szCs w:val="24"/>
                              </w:rPr>
                              <w:t>hypertension</w:t>
                            </w:r>
                          </w:p>
                          <w:p w14:paraId="365B0820" w14:textId="77777777" w:rsidR="000A6052" w:rsidRPr="001A7A6F" w:rsidRDefault="000A6052" w:rsidP="001A7A6F">
                            <w:pPr>
                              <w:pStyle w:val="BodyText"/>
                              <w:tabs>
                                <w:tab w:val="left" w:pos="8364"/>
                              </w:tabs>
                              <w:spacing w:before="39"/>
                              <w:jc w:val="center"/>
                              <w:rPr>
                                <w:rFonts w:asciiTheme="minorHAnsi" w:hAnsiTheme="minorHAnsi" w:cstheme="minorHAnsi"/>
                                <w:szCs w:val="24"/>
                              </w:rPr>
                            </w:pPr>
                            <w:r w:rsidRPr="001A7A6F">
                              <w:rPr>
                                <w:rFonts w:asciiTheme="minorHAnsi" w:hAnsiTheme="minorHAnsi" w:cstheme="minorHAnsi"/>
                                <w:szCs w:val="24"/>
                              </w:rPr>
                              <w:t>(Hypertension</w:t>
                            </w:r>
                            <w:r w:rsidRPr="001A7A6F">
                              <w:rPr>
                                <w:rFonts w:asciiTheme="minorHAnsi" w:hAnsiTheme="minorHAnsi" w:cstheme="minorHAnsi"/>
                                <w:spacing w:val="-9"/>
                                <w:szCs w:val="24"/>
                              </w:rPr>
                              <w:t xml:space="preserve"> </w:t>
                            </w:r>
                            <w:r w:rsidRPr="001A7A6F">
                              <w:rPr>
                                <w:rFonts w:asciiTheme="minorHAnsi" w:hAnsiTheme="minorHAnsi" w:cstheme="minorHAnsi"/>
                                <w:szCs w:val="24"/>
                              </w:rPr>
                              <w:t>confirmed</w:t>
                            </w:r>
                            <w:r w:rsidRPr="001A7A6F">
                              <w:rPr>
                                <w:rFonts w:asciiTheme="minorHAnsi" w:hAnsiTheme="minorHAnsi" w:cstheme="minorHAnsi"/>
                                <w:spacing w:val="-8"/>
                                <w:szCs w:val="24"/>
                              </w:rPr>
                              <w:t xml:space="preserve"> </w:t>
                            </w:r>
                            <w:r w:rsidRPr="001A7A6F">
                              <w:rPr>
                                <w:rFonts w:asciiTheme="minorHAnsi" w:hAnsiTheme="minorHAnsi" w:cstheme="minorHAnsi"/>
                                <w:szCs w:val="24"/>
                              </w:rPr>
                              <w:t>pre-conception</w:t>
                            </w:r>
                            <w:r w:rsidRPr="001A7A6F">
                              <w:rPr>
                                <w:rFonts w:asciiTheme="minorHAnsi" w:hAnsiTheme="minorHAnsi" w:cstheme="minorHAnsi"/>
                                <w:spacing w:val="-9"/>
                                <w:szCs w:val="24"/>
                              </w:rPr>
                              <w:t xml:space="preserve"> </w:t>
                            </w:r>
                            <w:r w:rsidRPr="001A7A6F">
                              <w:rPr>
                                <w:rFonts w:asciiTheme="minorHAnsi" w:hAnsiTheme="minorHAnsi" w:cstheme="minorHAnsi"/>
                                <w:szCs w:val="24"/>
                              </w:rPr>
                              <w:t>or</w:t>
                            </w:r>
                            <w:r w:rsidRPr="001A7A6F">
                              <w:rPr>
                                <w:rFonts w:asciiTheme="minorHAnsi" w:hAnsiTheme="minorHAnsi" w:cstheme="minorHAnsi"/>
                                <w:spacing w:val="-8"/>
                                <w:szCs w:val="24"/>
                              </w:rPr>
                              <w:t xml:space="preserve"> </w:t>
                            </w:r>
                            <w:r w:rsidRPr="001A7A6F">
                              <w:rPr>
                                <w:rFonts w:asciiTheme="minorHAnsi" w:hAnsiTheme="minorHAnsi" w:cstheme="minorHAnsi"/>
                                <w:szCs w:val="24"/>
                              </w:rPr>
                              <w:t>before</w:t>
                            </w:r>
                            <w:r w:rsidRPr="001A7A6F">
                              <w:rPr>
                                <w:rFonts w:asciiTheme="minorHAnsi" w:hAnsiTheme="minorHAnsi" w:cstheme="minorHAnsi"/>
                                <w:spacing w:val="-9"/>
                                <w:szCs w:val="24"/>
                              </w:rPr>
                              <w:t xml:space="preserve"> </w:t>
                            </w:r>
                            <w:r w:rsidRPr="001A7A6F">
                              <w:rPr>
                                <w:rFonts w:asciiTheme="minorHAnsi" w:hAnsiTheme="minorHAnsi" w:cstheme="minorHAnsi"/>
                                <w:szCs w:val="24"/>
                              </w:rPr>
                              <w:t>20</w:t>
                            </w:r>
                            <w:r w:rsidRPr="001A7A6F">
                              <w:rPr>
                                <w:rFonts w:asciiTheme="minorHAnsi" w:hAnsiTheme="minorHAnsi" w:cstheme="minorHAnsi"/>
                                <w:spacing w:val="-8"/>
                                <w:szCs w:val="24"/>
                              </w:rPr>
                              <w:t xml:space="preserve"> </w:t>
                            </w:r>
                            <w:r w:rsidRPr="001A7A6F">
                              <w:rPr>
                                <w:rFonts w:asciiTheme="minorHAnsi" w:hAnsiTheme="minorHAnsi" w:cstheme="minorHAnsi"/>
                                <w:szCs w:val="24"/>
                              </w:rPr>
                              <w:t>weeks</w:t>
                            </w:r>
                            <w:r w:rsidRPr="001A7A6F">
                              <w:rPr>
                                <w:rFonts w:asciiTheme="minorHAnsi" w:hAnsiTheme="minorHAnsi" w:cstheme="minorHAnsi"/>
                                <w:spacing w:val="-8"/>
                                <w:szCs w:val="24"/>
                              </w:rPr>
                              <w:t xml:space="preserve"> </w:t>
                            </w:r>
                            <w:r w:rsidRPr="001A7A6F">
                              <w:rPr>
                                <w:rFonts w:asciiTheme="minorHAnsi" w:hAnsiTheme="minorHAnsi" w:cstheme="minorHAnsi"/>
                                <w:szCs w:val="24"/>
                              </w:rPr>
                              <w:t>gestation)</w:t>
                            </w:r>
                          </w:p>
                          <w:p w14:paraId="5D5385F8" w14:textId="77777777" w:rsidR="000A6052" w:rsidRPr="0094433E" w:rsidRDefault="000A6052" w:rsidP="001A7A6F">
                            <w:pPr>
                              <w:pStyle w:val="BodyText"/>
                              <w:spacing w:before="39"/>
                              <w:jc w:val="center"/>
                              <w:rPr>
                                <w:rFonts w:ascii="Arial" w:hAnsi="Arial" w:cs="Arial"/>
                                <w:szCs w:val="24"/>
                              </w:rPr>
                            </w:pPr>
                          </w:p>
                        </w:txbxContent>
                      </wps:txbx>
                      <wps:bodyPr rot="0" vert="horz" wrap="square" lIns="0" tIns="0" rIns="0" bIns="0" anchor="t" anchorCtr="0" upright="1">
                        <a:noAutofit/>
                      </wps:bodyPr>
                    </wps:wsp>
                  </a:graphicData>
                </a:graphic>
              </wp:inline>
            </w:drawing>
          </mc:Choice>
          <mc:Fallback>
            <w:pict>
              <v:shape w14:anchorId="5299A2A6" id="Text Box 9085" o:spid="_x0000_s1027" type="#_x0000_t202" alt="Treatment summary flow chart for pre-existing/chronic hypertension" style="width:481.9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" fillcolor="white [3201]" strokecolor="#00a2ac [3208]" strokeweight="1pt">
                <v:textbox inset="0,0,0,0">
                  <w:txbxContent>
                    <w:p w14:paraId="6F15E765" w14:textId="77777777" w:rsidR="000A6052" w:rsidRPr="001A7A6F" w:rsidRDefault="000A6052" w:rsidP="001A7A6F">
                      <w:pPr>
                        <w:spacing w:before="167" w:after="40"/>
                        <w:jc w:val="center"/>
                        <w:rPr>
                          <w:rFonts w:cstheme="minorHAnsi"/>
                          <w:b/>
                          <w:szCs w:val="24"/>
                        </w:rPr>
                      </w:pPr>
                      <w:r w:rsidRPr="001A7A6F">
                        <w:rPr>
                          <w:rFonts w:cstheme="minorHAnsi"/>
                          <w:b/>
                          <w:szCs w:val="24"/>
                        </w:rPr>
                        <w:t>Pre-existing/chronic</w:t>
                      </w:r>
                      <w:r w:rsidRPr="001A7A6F">
                        <w:rPr>
                          <w:rFonts w:cstheme="minorHAnsi"/>
                          <w:b/>
                          <w:spacing w:val="-16"/>
                          <w:szCs w:val="24"/>
                        </w:rPr>
                        <w:t xml:space="preserve"> </w:t>
                      </w:r>
                      <w:r w:rsidRPr="001A7A6F">
                        <w:rPr>
                          <w:rFonts w:cstheme="minorHAnsi"/>
                          <w:b/>
                          <w:szCs w:val="24"/>
                        </w:rPr>
                        <w:t>hypertension</w:t>
                      </w:r>
                    </w:p>
                    <w:p w14:paraId="365B0820" w14:textId="77777777" w:rsidR="000A6052" w:rsidRPr="001A7A6F" w:rsidRDefault="000A6052" w:rsidP="001A7A6F">
                      <w:pPr>
                        <w:pStyle w:val="BodyText"/>
                        <w:tabs>
                          <w:tab w:val="left" w:pos="8364"/>
                        </w:tabs>
                        <w:spacing w:before="39"/>
                        <w:jc w:val="center"/>
                        <w:rPr>
                          <w:rFonts w:asciiTheme="minorHAnsi" w:hAnsiTheme="minorHAnsi" w:cstheme="minorHAnsi"/>
                          <w:szCs w:val="24"/>
                        </w:rPr>
                      </w:pPr>
                      <w:r w:rsidRPr="001A7A6F">
                        <w:rPr>
                          <w:rFonts w:asciiTheme="minorHAnsi" w:hAnsiTheme="minorHAnsi" w:cstheme="minorHAnsi"/>
                          <w:szCs w:val="24"/>
                        </w:rPr>
                        <w:t>(Hypertension</w:t>
                      </w:r>
                      <w:r w:rsidRPr="001A7A6F">
                        <w:rPr>
                          <w:rFonts w:asciiTheme="minorHAnsi" w:hAnsiTheme="minorHAnsi" w:cstheme="minorHAnsi"/>
                          <w:spacing w:val="-9"/>
                          <w:szCs w:val="24"/>
                        </w:rPr>
                        <w:t xml:space="preserve"> </w:t>
                      </w:r>
                      <w:r w:rsidRPr="001A7A6F">
                        <w:rPr>
                          <w:rFonts w:asciiTheme="minorHAnsi" w:hAnsiTheme="minorHAnsi" w:cstheme="minorHAnsi"/>
                          <w:szCs w:val="24"/>
                        </w:rPr>
                        <w:t>confirmed</w:t>
                      </w:r>
                      <w:r w:rsidRPr="001A7A6F">
                        <w:rPr>
                          <w:rFonts w:asciiTheme="minorHAnsi" w:hAnsiTheme="minorHAnsi" w:cstheme="minorHAnsi"/>
                          <w:spacing w:val="-8"/>
                          <w:szCs w:val="24"/>
                        </w:rPr>
                        <w:t xml:space="preserve"> </w:t>
                      </w:r>
                      <w:r w:rsidRPr="001A7A6F">
                        <w:rPr>
                          <w:rFonts w:asciiTheme="minorHAnsi" w:hAnsiTheme="minorHAnsi" w:cstheme="minorHAnsi"/>
                          <w:szCs w:val="24"/>
                        </w:rPr>
                        <w:t>pre-conception</w:t>
                      </w:r>
                      <w:r w:rsidRPr="001A7A6F">
                        <w:rPr>
                          <w:rFonts w:asciiTheme="minorHAnsi" w:hAnsiTheme="minorHAnsi" w:cstheme="minorHAnsi"/>
                          <w:spacing w:val="-9"/>
                          <w:szCs w:val="24"/>
                        </w:rPr>
                        <w:t xml:space="preserve"> </w:t>
                      </w:r>
                      <w:r w:rsidRPr="001A7A6F">
                        <w:rPr>
                          <w:rFonts w:asciiTheme="minorHAnsi" w:hAnsiTheme="minorHAnsi" w:cstheme="minorHAnsi"/>
                          <w:szCs w:val="24"/>
                        </w:rPr>
                        <w:t>or</w:t>
                      </w:r>
                      <w:r w:rsidRPr="001A7A6F">
                        <w:rPr>
                          <w:rFonts w:asciiTheme="minorHAnsi" w:hAnsiTheme="minorHAnsi" w:cstheme="minorHAnsi"/>
                          <w:spacing w:val="-8"/>
                          <w:szCs w:val="24"/>
                        </w:rPr>
                        <w:t xml:space="preserve"> </w:t>
                      </w:r>
                      <w:r w:rsidRPr="001A7A6F">
                        <w:rPr>
                          <w:rFonts w:asciiTheme="minorHAnsi" w:hAnsiTheme="minorHAnsi" w:cstheme="minorHAnsi"/>
                          <w:szCs w:val="24"/>
                        </w:rPr>
                        <w:t>before</w:t>
                      </w:r>
                      <w:r w:rsidRPr="001A7A6F">
                        <w:rPr>
                          <w:rFonts w:asciiTheme="minorHAnsi" w:hAnsiTheme="minorHAnsi" w:cstheme="minorHAnsi"/>
                          <w:spacing w:val="-9"/>
                          <w:szCs w:val="24"/>
                        </w:rPr>
                        <w:t xml:space="preserve"> </w:t>
                      </w:r>
                      <w:r w:rsidRPr="001A7A6F">
                        <w:rPr>
                          <w:rFonts w:asciiTheme="minorHAnsi" w:hAnsiTheme="minorHAnsi" w:cstheme="minorHAnsi"/>
                          <w:szCs w:val="24"/>
                        </w:rPr>
                        <w:t>20</w:t>
                      </w:r>
                      <w:r w:rsidRPr="001A7A6F">
                        <w:rPr>
                          <w:rFonts w:asciiTheme="minorHAnsi" w:hAnsiTheme="minorHAnsi" w:cstheme="minorHAnsi"/>
                          <w:spacing w:val="-8"/>
                          <w:szCs w:val="24"/>
                        </w:rPr>
                        <w:t xml:space="preserve"> </w:t>
                      </w:r>
                      <w:r w:rsidRPr="001A7A6F">
                        <w:rPr>
                          <w:rFonts w:asciiTheme="minorHAnsi" w:hAnsiTheme="minorHAnsi" w:cstheme="minorHAnsi"/>
                          <w:szCs w:val="24"/>
                        </w:rPr>
                        <w:t>weeks</w:t>
                      </w:r>
                      <w:r w:rsidRPr="001A7A6F">
                        <w:rPr>
                          <w:rFonts w:asciiTheme="minorHAnsi" w:hAnsiTheme="minorHAnsi" w:cstheme="minorHAnsi"/>
                          <w:spacing w:val="-8"/>
                          <w:szCs w:val="24"/>
                        </w:rPr>
                        <w:t xml:space="preserve"> </w:t>
                      </w:r>
                      <w:r w:rsidRPr="001A7A6F">
                        <w:rPr>
                          <w:rFonts w:asciiTheme="minorHAnsi" w:hAnsiTheme="minorHAnsi" w:cstheme="minorHAnsi"/>
                          <w:szCs w:val="24"/>
                        </w:rPr>
                        <w:t>gestation)</w:t>
                      </w:r>
                    </w:p>
                    <w:p w14:paraId="5D5385F8" w14:textId="77777777" w:rsidR="000A6052" w:rsidRPr="0094433E" w:rsidRDefault="000A6052" w:rsidP="001A7A6F">
                      <w:pPr>
                        <w:pStyle w:val="BodyText"/>
                        <w:spacing w:before="39"/>
                        <w:jc w:val="center"/>
                        <w:rPr>
                          <w:rFonts w:ascii="Arial" w:hAnsi="Arial" w:cs="Arial"/>
                          <w:szCs w:val="24"/>
                        </w:rPr>
                      </w:pPr>
                    </w:p>
                  </w:txbxContent>
                </v:textbox>
                <w10:anchorlock/>
              </v:shape>
            </w:pict>
          </mc:Fallback>
        </mc:AlternateContent>
      </w:r>
    </w:p>
    <w:p w14:paraId="06572BA5" w14:textId="5FCA5731" w:rsidR="00912119" w:rsidRDefault="00554ED3" w:rsidP="00DC64B8">
      <w:r>
        <w:rPr>
          <w:rFonts w:ascii="Arial" w:hAnsi="Arial" w:cs="Arial"/>
          <w:noProof/>
        </w:rPr>
        <mc:AlternateContent>
          <mc:Choice Requires="wps">
            <w:drawing>
              <wp:anchor distT="0" distB="0" distL="114300" distR="114300" simplePos="0" relativeHeight="251664384" behindDoc="0" locked="0" layoutInCell="1" allowOverlap="1" wp14:anchorId="707FCCF0" wp14:editId="5D567CAD">
                <wp:simplePos x="0" y="0"/>
                <wp:positionH relativeFrom="column">
                  <wp:posOffset>4118610</wp:posOffset>
                </wp:positionH>
                <wp:positionV relativeFrom="paragraph">
                  <wp:posOffset>673735</wp:posOffset>
                </wp:positionV>
                <wp:extent cx="247650" cy="276225"/>
                <wp:effectExtent l="0" t="19050" r="38100" b="47625"/>
                <wp:wrapNone/>
                <wp:docPr id="6" name="Arrow: Right 6"/>
                <wp:cNvGraphicFramePr/>
                <a:graphic xmlns:a="http://schemas.openxmlformats.org/drawingml/2006/main">
                  <a:graphicData uri="http://schemas.microsoft.com/office/word/2010/wordprocessingShape">
                    <wps:wsp>
                      <wps:cNvSpPr/>
                      <wps:spPr>
                        <a:xfrm>
                          <a:off x="0" y="0"/>
                          <a:ext cx="247650" cy="276225"/>
                        </a:xfrm>
                        <a:prstGeom prst="rightArrow">
                          <a:avLst/>
                        </a:prstGeom>
                        <a:solidFill>
                          <a:srgbClr val="84A214"/>
                        </a:solidFill>
                        <a:ln>
                          <a:solidFill>
                            <a:srgbClr val="84A2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069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24.3pt;margin-top:53.05pt;width:19.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" adj="10800" fillcolor="#84a214" strokecolor="#84a214" strokeweight="1pt"/>
            </w:pict>
          </mc:Fallback>
        </mc:AlternateContent>
      </w:r>
      <w:r w:rsidRPr="000D0C99">
        <w:rPr>
          <w:rFonts w:ascii="Arial" w:hAnsi="Arial" w:cs="Arial"/>
          <w:noProof/>
        </w:rPr>
        <mc:AlternateContent>
          <mc:Choice Requires="wps">
            <w:drawing>
              <wp:anchor distT="0" distB="0" distL="114300" distR="114300" simplePos="0" relativeHeight="251663360" behindDoc="0" locked="0" layoutInCell="1" allowOverlap="1" wp14:anchorId="12FCEA79" wp14:editId="4573E93E">
                <wp:simplePos x="0" y="0"/>
                <wp:positionH relativeFrom="margin">
                  <wp:posOffset>4394835</wp:posOffset>
                </wp:positionH>
                <wp:positionV relativeFrom="paragraph">
                  <wp:posOffset>102235</wp:posOffset>
                </wp:positionV>
                <wp:extent cx="1710424" cy="1352550"/>
                <wp:effectExtent l="0" t="0" r="23495" b="19050"/>
                <wp:wrapNone/>
                <wp:docPr id="9086" name="Text Box 90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424" cy="1352550"/>
                        </a:xfrm>
                        <a:prstGeom prst="rect">
                          <a:avLst/>
                        </a:prstGeom>
                        <a:noFill/>
                        <a:ln>
                          <a:solidFill>
                            <a:srgbClr val="84A214"/>
                          </a:solidFill>
                        </a:ln>
                      </wps:spPr>
                      <wps:style>
                        <a:lnRef idx="2">
                          <a:schemeClr val="accent3"/>
                        </a:lnRef>
                        <a:fillRef idx="1">
                          <a:schemeClr val="lt1"/>
                        </a:fillRef>
                        <a:effectRef idx="0">
                          <a:schemeClr val="accent3"/>
                        </a:effectRef>
                        <a:fontRef idx="minor">
                          <a:schemeClr val="dk1"/>
                        </a:fontRef>
                      </wps:style>
                      <wps:txbx>
                        <w:txbxContent>
                          <w:p w14:paraId="4FA1D444" w14:textId="77777777" w:rsidR="00554ED3" w:rsidRPr="0094433E" w:rsidRDefault="00554ED3" w:rsidP="00554ED3">
                            <w:pPr>
                              <w:spacing w:before="64"/>
                              <w:ind w:right="-48"/>
                              <w:jc w:val="center"/>
                              <w:rPr>
                                <w:rFonts w:ascii="Arial" w:hAnsi="Arial" w:cs="Arial"/>
                                <w:b/>
                                <w:color w:val="000000"/>
                              </w:rPr>
                            </w:pPr>
                            <w:r w:rsidRPr="0094433E">
                              <w:rPr>
                                <w:rFonts w:ascii="Arial" w:hAnsi="Arial" w:cs="Arial"/>
                                <w:b/>
                                <w:color w:val="84A214"/>
                                <w:w w:val="110"/>
                              </w:rPr>
                              <w:t>First-line</w:t>
                            </w:r>
                            <w:r>
                              <w:rPr>
                                <w:rFonts w:ascii="Arial" w:hAnsi="Arial" w:cs="Arial"/>
                                <w:b/>
                                <w:color w:val="84A214"/>
                              </w:rPr>
                              <w:t xml:space="preserve"> </w:t>
                            </w:r>
                            <w:r w:rsidRPr="0094433E">
                              <w:rPr>
                                <w:rFonts w:ascii="Arial" w:hAnsi="Arial" w:cs="Arial"/>
                                <w:b/>
                                <w:color w:val="84A214"/>
                              </w:rPr>
                              <w:t>antihypertensives</w:t>
                            </w:r>
                          </w:p>
                          <w:p w14:paraId="0E5926BF" w14:textId="77777777" w:rsidR="00554ED3" w:rsidRPr="0094433E" w:rsidRDefault="00554ED3" w:rsidP="00554ED3">
                            <w:pPr>
                              <w:pStyle w:val="BodyText"/>
                              <w:numPr>
                                <w:ilvl w:val="0"/>
                                <w:numId w:val="18"/>
                              </w:numPr>
                              <w:tabs>
                                <w:tab w:val="left" w:pos="277"/>
                              </w:tabs>
                              <w:spacing w:before="105"/>
                              <w:ind w:hanging="171"/>
                              <w:rPr>
                                <w:rFonts w:ascii="Arial" w:hAnsi="Arial" w:cs="Arial"/>
                                <w:color w:val="000000"/>
                                <w:sz w:val="20"/>
                              </w:rPr>
                            </w:pPr>
                            <w:r w:rsidRPr="0094433E">
                              <w:rPr>
                                <w:rFonts w:ascii="Arial" w:hAnsi="Arial" w:cs="Arial"/>
                                <w:color w:val="000000"/>
                                <w:sz w:val="20"/>
                              </w:rPr>
                              <w:t>Labetalol</w:t>
                            </w:r>
                          </w:p>
                          <w:p w14:paraId="0D303266" w14:textId="77777777" w:rsidR="00554ED3" w:rsidRPr="0094433E" w:rsidRDefault="00554ED3" w:rsidP="00554ED3">
                            <w:pPr>
                              <w:pStyle w:val="BodyText"/>
                              <w:numPr>
                                <w:ilvl w:val="0"/>
                                <w:numId w:val="18"/>
                              </w:numPr>
                              <w:tabs>
                                <w:tab w:val="left" w:pos="277"/>
                              </w:tabs>
                              <w:spacing w:before="104"/>
                              <w:ind w:hanging="171"/>
                              <w:rPr>
                                <w:rFonts w:ascii="Arial" w:hAnsi="Arial" w:cs="Arial"/>
                                <w:color w:val="000000"/>
                                <w:sz w:val="20"/>
                              </w:rPr>
                            </w:pPr>
                            <w:r w:rsidRPr="0094433E">
                              <w:rPr>
                                <w:rFonts w:ascii="Arial" w:hAnsi="Arial" w:cs="Arial"/>
                                <w:color w:val="000000"/>
                                <w:sz w:val="20"/>
                              </w:rPr>
                              <w:t>Nifedipine</w:t>
                            </w:r>
                          </w:p>
                          <w:p w14:paraId="0D0A31B3" w14:textId="77777777" w:rsidR="00554ED3" w:rsidRPr="0094433E" w:rsidRDefault="00554ED3" w:rsidP="00554ED3">
                            <w:pPr>
                              <w:pStyle w:val="BodyText"/>
                              <w:numPr>
                                <w:ilvl w:val="0"/>
                                <w:numId w:val="18"/>
                              </w:numPr>
                              <w:tabs>
                                <w:tab w:val="left" w:pos="277"/>
                              </w:tabs>
                              <w:spacing w:before="105"/>
                              <w:ind w:hanging="171"/>
                              <w:rPr>
                                <w:rFonts w:ascii="Arial" w:hAnsi="Arial" w:cs="Arial"/>
                                <w:color w:val="000000"/>
                                <w:sz w:val="20"/>
                              </w:rPr>
                            </w:pPr>
                            <w:r w:rsidRPr="0094433E">
                              <w:rPr>
                                <w:rFonts w:ascii="Arial" w:hAnsi="Arial" w:cs="Arial"/>
                                <w:color w:val="000000"/>
                                <w:sz w:val="20"/>
                              </w:rPr>
                              <w:t>Methyldopa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EA79" id="Text Box 9086" o:spid="_x0000_s1028" type="#_x0000_t202" alt="&quot;&quot;" style="position:absolute;margin-left:346.05pt;margin-top:8.05pt;width:134.7pt;height:1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" filled="f" strokecolor="#84a214" strokeweight="1pt">
                <v:textbox inset="0,0,0,0">
                  <w:txbxContent>
                    <w:p w14:paraId="4FA1D444" w14:textId="77777777" w:rsidR="00554ED3" w:rsidRPr="0094433E" w:rsidRDefault="00554ED3" w:rsidP="00554ED3">
                      <w:pPr>
                        <w:spacing w:before="64"/>
                        <w:ind w:right="-48"/>
                        <w:jc w:val="center"/>
                        <w:rPr>
                          <w:rFonts w:ascii="Arial" w:hAnsi="Arial" w:cs="Arial"/>
                          <w:b/>
                          <w:color w:val="000000"/>
                        </w:rPr>
                      </w:pPr>
                      <w:r w:rsidRPr="0094433E">
                        <w:rPr>
                          <w:rFonts w:ascii="Arial" w:hAnsi="Arial" w:cs="Arial"/>
                          <w:b/>
                          <w:color w:val="84A214"/>
                          <w:w w:val="110"/>
                        </w:rPr>
                        <w:t>First-line</w:t>
                      </w:r>
                      <w:r>
                        <w:rPr>
                          <w:rFonts w:ascii="Arial" w:hAnsi="Arial" w:cs="Arial"/>
                          <w:b/>
                          <w:color w:val="84A214"/>
                        </w:rPr>
                        <w:t xml:space="preserve"> </w:t>
                      </w:r>
                      <w:r w:rsidRPr="0094433E">
                        <w:rPr>
                          <w:rFonts w:ascii="Arial" w:hAnsi="Arial" w:cs="Arial"/>
                          <w:b/>
                          <w:color w:val="84A214"/>
                        </w:rPr>
                        <w:t>antihypertensives</w:t>
                      </w:r>
                    </w:p>
                    <w:p w14:paraId="0E5926BF" w14:textId="77777777" w:rsidR="00554ED3" w:rsidRPr="0094433E" w:rsidRDefault="00554ED3" w:rsidP="00554ED3">
                      <w:pPr>
                        <w:pStyle w:val="BodyText"/>
                        <w:numPr>
                          <w:ilvl w:val="0"/>
                          <w:numId w:val="18"/>
                        </w:numPr>
                        <w:tabs>
                          <w:tab w:val="left" w:pos="277"/>
                        </w:tabs>
                        <w:spacing w:before="105"/>
                        <w:ind w:hanging="171"/>
                        <w:rPr>
                          <w:rFonts w:ascii="Arial" w:hAnsi="Arial" w:cs="Arial"/>
                          <w:color w:val="000000"/>
                          <w:sz w:val="20"/>
                        </w:rPr>
                      </w:pPr>
                      <w:r w:rsidRPr="0094433E">
                        <w:rPr>
                          <w:rFonts w:ascii="Arial" w:hAnsi="Arial" w:cs="Arial"/>
                          <w:color w:val="000000"/>
                          <w:sz w:val="20"/>
                        </w:rPr>
                        <w:t>Labetalol</w:t>
                      </w:r>
                    </w:p>
                    <w:p w14:paraId="0D303266" w14:textId="77777777" w:rsidR="00554ED3" w:rsidRPr="0094433E" w:rsidRDefault="00554ED3" w:rsidP="00554ED3">
                      <w:pPr>
                        <w:pStyle w:val="BodyText"/>
                        <w:numPr>
                          <w:ilvl w:val="0"/>
                          <w:numId w:val="18"/>
                        </w:numPr>
                        <w:tabs>
                          <w:tab w:val="left" w:pos="277"/>
                        </w:tabs>
                        <w:spacing w:before="104"/>
                        <w:ind w:hanging="171"/>
                        <w:rPr>
                          <w:rFonts w:ascii="Arial" w:hAnsi="Arial" w:cs="Arial"/>
                          <w:color w:val="000000"/>
                          <w:sz w:val="20"/>
                        </w:rPr>
                      </w:pPr>
                      <w:r w:rsidRPr="0094433E">
                        <w:rPr>
                          <w:rFonts w:ascii="Arial" w:hAnsi="Arial" w:cs="Arial"/>
                          <w:color w:val="000000"/>
                          <w:sz w:val="20"/>
                        </w:rPr>
                        <w:t>Nifedipine</w:t>
                      </w:r>
                    </w:p>
                    <w:p w14:paraId="0D0A31B3" w14:textId="77777777" w:rsidR="00554ED3" w:rsidRPr="0094433E" w:rsidRDefault="00554ED3" w:rsidP="00554ED3">
                      <w:pPr>
                        <w:pStyle w:val="BodyText"/>
                        <w:numPr>
                          <w:ilvl w:val="0"/>
                          <w:numId w:val="18"/>
                        </w:numPr>
                        <w:tabs>
                          <w:tab w:val="left" w:pos="277"/>
                        </w:tabs>
                        <w:spacing w:before="105"/>
                        <w:ind w:hanging="171"/>
                        <w:rPr>
                          <w:rFonts w:ascii="Arial" w:hAnsi="Arial" w:cs="Arial"/>
                          <w:color w:val="000000"/>
                          <w:sz w:val="20"/>
                        </w:rPr>
                      </w:pPr>
                      <w:r w:rsidRPr="0094433E">
                        <w:rPr>
                          <w:rFonts w:ascii="Arial" w:hAnsi="Arial" w:cs="Arial"/>
                          <w:color w:val="000000"/>
                          <w:sz w:val="20"/>
                        </w:rPr>
                        <w:t>Methyldopa</w:t>
                      </w:r>
                    </w:p>
                  </w:txbxContent>
                </v:textbox>
                <w10:wrap anchorx="margin"/>
              </v:shape>
            </w:pict>
          </mc:Fallback>
        </mc:AlternateContent>
      </w:r>
      <w:r w:rsidR="00912119" w:rsidRPr="000D0C99">
        <w:rPr>
          <w:rFonts w:ascii="Arial" w:hAnsi="Arial" w:cs="Arial"/>
          <w:noProof/>
        </w:rPr>
        <mc:AlternateContent>
          <mc:Choice Requires="wps">
            <w:drawing>
              <wp:inline distT="0" distB="0" distL="0" distR="0" wp14:anchorId="4425BE59" wp14:editId="77043DF6">
                <wp:extent cx="4068445" cy="1630017"/>
                <wp:effectExtent l="0" t="0" r="27305" b="27940"/>
                <wp:docPr id="9083"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630017"/>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6AB8F36" w14:textId="77777777" w:rsidR="00912119" w:rsidRPr="0094433E" w:rsidRDefault="00912119" w:rsidP="0042283C">
                            <w:pPr>
                              <w:spacing w:before="78" w:after="40"/>
                              <w:ind w:left="1639"/>
                              <w:rPr>
                                <w:rFonts w:ascii="Arial" w:hAnsi="Arial" w:cs="Arial"/>
                                <w:b/>
                              </w:rPr>
                            </w:pPr>
                            <w:r w:rsidRPr="0094433E">
                              <w:rPr>
                                <w:rFonts w:ascii="Arial" w:hAnsi="Arial" w:cs="Arial"/>
                                <w:b/>
                              </w:rPr>
                              <w:t>Pre-pregnancy</w:t>
                            </w:r>
                            <w:r w:rsidRPr="0094433E">
                              <w:rPr>
                                <w:rFonts w:ascii="Arial" w:hAnsi="Arial" w:cs="Arial"/>
                                <w:b/>
                                <w:spacing w:val="7"/>
                              </w:rPr>
                              <w:t xml:space="preserve"> </w:t>
                            </w:r>
                            <w:r w:rsidRPr="0094433E">
                              <w:rPr>
                                <w:rFonts w:ascii="Arial" w:hAnsi="Arial" w:cs="Arial"/>
                                <w:b/>
                              </w:rPr>
                              <w:t>or</w:t>
                            </w:r>
                            <w:r w:rsidRPr="0094433E">
                              <w:rPr>
                                <w:rFonts w:ascii="Arial" w:hAnsi="Arial" w:cs="Arial"/>
                                <w:b/>
                                <w:spacing w:val="7"/>
                              </w:rPr>
                              <w:t xml:space="preserve"> </w:t>
                            </w:r>
                            <w:r w:rsidRPr="0094433E">
                              <w:rPr>
                                <w:rFonts w:ascii="Arial" w:hAnsi="Arial" w:cs="Arial"/>
                                <w:b/>
                              </w:rPr>
                              <w:t>at</w:t>
                            </w:r>
                            <w:r w:rsidRPr="0094433E">
                              <w:rPr>
                                <w:rFonts w:ascii="Arial" w:hAnsi="Arial" w:cs="Arial"/>
                                <w:b/>
                                <w:spacing w:val="8"/>
                              </w:rPr>
                              <w:t xml:space="preserve"> </w:t>
                            </w:r>
                            <w:r w:rsidRPr="0094433E">
                              <w:rPr>
                                <w:rFonts w:ascii="Arial" w:hAnsi="Arial" w:cs="Arial"/>
                                <w:b/>
                              </w:rPr>
                              <w:t>first</w:t>
                            </w:r>
                            <w:r w:rsidRPr="0094433E">
                              <w:rPr>
                                <w:rFonts w:ascii="Arial" w:hAnsi="Arial" w:cs="Arial"/>
                                <w:b/>
                                <w:spacing w:val="7"/>
                              </w:rPr>
                              <w:t xml:space="preserve"> </w:t>
                            </w:r>
                            <w:r w:rsidRPr="0094433E">
                              <w:rPr>
                                <w:rFonts w:ascii="Arial" w:hAnsi="Arial" w:cs="Arial"/>
                                <w:b/>
                              </w:rPr>
                              <w:t>visit</w:t>
                            </w:r>
                          </w:p>
                          <w:p w14:paraId="2EA2141D"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Change</w:t>
                            </w:r>
                            <w:r w:rsidRPr="0094433E">
                              <w:rPr>
                                <w:rFonts w:ascii="Arial" w:hAnsi="Arial" w:cs="Arial"/>
                                <w:color w:val="000000"/>
                                <w:spacing w:val="3"/>
                                <w:sz w:val="20"/>
                              </w:rPr>
                              <w:t xml:space="preserve"> </w:t>
                            </w:r>
                            <w:r w:rsidRPr="0094433E">
                              <w:rPr>
                                <w:rFonts w:ascii="Arial" w:hAnsi="Arial" w:cs="Arial"/>
                                <w:color w:val="000000"/>
                                <w:sz w:val="20"/>
                              </w:rPr>
                              <w:t>from</w:t>
                            </w:r>
                            <w:r w:rsidRPr="0094433E">
                              <w:rPr>
                                <w:rFonts w:ascii="Arial" w:hAnsi="Arial" w:cs="Arial"/>
                                <w:color w:val="000000"/>
                                <w:spacing w:val="4"/>
                                <w:sz w:val="20"/>
                              </w:rPr>
                              <w:t xml:space="preserve"> </w:t>
                            </w:r>
                            <w:r w:rsidRPr="0094433E">
                              <w:rPr>
                                <w:rFonts w:ascii="Arial" w:hAnsi="Arial" w:cs="Arial"/>
                                <w:color w:val="000000"/>
                                <w:sz w:val="20"/>
                              </w:rPr>
                              <w:t>ACE</w:t>
                            </w:r>
                            <w:r w:rsidRPr="0094433E">
                              <w:rPr>
                                <w:rFonts w:ascii="Arial" w:hAnsi="Arial" w:cs="Arial"/>
                                <w:color w:val="000000"/>
                                <w:spacing w:val="4"/>
                                <w:sz w:val="20"/>
                              </w:rPr>
                              <w:t xml:space="preserve"> </w:t>
                            </w:r>
                            <w:r w:rsidRPr="0094433E">
                              <w:rPr>
                                <w:rFonts w:ascii="Arial" w:hAnsi="Arial" w:cs="Arial"/>
                                <w:color w:val="000000"/>
                                <w:sz w:val="20"/>
                              </w:rPr>
                              <w:t>inhibitors</w:t>
                            </w:r>
                            <w:r w:rsidRPr="0094433E">
                              <w:rPr>
                                <w:rFonts w:ascii="Arial" w:hAnsi="Arial" w:cs="Arial"/>
                                <w:color w:val="000000"/>
                                <w:spacing w:val="3"/>
                                <w:sz w:val="20"/>
                              </w:rPr>
                              <w:t xml:space="preserve"> </w:t>
                            </w:r>
                            <w:r w:rsidRPr="0094433E">
                              <w:rPr>
                                <w:rFonts w:ascii="Arial" w:hAnsi="Arial" w:cs="Arial"/>
                                <w:color w:val="000000"/>
                                <w:sz w:val="20"/>
                              </w:rPr>
                              <w:t>to</w:t>
                            </w:r>
                            <w:r w:rsidRPr="0094433E">
                              <w:rPr>
                                <w:rFonts w:ascii="Arial" w:hAnsi="Arial" w:cs="Arial"/>
                                <w:color w:val="000000"/>
                                <w:spacing w:val="4"/>
                                <w:sz w:val="20"/>
                              </w:rPr>
                              <w:t xml:space="preserve"> </w:t>
                            </w:r>
                            <w:r w:rsidRPr="0094433E">
                              <w:rPr>
                                <w:rFonts w:ascii="Arial" w:hAnsi="Arial" w:cs="Arial"/>
                                <w:color w:val="000000"/>
                                <w:sz w:val="20"/>
                              </w:rPr>
                              <w:t>alternative</w:t>
                            </w:r>
                            <w:r w:rsidRPr="0094433E">
                              <w:rPr>
                                <w:rFonts w:ascii="Arial" w:hAnsi="Arial" w:cs="Arial"/>
                                <w:color w:val="000000"/>
                                <w:spacing w:val="4"/>
                                <w:sz w:val="20"/>
                              </w:rPr>
                              <w:t xml:space="preserve"> </w:t>
                            </w:r>
                            <w:r w:rsidRPr="0094433E">
                              <w:rPr>
                                <w:rFonts w:ascii="Arial" w:hAnsi="Arial" w:cs="Arial"/>
                                <w:color w:val="000000"/>
                                <w:sz w:val="20"/>
                              </w:rPr>
                              <w:t>antihypertensive</w:t>
                            </w:r>
                          </w:p>
                          <w:p w14:paraId="1AEA5C01"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Assess for</w:t>
                            </w:r>
                            <w:r w:rsidRPr="0094433E">
                              <w:rPr>
                                <w:rFonts w:ascii="Arial" w:hAnsi="Arial" w:cs="Arial"/>
                                <w:color w:val="000000"/>
                                <w:spacing w:val="9"/>
                                <w:sz w:val="20"/>
                              </w:rPr>
                              <w:t xml:space="preserve"> </w:t>
                            </w:r>
                            <w:r w:rsidRPr="0094433E">
                              <w:rPr>
                                <w:rFonts w:ascii="Arial" w:hAnsi="Arial" w:cs="Arial"/>
                                <w:color w:val="000000"/>
                                <w:sz w:val="20"/>
                              </w:rPr>
                              <w:t>risk</w:t>
                            </w:r>
                            <w:r w:rsidRPr="0094433E">
                              <w:rPr>
                                <w:rFonts w:ascii="Arial" w:hAnsi="Arial" w:cs="Arial"/>
                                <w:color w:val="000000"/>
                                <w:spacing w:val="8"/>
                                <w:sz w:val="20"/>
                              </w:rPr>
                              <w:t xml:space="preserve"> </w:t>
                            </w:r>
                            <w:r w:rsidRPr="0094433E">
                              <w:rPr>
                                <w:rFonts w:ascii="Arial" w:hAnsi="Arial" w:cs="Arial"/>
                                <w:color w:val="000000"/>
                                <w:sz w:val="20"/>
                              </w:rPr>
                              <w:t>factor</w:t>
                            </w:r>
                            <w:r w:rsidRPr="0094433E">
                              <w:rPr>
                                <w:rFonts w:ascii="Arial" w:hAnsi="Arial" w:cs="Arial"/>
                                <w:color w:val="000000"/>
                                <w:spacing w:val="9"/>
                                <w:sz w:val="20"/>
                              </w:rPr>
                              <w:t xml:space="preserve"> </w:t>
                            </w:r>
                            <w:r w:rsidRPr="0094433E">
                              <w:rPr>
                                <w:rFonts w:ascii="Arial" w:hAnsi="Arial" w:cs="Arial"/>
                                <w:color w:val="000000"/>
                                <w:sz w:val="20"/>
                              </w:rPr>
                              <w:t>for</w:t>
                            </w:r>
                            <w:r w:rsidRPr="0094433E">
                              <w:rPr>
                                <w:rFonts w:ascii="Arial" w:hAnsi="Arial" w:cs="Arial"/>
                                <w:color w:val="000000"/>
                                <w:spacing w:val="9"/>
                                <w:sz w:val="20"/>
                              </w:rPr>
                              <w:t xml:space="preserve"> </w:t>
                            </w:r>
                            <w:r w:rsidRPr="0094433E">
                              <w:rPr>
                                <w:rFonts w:ascii="Arial" w:hAnsi="Arial" w:cs="Arial"/>
                                <w:color w:val="000000"/>
                                <w:sz w:val="20"/>
                              </w:rPr>
                              <w:t>pre-eclampsia</w:t>
                            </w:r>
                          </w:p>
                          <w:p w14:paraId="2BD84012"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Initiate</w:t>
                            </w:r>
                            <w:r w:rsidRPr="0094433E">
                              <w:rPr>
                                <w:rFonts w:ascii="Arial" w:hAnsi="Arial" w:cs="Arial"/>
                                <w:color w:val="000000"/>
                                <w:spacing w:val="8"/>
                                <w:sz w:val="20"/>
                              </w:rPr>
                              <w:t xml:space="preserve"> </w:t>
                            </w:r>
                            <w:r w:rsidRPr="0094433E">
                              <w:rPr>
                                <w:rFonts w:ascii="Arial" w:hAnsi="Arial" w:cs="Arial"/>
                                <w:color w:val="000000"/>
                                <w:sz w:val="20"/>
                              </w:rPr>
                              <w:t>calcium</w:t>
                            </w:r>
                          </w:p>
                          <w:p w14:paraId="221EC4BD"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Initiate</w:t>
                            </w:r>
                            <w:r w:rsidRPr="0094433E">
                              <w:rPr>
                                <w:rFonts w:ascii="Arial" w:hAnsi="Arial" w:cs="Arial"/>
                                <w:color w:val="000000"/>
                                <w:spacing w:val="6"/>
                                <w:sz w:val="20"/>
                              </w:rPr>
                              <w:t xml:space="preserve"> </w:t>
                            </w:r>
                            <w:r w:rsidRPr="0094433E">
                              <w:rPr>
                                <w:rFonts w:ascii="Arial" w:hAnsi="Arial" w:cs="Arial"/>
                                <w:color w:val="000000"/>
                                <w:sz w:val="20"/>
                              </w:rPr>
                              <w:t>aspirin</w:t>
                            </w:r>
                            <w:r w:rsidRPr="0094433E">
                              <w:rPr>
                                <w:rFonts w:ascii="Arial" w:hAnsi="Arial" w:cs="Arial"/>
                                <w:color w:val="000000"/>
                                <w:spacing w:val="7"/>
                                <w:sz w:val="20"/>
                              </w:rPr>
                              <w:t xml:space="preserve"> </w:t>
                            </w:r>
                            <w:r w:rsidRPr="0094433E">
                              <w:rPr>
                                <w:rFonts w:ascii="Arial" w:hAnsi="Arial" w:cs="Arial"/>
                                <w:color w:val="000000"/>
                                <w:sz w:val="20"/>
                              </w:rPr>
                              <w:t>at 12</w:t>
                            </w:r>
                            <w:r>
                              <w:rPr>
                                <w:rFonts w:ascii="Arial" w:hAnsi="Arial" w:cs="Arial"/>
                                <w:color w:val="000000"/>
                                <w:sz w:val="20"/>
                              </w:rPr>
                              <w:t>–</w:t>
                            </w:r>
                            <w:r w:rsidRPr="0094433E">
                              <w:rPr>
                                <w:rFonts w:ascii="Arial" w:hAnsi="Arial" w:cs="Arial"/>
                                <w:color w:val="000000"/>
                                <w:sz w:val="20"/>
                              </w:rPr>
                              <w:t>16 weeks’</w:t>
                            </w:r>
                            <w:r w:rsidRPr="0094433E">
                              <w:rPr>
                                <w:rFonts w:ascii="Arial" w:hAnsi="Arial" w:cs="Arial"/>
                                <w:color w:val="000000"/>
                                <w:spacing w:val="7"/>
                                <w:sz w:val="20"/>
                              </w:rPr>
                              <w:t xml:space="preserve"> </w:t>
                            </w:r>
                            <w:r w:rsidRPr="0094433E">
                              <w:rPr>
                                <w:rFonts w:ascii="Arial" w:hAnsi="Arial" w:cs="Arial"/>
                                <w:color w:val="000000"/>
                                <w:sz w:val="20"/>
                              </w:rPr>
                              <w:t>gestation</w:t>
                            </w:r>
                          </w:p>
                          <w:p w14:paraId="116E441B" w14:textId="77777777" w:rsidR="00912119" w:rsidRPr="00547F20"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1F0531">
                              <w:rPr>
                                <w:rFonts w:ascii="Arial" w:hAnsi="Arial" w:cs="Arial"/>
                                <w:color w:val="000000"/>
                                <w:sz w:val="20"/>
                              </w:rPr>
                              <w:t>Refer</w:t>
                            </w:r>
                            <w:r w:rsidRPr="001F0531">
                              <w:rPr>
                                <w:rFonts w:ascii="Arial" w:hAnsi="Arial" w:cs="Arial"/>
                                <w:color w:val="000000"/>
                                <w:spacing w:val="-1"/>
                                <w:sz w:val="20"/>
                              </w:rPr>
                              <w:t xml:space="preserve"> </w:t>
                            </w:r>
                            <w:r w:rsidRPr="001F0531">
                              <w:rPr>
                                <w:rFonts w:ascii="Arial" w:hAnsi="Arial" w:cs="Arial"/>
                                <w:color w:val="000000"/>
                                <w:sz w:val="20"/>
                              </w:rPr>
                              <w:t>to obstetric team (see</w:t>
                            </w:r>
                            <w:r w:rsidRPr="001F0531">
                              <w:rPr>
                                <w:rFonts w:ascii="Arial" w:hAnsi="Arial" w:cs="Arial"/>
                                <w:color w:val="000000"/>
                                <w:spacing w:val="-1"/>
                                <w:sz w:val="20"/>
                              </w:rPr>
                              <w:t xml:space="preserve"> </w:t>
                            </w:r>
                            <w:r w:rsidRPr="001F0531">
                              <w:rPr>
                                <w:rFonts w:ascii="Arial" w:hAnsi="Arial" w:cs="Arial"/>
                                <w:color w:val="000000"/>
                                <w:sz w:val="20"/>
                              </w:rPr>
                              <w:t xml:space="preserve">referral codes </w:t>
                            </w:r>
                            <w:r w:rsidRPr="00547F20">
                              <w:rPr>
                                <w:rFonts w:ascii="Arial" w:hAnsi="Arial" w:cs="Arial"/>
                                <w:color w:val="000000"/>
                                <w:sz w:val="20"/>
                              </w:rPr>
                              <w:t>1014, 1015)</w:t>
                            </w:r>
                          </w:p>
                          <w:p w14:paraId="4E377130"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Educate</w:t>
                            </w:r>
                            <w:r w:rsidRPr="0094433E">
                              <w:rPr>
                                <w:rFonts w:ascii="Arial" w:hAnsi="Arial" w:cs="Arial"/>
                                <w:color w:val="000000"/>
                                <w:spacing w:val="10"/>
                                <w:sz w:val="20"/>
                              </w:rPr>
                              <w:t xml:space="preserve"> </w:t>
                            </w:r>
                            <w:r w:rsidRPr="0094433E">
                              <w:rPr>
                                <w:rFonts w:ascii="Arial" w:hAnsi="Arial" w:cs="Arial"/>
                                <w:color w:val="000000"/>
                                <w:sz w:val="20"/>
                              </w:rPr>
                              <w:t>about</w:t>
                            </w:r>
                            <w:r w:rsidRPr="0094433E">
                              <w:rPr>
                                <w:rFonts w:ascii="Arial" w:hAnsi="Arial" w:cs="Arial"/>
                                <w:color w:val="000000"/>
                                <w:spacing w:val="11"/>
                                <w:sz w:val="20"/>
                              </w:rPr>
                              <w:t xml:space="preserve"> </w:t>
                            </w:r>
                            <w:r w:rsidRPr="0094433E">
                              <w:rPr>
                                <w:rFonts w:ascii="Arial" w:hAnsi="Arial" w:cs="Arial"/>
                                <w:color w:val="000000"/>
                                <w:sz w:val="20"/>
                              </w:rPr>
                              <w:t>signs</w:t>
                            </w:r>
                            <w:r w:rsidRPr="0094433E">
                              <w:rPr>
                                <w:rFonts w:ascii="Arial" w:hAnsi="Arial" w:cs="Arial"/>
                                <w:color w:val="000000"/>
                                <w:spacing w:val="10"/>
                                <w:sz w:val="20"/>
                              </w:rPr>
                              <w:t xml:space="preserve"> </w:t>
                            </w:r>
                            <w:r w:rsidRPr="0094433E">
                              <w:rPr>
                                <w:rFonts w:ascii="Arial" w:hAnsi="Arial" w:cs="Arial"/>
                                <w:color w:val="000000"/>
                                <w:sz w:val="20"/>
                              </w:rPr>
                              <w:t>and</w:t>
                            </w:r>
                            <w:r w:rsidRPr="0094433E">
                              <w:rPr>
                                <w:rFonts w:ascii="Arial" w:hAnsi="Arial" w:cs="Arial"/>
                                <w:color w:val="000000"/>
                                <w:spacing w:val="11"/>
                                <w:sz w:val="20"/>
                              </w:rPr>
                              <w:t xml:space="preserve"> </w:t>
                            </w:r>
                            <w:r w:rsidRPr="0094433E">
                              <w:rPr>
                                <w:rFonts w:ascii="Arial" w:hAnsi="Arial" w:cs="Arial"/>
                                <w:color w:val="000000"/>
                                <w:sz w:val="20"/>
                              </w:rPr>
                              <w:t>symptoms</w:t>
                            </w:r>
                            <w:r w:rsidRPr="0094433E">
                              <w:rPr>
                                <w:rFonts w:ascii="Arial" w:hAnsi="Arial" w:cs="Arial"/>
                                <w:color w:val="000000"/>
                                <w:spacing w:val="11"/>
                                <w:sz w:val="20"/>
                              </w:rPr>
                              <w:t xml:space="preserve"> </w:t>
                            </w:r>
                            <w:r w:rsidRPr="0094433E">
                              <w:rPr>
                                <w:rFonts w:ascii="Arial" w:hAnsi="Arial" w:cs="Arial"/>
                                <w:color w:val="000000"/>
                                <w:sz w:val="20"/>
                              </w:rPr>
                              <w:t>of</w:t>
                            </w:r>
                            <w:r w:rsidRPr="0094433E">
                              <w:rPr>
                                <w:rFonts w:ascii="Arial" w:hAnsi="Arial" w:cs="Arial"/>
                                <w:color w:val="000000"/>
                                <w:spacing w:val="10"/>
                                <w:sz w:val="20"/>
                              </w:rPr>
                              <w:t xml:space="preserve"> </w:t>
                            </w:r>
                            <w:r w:rsidRPr="0094433E">
                              <w:rPr>
                                <w:rFonts w:ascii="Arial" w:hAnsi="Arial" w:cs="Arial"/>
                                <w:color w:val="000000"/>
                                <w:sz w:val="20"/>
                              </w:rPr>
                              <w:t>pre-eclampsia</w:t>
                            </w:r>
                          </w:p>
                        </w:txbxContent>
                      </wps:txbx>
                      <wps:bodyPr rot="0" vert="horz" wrap="square" lIns="0" tIns="0" rIns="0" bIns="0" anchor="t" anchorCtr="0" upright="1">
                        <a:noAutofit/>
                      </wps:bodyPr>
                    </wps:wsp>
                  </a:graphicData>
                </a:graphic>
              </wp:inline>
            </w:drawing>
          </mc:Choice>
          <mc:Fallback>
            <w:pict>
              <v:shape w14:anchorId="4425BE59" id="docshape50" o:spid="_x0000_s1029" type="#_x0000_t202" alt="P535TB21#y1" style="width:320.35pt;height:1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" fillcolor="white [3201]" strokecolor="#00a2ac [3208]" strokeweight="1pt">
                <v:textbox inset="0,0,0,0">
                  <w:txbxContent>
                    <w:p w14:paraId="76AB8F36" w14:textId="77777777" w:rsidR="00912119" w:rsidRPr="0094433E" w:rsidRDefault="00912119" w:rsidP="0042283C">
                      <w:pPr>
                        <w:spacing w:before="78" w:after="40"/>
                        <w:ind w:left="1639"/>
                        <w:rPr>
                          <w:rFonts w:ascii="Arial" w:hAnsi="Arial" w:cs="Arial"/>
                          <w:b/>
                        </w:rPr>
                      </w:pPr>
                      <w:r w:rsidRPr="0094433E">
                        <w:rPr>
                          <w:rFonts w:ascii="Arial" w:hAnsi="Arial" w:cs="Arial"/>
                          <w:b/>
                        </w:rPr>
                        <w:t>Pre-pregnancy</w:t>
                      </w:r>
                      <w:r w:rsidRPr="0094433E">
                        <w:rPr>
                          <w:rFonts w:ascii="Arial" w:hAnsi="Arial" w:cs="Arial"/>
                          <w:b/>
                          <w:spacing w:val="7"/>
                        </w:rPr>
                        <w:t xml:space="preserve"> </w:t>
                      </w:r>
                      <w:r w:rsidRPr="0094433E">
                        <w:rPr>
                          <w:rFonts w:ascii="Arial" w:hAnsi="Arial" w:cs="Arial"/>
                          <w:b/>
                        </w:rPr>
                        <w:t>or</w:t>
                      </w:r>
                      <w:r w:rsidRPr="0094433E">
                        <w:rPr>
                          <w:rFonts w:ascii="Arial" w:hAnsi="Arial" w:cs="Arial"/>
                          <w:b/>
                          <w:spacing w:val="7"/>
                        </w:rPr>
                        <w:t xml:space="preserve"> </w:t>
                      </w:r>
                      <w:r w:rsidRPr="0094433E">
                        <w:rPr>
                          <w:rFonts w:ascii="Arial" w:hAnsi="Arial" w:cs="Arial"/>
                          <w:b/>
                        </w:rPr>
                        <w:t>at</w:t>
                      </w:r>
                      <w:r w:rsidRPr="0094433E">
                        <w:rPr>
                          <w:rFonts w:ascii="Arial" w:hAnsi="Arial" w:cs="Arial"/>
                          <w:b/>
                          <w:spacing w:val="8"/>
                        </w:rPr>
                        <w:t xml:space="preserve"> </w:t>
                      </w:r>
                      <w:r w:rsidRPr="0094433E">
                        <w:rPr>
                          <w:rFonts w:ascii="Arial" w:hAnsi="Arial" w:cs="Arial"/>
                          <w:b/>
                        </w:rPr>
                        <w:t>first</w:t>
                      </w:r>
                      <w:r w:rsidRPr="0094433E">
                        <w:rPr>
                          <w:rFonts w:ascii="Arial" w:hAnsi="Arial" w:cs="Arial"/>
                          <w:b/>
                          <w:spacing w:val="7"/>
                        </w:rPr>
                        <w:t xml:space="preserve"> </w:t>
                      </w:r>
                      <w:r w:rsidRPr="0094433E">
                        <w:rPr>
                          <w:rFonts w:ascii="Arial" w:hAnsi="Arial" w:cs="Arial"/>
                          <w:b/>
                        </w:rPr>
                        <w:t>visit</w:t>
                      </w:r>
                    </w:p>
                    <w:p w14:paraId="2EA2141D"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Change</w:t>
                      </w:r>
                      <w:r w:rsidRPr="0094433E">
                        <w:rPr>
                          <w:rFonts w:ascii="Arial" w:hAnsi="Arial" w:cs="Arial"/>
                          <w:color w:val="000000"/>
                          <w:spacing w:val="3"/>
                          <w:sz w:val="20"/>
                        </w:rPr>
                        <w:t xml:space="preserve"> </w:t>
                      </w:r>
                      <w:r w:rsidRPr="0094433E">
                        <w:rPr>
                          <w:rFonts w:ascii="Arial" w:hAnsi="Arial" w:cs="Arial"/>
                          <w:color w:val="000000"/>
                          <w:sz w:val="20"/>
                        </w:rPr>
                        <w:t>from</w:t>
                      </w:r>
                      <w:r w:rsidRPr="0094433E">
                        <w:rPr>
                          <w:rFonts w:ascii="Arial" w:hAnsi="Arial" w:cs="Arial"/>
                          <w:color w:val="000000"/>
                          <w:spacing w:val="4"/>
                          <w:sz w:val="20"/>
                        </w:rPr>
                        <w:t xml:space="preserve"> </w:t>
                      </w:r>
                      <w:r w:rsidRPr="0094433E">
                        <w:rPr>
                          <w:rFonts w:ascii="Arial" w:hAnsi="Arial" w:cs="Arial"/>
                          <w:color w:val="000000"/>
                          <w:sz w:val="20"/>
                        </w:rPr>
                        <w:t>ACE</w:t>
                      </w:r>
                      <w:r w:rsidRPr="0094433E">
                        <w:rPr>
                          <w:rFonts w:ascii="Arial" w:hAnsi="Arial" w:cs="Arial"/>
                          <w:color w:val="000000"/>
                          <w:spacing w:val="4"/>
                          <w:sz w:val="20"/>
                        </w:rPr>
                        <w:t xml:space="preserve"> </w:t>
                      </w:r>
                      <w:r w:rsidRPr="0094433E">
                        <w:rPr>
                          <w:rFonts w:ascii="Arial" w:hAnsi="Arial" w:cs="Arial"/>
                          <w:color w:val="000000"/>
                          <w:sz w:val="20"/>
                        </w:rPr>
                        <w:t>inhibitors</w:t>
                      </w:r>
                      <w:r w:rsidRPr="0094433E">
                        <w:rPr>
                          <w:rFonts w:ascii="Arial" w:hAnsi="Arial" w:cs="Arial"/>
                          <w:color w:val="000000"/>
                          <w:spacing w:val="3"/>
                          <w:sz w:val="20"/>
                        </w:rPr>
                        <w:t xml:space="preserve"> </w:t>
                      </w:r>
                      <w:r w:rsidRPr="0094433E">
                        <w:rPr>
                          <w:rFonts w:ascii="Arial" w:hAnsi="Arial" w:cs="Arial"/>
                          <w:color w:val="000000"/>
                          <w:sz w:val="20"/>
                        </w:rPr>
                        <w:t>to</w:t>
                      </w:r>
                      <w:r w:rsidRPr="0094433E">
                        <w:rPr>
                          <w:rFonts w:ascii="Arial" w:hAnsi="Arial" w:cs="Arial"/>
                          <w:color w:val="000000"/>
                          <w:spacing w:val="4"/>
                          <w:sz w:val="20"/>
                        </w:rPr>
                        <w:t xml:space="preserve"> </w:t>
                      </w:r>
                      <w:r w:rsidRPr="0094433E">
                        <w:rPr>
                          <w:rFonts w:ascii="Arial" w:hAnsi="Arial" w:cs="Arial"/>
                          <w:color w:val="000000"/>
                          <w:sz w:val="20"/>
                        </w:rPr>
                        <w:t>alternative</w:t>
                      </w:r>
                      <w:r w:rsidRPr="0094433E">
                        <w:rPr>
                          <w:rFonts w:ascii="Arial" w:hAnsi="Arial" w:cs="Arial"/>
                          <w:color w:val="000000"/>
                          <w:spacing w:val="4"/>
                          <w:sz w:val="20"/>
                        </w:rPr>
                        <w:t xml:space="preserve"> </w:t>
                      </w:r>
                      <w:r w:rsidRPr="0094433E">
                        <w:rPr>
                          <w:rFonts w:ascii="Arial" w:hAnsi="Arial" w:cs="Arial"/>
                          <w:color w:val="000000"/>
                          <w:sz w:val="20"/>
                        </w:rPr>
                        <w:t>antihypertensive</w:t>
                      </w:r>
                    </w:p>
                    <w:p w14:paraId="1AEA5C01"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Assess for</w:t>
                      </w:r>
                      <w:r w:rsidRPr="0094433E">
                        <w:rPr>
                          <w:rFonts w:ascii="Arial" w:hAnsi="Arial" w:cs="Arial"/>
                          <w:color w:val="000000"/>
                          <w:spacing w:val="9"/>
                          <w:sz w:val="20"/>
                        </w:rPr>
                        <w:t xml:space="preserve"> </w:t>
                      </w:r>
                      <w:r w:rsidRPr="0094433E">
                        <w:rPr>
                          <w:rFonts w:ascii="Arial" w:hAnsi="Arial" w:cs="Arial"/>
                          <w:color w:val="000000"/>
                          <w:sz w:val="20"/>
                        </w:rPr>
                        <w:t>risk</w:t>
                      </w:r>
                      <w:r w:rsidRPr="0094433E">
                        <w:rPr>
                          <w:rFonts w:ascii="Arial" w:hAnsi="Arial" w:cs="Arial"/>
                          <w:color w:val="000000"/>
                          <w:spacing w:val="8"/>
                          <w:sz w:val="20"/>
                        </w:rPr>
                        <w:t xml:space="preserve"> </w:t>
                      </w:r>
                      <w:r w:rsidRPr="0094433E">
                        <w:rPr>
                          <w:rFonts w:ascii="Arial" w:hAnsi="Arial" w:cs="Arial"/>
                          <w:color w:val="000000"/>
                          <w:sz w:val="20"/>
                        </w:rPr>
                        <w:t>factor</w:t>
                      </w:r>
                      <w:r w:rsidRPr="0094433E">
                        <w:rPr>
                          <w:rFonts w:ascii="Arial" w:hAnsi="Arial" w:cs="Arial"/>
                          <w:color w:val="000000"/>
                          <w:spacing w:val="9"/>
                          <w:sz w:val="20"/>
                        </w:rPr>
                        <w:t xml:space="preserve"> </w:t>
                      </w:r>
                      <w:r w:rsidRPr="0094433E">
                        <w:rPr>
                          <w:rFonts w:ascii="Arial" w:hAnsi="Arial" w:cs="Arial"/>
                          <w:color w:val="000000"/>
                          <w:sz w:val="20"/>
                        </w:rPr>
                        <w:t>for</w:t>
                      </w:r>
                      <w:r w:rsidRPr="0094433E">
                        <w:rPr>
                          <w:rFonts w:ascii="Arial" w:hAnsi="Arial" w:cs="Arial"/>
                          <w:color w:val="000000"/>
                          <w:spacing w:val="9"/>
                          <w:sz w:val="20"/>
                        </w:rPr>
                        <w:t xml:space="preserve"> </w:t>
                      </w:r>
                      <w:r w:rsidRPr="0094433E">
                        <w:rPr>
                          <w:rFonts w:ascii="Arial" w:hAnsi="Arial" w:cs="Arial"/>
                          <w:color w:val="000000"/>
                          <w:sz w:val="20"/>
                        </w:rPr>
                        <w:t>pre-eclampsia</w:t>
                      </w:r>
                    </w:p>
                    <w:p w14:paraId="2BD84012"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Initiate</w:t>
                      </w:r>
                      <w:r w:rsidRPr="0094433E">
                        <w:rPr>
                          <w:rFonts w:ascii="Arial" w:hAnsi="Arial" w:cs="Arial"/>
                          <w:color w:val="000000"/>
                          <w:spacing w:val="8"/>
                          <w:sz w:val="20"/>
                        </w:rPr>
                        <w:t xml:space="preserve"> </w:t>
                      </w:r>
                      <w:r w:rsidRPr="0094433E">
                        <w:rPr>
                          <w:rFonts w:ascii="Arial" w:hAnsi="Arial" w:cs="Arial"/>
                          <w:color w:val="000000"/>
                          <w:sz w:val="20"/>
                        </w:rPr>
                        <w:t>calcium</w:t>
                      </w:r>
                    </w:p>
                    <w:p w14:paraId="221EC4BD"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Initiate</w:t>
                      </w:r>
                      <w:r w:rsidRPr="0094433E">
                        <w:rPr>
                          <w:rFonts w:ascii="Arial" w:hAnsi="Arial" w:cs="Arial"/>
                          <w:color w:val="000000"/>
                          <w:spacing w:val="6"/>
                          <w:sz w:val="20"/>
                        </w:rPr>
                        <w:t xml:space="preserve"> </w:t>
                      </w:r>
                      <w:r w:rsidRPr="0094433E">
                        <w:rPr>
                          <w:rFonts w:ascii="Arial" w:hAnsi="Arial" w:cs="Arial"/>
                          <w:color w:val="000000"/>
                          <w:sz w:val="20"/>
                        </w:rPr>
                        <w:t>aspirin</w:t>
                      </w:r>
                      <w:r w:rsidRPr="0094433E">
                        <w:rPr>
                          <w:rFonts w:ascii="Arial" w:hAnsi="Arial" w:cs="Arial"/>
                          <w:color w:val="000000"/>
                          <w:spacing w:val="7"/>
                          <w:sz w:val="20"/>
                        </w:rPr>
                        <w:t xml:space="preserve"> </w:t>
                      </w:r>
                      <w:r w:rsidRPr="0094433E">
                        <w:rPr>
                          <w:rFonts w:ascii="Arial" w:hAnsi="Arial" w:cs="Arial"/>
                          <w:color w:val="000000"/>
                          <w:sz w:val="20"/>
                        </w:rPr>
                        <w:t>at 12</w:t>
                      </w:r>
                      <w:r>
                        <w:rPr>
                          <w:rFonts w:ascii="Arial" w:hAnsi="Arial" w:cs="Arial"/>
                          <w:color w:val="000000"/>
                          <w:sz w:val="20"/>
                        </w:rPr>
                        <w:t>–</w:t>
                      </w:r>
                      <w:r w:rsidRPr="0094433E">
                        <w:rPr>
                          <w:rFonts w:ascii="Arial" w:hAnsi="Arial" w:cs="Arial"/>
                          <w:color w:val="000000"/>
                          <w:sz w:val="20"/>
                        </w:rPr>
                        <w:t>16 weeks’</w:t>
                      </w:r>
                      <w:r w:rsidRPr="0094433E">
                        <w:rPr>
                          <w:rFonts w:ascii="Arial" w:hAnsi="Arial" w:cs="Arial"/>
                          <w:color w:val="000000"/>
                          <w:spacing w:val="7"/>
                          <w:sz w:val="20"/>
                        </w:rPr>
                        <w:t xml:space="preserve"> </w:t>
                      </w:r>
                      <w:r w:rsidRPr="0094433E">
                        <w:rPr>
                          <w:rFonts w:ascii="Arial" w:hAnsi="Arial" w:cs="Arial"/>
                          <w:color w:val="000000"/>
                          <w:sz w:val="20"/>
                        </w:rPr>
                        <w:t>gestation</w:t>
                      </w:r>
                    </w:p>
                    <w:p w14:paraId="116E441B" w14:textId="77777777" w:rsidR="00912119" w:rsidRPr="00547F20"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1F0531">
                        <w:rPr>
                          <w:rFonts w:ascii="Arial" w:hAnsi="Arial" w:cs="Arial"/>
                          <w:color w:val="000000"/>
                          <w:sz w:val="20"/>
                        </w:rPr>
                        <w:t>Refer</w:t>
                      </w:r>
                      <w:r w:rsidRPr="001F0531">
                        <w:rPr>
                          <w:rFonts w:ascii="Arial" w:hAnsi="Arial" w:cs="Arial"/>
                          <w:color w:val="000000"/>
                          <w:spacing w:val="-1"/>
                          <w:sz w:val="20"/>
                        </w:rPr>
                        <w:t xml:space="preserve"> </w:t>
                      </w:r>
                      <w:r w:rsidRPr="001F0531">
                        <w:rPr>
                          <w:rFonts w:ascii="Arial" w:hAnsi="Arial" w:cs="Arial"/>
                          <w:color w:val="000000"/>
                          <w:sz w:val="20"/>
                        </w:rPr>
                        <w:t>to obstetric team (see</w:t>
                      </w:r>
                      <w:r w:rsidRPr="001F0531">
                        <w:rPr>
                          <w:rFonts w:ascii="Arial" w:hAnsi="Arial" w:cs="Arial"/>
                          <w:color w:val="000000"/>
                          <w:spacing w:val="-1"/>
                          <w:sz w:val="20"/>
                        </w:rPr>
                        <w:t xml:space="preserve"> </w:t>
                      </w:r>
                      <w:r w:rsidRPr="001F0531">
                        <w:rPr>
                          <w:rFonts w:ascii="Arial" w:hAnsi="Arial" w:cs="Arial"/>
                          <w:color w:val="000000"/>
                          <w:sz w:val="20"/>
                        </w:rPr>
                        <w:t xml:space="preserve">referral codes </w:t>
                      </w:r>
                      <w:r w:rsidRPr="00547F20">
                        <w:rPr>
                          <w:rFonts w:ascii="Arial" w:hAnsi="Arial" w:cs="Arial"/>
                          <w:color w:val="000000"/>
                          <w:sz w:val="20"/>
                        </w:rPr>
                        <w:t>1014, 1015)</w:t>
                      </w:r>
                    </w:p>
                    <w:p w14:paraId="4E377130" w14:textId="77777777" w:rsidR="00912119" w:rsidRPr="0094433E" w:rsidRDefault="00912119" w:rsidP="0042283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sidRPr="0094433E">
                        <w:rPr>
                          <w:rFonts w:ascii="Arial" w:hAnsi="Arial" w:cs="Arial"/>
                          <w:color w:val="000000"/>
                          <w:sz w:val="20"/>
                        </w:rPr>
                        <w:t>Educate</w:t>
                      </w:r>
                      <w:r w:rsidRPr="0094433E">
                        <w:rPr>
                          <w:rFonts w:ascii="Arial" w:hAnsi="Arial" w:cs="Arial"/>
                          <w:color w:val="000000"/>
                          <w:spacing w:val="10"/>
                          <w:sz w:val="20"/>
                        </w:rPr>
                        <w:t xml:space="preserve"> </w:t>
                      </w:r>
                      <w:r w:rsidRPr="0094433E">
                        <w:rPr>
                          <w:rFonts w:ascii="Arial" w:hAnsi="Arial" w:cs="Arial"/>
                          <w:color w:val="000000"/>
                          <w:sz w:val="20"/>
                        </w:rPr>
                        <w:t>about</w:t>
                      </w:r>
                      <w:r w:rsidRPr="0094433E">
                        <w:rPr>
                          <w:rFonts w:ascii="Arial" w:hAnsi="Arial" w:cs="Arial"/>
                          <w:color w:val="000000"/>
                          <w:spacing w:val="11"/>
                          <w:sz w:val="20"/>
                        </w:rPr>
                        <w:t xml:space="preserve"> </w:t>
                      </w:r>
                      <w:r w:rsidRPr="0094433E">
                        <w:rPr>
                          <w:rFonts w:ascii="Arial" w:hAnsi="Arial" w:cs="Arial"/>
                          <w:color w:val="000000"/>
                          <w:sz w:val="20"/>
                        </w:rPr>
                        <w:t>signs</w:t>
                      </w:r>
                      <w:r w:rsidRPr="0094433E">
                        <w:rPr>
                          <w:rFonts w:ascii="Arial" w:hAnsi="Arial" w:cs="Arial"/>
                          <w:color w:val="000000"/>
                          <w:spacing w:val="10"/>
                          <w:sz w:val="20"/>
                        </w:rPr>
                        <w:t xml:space="preserve"> </w:t>
                      </w:r>
                      <w:r w:rsidRPr="0094433E">
                        <w:rPr>
                          <w:rFonts w:ascii="Arial" w:hAnsi="Arial" w:cs="Arial"/>
                          <w:color w:val="000000"/>
                          <w:sz w:val="20"/>
                        </w:rPr>
                        <w:t>and</w:t>
                      </w:r>
                      <w:r w:rsidRPr="0094433E">
                        <w:rPr>
                          <w:rFonts w:ascii="Arial" w:hAnsi="Arial" w:cs="Arial"/>
                          <w:color w:val="000000"/>
                          <w:spacing w:val="11"/>
                          <w:sz w:val="20"/>
                        </w:rPr>
                        <w:t xml:space="preserve"> </w:t>
                      </w:r>
                      <w:r w:rsidRPr="0094433E">
                        <w:rPr>
                          <w:rFonts w:ascii="Arial" w:hAnsi="Arial" w:cs="Arial"/>
                          <w:color w:val="000000"/>
                          <w:sz w:val="20"/>
                        </w:rPr>
                        <w:t>symptoms</w:t>
                      </w:r>
                      <w:r w:rsidRPr="0094433E">
                        <w:rPr>
                          <w:rFonts w:ascii="Arial" w:hAnsi="Arial" w:cs="Arial"/>
                          <w:color w:val="000000"/>
                          <w:spacing w:val="11"/>
                          <w:sz w:val="20"/>
                        </w:rPr>
                        <w:t xml:space="preserve"> </w:t>
                      </w:r>
                      <w:r w:rsidRPr="0094433E">
                        <w:rPr>
                          <w:rFonts w:ascii="Arial" w:hAnsi="Arial" w:cs="Arial"/>
                          <w:color w:val="000000"/>
                          <w:sz w:val="20"/>
                        </w:rPr>
                        <w:t>of</w:t>
                      </w:r>
                      <w:r w:rsidRPr="0094433E">
                        <w:rPr>
                          <w:rFonts w:ascii="Arial" w:hAnsi="Arial" w:cs="Arial"/>
                          <w:color w:val="000000"/>
                          <w:spacing w:val="10"/>
                          <w:sz w:val="20"/>
                        </w:rPr>
                        <w:t xml:space="preserve"> </w:t>
                      </w:r>
                      <w:r w:rsidRPr="0094433E">
                        <w:rPr>
                          <w:rFonts w:ascii="Arial" w:hAnsi="Arial" w:cs="Arial"/>
                          <w:color w:val="000000"/>
                          <w:sz w:val="20"/>
                        </w:rPr>
                        <w:t>pre-eclampsia</w:t>
                      </w:r>
                    </w:p>
                  </w:txbxContent>
                </v:textbox>
                <w10:anchorlock/>
              </v:shape>
            </w:pict>
          </mc:Fallback>
        </mc:AlternateContent>
      </w:r>
      <w:r w:rsidR="00E7208D" w:rsidRPr="000D0C99">
        <w:rPr>
          <w:rFonts w:ascii="Arial" w:hAnsi="Arial" w:cs="Arial"/>
          <w:noProof/>
        </w:rPr>
        <mc:AlternateContent>
          <mc:Choice Requires="wps">
            <w:drawing>
              <wp:inline distT="0" distB="0" distL="0" distR="0" wp14:anchorId="0BEB5143" wp14:editId="5D993288">
                <wp:extent cx="4068445" cy="924560"/>
                <wp:effectExtent l="0" t="0" r="27305" b="27940"/>
                <wp:docPr id="11" name="docshape51" descr="P536TB2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92456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D0EEBBD" w14:textId="77777777" w:rsidR="00E7208D" w:rsidRPr="0094433E" w:rsidRDefault="00E7208D" w:rsidP="0042283C">
                            <w:pPr>
                              <w:spacing w:before="139" w:after="40"/>
                              <w:ind w:left="1276" w:right="1593"/>
                              <w:jc w:val="center"/>
                              <w:rPr>
                                <w:rFonts w:ascii="Arial" w:hAnsi="Arial" w:cs="Arial"/>
                                <w:b/>
                                <w:color w:val="000000"/>
                              </w:rPr>
                            </w:pPr>
                            <w:r w:rsidRPr="0094433E">
                              <w:rPr>
                                <w:rFonts w:ascii="Arial" w:hAnsi="Arial" w:cs="Arial"/>
                                <w:b/>
                              </w:rPr>
                              <w:t>Maternal</w:t>
                            </w:r>
                            <w:r w:rsidRPr="0094433E">
                              <w:rPr>
                                <w:rFonts w:ascii="Arial" w:hAnsi="Arial" w:cs="Arial"/>
                                <w:b/>
                                <w:spacing w:val="-10"/>
                              </w:rPr>
                              <w:t xml:space="preserve"> </w:t>
                            </w:r>
                            <w:r w:rsidRPr="0094433E">
                              <w:rPr>
                                <w:rFonts w:ascii="Arial" w:hAnsi="Arial" w:cs="Arial"/>
                                <w:b/>
                              </w:rPr>
                              <w:t>monitoring</w:t>
                            </w:r>
                          </w:p>
                          <w:p w14:paraId="50768F65" w14:textId="77777777" w:rsidR="00E7208D" w:rsidRPr="0094433E" w:rsidRDefault="00E7208D" w:rsidP="0042283C">
                            <w:pPr>
                              <w:widowControl w:val="0"/>
                              <w:numPr>
                                <w:ilvl w:val="0"/>
                                <w:numId w:val="15"/>
                              </w:numPr>
                              <w:tabs>
                                <w:tab w:val="left" w:pos="278"/>
                              </w:tabs>
                              <w:autoSpaceDE w:val="0"/>
                              <w:autoSpaceDN w:val="0"/>
                              <w:spacing w:before="0" w:after="40" w:line="290" w:lineRule="auto"/>
                              <w:ind w:left="278" w:right="948"/>
                              <w:rPr>
                                <w:rFonts w:ascii="Arial" w:hAnsi="Arial" w:cs="Arial"/>
                                <w:color w:val="000000"/>
                                <w:sz w:val="20"/>
                              </w:rPr>
                            </w:pPr>
                            <w:r w:rsidRPr="0094433E">
                              <w:rPr>
                                <w:rFonts w:ascii="Arial" w:hAnsi="Arial" w:cs="Arial"/>
                                <w:color w:val="000000"/>
                                <w:sz w:val="20"/>
                              </w:rPr>
                              <w:t>Maintain</w:t>
                            </w:r>
                            <w:r w:rsidRPr="0094433E">
                              <w:rPr>
                                <w:rFonts w:ascii="Arial" w:hAnsi="Arial" w:cs="Arial"/>
                                <w:color w:val="000000"/>
                                <w:spacing w:val="7"/>
                                <w:sz w:val="20"/>
                              </w:rPr>
                              <w:t xml:space="preserve"> </w:t>
                            </w:r>
                            <w:r w:rsidRPr="0094433E">
                              <w:rPr>
                                <w:rFonts w:ascii="Arial" w:hAnsi="Arial" w:cs="Arial"/>
                                <w:color w:val="000000"/>
                                <w:sz w:val="20"/>
                              </w:rPr>
                              <w:t>usual</w:t>
                            </w:r>
                            <w:r w:rsidRPr="0094433E">
                              <w:rPr>
                                <w:rFonts w:ascii="Arial" w:hAnsi="Arial" w:cs="Arial"/>
                                <w:color w:val="000000"/>
                                <w:spacing w:val="7"/>
                                <w:sz w:val="20"/>
                              </w:rPr>
                              <w:t xml:space="preserve"> </w:t>
                            </w:r>
                            <w:r w:rsidRPr="0094433E">
                              <w:rPr>
                                <w:rFonts w:ascii="Arial" w:hAnsi="Arial" w:cs="Arial"/>
                                <w:color w:val="000000"/>
                                <w:sz w:val="20"/>
                              </w:rPr>
                              <w:t>schedule</w:t>
                            </w:r>
                            <w:r w:rsidRPr="0094433E">
                              <w:rPr>
                                <w:rFonts w:ascii="Arial" w:hAnsi="Arial" w:cs="Arial"/>
                                <w:color w:val="000000"/>
                                <w:spacing w:val="7"/>
                                <w:sz w:val="20"/>
                              </w:rPr>
                              <w:t xml:space="preserve"> </w:t>
                            </w:r>
                            <w:r w:rsidRPr="0094433E">
                              <w:rPr>
                                <w:rFonts w:ascii="Arial" w:hAnsi="Arial" w:cs="Arial"/>
                                <w:color w:val="000000"/>
                                <w:sz w:val="20"/>
                              </w:rPr>
                              <w:t>of</w:t>
                            </w:r>
                            <w:r w:rsidRPr="0094433E">
                              <w:rPr>
                                <w:rFonts w:ascii="Arial" w:hAnsi="Arial" w:cs="Arial"/>
                                <w:color w:val="000000"/>
                                <w:spacing w:val="7"/>
                                <w:sz w:val="20"/>
                              </w:rPr>
                              <w:t xml:space="preserve"> </w:t>
                            </w:r>
                            <w:r w:rsidRPr="0094433E">
                              <w:rPr>
                                <w:rFonts w:ascii="Arial" w:hAnsi="Arial" w:cs="Arial"/>
                                <w:color w:val="000000"/>
                                <w:sz w:val="20"/>
                              </w:rPr>
                              <w:t>antenatal</w:t>
                            </w:r>
                            <w:r w:rsidRPr="0094433E">
                              <w:rPr>
                                <w:rFonts w:ascii="Arial" w:hAnsi="Arial" w:cs="Arial"/>
                                <w:color w:val="000000"/>
                                <w:spacing w:val="7"/>
                                <w:sz w:val="20"/>
                              </w:rPr>
                              <w:t xml:space="preserve"> </w:t>
                            </w:r>
                            <w:r w:rsidRPr="0094433E">
                              <w:rPr>
                                <w:rFonts w:ascii="Arial" w:hAnsi="Arial" w:cs="Arial"/>
                                <w:color w:val="000000"/>
                                <w:sz w:val="20"/>
                              </w:rPr>
                              <w:t>visits</w:t>
                            </w:r>
                            <w:r w:rsidRPr="0094433E">
                              <w:rPr>
                                <w:rFonts w:ascii="Arial" w:hAnsi="Arial" w:cs="Arial"/>
                                <w:color w:val="000000"/>
                                <w:spacing w:val="7"/>
                                <w:sz w:val="20"/>
                              </w:rPr>
                              <w:t xml:space="preserve"> </w:t>
                            </w:r>
                            <w:r w:rsidRPr="0094433E">
                              <w:rPr>
                                <w:rFonts w:ascii="Arial" w:hAnsi="Arial" w:cs="Arial"/>
                                <w:color w:val="000000"/>
                                <w:sz w:val="20"/>
                              </w:rPr>
                              <w:t>but</w:t>
                            </w:r>
                            <w:r w:rsidRPr="0094433E">
                              <w:rPr>
                                <w:rFonts w:ascii="Arial" w:hAnsi="Arial" w:cs="Arial"/>
                                <w:color w:val="000000"/>
                                <w:spacing w:val="7"/>
                                <w:sz w:val="20"/>
                              </w:rPr>
                              <w:t xml:space="preserve"> </w:t>
                            </w:r>
                            <w:r w:rsidRPr="0094433E">
                              <w:rPr>
                                <w:rFonts w:ascii="Arial" w:hAnsi="Arial" w:cs="Arial"/>
                                <w:color w:val="000000"/>
                                <w:sz w:val="20"/>
                              </w:rPr>
                              <w:t>monitor</w:t>
                            </w:r>
                            <w:r w:rsidRPr="0094433E">
                              <w:rPr>
                                <w:rFonts w:ascii="Arial" w:hAnsi="Arial" w:cs="Arial"/>
                                <w:color w:val="000000"/>
                                <w:spacing w:val="7"/>
                                <w:sz w:val="20"/>
                              </w:rPr>
                              <w:t xml:space="preserve"> </w:t>
                            </w:r>
                            <w:r>
                              <w:rPr>
                                <w:rFonts w:ascii="Arial" w:hAnsi="Arial" w:cs="Arial"/>
                                <w:color w:val="000000"/>
                                <w:sz w:val="20"/>
                              </w:rPr>
                              <w:t>BP</w:t>
                            </w:r>
                            <w:r w:rsidRPr="0094433E">
                              <w:rPr>
                                <w:rFonts w:ascii="Arial" w:hAnsi="Arial" w:cs="Arial"/>
                                <w:color w:val="000000"/>
                                <w:spacing w:val="1"/>
                                <w:sz w:val="20"/>
                              </w:rPr>
                              <w:t xml:space="preserve"> </w:t>
                            </w:r>
                            <w:r w:rsidRPr="0094433E">
                              <w:rPr>
                                <w:rFonts w:ascii="Arial" w:hAnsi="Arial" w:cs="Arial"/>
                                <w:color w:val="000000"/>
                                <w:sz w:val="20"/>
                              </w:rPr>
                              <w:t>more</w:t>
                            </w:r>
                            <w:r w:rsidRPr="0094433E">
                              <w:rPr>
                                <w:rFonts w:ascii="Arial" w:hAnsi="Arial" w:cs="Arial"/>
                                <w:color w:val="000000"/>
                                <w:spacing w:val="1"/>
                                <w:sz w:val="20"/>
                              </w:rPr>
                              <w:t xml:space="preserve"> </w:t>
                            </w:r>
                            <w:r w:rsidRPr="0094433E">
                              <w:rPr>
                                <w:rFonts w:ascii="Arial" w:hAnsi="Arial" w:cs="Arial"/>
                                <w:color w:val="000000"/>
                                <w:sz w:val="20"/>
                              </w:rPr>
                              <w:t>closely</w:t>
                            </w:r>
                            <w:r w:rsidRPr="0094433E">
                              <w:rPr>
                                <w:rFonts w:ascii="Arial" w:hAnsi="Arial" w:cs="Arial"/>
                                <w:color w:val="000000"/>
                                <w:spacing w:val="1"/>
                                <w:sz w:val="20"/>
                              </w:rPr>
                              <w:t xml:space="preserve"> </w:t>
                            </w:r>
                            <w:r w:rsidRPr="0094433E">
                              <w:rPr>
                                <w:rFonts w:ascii="Arial" w:hAnsi="Arial" w:cs="Arial"/>
                                <w:color w:val="000000"/>
                                <w:sz w:val="20"/>
                              </w:rPr>
                              <w:t>if</w:t>
                            </w:r>
                            <w:r w:rsidRPr="0094433E">
                              <w:rPr>
                                <w:rFonts w:ascii="Arial" w:hAnsi="Arial" w:cs="Arial"/>
                                <w:color w:val="000000"/>
                                <w:spacing w:val="1"/>
                                <w:sz w:val="20"/>
                              </w:rPr>
                              <w:t xml:space="preserve"> </w:t>
                            </w:r>
                            <w:r>
                              <w:rPr>
                                <w:rFonts w:ascii="Arial" w:hAnsi="Arial" w:cs="Arial"/>
                                <w:color w:val="000000"/>
                                <w:sz w:val="20"/>
                              </w:rPr>
                              <w:t>BP</w:t>
                            </w:r>
                            <w:r w:rsidRPr="0094433E">
                              <w:rPr>
                                <w:rFonts w:ascii="Arial" w:hAnsi="Arial" w:cs="Arial"/>
                                <w:color w:val="000000"/>
                                <w:spacing w:val="1"/>
                                <w:sz w:val="20"/>
                              </w:rPr>
                              <w:t xml:space="preserve"> </w:t>
                            </w:r>
                            <w:r w:rsidRPr="0094433E">
                              <w:rPr>
                                <w:rFonts w:ascii="Arial" w:hAnsi="Arial" w:cs="Arial"/>
                                <w:color w:val="000000"/>
                                <w:sz w:val="20"/>
                              </w:rPr>
                              <w:t>is</w:t>
                            </w:r>
                            <w:r w:rsidRPr="0094433E">
                              <w:rPr>
                                <w:rFonts w:ascii="Arial" w:hAnsi="Arial" w:cs="Arial"/>
                                <w:color w:val="000000"/>
                                <w:spacing w:val="1"/>
                                <w:sz w:val="20"/>
                              </w:rPr>
                              <w:t xml:space="preserve"> </w:t>
                            </w:r>
                            <w:r w:rsidRPr="0094433E">
                              <w:rPr>
                                <w:rFonts w:ascii="Arial" w:hAnsi="Arial" w:cs="Arial"/>
                                <w:color w:val="000000"/>
                                <w:sz w:val="20"/>
                              </w:rPr>
                              <w:t>unstable</w:t>
                            </w:r>
                          </w:p>
                          <w:p w14:paraId="6F67F872" w14:textId="77777777" w:rsidR="00E7208D" w:rsidRPr="0094433E" w:rsidRDefault="00E7208D" w:rsidP="0042283C">
                            <w:pPr>
                              <w:widowControl w:val="0"/>
                              <w:numPr>
                                <w:ilvl w:val="0"/>
                                <w:numId w:val="15"/>
                              </w:numPr>
                              <w:tabs>
                                <w:tab w:val="left" w:pos="278"/>
                              </w:tabs>
                              <w:autoSpaceDE w:val="0"/>
                              <w:autoSpaceDN w:val="0"/>
                              <w:spacing w:before="0" w:after="40" w:line="240" w:lineRule="auto"/>
                              <w:ind w:left="278" w:hanging="171"/>
                              <w:rPr>
                                <w:rFonts w:ascii="Arial" w:hAnsi="Arial" w:cs="Arial"/>
                                <w:color w:val="000000"/>
                                <w:sz w:val="20"/>
                              </w:rPr>
                            </w:pPr>
                            <w:r w:rsidRPr="0094433E">
                              <w:rPr>
                                <w:rFonts w:ascii="Arial" w:hAnsi="Arial" w:cs="Arial"/>
                                <w:color w:val="000000"/>
                                <w:sz w:val="20"/>
                              </w:rPr>
                              <w:t>Aim</w:t>
                            </w:r>
                            <w:r w:rsidRPr="0094433E">
                              <w:rPr>
                                <w:rFonts w:ascii="Arial" w:hAnsi="Arial" w:cs="Arial"/>
                                <w:color w:val="000000"/>
                                <w:spacing w:val="7"/>
                                <w:sz w:val="20"/>
                              </w:rPr>
                              <w:t xml:space="preserve"> </w:t>
                            </w:r>
                            <w:r w:rsidRPr="0094433E">
                              <w:rPr>
                                <w:rFonts w:ascii="Arial" w:hAnsi="Arial" w:cs="Arial"/>
                                <w:color w:val="000000"/>
                                <w:sz w:val="20"/>
                              </w:rPr>
                              <w:t>to</w:t>
                            </w:r>
                            <w:r w:rsidRPr="0094433E">
                              <w:rPr>
                                <w:rFonts w:ascii="Arial" w:hAnsi="Arial" w:cs="Arial"/>
                                <w:color w:val="000000"/>
                                <w:spacing w:val="7"/>
                                <w:sz w:val="20"/>
                              </w:rPr>
                              <w:t xml:space="preserve"> </w:t>
                            </w:r>
                            <w:r w:rsidRPr="0094433E">
                              <w:rPr>
                                <w:rFonts w:ascii="Arial" w:hAnsi="Arial" w:cs="Arial"/>
                                <w:color w:val="000000"/>
                                <w:sz w:val="20"/>
                              </w:rPr>
                              <w:t>control</w:t>
                            </w:r>
                            <w:r w:rsidRPr="0094433E">
                              <w:rPr>
                                <w:rFonts w:ascii="Arial" w:hAnsi="Arial" w:cs="Arial"/>
                                <w:color w:val="000000"/>
                                <w:spacing w:val="7"/>
                                <w:sz w:val="20"/>
                              </w:rPr>
                              <w:t xml:space="preserve"> </w:t>
                            </w:r>
                            <w:r w:rsidRPr="0094433E">
                              <w:rPr>
                                <w:rFonts w:ascii="Arial" w:hAnsi="Arial" w:cs="Arial"/>
                                <w:color w:val="000000"/>
                                <w:sz w:val="20"/>
                              </w:rPr>
                              <w:t>hypertension</w:t>
                            </w:r>
                            <w:r w:rsidRPr="0094433E">
                              <w:rPr>
                                <w:rFonts w:ascii="Arial" w:hAnsi="Arial" w:cs="Arial"/>
                                <w:color w:val="000000"/>
                                <w:spacing w:val="8"/>
                                <w:sz w:val="20"/>
                              </w:rPr>
                              <w:t xml:space="preserve"> </w:t>
                            </w:r>
                            <w:r w:rsidRPr="0094433E">
                              <w:rPr>
                                <w:rFonts w:ascii="Arial" w:hAnsi="Arial" w:cs="Arial"/>
                                <w:color w:val="000000"/>
                                <w:sz w:val="20"/>
                              </w:rPr>
                              <w:t>at</w:t>
                            </w:r>
                            <w:r w:rsidRPr="0094433E">
                              <w:rPr>
                                <w:rFonts w:ascii="Arial" w:hAnsi="Arial" w:cs="Arial"/>
                                <w:color w:val="000000"/>
                                <w:spacing w:val="7"/>
                                <w:sz w:val="20"/>
                              </w:rPr>
                              <w:t xml:space="preserve"> </w:t>
                            </w:r>
                            <w:r w:rsidRPr="0094433E">
                              <w:rPr>
                                <w:rFonts w:ascii="Arial" w:hAnsi="Arial" w:cs="Arial"/>
                                <w:color w:val="000000"/>
                                <w:sz w:val="20"/>
                              </w:rPr>
                              <w:t>pre-pregnancy</w:t>
                            </w:r>
                            <w:r w:rsidRPr="0094433E">
                              <w:rPr>
                                <w:rFonts w:ascii="Arial" w:hAnsi="Arial" w:cs="Arial"/>
                                <w:color w:val="000000"/>
                                <w:spacing w:val="7"/>
                                <w:sz w:val="20"/>
                              </w:rPr>
                              <w:t xml:space="preserve"> </w:t>
                            </w:r>
                            <w:r w:rsidRPr="0094433E">
                              <w:rPr>
                                <w:rFonts w:ascii="Arial" w:hAnsi="Arial" w:cs="Arial"/>
                                <w:color w:val="000000"/>
                                <w:sz w:val="20"/>
                              </w:rPr>
                              <w:t>range</w:t>
                            </w:r>
                            <w:r w:rsidRPr="0094433E">
                              <w:rPr>
                                <w:rFonts w:ascii="Arial" w:hAnsi="Arial" w:cs="Arial"/>
                                <w:color w:val="000000"/>
                                <w:spacing w:val="7"/>
                                <w:sz w:val="20"/>
                              </w:rPr>
                              <w:t xml:space="preserve"> </w:t>
                            </w:r>
                            <w:r w:rsidRPr="0094433E">
                              <w:rPr>
                                <w:rFonts w:ascii="Arial" w:hAnsi="Arial" w:cs="Arial"/>
                                <w:color w:val="000000"/>
                                <w:sz w:val="20"/>
                              </w:rPr>
                              <w:t>or</w:t>
                            </w:r>
                            <w:r w:rsidRPr="0094433E">
                              <w:rPr>
                                <w:rFonts w:ascii="Arial" w:hAnsi="Arial" w:cs="Arial"/>
                                <w:color w:val="000000"/>
                                <w:spacing w:val="8"/>
                                <w:sz w:val="20"/>
                              </w:rPr>
                              <w:t xml:space="preserve"> </w:t>
                            </w:r>
                            <w:r w:rsidRPr="0094433E">
                              <w:rPr>
                                <w:rFonts w:ascii="Arial" w:hAnsi="Arial" w:cs="Arial"/>
                                <w:color w:val="000000"/>
                                <w:sz w:val="20"/>
                              </w:rPr>
                              <w:t>lower</w:t>
                            </w:r>
                          </w:p>
                        </w:txbxContent>
                      </wps:txbx>
                      <wps:bodyPr rot="0" vert="horz" wrap="square" lIns="0" tIns="0" rIns="0" bIns="0" anchor="t" anchorCtr="0" upright="1">
                        <a:noAutofit/>
                      </wps:bodyPr>
                    </wps:wsp>
                  </a:graphicData>
                </a:graphic>
              </wp:inline>
            </w:drawing>
          </mc:Choice>
          <mc:Fallback>
            <w:pict>
              <v:shape w14:anchorId="0BEB5143" id="docshape51" o:spid="_x0000_s1030" type="#_x0000_t202" alt="P536TB24#y1" style="width:320.35pt;height: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" fillcolor="white [3201]" strokecolor="#00a2ac [3208]" strokeweight="1pt">
                <v:textbox inset="0,0,0,0">
                  <w:txbxContent>
                    <w:p w14:paraId="4D0EEBBD" w14:textId="77777777" w:rsidR="00E7208D" w:rsidRPr="0094433E" w:rsidRDefault="00E7208D" w:rsidP="0042283C">
                      <w:pPr>
                        <w:spacing w:before="139" w:after="40"/>
                        <w:ind w:left="1276" w:right="1593"/>
                        <w:jc w:val="center"/>
                        <w:rPr>
                          <w:rFonts w:ascii="Arial" w:hAnsi="Arial" w:cs="Arial"/>
                          <w:b/>
                          <w:color w:val="000000"/>
                        </w:rPr>
                      </w:pPr>
                      <w:r w:rsidRPr="0094433E">
                        <w:rPr>
                          <w:rFonts w:ascii="Arial" w:hAnsi="Arial" w:cs="Arial"/>
                          <w:b/>
                        </w:rPr>
                        <w:t>Maternal</w:t>
                      </w:r>
                      <w:r w:rsidRPr="0094433E">
                        <w:rPr>
                          <w:rFonts w:ascii="Arial" w:hAnsi="Arial" w:cs="Arial"/>
                          <w:b/>
                          <w:spacing w:val="-10"/>
                        </w:rPr>
                        <w:t xml:space="preserve"> </w:t>
                      </w:r>
                      <w:r w:rsidRPr="0094433E">
                        <w:rPr>
                          <w:rFonts w:ascii="Arial" w:hAnsi="Arial" w:cs="Arial"/>
                          <w:b/>
                        </w:rPr>
                        <w:t>monitoring</w:t>
                      </w:r>
                    </w:p>
                    <w:p w14:paraId="50768F65" w14:textId="77777777" w:rsidR="00E7208D" w:rsidRPr="0094433E" w:rsidRDefault="00E7208D" w:rsidP="0042283C">
                      <w:pPr>
                        <w:widowControl w:val="0"/>
                        <w:numPr>
                          <w:ilvl w:val="0"/>
                          <w:numId w:val="15"/>
                        </w:numPr>
                        <w:tabs>
                          <w:tab w:val="left" w:pos="278"/>
                        </w:tabs>
                        <w:autoSpaceDE w:val="0"/>
                        <w:autoSpaceDN w:val="0"/>
                        <w:spacing w:before="0" w:after="40" w:line="290" w:lineRule="auto"/>
                        <w:ind w:left="278" w:right="948"/>
                        <w:rPr>
                          <w:rFonts w:ascii="Arial" w:hAnsi="Arial" w:cs="Arial"/>
                          <w:color w:val="000000"/>
                          <w:sz w:val="20"/>
                        </w:rPr>
                      </w:pPr>
                      <w:r w:rsidRPr="0094433E">
                        <w:rPr>
                          <w:rFonts w:ascii="Arial" w:hAnsi="Arial" w:cs="Arial"/>
                          <w:color w:val="000000"/>
                          <w:sz w:val="20"/>
                        </w:rPr>
                        <w:t>Maintain</w:t>
                      </w:r>
                      <w:r w:rsidRPr="0094433E">
                        <w:rPr>
                          <w:rFonts w:ascii="Arial" w:hAnsi="Arial" w:cs="Arial"/>
                          <w:color w:val="000000"/>
                          <w:spacing w:val="7"/>
                          <w:sz w:val="20"/>
                        </w:rPr>
                        <w:t xml:space="preserve"> </w:t>
                      </w:r>
                      <w:r w:rsidRPr="0094433E">
                        <w:rPr>
                          <w:rFonts w:ascii="Arial" w:hAnsi="Arial" w:cs="Arial"/>
                          <w:color w:val="000000"/>
                          <w:sz w:val="20"/>
                        </w:rPr>
                        <w:t>usual</w:t>
                      </w:r>
                      <w:r w:rsidRPr="0094433E">
                        <w:rPr>
                          <w:rFonts w:ascii="Arial" w:hAnsi="Arial" w:cs="Arial"/>
                          <w:color w:val="000000"/>
                          <w:spacing w:val="7"/>
                          <w:sz w:val="20"/>
                        </w:rPr>
                        <w:t xml:space="preserve"> </w:t>
                      </w:r>
                      <w:r w:rsidRPr="0094433E">
                        <w:rPr>
                          <w:rFonts w:ascii="Arial" w:hAnsi="Arial" w:cs="Arial"/>
                          <w:color w:val="000000"/>
                          <w:sz w:val="20"/>
                        </w:rPr>
                        <w:t>schedule</w:t>
                      </w:r>
                      <w:r w:rsidRPr="0094433E">
                        <w:rPr>
                          <w:rFonts w:ascii="Arial" w:hAnsi="Arial" w:cs="Arial"/>
                          <w:color w:val="000000"/>
                          <w:spacing w:val="7"/>
                          <w:sz w:val="20"/>
                        </w:rPr>
                        <w:t xml:space="preserve"> </w:t>
                      </w:r>
                      <w:r w:rsidRPr="0094433E">
                        <w:rPr>
                          <w:rFonts w:ascii="Arial" w:hAnsi="Arial" w:cs="Arial"/>
                          <w:color w:val="000000"/>
                          <w:sz w:val="20"/>
                        </w:rPr>
                        <w:t>of</w:t>
                      </w:r>
                      <w:r w:rsidRPr="0094433E">
                        <w:rPr>
                          <w:rFonts w:ascii="Arial" w:hAnsi="Arial" w:cs="Arial"/>
                          <w:color w:val="000000"/>
                          <w:spacing w:val="7"/>
                          <w:sz w:val="20"/>
                        </w:rPr>
                        <w:t xml:space="preserve"> </w:t>
                      </w:r>
                      <w:r w:rsidRPr="0094433E">
                        <w:rPr>
                          <w:rFonts w:ascii="Arial" w:hAnsi="Arial" w:cs="Arial"/>
                          <w:color w:val="000000"/>
                          <w:sz w:val="20"/>
                        </w:rPr>
                        <w:t>antenatal</w:t>
                      </w:r>
                      <w:r w:rsidRPr="0094433E">
                        <w:rPr>
                          <w:rFonts w:ascii="Arial" w:hAnsi="Arial" w:cs="Arial"/>
                          <w:color w:val="000000"/>
                          <w:spacing w:val="7"/>
                          <w:sz w:val="20"/>
                        </w:rPr>
                        <w:t xml:space="preserve"> </w:t>
                      </w:r>
                      <w:r w:rsidRPr="0094433E">
                        <w:rPr>
                          <w:rFonts w:ascii="Arial" w:hAnsi="Arial" w:cs="Arial"/>
                          <w:color w:val="000000"/>
                          <w:sz w:val="20"/>
                        </w:rPr>
                        <w:t>visits</w:t>
                      </w:r>
                      <w:r w:rsidRPr="0094433E">
                        <w:rPr>
                          <w:rFonts w:ascii="Arial" w:hAnsi="Arial" w:cs="Arial"/>
                          <w:color w:val="000000"/>
                          <w:spacing w:val="7"/>
                          <w:sz w:val="20"/>
                        </w:rPr>
                        <w:t xml:space="preserve"> </w:t>
                      </w:r>
                      <w:r w:rsidRPr="0094433E">
                        <w:rPr>
                          <w:rFonts w:ascii="Arial" w:hAnsi="Arial" w:cs="Arial"/>
                          <w:color w:val="000000"/>
                          <w:sz w:val="20"/>
                        </w:rPr>
                        <w:t>but</w:t>
                      </w:r>
                      <w:r w:rsidRPr="0094433E">
                        <w:rPr>
                          <w:rFonts w:ascii="Arial" w:hAnsi="Arial" w:cs="Arial"/>
                          <w:color w:val="000000"/>
                          <w:spacing w:val="7"/>
                          <w:sz w:val="20"/>
                        </w:rPr>
                        <w:t xml:space="preserve"> </w:t>
                      </w:r>
                      <w:r w:rsidRPr="0094433E">
                        <w:rPr>
                          <w:rFonts w:ascii="Arial" w:hAnsi="Arial" w:cs="Arial"/>
                          <w:color w:val="000000"/>
                          <w:sz w:val="20"/>
                        </w:rPr>
                        <w:t>monitor</w:t>
                      </w:r>
                      <w:r w:rsidRPr="0094433E">
                        <w:rPr>
                          <w:rFonts w:ascii="Arial" w:hAnsi="Arial" w:cs="Arial"/>
                          <w:color w:val="000000"/>
                          <w:spacing w:val="7"/>
                          <w:sz w:val="20"/>
                        </w:rPr>
                        <w:t xml:space="preserve"> </w:t>
                      </w:r>
                      <w:r>
                        <w:rPr>
                          <w:rFonts w:ascii="Arial" w:hAnsi="Arial" w:cs="Arial"/>
                          <w:color w:val="000000"/>
                          <w:sz w:val="20"/>
                        </w:rPr>
                        <w:t>BP</w:t>
                      </w:r>
                      <w:r w:rsidRPr="0094433E">
                        <w:rPr>
                          <w:rFonts w:ascii="Arial" w:hAnsi="Arial" w:cs="Arial"/>
                          <w:color w:val="000000"/>
                          <w:spacing w:val="1"/>
                          <w:sz w:val="20"/>
                        </w:rPr>
                        <w:t xml:space="preserve"> </w:t>
                      </w:r>
                      <w:r w:rsidRPr="0094433E">
                        <w:rPr>
                          <w:rFonts w:ascii="Arial" w:hAnsi="Arial" w:cs="Arial"/>
                          <w:color w:val="000000"/>
                          <w:sz w:val="20"/>
                        </w:rPr>
                        <w:t>more</w:t>
                      </w:r>
                      <w:r w:rsidRPr="0094433E">
                        <w:rPr>
                          <w:rFonts w:ascii="Arial" w:hAnsi="Arial" w:cs="Arial"/>
                          <w:color w:val="000000"/>
                          <w:spacing w:val="1"/>
                          <w:sz w:val="20"/>
                        </w:rPr>
                        <w:t xml:space="preserve"> </w:t>
                      </w:r>
                      <w:r w:rsidRPr="0094433E">
                        <w:rPr>
                          <w:rFonts w:ascii="Arial" w:hAnsi="Arial" w:cs="Arial"/>
                          <w:color w:val="000000"/>
                          <w:sz w:val="20"/>
                        </w:rPr>
                        <w:t>closely</w:t>
                      </w:r>
                      <w:r w:rsidRPr="0094433E">
                        <w:rPr>
                          <w:rFonts w:ascii="Arial" w:hAnsi="Arial" w:cs="Arial"/>
                          <w:color w:val="000000"/>
                          <w:spacing w:val="1"/>
                          <w:sz w:val="20"/>
                        </w:rPr>
                        <w:t xml:space="preserve"> </w:t>
                      </w:r>
                      <w:r w:rsidRPr="0094433E">
                        <w:rPr>
                          <w:rFonts w:ascii="Arial" w:hAnsi="Arial" w:cs="Arial"/>
                          <w:color w:val="000000"/>
                          <w:sz w:val="20"/>
                        </w:rPr>
                        <w:t>if</w:t>
                      </w:r>
                      <w:r w:rsidRPr="0094433E">
                        <w:rPr>
                          <w:rFonts w:ascii="Arial" w:hAnsi="Arial" w:cs="Arial"/>
                          <w:color w:val="000000"/>
                          <w:spacing w:val="1"/>
                          <w:sz w:val="20"/>
                        </w:rPr>
                        <w:t xml:space="preserve"> </w:t>
                      </w:r>
                      <w:r>
                        <w:rPr>
                          <w:rFonts w:ascii="Arial" w:hAnsi="Arial" w:cs="Arial"/>
                          <w:color w:val="000000"/>
                          <w:sz w:val="20"/>
                        </w:rPr>
                        <w:t>BP</w:t>
                      </w:r>
                      <w:r w:rsidRPr="0094433E">
                        <w:rPr>
                          <w:rFonts w:ascii="Arial" w:hAnsi="Arial" w:cs="Arial"/>
                          <w:color w:val="000000"/>
                          <w:spacing w:val="1"/>
                          <w:sz w:val="20"/>
                        </w:rPr>
                        <w:t xml:space="preserve"> </w:t>
                      </w:r>
                      <w:r w:rsidRPr="0094433E">
                        <w:rPr>
                          <w:rFonts w:ascii="Arial" w:hAnsi="Arial" w:cs="Arial"/>
                          <w:color w:val="000000"/>
                          <w:sz w:val="20"/>
                        </w:rPr>
                        <w:t>is</w:t>
                      </w:r>
                      <w:r w:rsidRPr="0094433E">
                        <w:rPr>
                          <w:rFonts w:ascii="Arial" w:hAnsi="Arial" w:cs="Arial"/>
                          <w:color w:val="000000"/>
                          <w:spacing w:val="1"/>
                          <w:sz w:val="20"/>
                        </w:rPr>
                        <w:t xml:space="preserve"> </w:t>
                      </w:r>
                      <w:r w:rsidRPr="0094433E">
                        <w:rPr>
                          <w:rFonts w:ascii="Arial" w:hAnsi="Arial" w:cs="Arial"/>
                          <w:color w:val="000000"/>
                          <w:sz w:val="20"/>
                        </w:rPr>
                        <w:t>unstable</w:t>
                      </w:r>
                    </w:p>
                    <w:p w14:paraId="6F67F872" w14:textId="77777777" w:rsidR="00E7208D" w:rsidRPr="0094433E" w:rsidRDefault="00E7208D" w:rsidP="0042283C">
                      <w:pPr>
                        <w:widowControl w:val="0"/>
                        <w:numPr>
                          <w:ilvl w:val="0"/>
                          <w:numId w:val="15"/>
                        </w:numPr>
                        <w:tabs>
                          <w:tab w:val="left" w:pos="278"/>
                        </w:tabs>
                        <w:autoSpaceDE w:val="0"/>
                        <w:autoSpaceDN w:val="0"/>
                        <w:spacing w:before="0" w:after="40" w:line="240" w:lineRule="auto"/>
                        <w:ind w:left="278" w:hanging="171"/>
                        <w:rPr>
                          <w:rFonts w:ascii="Arial" w:hAnsi="Arial" w:cs="Arial"/>
                          <w:color w:val="000000"/>
                          <w:sz w:val="20"/>
                        </w:rPr>
                      </w:pPr>
                      <w:r w:rsidRPr="0094433E">
                        <w:rPr>
                          <w:rFonts w:ascii="Arial" w:hAnsi="Arial" w:cs="Arial"/>
                          <w:color w:val="000000"/>
                          <w:sz w:val="20"/>
                        </w:rPr>
                        <w:t>Aim</w:t>
                      </w:r>
                      <w:r w:rsidRPr="0094433E">
                        <w:rPr>
                          <w:rFonts w:ascii="Arial" w:hAnsi="Arial" w:cs="Arial"/>
                          <w:color w:val="000000"/>
                          <w:spacing w:val="7"/>
                          <w:sz w:val="20"/>
                        </w:rPr>
                        <w:t xml:space="preserve"> </w:t>
                      </w:r>
                      <w:r w:rsidRPr="0094433E">
                        <w:rPr>
                          <w:rFonts w:ascii="Arial" w:hAnsi="Arial" w:cs="Arial"/>
                          <w:color w:val="000000"/>
                          <w:sz w:val="20"/>
                        </w:rPr>
                        <w:t>to</w:t>
                      </w:r>
                      <w:r w:rsidRPr="0094433E">
                        <w:rPr>
                          <w:rFonts w:ascii="Arial" w:hAnsi="Arial" w:cs="Arial"/>
                          <w:color w:val="000000"/>
                          <w:spacing w:val="7"/>
                          <w:sz w:val="20"/>
                        </w:rPr>
                        <w:t xml:space="preserve"> </w:t>
                      </w:r>
                      <w:r w:rsidRPr="0094433E">
                        <w:rPr>
                          <w:rFonts w:ascii="Arial" w:hAnsi="Arial" w:cs="Arial"/>
                          <w:color w:val="000000"/>
                          <w:sz w:val="20"/>
                        </w:rPr>
                        <w:t>control</w:t>
                      </w:r>
                      <w:r w:rsidRPr="0094433E">
                        <w:rPr>
                          <w:rFonts w:ascii="Arial" w:hAnsi="Arial" w:cs="Arial"/>
                          <w:color w:val="000000"/>
                          <w:spacing w:val="7"/>
                          <w:sz w:val="20"/>
                        </w:rPr>
                        <w:t xml:space="preserve"> </w:t>
                      </w:r>
                      <w:r w:rsidRPr="0094433E">
                        <w:rPr>
                          <w:rFonts w:ascii="Arial" w:hAnsi="Arial" w:cs="Arial"/>
                          <w:color w:val="000000"/>
                          <w:sz w:val="20"/>
                        </w:rPr>
                        <w:t>hypertension</w:t>
                      </w:r>
                      <w:r w:rsidRPr="0094433E">
                        <w:rPr>
                          <w:rFonts w:ascii="Arial" w:hAnsi="Arial" w:cs="Arial"/>
                          <w:color w:val="000000"/>
                          <w:spacing w:val="8"/>
                          <w:sz w:val="20"/>
                        </w:rPr>
                        <w:t xml:space="preserve"> </w:t>
                      </w:r>
                      <w:r w:rsidRPr="0094433E">
                        <w:rPr>
                          <w:rFonts w:ascii="Arial" w:hAnsi="Arial" w:cs="Arial"/>
                          <w:color w:val="000000"/>
                          <w:sz w:val="20"/>
                        </w:rPr>
                        <w:t>at</w:t>
                      </w:r>
                      <w:r w:rsidRPr="0094433E">
                        <w:rPr>
                          <w:rFonts w:ascii="Arial" w:hAnsi="Arial" w:cs="Arial"/>
                          <w:color w:val="000000"/>
                          <w:spacing w:val="7"/>
                          <w:sz w:val="20"/>
                        </w:rPr>
                        <w:t xml:space="preserve"> </w:t>
                      </w:r>
                      <w:r w:rsidRPr="0094433E">
                        <w:rPr>
                          <w:rFonts w:ascii="Arial" w:hAnsi="Arial" w:cs="Arial"/>
                          <w:color w:val="000000"/>
                          <w:sz w:val="20"/>
                        </w:rPr>
                        <w:t>pre-pregnancy</w:t>
                      </w:r>
                      <w:r w:rsidRPr="0094433E">
                        <w:rPr>
                          <w:rFonts w:ascii="Arial" w:hAnsi="Arial" w:cs="Arial"/>
                          <w:color w:val="000000"/>
                          <w:spacing w:val="7"/>
                          <w:sz w:val="20"/>
                        </w:rPr>
                        <w:t xml:space="preserve"> </w:t>
                      </w:r>
                      <w:r w:rsidRPr="0094433E">
                        <w:rPr>
                          <w:rFonts w:ascii="Arial" w:hAnsi="Arial" w:cs="Arial"/>
                          <w:color w:val="000000"/>
                          <w:sz w:val="20"/>
                        </w:rPr>
                        <w:t>range</w:t>
                      </w:r>
                      <w:r w:rsidRPr="0094433E">
                        <w:rPr>
                          <w:rFonts w:ascii="Arial" w:hAnsi="Arial" w:cs="Arial"/>
                          <w:color w:val="000000"/>
                          <w:spacing w:val="7"/>
                          <w:sz w:val="20"/>
                        </w:rPr>
                        <w:t xml:space="preserve"> </w:t>
                      </w:r>
                      <w:r w:rsidRPr="0094433E">
                        <w:rPr>
                          <w:rFonts w:ascii="Arial" w:hAnsi="Arial" w:cs="Arial"/>
                          <w:color w:val="000000"/>
                          <w:sz w:val="20"/>
                        </w:rPr>
                        <w:t>or</w:t>
                      </w:r>
                      <w:r w:rsidRPr="0094433E">
                        <w:rPr>
                          <w:rFonts w:ascii="Arial" w:hAnsi="Arial" w:cs="Arial"/>
                          <w:color w:val="000000"/>
                          <w:spacing w:val="8"/>
                          <w:sz w:val="20"/>
                        </w:rPr>
                        <w:t xml:space="preserve"> </w:t>
                      </w:r>
                      <w:r w:rsidRPr="0094433E">
                        <w:rPr>
                          <w:rFonts w:ascii="Arial" w:hAnsi="Arial" w:cs="Arial"/>
                          <w:color w:val="000000"/>
                          <w:sz w:val="20"/>
                        </w:rPr>
                        <w:t>lower</w:t>
                      </w:r>
                    </w:p>
                  </w:txbxContent>
                </v:textbox>
                <w10:anchorlock/>
              </v:shape>
            </w:pict>
          </mc:Fallback>
        </mc:AlternateContent>
      </w:r>
      <w:r w:rsidR="0042283C" w:rsidRPr="000D0C99">
        <w:rPr>
          <w:rFonts w:ascii="Arial" w:hAnsi="Arial" w:cs="Arial"/>
          <w:noProof/>
        </w:rPr>
        <mc:AlternateContent>
          <mc:Choice Requires="wps">
            <w:drawing>
              <wp:inline distT="0" distB="0" distL="0" distR="0" wp14:anchorId="31D816A6" wp14:editId="7FAC118D">
                <wp:extent cx="4080510" cy="1028700"/>
                <wp:effectExtent l="0" t="0" r="15240" b="19050"/>
                <wp:docPr id="9078" name="docshape54" descr="P542TB2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0287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9B2BCB5" w14:textId="77777777" w:rsidR="0042283C" w:rsidRPr="0094433E" w:rsidRDefault="0042283C" w:rsidP="0042283C">
                            <w:pPr>
                              <w:spacing w:before="139" w:after="40"/>
                              <w:ind w:left="1276" w:right="1593"/>
                              <w:jc w:val="center"/>
                              <w:rPr>
                                <w:rFonts w:ascii="Arial" w:hAnsi="Arial" w:cs="Arial"/>
                                <w:b/>
                              </w:rPr>
                            </w:pPr>
                            <w:r w:rsidRPr="0094433E">
                              <w:rPr>
                                <w:rFonts w:ascii="Arial" w:hAnsi="Arial" w:cs="Arial"/>
                                <w:b/>
                              </w:rPr>
                              <w:t>Fetal monitoring</w:t>
                            </w:r>
                          </w:p>
                          <w:p w14:paraId="78FE2E96" w14:textId="77777777" w:rsidR="0042283C" w:rsidRPr="0094433E" w:rsidRDefault="0042283C" w:rsidP="0042283C">
                            <w:pPr>
                              <w:spacing w:beforeLines="40" w:before="96" w:after="0"/>
                              <w:ind w:left="126"/>
                              <w:rPr>
                                <w:rFonts w:ascii="Arial" w:hAnsi="Arial" w:cs="Arial"/>
                                <w:color w:val="000000"/>
                                <w:sz w:val="20"/>
                              </w:rPr>
                            </w:pPr>
                            <w:r w:rsidRPr="0094433E">
                              <w:rPr>
                                <w:rFonts w:ascii="Arial" w:hAnsi="Arial" w:cs="Arial"/>
                                <w:color w:val="000000"/>
                                <w:sz w:val="20"/>
                              </w:rPr>
                              <w:t>If</w:t>
                            </w:r>
                            <w:r w:rsidRPr="0094433E">
                              <w:rPr>
                                <w:rFonts w:ascii="Arial" w:hAnsi="Arial" w:cs="Arial"/>
                                <w:color w:val="000000"/>
                                <w:spacing w:val="6"/>
                                <w:sz w:val="20"/>
                              </w:rPr>
                              <w:t xml:space="preserve"> </w:t>
                            </w:r>
                            <w:r w:rsidRPr="0094433E">
                              <w:rPr>
                                <w:rFonts w:ascii="Arial" w:hAnsi="Arial" w:cs="Arial"/>
                                <w:color w:val="000000"/>
                                <w:sz w:val="20"/>
                              </w:rPr>
                              <w:t>monitoring raises</w:t>
                            </w:r>
                            <w:r w:rsidRPr="0094433E">
                              <w:rPr>
                                <w:rFonts w:ascii="Arial" w:hAnsi="Arial" w:cs="Arial"/>
                                <w:color w:val="000000"/>
                                <w:spacing w:val="6"/>
                                <w:sz w:val="20"/>
                              </w:rPr>
                              <w:t xml:space="preserve"> </w:t>
                            </w:r>
                            <w:r w:rsidRPr="0094433E">
                              <w:rPr>
                                <w:rFonts w:ascii="Arial" w:hAnsi="Arial" w:cs="Arial"/>
                                <w:color w:val="000000"/>
                                <w:sz w:val="20"/>
                              </w:rPr>
                              <w:t>fetal</w:t>
                            </w:r>
                            <w:r w:rsidRPr="0094433E">
                              <w:rPr>
                                <w:rFonts w:ascii="Arial" w:hAnsi="Arial" w:cs="Arial"/>
                                <w:color w:val="000000"/>
                                <w:spacing w:val="6"/>
                                <w:sz w:val="20"/>
                              </w:rPr>
                              <w:t xml:space="preserve"> </w:t>
                            </w:r>
                            <w:r w:rsidRPr="0094433E">
                              <w:rPr>
                                <w:rFonts w:ascii="Arial" w:hAnsi="Arial" w:cs="Arial"/>
                                <w:color w:val="000000"/>
                                <w:sz w:val="20"/>
                              </w:rPr>
                              <w:t>growth</w:t>
                            </w:r>
                            <w:r w:rsidRPr="0094433E">
                              <w:rPr>
                                <w:rFonts w:ascii="Arial" w:hAnsi="Arial" w:cs="Arial"/>
                                <w:color w:val="000000"/>
                                <w:spacing w:val="6"/>
                                <w:sz w:val="20"/>
                              </w:rPr>
                              <w:t xml:space="preserve"> </w:t>
                            </w:r>
                            <w:r w:rsidRPr="0094433E">
                              <w:rPr>
                                <w:rFonts w:ascii="Arial" w:hAnsi="Arial" w:cs="Arial"/>
                                <w:color w:val="000000"/>
                                <w:sz w:val="20"/>
                              </w:rPr>
                              <w:t>concerns:</w:t>
                            </w:r>
                          </w:p>
                          <w:p w14:paraId="4A4E3198" w14:textId="77777777" w:rsidR="0042283C" w:rsidRPr="0094433E" w:rsidRDefault="0042283C" w:rsidP="0042283C">
                            <w:pPr>
                              <w:widowControl w:val="0"/>
                              <w:numPr>
                                <w:ilvl w:val="0"/>
                                <w:numId w:val="16"/>
                              </w:numPr>
                              <w:tabs>
                                <w:tab w:val="left" w:pos="297"/>
                              </w:tabs>
                              <w:autoSpaceDE w:val="0"/>
                              <w:autoSpaceDN w:val="0"/>
                              <w:spacing w:beforeLines="40" w:before="96" w:after="0" w:line="240" w:lineRule="auto"/>
                              <w:ind w:hanging="171"/>
                              <w:rPr>
                                <w:rFonts w:ascii="Arial" w:hAnsi="Arial" w:cs="Arial"/>
                                <w:color w:val="000000"/>
                                <w:sz w:val="20"/>
                              </w:rPr>
                            </w:pPr>
                            <w:r w:rsidRPr="0094433E">
                              <w:rPr>
                                <w:rFonts w:ascii="Arial" w:hAnsi="Arial" w:cs="Arial"/>
                                <w:color w:val="000000"/>
                                <w:sz w:val="20"/>
                              </w:rPr>
                              <w:t>conduct</w:t>
                            </w:r>
                            <w:r w:rsidRPr="0094433E">
                              <w:rPr>
                                <w:rFonts w:ascii="Arial" w:hAnsi="Arial" w:cs="Arial"/>
                                <w:color w:val="000000"/>
                                <w:spacing w:val="1"/>
                                <w:sz w:val="20"/>
                              </w:rPr>
                              <w:t xml:space="preserve"> </w:t>
                            </w:r>
                            <w:r w:rsidRPr="0094433E">
                              <w:rPr>
                                <w:rFonts w:ascii="Arial" w:hAnsi="Arial" w:cs="Arial"/>
                                <w:color w:val="000000"/>
                                <w:sz w:val="20"/>
                              </w:rPr>
                              <w:t>USS,</w:t>
                            </w:r>
                            <w:r w:rsidRPr="0094433E">
                              <w:rPr>
                                <w:rFonts w:ascii="Arial" w:hAnsi="Arial" w:cs="Arial"/>
                                <w:color w:val="000000"/>
                                <w:spacing w:val="2"/>
                                <w:sz w:val="20"/>
                              </w:rPr>
                              <w:t xml:space="preserve"> </w:t>
                            </w:r>
                            <w:r w:rsidRPr="0094433E">
                              <w:rPr>
                                <w:rFonts w:ascii="Arial" w:hAnsi="Arial" w:cs="Arial"/>
                                <w:color w:val="000000"/>
                                <w:sz w:val="20"/>
                              </w:rPr>
                              <w:t>AFV,</w:t>
                            </w:r>
                            <w:r w:rsidRPr="0094433E">
                              <w:rPr>
                                <w:rFonts w:ascii="Arial" w:hAnsi="Arial" w:cs="Arial"/>
                                <w:color w:val="000000"/>
                                <w:spacing w:val="2"/>
                                <w:sz w:val="20"/>
                              </w:rPr>
                              <w:t xml:space="preserve"> </w:t>
                            </w:r>
                            <w:r w:rsidRPr="0094433E">
                              <w:rPr>
                                <w:rFonts w:ascii="Arial" w:hAnsi="Arial" w:cs="Arial"/>
                                <w:color w:val="000000"/>
                                <w:sz w:val="20"/>
                              </w:rPr>
                              <w:t>umbilical</w:t>
                            </w:r>
                            <w:r w:rsidRPr="0094433E">
                              <w:rPr>
                                <w:rFonts w:ascii="Arial" w:hAnsi="Arial" w:cs="Arial"/>
                                <w:color w:val="000000"/>
                                <w:spacing w:val="2"/>
                                <w:sz w:val="20"/>
                              </w:rPr>
                              <w:t xml:space="preserve"> </w:t>
                            </w:r>
                            <w:r w:rsidRPr="0094433E">
                              <w:rPr>
                                <w:rFonts w:ascii="Arial" w:hAnsi="Arial" w:cs="Arial"/>
                                <w:color w:val="000000"/>
                                <w:sz w:val="20"/>
                              </w:rPr>
                              <w:t>artery</w:t>
                            </w:r>
                            <w:r w:rsidRPr="0094433E">
                              <w:rPr>
                                <w:rFonts w:ascii="Arial" w:hAnsi="Arial" w:cs="Arial"/>
                                <w:color w:val="000000"/>
                                <w:spacing w:val="2"/>
                                <w:sz w:val="20"/>
                              </w:rPr>
                              <w:t xml:space="preserve"> </w:t>
                            </w:r>
                            <w:r w:rsidRPr="0094433E">
                              <w:rPr>
                                <w:rFonts w:ascii="Arial" w:hAnsi="Arial" w:cs="Arial"/>
                                <w:color w:val="000000"/>
                                <w:sz w:val="20"/>
                              </w:rPr>
                              <w:t>Doppler and CTG</w:t>
                            </w:r>
                            <w:r w:rsidRPr="0094433E">
                              <w:rPr>
                                <w:rFonts w:ascii="Arial" w:hAnsi="Arial" w:cs="Arial"/>
                                <w:color w:val="000000"/>
                                <w:spacing w:val="2"/>
                                <w:sz w:val="20"/>
                              </w:rPr>
                              <w:t xml:space="preserve"> </w:t>
                            </w:r>
                            <w:r w:rsidRPr="0094433E">
                              <w:rPr>
                                <w:rFonts w:ascii="Arial" w:hAnsi="Arial" w:cs="Arial"/>
                                <w:color w:val="000000"/>
                                <w:sz w:val="20"/>
                              </w:rPr>
                              <w:t>if</w:t>
                            </w:r>
                            <w:r w:rsidRPr="0094433E">
                              <w:rPr>
                                <w:rFonts w:ascii="Arial" w:hAnsi="Arial" w:cs="Arial"/>
                                <w:color w:val="000000"/>
                                <w:spacing w:val="2"/>
                                <w:sz w:val="20"/>
                              </w:rPr>
                              <w:t xml:space="preserve"> </w:t>
                            </w:r>
                            <w:r w:rsidRPr="0094433E">
                              <w:rPr>
                                <w:rFonts w:ascii="Arial" w:hAnsi="Arial" w:cs="Arial"/>
                                <w:color w:val="000000"/>
                                <w:sz w:val="20"/>
                              </w:rPr>
                              <w:t>indicated</w:t>
                            </w:r>
                          </w:p>
                          <w:p w14:paraId="34D16CDC" w14:textId="77777777" w:rsidR="0042283C" w:rsidRPr="000C00AF" w:rsidRDefault="0042283C" w:rsidP="0042283C">
                            <w:pPr>
                              <w:widowControl w:val="0"/>
                              <w:numPr>
                                <w:ilvl w:val="0"/>
                                <w:numId w:val="16"/>
                              </w:numPr>
                              <w:tabs>
                                <w:tab w:val="left" w:pos="297"/>
                              </w:tabs>
                              <w:autoSpaceDE w:val="0"/>
                              <w:autoSpaceDN w:val="0"/>
                              <w:spacing w:beforeLines="40" w:before="96" w:after="0" w:line="240" w:lineRule="auto"/>
                              <w:ind w:hanging="171"/>
                              <w:rPr>
                                <w:rFonts w:ascii="Georgia" w:hAnsi="Georgia"/>
                                <w:color w:val="000000"/>
                                <w:sz w:val="20"/>
                              </w:rPr>
                            </w:pPr>
                            <w:r w:rsidRPr="0094433E">
                              <w:rPr>
                                <w:rFonts w:ascii="Arial" w:hAnsi="Arial" w:cs="Arial"/>
                                <w:color w:val="000000"/>
                                <w:sz w:val="20"/>
                              </w:rPr>
                              <w:t>follow</w:t>
                            </w:r>
                            <w:r w:rsidRPr="0094433E">
                              <w:rPr>
                                <w:rFonts w:ascii="Arial" w:hAnsi="Arial" w:cs="Arial"/>
                                <w:color w:val="000000"/>
                                <w:spacing w:val="5"/>
                                <w:sz w:val="20"/>
                              </w:rPr>
                              <w:t xml:space="preserve"> </w:t>
                            </w:r>
                            <w:r w:rsidRPr="0094433E">
                              <w:rPr>
                                <w:rFonts w:ascii="Arial" w:hAnsi="Arial" w:cs="Arial"/>
                                <w:color w:val="000000"/>
                                <w:sz w:val="20"/>
                              </w:rPr>
                              <w:t>SGA</w:t>
                            </w:r>
                            <w:r w:rsidRPr="0094433E">
                              <w:rPr>
                                <w:rFonts w:ascii="Arial" w:hAnsi="Arial" w:cs="Arial"/>
                                <w:color w:val="000000"/>
                                <w:spacing w:val="5"/>
                                <w:sz w:val="20"/>
                              </w:rPr>
                              <w:t xml:space="preserve"> </w:t>
                            </w:r>
                            <w:r w:rsidRPr="0094433E">
                              <w:rPr>
                                <w:rFonts w:ascii="Arial" w:hAnsi="Arial" w:cs="Arial"/>
                                <w:color w:val="000000"/>
                                <w:sz w:val="20"/>
                              </w:rPr>
                              <w:t>guidelines</w:t>
                            </w:r>
                            <w:r w:rsidRPr="0094433E">
                              <w:rPr>
                                <w:rFonts w:ascii="Arial" w:hAnsi="Arial" w:cs="Arial"/>
                                <w:color w:val="000000"/>
                                <w:spacing w:val="5"/>
                                <w:sz w:val="20"/>
                              </w:rPr>
                              <w:t xml:space="preserve"> </w:t>
                            </w:r>
                            <w:r w:rsidRPr="0094433E">
                              <w:rPr>
                                <w:rFonts w:ascii="Arial" w:hAnsi="Arial" w:cs="Arial"/>
                                <w:color w:val="000000"/>
                                <w:sz w:val="20"/>
                              </w:rPr>
                              <w:t>for</w:t>
                            </w:r>
                            <w:r w:rsidRPr="0094433E">
                              <w:rPr>
                                <w:rFonts w:ascii="Arial" w:hAnsi="Arial" w:cs="Arial"/>
                                <w:color w:val="000000"/>
                                <w:spacing w:val="6"/>
                                <w:sz w:val="20"/>
                              </w:rPr>
                              <w:t xml:space="preserve"> </w:t>
                            </w:r>
                            <w:r w:rsidRPr="0094433E">
                              <w:rPr>
                                <w:rFonts w:ascii="Arial" w:hAnsi="Arial" w:cs="Arial"/>
                                <w:color w:val="000000"/>
                                <w:sz w:val="20"/>
                              </w:rPr>
                              <w:t>management</w:t>
                            </w:r>
                            <w:r w:rsidRPr="000C00AF">
                              <w:rPr>
                                <w:rFonts w:ascii="Georgia" w:hAnsi="Georgia"/>
                                <w:color w:val="000000"/>
                                <w:spacing w:val="5"/>
                                <w:sz w:val="20"/>
                              </w:rPr>
                              <w:t xml:space="preserve"> </w:t>
                            </w:r>
                          </w:p>
                        </w:txbxContent>
                      </wps:txbx>
                      <wps:bodyPr rot="0" vert="horz" wrap="square" lIns="0" tIns="0" rIns="0" bIns="0" anchor="t" anchorCtr="0" upright="1">
                        <a:noAutofit/>
                      </wps:bodyPr>
                    </wps:wsp>
                  </a:graphicData>
                </a:graphic>
              </wp:inline>
            </w:drawing>
          </mc:Choice>
          <mc:Fallback>
            <w:pict>
              <v:shape w14:anchorId="31D816A6" id="docshape54" o:spid="_x0000_s1031" type="#_x0000_t202" alt="P542TB25#y1" style="width:321.3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" fillcolor="white [3201]" strokecolor="#00a2ac [3208]" strokeweight="1pt">
                <v:textbox inset="0,0,0,0">
                  <w:txbxContent>
                    <w:p w14:paraId="19B2BCB5" w14:textId="77777777" w:rsidR="0042283C" w:rsidRPr="0094433E" w:rsidRDefault="0042283C" w:rsidP="0042283C">
                      <w:pPr>
                        <w:spacing w:before="139" w:after="40"/>
                        <w:ind w:left="1276" w:right="1593"/>
                        <w:jc w:val="center"/>
                        <w:rPr>
                          <w:rFonts w:ascii="Arial" w:hAnsi="Arial" w:cs="Arial"/>
                          <w:b/>
                        </w:rPr>
                      </w:pPr>
                      <w:r w:rsidRPr="0094433E">
                        <w:rPr>
                          <w:rFonts w:ascii="Arial" w:hAnsi="Arial" w:cs="Arial"/>
                          <w:b/>
                        </w:rPr>
                        <w:t>Fetal monitoring</w:t>
                      </w:r>
                    </w:p>
                    <w:p w14:paraId="78FE2E96" w14:textId="77777777" w:rsidR="0042283C" w:rsidRPr="0094433E" w:rsidRDefault="0042283C" w:rsidP="0042283C">
                      <w:pPr>
                        <w:spacing w:beforeLines="40" w:before="96" w:after="0"/>
                        <w:ind w:left="126"/>
                        <w:rPr>
                          <w:rFonts w:ascii="Arial" w:hAnsi="Arial" w:cs="Arial"/>
                          <w:color w:val="000000"/>
                          <w:sz w:val="20"/>
                        </w:rPr>
                      </w:pPr>
                      <w:r w:rsidRPr="0094433E">
                        <w:rPr>
                          <w:rFonts w:ascii="Arial" w:hAnsi="Arial" w:cs="Arial"/>
                          <w:color w:val="000000"/>
                          <w:sz w:val="20"/>
                        </w:rPr>
                        <w:t>If</w:t>
                      </w:r>
                      <w:r w:rsidRPr="0094433E">
                        <w:rPr>
                          <w:rFonts w:ascii="Arial" w:hAnsi="Arial" w:cs="Arial"/>
                          <w:color w:val="000000"/>
                          <w:spacing w:val="6"/>
                          <w:sz w:val="20"/>
                        </w:rPr>
                        <w:t xml:space="preserve"> </w:t>
                      </w:r>
                      <w:r w:rsidRPr="0094433E">
                        <w:rPr>
                          <w:rFonts w:ascii="Arial" w:hAnsi="Arial" w:cs="Arial"/>
                          <w:color w:val="000000"/>
                          <w:sz w:val="20"/>
                        </w:rPr>
                        <w:t>monitoring raises</w:t>
                      </w:r>
                      <w:r w:rsidRPr="0094433E">
                        <w:rPr>
                          <w:rFonts w:ascii="Arial" w:hAnsi="Arial" w:cs="Arial"/>
                          <w:color w:val="000000"/>
                          <w:spacing w:val="6"/>
                          <w:sz w:val="20"/>
                        </w:rPr>
                        <w:t xml:space="preserve"> </w:t>
                      </w:r>
                      <w:r w:rsidRPr="0094433E">
                        <w:rPr>
                          <w:rFonts w:ascii="Arial" w:hAnsi="Arial" w:cs="Arial"/>
                          <w:color w:val="000000"/>
                          <w:sz w:val="20"/>
                        </w:rPr>
                        <w:t>fetal</w:t>
                      </w:r>
                      <w:r w:rsidRPr="0094433E">
                        <w:rPr>
                          <w:rFonts w:ascii="Arial" w:hAnsi="Arial" w:cs="Arial"/>
                          <w:color w:val="000000"/>
                          <w:spacing w:val="6"/>
                          <w:sz w:val="20"/>
                        </w:rPr>
                        <w:t xml:space="preserve"> </w:t>
                      </w:r>
                      <w:r w:rsidRPr="0094433E">
                        <w:rPr>
                          <w:rFonts w:ascii="Arial" w:hAnsi="Arial" w:cs="Arial"/>
                          <w:color w:val="000000"/>
                          <w:sz w:val="20"/>
                        </w:rPr>
                        <w:t>growth</w:t>
                      </w:r>
                      <w:r w:rsidRPr="0094433E">
                        <w:rPr>
                          <w:rFonts w:ascii="Arial" w:hAnsi="Arial" w:cs="Arial"/>
                          <w:color w:val="000000"/>
                          <w:spacing w:val="6"/>
                          <w:sz w:val="20"/>
                        </w:rPr>
                        <w:t xml:space="preserve"> </w:t>
                      </w:r>
                      <w:r w:rsidRPr="0094433E">
                        <w:rPr>
                          <w:rFonts w:ascii="Arial" w:hAnsi="Arial" w:cs="Arial"/>
                          <w:color w:val="000000"/>
                          <w:sz w:val="20"/>
                        </w:rPr>
                        <w:t>concerns:</w:t>
                      </w:r>
                    </w:p>
                    <w:p w14:paraId="4A4E3198" w14:textId="77777777" w:rsidR="0042283C" w:rsidRPr="0094433E" w:rsidRDefault="0042283C" w:rsidP="0042283C">
                      <w:pPr>
                        <w:widowControl w:val="0"/>
                        <w:numPr>
                          <w:ilvl w:val="0"/>
                          <w:numId w:val="16"/>
                        </w:numPr>
                        <w:tabs>
                          <w:tab w:val="left" w:pos="297"/>
                        </w:tabs>
                        <w:autoSpaceDE w:val="0"/>
                        <w:autoSpaceDN w:val="0"/>
                        <w:spacing w:beforeLines="40" w:before="96" w:after="0" w:line="240" w:lineRule="auto"/>
                        <w:ind w:hanging="171"/>
                        <w:rPr>
                          <w:rFonts w:ascii="Arial" w:hAnsi="Arial" w:cs="Arial"/>
                          <w:color w:val="000000"/>
                          <w:sz w:val="20"/>
                        </w:rPr>
                      </w:pPr>
                      <w:r w:rsidRPr="0094433E">
                        <w:rPr>
                          <w:rFonts w:ascii="Arial" w:hAnsi="Arial" w:cs="Arial"/>
                          <w:color w:val="000000"/>
                          <w:sz w:val="20"/>
                        </w:rPr>
                        <w:t>conduct</w:t>
                      </w:r>
                      <w:r w:rsidRPr="0094433E">
                        <w:rPr>
                          <w:rFonts w:ascii="Arial" w:hAnsi="Arial" w:cs="Arial"/>
                          <w:color w:val="000000"/>
                          <w:spacing w:val="1"/>
                          <w:sz w:val="20"/>
                        </w:rPr>
                        <w:t xml:space="preserve"> </w:t>
                      </w:r>
                      <w:r w:rsidRPr="0094433E">
                        <w:rPr>
                          <w:rFonts w:ascii="Arial" w:hAnsi="Arial" w:cs="Arial"/>
                          <w:color w:val="000000"/>
                          <w:sz w:val="20"/>
                        </w:rPr>
                        <w:t>USS,</w:t>
                      </w:r>
                      <w:r w:rsidRPr="0094433E">
                        <w:rPr>
                          <w:rFonts w:ascii="Arial" w:hAnsi="Arial" w:cs="Arial"/>
                          <w:color w:val="000000"/>
                          <w:spacing w:val="2"/>
                          <w:sz w:val="20"/>
                        </w:rPr>
                        <w:t xml:space="preserve"> </w:t>
                      </w:r>
                      <w:r w:rsidRPr="0094433E">
                        <w:rPr>
                          <w:rFonts w:ascii="Arial" w:hAnsi="Arial" w:cs="Arial"/>
                          <w:color w:val="000000"/>
                          <w:sz w:val="20"/>
                        </w:rPr>
                        <w:t>AFV,</w:t>
                      </w:r>
                      <w:r w:rsidRPr="0094433E">
                        <w:rPr>
                          <w:rFonts w:ascii="Arial" w:hAnsi="Arial" w:cs="Arial"/>
                          <w:color w:val="000000"/>
                          <w:spacing w:val="2"/>
                          <w:sz w:val="20"/>
                        </w:rPr>
                        <w:t xml:space="preserve"> </w:t>
                      </w:r>
                      <w:r w:rsidRPr="0094433E">
                        <w:rPr>
                          <w:rFonts w:ascii="Arial" w:hAnsi="Arial" w:cs="Arial"/>
                          <w:color w:val="000000"/>
                          <w:sz w:val="20"/>
                        </w:rPr>
                        <w:t>umbilical</w:t>
                      </w:r>
                      <w:r w:rsidRPr="0094433E">
                        <w:rPr>
                          <w:rFonts w:ascii="Arial" w:hAnsi="Arial" w:cs="Arial"/>
                          <w:color w:val="000000"/>
                          <w:spacing w:val="2"/>
                          <w:sz w:val="20"/>
                        </w:rPr>
                        <w:t xml:space="preserve"> </w:t>
                      </w:r>
                      <w:r w:rsidRPr="0094433E">
                        <w:rPr>
                          <w:rFonts w:ascii="Arial" w:hAnsi="Arial" w:cs="Arial"/>
                          <w:color w:val="000000"/>
                          <w:sz w:val="20"/>
                        </w:rPr>
                        <w:t>artery</w:t>
                      </w:r>
                      <w:r w:rsidRPr="0094433E">
                        <w:rPr>
                          <w:rFonts w:ascii="Arial" w:hAnsi="Arial" w:cs="Arial"/>
                          <w:color w:val="000000"/>
                          <w:spacing w:val="2"/>
                          <w:sz w:val="20"/>
                        </w:rPr>
                        <w:t xml:space="preserve"> </w:t>
                      </w:r>
                      <w:r w:rsidRPr="0094433E">
                        <w:rPr>
                          <w:rFonts w:ascii="Arial" w:hAnsi="Arial" w:cs="Arial"/>
                          <w:color w:val="000000"/>
                          <w:sz w:val="20"/>
                        </w:rPr>
                        <w:t>Doppler and CTG</w:t>
                      </w:r>
                      <w:r w:rsidRPr="0094433E">
                        <w:rPr>
                          <w:rFonts w:ascii="Arial" w:hAnsi="Arial" w:cs="Arial"/>
                          <w:color w:val="000000"/>
                          <w:spacing w:val="2"/>
                          <w:sz w:val="20"/>
                        </w:rPr>
                        <w:t xml:space="preserve"> </w:t>
                      </w:r>
                      <w:r w:rsidRPr="0094433E">
                        <w:rPr>
                          <w:rFonts w:ascii="Arial" w:hAnsi="Arial" w:cs="Arial"/>
                          <w:color w:val="000000"/>
                          <w:sz w:val="20"/>
                        </w:rPr>
                        <w:t>if</w:t>
                      </w:r>
                      <w:r w:rsidRPr="0094433E">
                        <w:rPr>
                          <w:rFonts w:ascii="Arial" w:hAnsi="Arial" w:cs="Arial"/>
                          <w:color w:val="000000"/>
                          <w:spacing w:val="2"/>
                          <w:sz w:val="20"/>
                        </w:rPr>
                        <w:t xml:space="preserve"> </w:t>
                      </w:r>
                      <w:r w:rsidRPr="0094433E">
                        <w:rPr>
                          <w:rFonts w:ascii="Arial" w:hAnsi="Arial" w:cs="Arial"/>
                          <w:color w:val="000000"/>
                          <w:sz w:val="20"/>
                        </w:rPr>
                        <w:t>indicated</w:t>
                      </w:r>
                    </w:p>
                    <w:p w14:paraId="34D16CDC" w14:textId="77777777" w:rsidR="0042283C" w:rsidRPr="000C00AF" w:rsidRDefault="0042283C" w:rsidP="0042283C">
                      <w:pPr>
                        <w:widowControl w:val="0"/>
                        <w:numPr>
                          <w:ilvl w:val="0"/>
                          <w:numId w:val="16"/>
                        </w:numPr>
                        <w:tabs>
                          <w:tab w:val="left" w:pos="297"/>
                        </w:tabs>
                        <w:autoSpaceDE w:val="0"/>
                        <w:autoSpaceDN w:val="0"/>
                        <w:spacing w:beforeLines="40" w:before="96" w:after="0" w:line="240" w:lineRule="auto"/>
                        <w:ind w:hanging="171"/>
                        <w:rPr>
                          <w:rFonts w:ascii="Georgia" w:hAnsi="Georgia"/>
                          <w:color w:val="000000"/>
                          <w:sz w:val="20"/>
                        </w:rPr>
                      </w:pPr>
                      <w:r w:rsidRPr="0094433E">
                        <w:rPr>
                          <w:rFonts w:ascii="Arial" w:hAnsi="Arial" w:cs="Arial"/>
                          <w:color w:val="000000"/>
                          <w:sz w:val="20"/>
                        </w:rPr>
                        <w:t>follow</w:t>
                      </w:r>
                      <w:r w:rsidRPr="0094433E">
                        <w:rPr>
                          <w:rFonts w:ascii="Arial" w:hAnsi="Arial" w:cs="Arial"/>
                          <w:color w:val="000000"/>
                          <w:spacing w:val="5"/>
                          <w:sz w:val="20"/>
                        </w:rPr>
                        <w:t xml:space="preserve"> </w:t>
                      </w:r>
                      <w:r w:rsidRPr="0094433E">
                        <w:rPr>
                          <w:rFonts w:ascii="Arial" w:hAnsi="Arial" w:cs="Arial"/>
                          <w:color w:val="000000"/>
                          <w:sz w:val="20"/>
                        </w:rPr>
                        <w:t>SGA</w:t>
                      </w:r>
                      <w:r w:rsidRPr="0094433E">
                        <w:rPr>
                          <w:rFonts w:ascii="Arial" w:hAnsi="Arial" w:cs="Arial"/>
                          <w:color w:val="000000"/>
                          <w:spacing w:val="5"/>
                          <w:sz w:val="20"/>
                        </w:rPr>
                        <w:t xml:space="preserve"> </w:t>
                      </w:r>
                      <w:r w:rsidRPr="0094433E">
                        <w:rPr>
                          <w:rFonts w:ascii="Arial" w:hAnsi="Arial" w:cs="Arial"/>
                          <w:color w:val="000000"/>
                          <w:sz w:val="20"/>
                        </w:rPr>
                        <w:t>guidelines</w:t>
                      </w:r>
                      <w:r w:rsidRPr="0094433E">
                        <w:rPr>
                          <w:rFonts w:ascii="Arial" w:hAnsi="Arial" w:cs="Arial"/>
                          <w:color w:val="000000"/>
                          <w:spacing w:val="5"/>
                          <w:sz w:val="20"/>
                        </w:rPr>
                        <w:t xml:space="preserve"> </w:t>
                      </w:r>
                      <w:r w:rsidRPr="0094433E">
                        <w:rPr>
                          <w:rFonts w:ascii="Arial" w:hAnsi="Arial" w:cs="Arial"/>
                          <w:color w:val="000000"/>
                          <w:sz w:val="20"/>
                        </w:rPr>
                        <w:t>for</w:t>
                      </w:r>
                      <w:r w:rsidRPr="0094433E">
                        <w:rPr>
                          <w:rFonts w:ascii="Arial" w:hAnsi="Arial" w:cs="Arial"/>
                          <w:color w:val="000000"/>
                          <w:spacing w:val="6"/>
                          <w:sz w:val="20"/>
                        </w:rPr>
                        <w:t xml:space="preserve"> </w:t>
                      </w:r>
                      <w:r w:rsidRPr="0094433E">
                        <w:rPr>
                          <w:rFonts w:ascii="Arial" w:hAnsi="Arial" w:cs="Arial"/>
                          <w:color w:val="000000"/>
                          <w:sz w:val="20"/>
                        </w:rPr>
                        <w:t>management</w:t>
                      </w:r>
                      <w:r w:rsidRPr="000C00AF">
                        <w:rPr>
                          <w:rFonts w:ascii="Georgia" w:hAnsi="Georgia"/>
                          <w:color w:val="000000"/>
                          <w:spacing w:val="5"/>
                          <w:sz w:val="20"/>
                        </w:rPr>
                        <w:t xml:space="preserve"> </w:t>
                      </w:r>
                    </w:p>
                  </w:txbxContent>
                </v:textbox>
                <w10:anchorlock/>
              </v:shape>
            </w:pict>
          </mc:Fallback>
        </mc:AlternateContent>
      </w:r>
      <w:r w:rsidR="00BE0F19" w:rsidRPr="000D0C99">
        <w:rPr>
          <w:rFonts w:ascii="Arial" w:hAnsi="Arial" w:cs="Arial"/>
          <w:noProof/>
        </w:rPr>
        <mc:AlternateContent>
          <mc:Choice Requires="wps">
            <w:drawing>
              <wp:inline distT="0" distB="0" distL="0" distR="0" wp14:anchorId="4BB61CCA" wp14:editId="627FE8DD">
                <wp:extent cx="4080510" cy="1276350"/>
                <wp:effectExtent l="0" t="0" r="15240" b="19050"/>
                <wp:docPr id="9079" name="docshape55" descr="P547TB2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2763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D5D224D" w14:textId="77777777" w:rsidR="00BE0F19" w:rsidRPr="0094433E" w:rsidRDefault="00BE0F19" w:rsidP="00BE0F19">
                            <w:pPr>
                              <w:spacing w:before="130" w:after="40"/>
                              <w:ind w:left="2274" w:right="2359"/>
                              <w:jc w:val="center"/>
                              <w:rPr>
                                <w:rFonts w:ascii="Arial" w:hAnsi="Arial" w:cs="Arial"/>
                                <w:b/>
                              </w:rPr>
                            </w:pPr>
                            <w:r w:rsidRPr="0094433E">
                              <w:rPr>
                                <w:rFonts w:ascii="Arial" w:hAnsi="Arial" w:cs="Arial"/>
                                <w:b/>
                                <w:w w:val="105"/>
                              </w:rPr>
                              <w:t>Timing</w:t>
                            </w:r>
                            <w:r w:rsidRPr="0094433E">
                              <w:rPr>
                                <w:rFonts w:ascii="Arial" w:hAnsi="Arial" w:cs="Arial"/>
                                <w:b/>
                                <w:spacing w:val="-9"/>
                                <w:w w:val="105"/>
                              </w:rPr>
                              <w:t xml:space="preserve"> </w:t>
                            </w:r>
                            <w:r w:rsidRPr="0094433E">
                              <w:rPr>
                                <w:rFonts w:ascii="Arial" w:hAnsi="Arial" w:cs="Arial"/>
                                <w:b/>
                                <w:w w:val="105"/>
                              </w:rPr>
                              <w:t>of</w:t>
                            </w:r>
                            <w:r w:rsidRPr="0094433E">
                              <w:rPr>
                                <w:rFonts w:ascii="Arial" w:hAnsi="Arial" w:cs="Arial"/>
                                <w:b/>
                                <w:spacing w:val="-8"/>
                                <w:w w:val="105"/>
                              </w:rPr>
                              <w:t xml:space="preserve"> </w:t>
                            </w:r>
                            <w:r w:rsidRPr="0094433E">
                              <w:rPr>
                                <w:rFonts w:ascii="Arial" w:hAnsi="Arial" w:cs="Arial"/>
                                <w:b/>
                                <w:w w:val="105"/>
                              </w:rPr>
                              <w:t>birth</w:t>
                            </w:r>
                          </w:p>
                          <w:p w14:paraId="78F9D363" w14:textId="77777777" w:rsidR="00BE0F19" w:rsidRPr="00BA2E36" w:rsidRDefault="00BE0F19" w:rsidP="00BE0F19">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BA2E36">
                              <w:rPr>
                                <w:rFonts w:ascii="Arial" w:hAnsi="Arial" w:cs="Arial"/>
                                <w:i/>
                                <w:iCs/>
                                <w:sz w:val="20"/>
                              </w:rPr>
                              <w:t>Before</w:t>
                            </w:r>
                            <w:r w:rsidRPr="00BA2E36">
                              <w:rPr>
                                <w:rFonts w:ascii="Arial" w:hAnsi="Arial" w:cs="Arial"/>
                                <w:i/>
                                <w:iCs/>
                                <w:spacing w:val="8"/>
                                <w:sz w:val="20"/>
                              </w:rPr>
                              <w:t xml:space="preserve"> </w:t>
                            </w:r>
                            <w:r w:rsidRPr="00BA2E36">
                              <w:rPr>
                                <w:rFonts w:ascii="Arial" w:hAnsi="Arial" w:cs="Arial"/>
                                <w:i/>
                                <w:iCs/>
                                <w:sz w:val="20"/>
                              </w:rPr>
                              <w:t>37</w:t>
                            </w:r>
                            <w:r w:rsidRPr="00BA2E36">
                              <w:rPr>
                                <w:rFonts w:ascii="Arial" w:hAnsi="Arial" w:cs="Arial"/>
                                <w:i/>
                                <w:iCs/>
                                <w:spacing w:val="9"/>
                                <w:sz w:val="20"/>
                              </w:rPr>
                              <w:t xml:space="preserve"> </w:t>
                            </w:r>
                            <w:r w:rsidRPr="00BA2E36">
                              <w:rPr>
                                <w:rFonts w:ascii="Arial" w:hAnsi="Arial" w:cs="Arial"/>
                                <w:i/>
                                <w:iCs/>
                                <w:sz w:val="20"/>
                              </w:rPr>
                              <w:t>weeks:</w:t>
                            </w:r>
                            <w:r w:rsidRPr="00BA2E36">
                              <w:rPr>
                                <w:rFonts w:ascii="Arial" w:hAnsi="Arial" w:cs="Arial"/>
                                <w:spacing w:val="9"/>
                                <w:sz w:val="20"/>
                              </w:rPr>
                              <w:t xml:space="preserve"> </w:t>
                            </w:r>
                            <w:r w:rsidRPr="00BA2E36">
                              <w:rPr>
                                <w:rFonts w:ascii="Arial" w:hAnsi="Arial" w:cs="Arial"/>
                                <w:sz w:val="20"/>
                              </w:rPr>
                              <w:t>Do</w:t>
                            </w:r>
                            <w:r w:rsidRPr="00BA2E36">
                              <w:rPr>
                                <w:rFonts w:ascii="Arial" w:hAnsi="Arial" w:cs="Arial"/>
                                <w:spacing w:val="8"/>
                                <w:sz w:val="20"/>
                              </w:rPr>
                              <w:t xml:space="preserve"> </w:t>
                            </w:r>
                            <w:r w:rsidRPr="00BA2E36">
                              <w:rPr>
                                <w:rFonts w:ascii="Arial" w:hAnsi="Arial" w:cs="Arial"/>
                                <w:sz w:val="20"/>
                              </w:rPr>
                              <w:t>not</w:t>
                            </w:r>
                            <w:r w:rsidRPr="00BA2E36">
                              <w:rPr>
                                <w:rFonts w:ascii="Arial" w:hAnsi="Arial" w:cs="Arial"/>
                                <w:spacing w:val="9"/>
                                <w:sz w:val="20"/>
                              </w:rPr>
                              <w:t xml:space="preserve"> </w:t>
                            </w:r>
                            <w:r w:rsidRPr="00BA2E36">
                              <w:rPr>
                                <w:rFonts w:ascii="Arial" w:hAnsi="Arial" w:cs="Arial"/>
                                <w:sz w:val="20"/>
                              </w:rPr>
                              <w:t>recommend</w:t>
                            </w:r>
                            <w:r w:rsidRPr="00BA2E36">
                              <w:rPr>
                                <w:rFonts w:ascii="Arial" w:hAnsi="Arial" w:cs="Arial"/>
                                <w:spacing w:val="9"/>
                                <w:sz w:val="20"/>
                              </w:rPr>
                              <w:t xml:space="preserve"> </w:t>
                            </w:r>
                            <w:r w:rsidRPr="00BA2E36">
                              <w:rPr>
                                <w:rFonts w:ascii="Arial" w:hAnsi="Arial" w:cs="Arial"/>
                                <w:sz w:val="20"/>
                              </w:rPr>
                              <w:t>birth</w:t>
                            </w:r>
                            <w:r w:rsidRPr="00BA2E36">
                              <w:rPr>
                                <w:rFonts w:ascii="Arial" w:hAnsi="Arial" w:cs="Arial"/>
                                <w:spacing w:val="8"/>
                                <w:sz w:val="20"/>
                              </w:rPr>
                              <w:t xml:space="preserve"> </w:t>
                            </w:r>
                            <w:r w:rsidRPr="00BA2E36">
                              <w:rPr>
                                <w:rFonts w:ascii="Arial" w:hAnsi="Arial" w:cs="Arial"/>
                                <w:sz w:val="20"/>
                              </w:rPr>
                              <w:t>unless</w:t>
                            </w:r>
                            <w:r w:rsidRPr="00BA2E36">
                              <w:rPr>
                                <w:rFonts w:ascii="Arial" w:hAnsi="Arial" w:cs="Arial"/>
                                <w:spacing w:val="9"/>
                                <w:sz w:val="20"/>
                              </w:rPr>
                              <w:t xml:space="preserve"> </w:t>
                            </w:r>
                            <w:r w:rsidRPr="00BA2E36">
                              <w:rPr>
                                <w:rFonts w:ascii="Arial" w:hAnsi="Arial" w:cs="Arial"/>
                                <w:sz w:val="20"/>
                              </w:rPr>
                              <w:t>other</w:t>
                            </w:r>
                            <w:r w:rsidRPr="00BA2E36">
                              <w:rPr>
                                <w:rFonts w:ascii="Arial" w:hAnsi="Arial" w:cs="Arial"/>
                                <w:spacing w:val="-53"/>
                                <w:sz w:val="20"/>
                              </w:rPr>
                              <w:t xml:space="preserve"> </w:t>
                            </w:r>
                            <w:r w:rsidRPr="00BA2E36">
                              <w:rPr>
                                <w:rFonts w:ascii="Arial" w:hAnsi="Arial" w:cs="Arial"/>
                                <w:sz w:val="20"/>
                              </w:rPr>
                              <w:t>maternal</w:t>
                            </w:r>
                            <w:r w:rsidRPr="00BA2E36">
                              <w:rPr>
                                <w:rFonts w:ascii="Arial" w:hAnsi="Arial" w:cs="Arial"/>
                                <w:spacing w:val="1"/>
                                <w:sz w:val="20"/>
                              </w:rPr>
                              <w:t xml:space="preserve"> </w:t>
                            </w:r>
                            <w:r w:rsidRPr="00BA2E36">
                              <w:rPr>
                                <w:rFonts w:ascii="Arial" w:hAnsi="Arial" w:cs="Arial"/>
                                <w:sz w:val="20"/>
                              </w:rPr>
                              <w:t>or</w:t>
                            </w:r>
                            <w:r w:rsidRPr="00BA2E36">
                              <w:rPr>
                                <w:rFonts w:ascii="Arial" w:hAnsi="Arial" w:cs="Arial"/>
                                <w:spacing w:val="2"/>
                                <w:sz w:val="20"/>
                              </w:rPr>
                              <w:t xml:space="preserve"> </w:t>
                            </w:r>
                            <w:r w:rsidRPr="00BA2E36">
                              <w:rPr>
                                <w:rFonts w:ascii="Arial" w:hAnsi="Arial" w:cs="Arial"/>
                                <w:sz w:val="20"/>
                              </w:rPr>
                              <w:t>fetal</w:t>
                            </w:r>
                            <w:r w:rsidRPr="00BA2E36">
                              <w:rPr>
                                <w:rFonts w:ascii="Arial" w:hAnsi="Arial" w:cs="Arial"/>
                                <w:spacing w:val="2"/>
                                <w:sz w:val="20"/>
                              </w:rPr>
                              <w:t xml:space="preserve"> </w:t>
                            </w:r>
                            <w:r w:rsidRPr="00BA2E36">
                              <w:rPr>
                                <w:rFonts w:ascii="Arial" w:hAnsi="Arial" w:cs="Arial"/>
                                <w:sz w:val="20"/>
                              </w:rPr>
                              <w:t>indications</w:t>
                            </w:r>
                            <w:r w:rsidRPr="00BA2E36">
                              <w:rPr>
                                <w:rFonts w:ascii="Arial" w:hAnsi="Arial" w:cs="Arial"/>
                                <w:spacing w:val="2"/>
                                <w:sz w:val="20"/>
                              </w:rPr>
                              <w:t xml:space="preserve"> </w:t>
                            </w:r>
                            <w:r w:rsidRPr="00BA2E36">
                              <w:rPr>
                                <w:rFonts w:ascii="Arial" w:hAnsi="Arial" w:cs="Arial"/>
                                <w:sz w:val="20"/>
                              </w:rPr>
                              <w:t>support</w:t>
                            </w:r>
                            <w:r w:rsidRPr="00BA2E36">
                              <w:rPr>
                                <w:rFonts w:ascii="Arial" w:hAnsi="Arial" w:cs="Arial"/>
                                <w:spacing w:val="2"/>
                                <w:sz w:val="20"/>
                              </w:rPr>
                              <w:t xml:space="preserve"> </w:t>
                            </w:r>
                            <w:r w:rsidRPr="00BA2E36">
                              <w:rPr>
                                <w:rFonts w:ascii="Arial" w:hAnsi="Arial" w:cs="Arial"/>
                                <w:sz w:val="20"/>
                              </w:rPr>
                              <w:t>it</w:t>
                            </w:r>
                          </w:p>
                          <w:p w14:paraId="232F8111" w14:textId="330B7022" w:rsidR="00BE0F19" w:rsidRPr="0094433E" w:rsidRDefault="00BE0F19" w:rsidP="00BE0F19">
                            <w:pPr>
                              <w:widowControl w:val="0"/>
                              <w:numPr>
                                <w:ilvl w:val="0"/>
                                <w:numId w:val="17"/>
                              </w:numPr>
                              <w:tabs>
                                <w:tab w:val="left" w:pos="278"/>
                              </w:tabs>
                              <w:autoSpaceDE w:val="0"/>
                              <w:autoSpaceDN w:val="0"/>
                              <w:spacing w:before="0" w:afterLines="40" w:after="96" w:line="290" w:lineRule="auto"/>
                              <w:ind w:right="226"/>
                              <w:rPr>
                                <w:rFonts w:ascii="Arial" w:hAnsi="Arial" w:cs="Arial"/>
                                <w:color w:val="000000"/>
                                <w:sz w:val="20"/>
                              </w:rPr>
                            </w:pPr>
                            <w:r w:rsidRPr="00BA2E36">
                              <w:rPr>
                                <w:rFonts w:ascii="Arial" w:hAnsi="Arial" w:cs="Arial"/>
                                <w:i/>
                                <w:iCs/>
                                <w:sz w:val="20"/>
                              </w:rPr>
                              <w:t>After</w:t>
                            </w:r>
                            <w:r w:rsidRPr="00BA2E36">
                              <w:rPr>
                                <w:rFonts w:ascii="Arial" w:hAnsi="Arial" w:cs="Arial"/>
                                <w:i/>
                                <w:iCs/>
                                <w:spacing w:val="7"/>
                                <w:sz w:val="20"/>
                              </w:rPr>
                              <w:t xml:space="preserve"> </w:t>
                            </w:r>
                            <w:r w:rsidRPr="00BA2E36">
                              <w:rPr>
                                <w:rFonts w:ascii="Arial" w:hAnsi="Arial" w:cs="Arial"/>
                                <w:i/>
                                <w:iCs/>
                                <w:sz w:val="20"/>
                              </w:rPr>
                              <w:t>37</w:t>
                            </w:r>
                            <w:r w:rsidRPr="00BA2E36">
                              <w:rPr>
                                <w:rFonts w:ascii="Arial" w:hAnsi="Arial" w:cs="Arial"/>
                                <w:i/>
                                <w:iCs/>
                                <w:spacing w:val="7"/>
                                <w:sz w:val="20"/>
                              </w:rPr>
                              <w:t xml:space="preserve"> </w:t>
                            </w:r>
                            <w:r w:rsidRPr="00BA2E36">
                              <w:rPr>
                                <w:rFonts w:ascii="Arial" w:hAnsi="Arial" w:cs="Arial"/>
                                <w:i/>
                                <w:iCs/>
                                <w:sz w:val="20"/>
                              </w:rPr>
                              <w:t>weeks:</w:t>
                            </w:r>
                            <w:r w:rsidRPr="00BA2E36">
                              <w:rPr>
                                <w:rFonts w:ascii="Arial" w:hAnsi="Arial" w:cs="Arial"/>
                                <w:spacing w:val="7"/>
                                <w:sz w:val="20"/>
                              </w:rPr>
                              <w:t xml:space="preserve"> </w:t>
                            </w:r>
                            <w:r w:rsidRPr="0094433E">
                              <w:rPr>
                                <w:rFonts w:ascii="Arial" w:hAnsi="Arial" w:cs="Arial"/>
                                <w:color w:val="000000"/>
                                <w:sz w:val="20"/>
                              </w:rPr>
                              <w:t>For</w:t>
                            </w:r>
                            <w:r w:rsidRPr="0094433E">
                              <w:rPr>
                                <w:rFonts w:ascii="Arial" w:hAnsi="Arial" w:cs="Arial"/>
                                <w:color w:val="000000"/>
                                <w:spacing w:val="7"/>
                                <w:sz w:val="20"/>
                              </w:rPr>
                              <w:t xml:space="preserve"> </w:t>
                            </w:r>
                            <w:r>
                              <w:rPr>
                                <w:rFonts w:ascii="Arial" w:hAnsi="Arial" w:cs="Arial"/>
                                <w:color w:val="000000"/>
                                <w:sz w:val="20"/>
                              </w:rPr>
                              <w:t>pregnant women/people</w:t>
                            </w:r>
                            <w:r w:rsidRPr="0094433E">
                              <w:rPr>
                                <w:rFonts w:ascii="Arial" w:hAnsi="Arial" w:cs="Arial"/>
                                <w:color w:val="000000"/>
                                <w:spacing w:val="7"/>
                                <w:sz w:val="20"/>
                              </w:rPr>
                              <w:t xml:space="preserve"> </w:t>
                            </w:r>
                            <w:r w:rsidRPr="0094433E">
                              <w:rPr>
                                <w:rFonts w:ascii="Arial" w:hAnsi="Arial" w:cs="Arial"/>
                                <w:color w:val="000000"/>
                                <w:sz w:val="20"/>
                              </w:rPr>
                              <w:t>with</w:t>
                            </w:r>
                            <w:r w:rsidRPr="0094433E">
                              <w:rPr>
                                <w:rFonts w:ascii="Arial" w:hAnsi="Arial" w:cs="Arial"/>
                                <w:color w:val="000000"/>
                                <w:spacing w:val="7"/>
                                <w:sz w:val="20"/>
                              </w:rPr>
                              <w:t xml:space="preserve"> </w:t>
                            </w:r>
                            <w:r>
                              <w:rPr>
                                <w:rFonts w:ascii="Arial" w:hAnsi="Arial" w:cs="Arial"/>
                                <w:color w:val="000000"/>
                                <w:spacing w:val="7"/>
                                <w:sz w:val="20"/>
                              </w:rPr>
                              <w:t xml:space="preserve">a </w:t>
                            </w:r>
                            <w:r w:rsidRPr="0094433E">
                              <w:rPr>
                                <w:rFonts w:ascii="Arial" w:hAnsi="Arial" w:cs="Arial"/>
                                <w:color w:val="000000"/>
                                <w:sz w:val="20"/>
                              </w:rPr>
                              <w:t>low</w:t>
                            </w:r>
                            <w:r w:rsidRPr="0094433E">
                              <w:rPr>
                                <w:rFonts w:ascii="Arial" w:hAnsi="Arial" w:cs="Arial"/>
                                <w:color w:val="000000"/>
                                <w:spacing w:val="7"/>
                                <w:sz w:val="20"/>
                              </w:rPr>
                              <w:t xml:space="preserve"> </w:t>
                            </w:r>
                            <w:r w:rsidRPr="0094433E">
                              <w:rPr>
                                <w:rFonts w:ascii="Arial" w:hAnsi="Arial" w:cs="Arial"/>
                                <w:color w:val="000000"/>
                                <w:sz w:val="20"/>
                              </w:rPr>
                              <w:t>risk</w:t>
                            </w:r>
                            <w:r w:rsidRPr="0094433E">
                              <w:rPr>
                                <w:rFonts w:ascii="Arial" w:hAnsi="Arial" w:cs="Arial"/>
                                <w:color w:val="000000"/>
                                <w:spacing w:val="7"/>
                                <w:sz w:val="20"/>
                              </w:rPr>
                              <w:t xml:space="preserve"> </w:t>
                            </w:r>
                            <w:r w:rsidRPr="0094433E">
                              <w:rPr>
                                <w:rFonts w:ascii="Arial" w:hAnsi="Arial" w:cs="Arial"/>
                                <w:color w:val="000000"/>
                                <w:sz w:val="20"/>
                              </w:rPr>
                              <w:t>of</w:t>
                            </w:r>
                            <w:r w:rsidRPr="0094433E">
                              <w:rPr>
                                <w:rFonts w:ascii="Arial" w:hAnsi="Arial" w:cs="Arial"/>
                                <w:color w:val="000000"/>
                                <w:spacing w:val="7"/>
                                <w:sz w:val="20"/>
                              </w:rPr>
                              <w:t xml:space="preserve"> </w:t>
                            </w:r>
                            <w:r w:rsidRPr="0094433E">
                              <w:rPr>
                                <w:rFonts w:ascii="Arial" w:hAnsi="Arial" w:cs="Arial"/>
                                <w:color w:val="000000"/>
                                <w:sz w:val="20"/>
                              </w:rPr>
                              <w:t>adverse</w:t>
                            </w:r>
                            <w:r w:rsidRPr="0094433E">
                              <w:rPr>
                                <w:rFonts w:ascii="Arial" w:hAnsi="Arial" w:cs="Arial"/>
                                <w:color w:val="000000"/>
                                <w:spacing w:val="7"/>
                                <w:sz w:val="20"/>
                              </w:rPr>
                              <w:t xml:space="preserve"> </w:t>
                            </w:r>
                            <w:r w:rsidRPr="0094433E">
                              <w:rPr>
                                <w:rFonts w:ascii="Arial" w:hAnsi="Arial" w:cs="Arial"/>
                                <w:color w:val="000000"/>
                                <w:sz w:val="20"/>
                              </w:rPr>
                              <w:t>outcomes,</w:t>
                            </w:r>
                            <w:r w:rsidRPr="0094433E">
                              <w:rPr>
                                <w:rFonts w:ascii="Arial" w:hAnsi="Arial" w:cs="Arial"/>
                                <w:color w:val="000000"/>
                                <w:spacing w:val="1"/>
                                <w:sz w:val="20"/>
                              </w:rPr>
                              <w:t xml:space="preserve"> </w:t>
                            </w:r>
                            <w:r w:rsidRPr="0094433E">
                              <w:rPr>
                                <w:rFonts w:ascii="Arial" w:hAnsi="Arial" w:cs="Arial"/>
                                <w:color w:val="000000"/>
                                <w:sz w:val="20"/>
                              </w:rPr>
                              <w:t>consider</w:t>
                            </w:r>
                            <w:r w:rsidRPr="0094433E">
                              <w:rPr>
                                <w:rFonts w:ascii="Arial" w:hAnsi="Arial" w:cs="Arial"/>
                                <w:color w:val="000000"/>
                                <w:spacing w:val="7"/>
                                <w:sz w:val="20"/>
                              </w:rPr>
                              <w:t xml:space="preserve"> </w:t>
                            </w:r>
                            <w:r w:rsidRPr="0094433E">
                              <w:rPr>
                                <w:rFonts w:ascii="Arial" w:hAnsi="Arial" w:cs="Arial"/>
                                <w:color w:val="000000"/>
                                <w:sz w:val="20"/>
                              </w:rPr>
                              <w:t>expectant</w:t>
                            </w:r>
                            <w:r w:rsidRPr="0094433E">
                              <w:rPr>
                                <w:rFonts w:ascii="Arial" w:hAnsi="Arial" w:cs="Arial"/>
                                <w:color w:val="000000"/>
                                <w:spacing w:val="7"/>
                                <w:sz w:val="20"/>
                              </w:rPr>
                              <w:t xml:space="preserve"> </w:t>
                            </w:r>
                            <w:r w:rsidRPr="0094433E">
                              <w:rPr>
                                <w:rFonts w:ascii="Arial" w:hAnsi="Arial" w:cs="Arial"/>
                                <w:color w:val="000000"/>
                                <w:sz w:val="20"/>
                              </w:rPr>
                              <w:t>management</w:t>
                            </w:r>
                            <w:r w:rsidRPr="0094433E">
                              <w:rPr>
                                <w:rFonts w:ascii="Arial" w:hAnsi="Arial" w:cs="Arial"/>
                                <w:color w:val="000000"/>
                                <w:spacing w:val="8"/>
                                <w:sz w:val="20"/>
                              </w:rPr>
                              <w:t xml:space="preserve"> </w:t>
                            </w:r>
                            <w:r w:rsidRPr="0094433E">
                              <w:rPr>
                                <w:rFonts w:ascii="Arial" w:hAnsi="Arial" w:cs="Arial"/>
                                <w:color w:val="000000"/>
                                <w:sz w:val="20"/>
                              </w:rPr>
                              <w:t>beyond</w:t>
                            </w:r>
                            <w:r w:rsidRPr="0094433E">
                              <w:rPr>
                                <w:rFonts w:ascii="Arial" w:hAnsi="Arial" w:cs="Arial"/>
                                <w:color w:val="000000"/>
                                <w:spacing w:val="7"/>
                                <w:sz w:val="20"/>
                              </w:rPr>
                              <w:t xml:space="preserve"> </w:t>
                            </w:r>
                            <w:r w:rsidRPr="0094433E">
                              <w:rPr>
                                <w:rFonts w:ascii="Arial" w:hAnsi="Arial" w:cs="Arial"/>
                                <w:color w:val="000000"/>
                                <w:sz w:val="20"/>
                              </w:rPr>
                              <w:t>37</w:t>
                            </w:r>
                            <w:r w:rsidRPr="0094433E">
                              <w:rPr>
                                <w:rFonts w:ascii="Arial" w:hAnsi="Arial" w:cs="Arial"/>
                                <w:color w:val="000000"/>
                                <w:spacing w:val="7"/>
                                <w:sz w:val="20"/>
                              </w:rPr>
                              <w:t xml:space="preserve"> </w:t>
                            </w:r>
                            <w:r w:rsidRPr="0094433E">
                              <w:rPr>
                                <w:rFonts w:ascii="Arial" w:hAnsi="Arial" w:cs="Arial"/>
                                <w:color w:val="000000"/>
                                <w:sz w:val="20"/>
                              </w:rPr>
                              <w:t>weeks</w:t>
                            </w:r>
                            <w:r w:rsidRPr="0094433E">
                              <w:rPr>
                                <w:rFonts w:ascii="Arial" w:hAnsi="Arial" w:cs="Arial"/>
                                <w:color w:val="000000"/>
                                <w:spacing w:val="8"/>
                                <w:sz w:val="20"/>
                              </w:rPr>
                              <w:t xml:space="preserve"> </w:t>
                            </w:r>
                            <w:r w:rsidRPr="0094433E">
                              <w:rPr>
                                <w:rFonts w:ascii="Arial" w:hAnsi="Arial" w:cs="Arial"/>
                                <w:color w:val="000000"/>
                                <w:sz w:val="20"/>
                              </w:rPr>
                              <w:t>with</w:t>
                            </w:r>
                            <w:r w:rsidRPr="0094433E">
                              <w:rPr>
                                <w:rFonts w:ascii="Arial" w:hAnsi="Arial" w:cs="Arial"/>
                                <w:color w:val="000000"/>
                                <w:spacing w:val="7"/>
                                <w:sz w:val="20"/>
                              </w:rPr>
                              <w:t xml:space="preserve"> </w:t>
                            </w:r>
                            <w:proofErr w:type="gramStart"/>
                            <w:r w:rsidRPr="0094433E">
                              <w:rPr>
                                <w:rFonts w:ascii="Arial" w:hAnsi="Arial" w:cs="Arial"/>
                                <w:color w:val="000000"/>
                                <w:sz w:val="20"/>
                              </w:rPr>
                              <w:t>increased</w:t>
                            </w:r>
                            <w:r w:rsidR="007B36DB">
                              <w:rPr>
                                <w:rFonts w:ascii="Arial" w:hAnsi="Arial" w:cs="Arial"/>
                                <w:color w:val="000000"/>
                                <w:sz w:val="20"/>
                              </w:rPr>
                              <w:t xml:space="preserve"> </w:t>
                            </w:r>
                            <w:r w:rsidRPr="0094433E">
                              <w:rPr>
                                <w:rFonts w:ascii="Arial" w:hAnsi="Arial" w:cs="Arial"/>
                                <w:color w:val="000000"/>
                                <w:spacing w:val="-52"/>
                                <w:sz w:val="20"/>
                              </w:rPr>
                              <w:t xml:space="preserve"> </w:t>
                            </w:r>
                            <w:r w:rsidRPr="0094433E">
                              <w:rPr>
                                <w:rFonts w:ascii="Arial" w:hAnsi="Arial" w:cs="Arial"/>
                                <w:color w:val="000000"/>
                                <w:sz w:val="20"/>
                              </w:rPr>
                              <w:t>monitoring</w:t>
                            </w:r>
                            <w:proofErr w:type="gramEnd"/>
                          </w:p>
                          <w:p w14:paraId="707725A4" w14:textId="77777777" w:rsidR="00BE0F19" w:rsidRDefault="00BE0F19" w:rsidP="00BE0F19">
                            <w:pPr>
                              <w:tabs>
                                <w:tab w:val="left" w:pos="278"/>
                              </w:tabs>
                              <w:spacing w:before="0" w:afterLines="40" w:after="96" w:line="290" w:lineRule="auto"/>
                              <w:ind w:right="226"/>
                              <w:rPr>
                                <w:rFonts w:ascii="Georgia" w:hAnsi="Georgia"/>
                                <w:sz w:val="20"/>
                              </w:rPr>
                            </w:pPr>
                          </w:p>
                          <w:p w14:paraId="25EBF4D3" w14:textId="77777777" w:rsidR="00BE0F19" w:rsidRDefault="00BE0F19" w:rsidP="00BE0F19">
                            <w:pPr>
                              <w:tabs>
                                <w:tab w:val="left" w:pos="278"/>
                              </w:tabs>
                              <w:spacing w:before="0" w:afterLines="40" w:after="96" w:line="290" w:lineRule="auto"/>
                              <w:ind w:right="226"/>
                              <w:rPr>
                                <w:rFonts w:ascii="Georgia" w:hAnsi="Georgia"/>
                                <w:sz w:val="20"/>
                              </w:rPr>
                            </w:pPr>
                          </w:p>
                          <w:p w14:paraId="681BFA06" w14:textId="77777777" w:rsidR="00BE0F19" w:rsidRPr="000C00AF" w:rsidRDefault="00BE0F19" w:rsidP="00BE0F19">
                            <w:pPr>
                              <w:tabs>
                                <w:tab w:val="left" w:pos="278"/>
                              </w:tabs>
                              <w:spacing w:before="0" w:afterLines="40" w:after="96" w:line="290" w:lineRule="auto"/>
                              <w:ind w:right="226"/>
                              <w:rPr>
                                <w:rFonts w:ascii="Georgia" w:hAnsi="Georgia"/>
                                <w:color w:val="000000"/>
                                <w:sz w:val="20"/>
                              </w:rPr>
                            </w:pPr>
                          </w:p>
                        </w:txbxContent>
                      </wps:txbx>
                      <wps:bodyPr rot="0" vert="horz" wrap="square" lIns="0" tIns="0" rIns="0" bIns="0" anchor="t" anchorCtr="0" upright="1">
                        <a:noAutofit/>
                      </wps:bodyPr>
                    </wps:wsp>
                  </a:graphicData>
                </a:graphic>
              </wp:inline>
            </w:drawing>
          </mc:Choice>
          <mc:Fallback>
            <w:pict>
              <v:shape w14:anchorId="4BB61CCA" id="docshape55" o:spid="_x0000_s1032" type="#_x0000_t202" alt="P547TB26#y1" style="width:321.3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" fillcolor="white [3201]" strokecolor="#00a2ac [3208]" strokeweight="1pt">
                <v:textbox inset="0,0,0,0">
                  <w:txbxContent>
                    <w:p w14:paraId="7D5D224D" w14:textId="77777777" w:rsidR="00BE0F19" w:rsidRPr="0094433E" w:rsidRDefault="00BE0F19" w:rsidP="00BE0F19">
                      <w:pPr>
                        <w:spacing w:before="130" w:after="40"/>
                        <w:ind w:left="2274" w:right="2359"/>
                        <w:jc w:val="center"/>
                        <w:rPr>
                          <w:rFonts w:ascii="Arial" w:hAnsi="Arial" w:cs="Arial"/>
                          <w:b/>
                        </w:rPr>
                      </w:pPr>
                      <w:r w:rsidRPr="0094433E">
                        <w:rPr>
                          <w:rFonts w:ascii="Arial" w:hAnsi="Arial" w:cs="Arial"/>
                          <w:b/>
                          <w:w w:val="105"/>
                        </w:rPr>
                        <w:t>Timing</w:t>
                      </w:r>
                      <w:r w:rsidRPr="0094433E">
                        <w:rPr>
                          <w:rFonts w:ascii="Arial" w:hAnsi="Arial" w:cs="Arial"/>
                          <w:b/>
                          <w:spacing w:val="-9"/>
                          <w:w w:val="105"/>
                        </w:rPr>
                        <w:t xml:space="preserve"> </w:t>
                      </w:r>
                      <w:r w:rsidRPr="0094433E">
                        <w:rPr>
                          <w:rFonts w:ascii="Arial" w:hAnsi="Arial" w:cs="Arial"/>
                          <w:b/>
                          <w:w w:val="105"/>
                        </w:rPr>
                        <w:t>of</w:t>
                      </w:r>
                      <w:r w:rsidRPr="0094433E">
                        <w:rPr>
                          <w:rFonts w:ascii="Arial" w:hAnsi="Arial" w:cs="Arial"/>
                          <w:b/>
                          <w:spacing w:val="-8"/>
                          <w:w w:val="105"/>
                        </w:rPr>
                        <w:t xml:space="preserve"> </w:t>
                      </w:r>
                      <w:r w:rsidRPr="0094433E">
                        <w:rPr>
                          <w:rFonts w:ascii="Arial" w:hAnsi="Arial" w:cs="Arial"/>
                          <w:b/>
                          <w:w w:val="105"/>
                        </w:rPr>
                        <w:t>birth</w:t>
                      </w:r>
                    </w:p>
                    <w:p w14:paraId="78F9D363" w14:textId="77777777" w:rsidR="00BE0F19" w:rsidRPr="00BA2E36" w:rsidRDefault="00BE0F19" w:rsidP="00BE0F19">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BA2E36">
                        <w:rPr>
                          <w:rFonts w:ascii="Arial" w:hAnsi="Arial" w:cs="Arial"/>
                          <w:i/>
                          <w:iCs/>
                          <w:sz w:val="20"/>
                        </w:rPr>
                        <w:t>Before</w:t>
                      </w:r>
                      <w:r w:rsidRPr="00BA2E36">
                        <w:rPr>
                          <w:rFonts w:ascii="Arial" w:hAnsi="Arial" w:cs="Arial"/>
                          <w:i/>
                          <w:iCs/>
                          <w:spacing w:val="8"/>
                          <w:sz w:val="20"/>
                        </w:rPr>
                        <w:t xml:space="preserve"> </w:t>
                      </w:r>
                      <w:r w:rsidRPr="00BA2E36">
                        <w:rPr>
                          <w:rFonts w:ascii="Arial" w:hAnsi="Arial" w:cs="Arial"/>
                          <w:i/>
                          <w:iCs/>
                          <w:sz w:val="20"/>
                        </w:rPr>
                        <w:t>37</w:t>
                      </w:r>
                      <w:r w:rsidRPr="00BA2E36">
                        <w:rPr>
                          <w:rFonts w:ascii="Arial" w:hAnsi="Arial" w:cs="Arial"/>
                          <w:i/>
                          <w:iCs/>
                          <w:spacing w:val="9"/>
                          <w:sz w:val="20"/>
                        </w:rPr>
                        <w:t xml:space="preserve"> </w:t>
                      </w:r>
                      <w:r w:rsidRPr="00BA2E36">
                        <w:rPr>
                          <w:rFonts w:ascii="Arial" w:hAnsi="Arial" w:cs="Arial"/>
                          <w:i/>
                          <w:iCs/>
                          <w:sz w:val="20"/>
                        </w:rPr>
                        <w:t>weeks:</w:t>
                      </w:r>
                      <w:r w:rsidRPr="00BA2E36">
                        <w:rPr>
                          <w:rFonts w:ascii="Arial" w:hAnsi="Arial" w:cs="Arial"/>
                          <w:spacing w:val="9"/>
                          <w:sz w:val="20"/>
                        </w:rPr>
                        <w:t xml:space="preserve"> </w:t>
                      </w:r>
                      <w:r w:rsidRPr="00BA2E36">
                        <w:rPr>
                          <w:rFonts w:ascii="Arial" w:hAnsi="Arial" w:cs="Arial"/>
                          <w:sz w:val="20"/>
                        </w:rPr>
                        <w:t>Do</w:t>
                      </w:r>
                      <w:r w:rsidRPr="00BA2E36">
                        <w:rPr>
                          <w:rFonts w:ascii="Arial" w:hAnsi="Arial" w:cs="Arial"/>
                          <w:spacing w:val="8"/>
                          <w:sz w:val="20"/>
                        </w:rPr>
                        <w:t xml:space="preserve"> </w:t>
                      </w:r>
                      <w:r w:rsidRPr="00BA2E36">
                        <w:rPr>
                          <w:rFonts w:ascii="Arial" w:hAnsi="Arial" w:cs="Arial"/>
                          <w:sz w:val="20"/>
                        </w:rPr>
                        <w:t>not</w:t>
                      </w:r>
                      <w:r w:rsidRPr="00BA2E36">
                        <w:rPr>
                          <w:rFonts w:ascii="Arial" w:hAnsi="Arial" w:cs="Arial"/>
                          <w:spacing w:val="9"/>
                          <w:sz w:val="20"/>
                        </w:rPr>
                        <w:t xml:space="preserve"> </w:t>
                      </w:r>
                      <w:r w:rsidRPr="00BA2E36">
                        <w:rPr>
                          <w:rFonts w:ascii="Arial" w:hAnsi="Arial" w:cs="Arial"/>
                          <w:sz w:val="20"/>
                        </w:rPr>
                        <w:t>recommend</w:t>
                      </w:r>
                      <w:r w:rsidRPr="00BA2E36">
                        <w:rPr>
                          <w:rFonts w:ascii="Arial" w:hAnsi="Arial" w:cs="Arial"/>
                          <w:spacing w:val="9"/>
                          <w:sz w:val="20"/>
                        </w:rPr>
                        <w:t xml:space="preserve"> </w:t>
                      </w:r>
                      <w:r w:rsidRPr="00BA2E36">
                        <w:rPr>
                          <w:rFonts w:ascii="Arial" w:hAnsi="Arial" w:cs="Arial"/>
                          <w:sz w:val="20"/>
                        </w:rPr>
                        <w:t>birth</w:t>
                      </w:r>
                      <w:r w:rsidRPr="00BA2E36">
                        <w:rPr>
                          <w:rFonts w:ascii="Arial" w:hAnsi="Arial" w:cs="Arial"/>
                          <w:spacing w:val="8"/>
                          <w:sz w:val="20"/>
                        </w:rPr>
                        <w:t xml:space="preserve"> </w:t>
                      </w:r>
                      <w:r w:rsidRPr="00BA2E36">
                        <w:rPr>
                          <w:rFonts w:ascii="Arial" w:hAnsi="Arial" w:cs="Arial"/>
                          <w:sz w:val="20"/>
                        </w:rPr>
                        <w:t>unless</w:t>
                      </w:r>
                      <w:r w:rsidRPr="00BA2E36">
                        <w:rPr>
                          <w:rFonts w:ascii="Arial" w:hAnsi="Arial" w:cs="Arial"/>
                          <w:spacing w:val="9"/>
                          <w:sz w:val="20"/>
                        </w:rPr>
                        <w:t xml:space="preserve"> </w:t>
                      </w:r>
                      <w:r w:rsidRPr="00BA2E36">
                        <w:rPr>
                          <w:rFonts w:ascii="Arial" w:hAnsi="Arial" w:cs="Arial"/>
                          <w:sz w:val="20"/>
                        </w:rPr>
                        <w:t>other</w:t>
                      </w:r>
                      <w:r w:rsidRPr="00BA2E36">
                        <w:rPr>
                          <w:rFonts w:ascii="Arial" w:hAnsi="Arial" w:cs="Arial"/>
                          <w:spacing w:val="-53"/>
                          <w:sz w:val="20"/>
                        </w:rPr>
                        <w:t xml:space="preserve"> </w:t>
                      </w:r>
                      <w:r w:rsidRPr="00BA2E36">
                        <w:rPr>
                          <w:rFonts w:ascii="Arial" w:hAnsi="Arial" w:cs="Arial"/>
                          <w:sz w:val="20"/>
                        </w:rPr>
                        <w:t>maternal</w:t>
                      </w:r>
                      <w:r w:rsidRPr="00BA2E36">
                        <w:rPr>
                          <w:rFonts w:ascii="Arial" w:hAnsi="Arial" w:cs="Arial"/>
                          <w:spacing w:val="1"/>
                          <w:sz w:val="20"/>
                        </w:rPr>
                        <w:t xml:space="preserve"> </w:t>
                      </w:r>
                      <w:r w:rsidRPr="00BA2E36">
                        <w:rPr>
                          <w:rFonts w:ascii="Arial" w:hAnsi="Arial" w:cs="Arial"/>
                          <w:sz w:val="20"/>
                        </w:rPr>
                        <w:t>or</w:t>
                      </w:r>
                      <w:r w:rsidRPr="00BA2E36">
                        <w:rPr>
                          <w:rFonts w:ascii="Arial" w:hAnsi="Arial" w:cs="Arial"/>
                          <w:spacing w:val="2"/>
                          <w:sz w:val="20"/>
                        </w:rPr>
                        <w:t xml:space="preserve"> </w:t>
                      </w:r>
                      <w:r w:rsidRPr="00BA2E36">
                        <w:rPr>
                          <w:rFonts w:ascii="Arial" w:hAnsi="Arial" w:cs="Arial"/>
                          <w:sz w:val="20"/>
                        </w:rPr>
                        <w:t>fetal</w:t>
                      </w:r>
                      <w:r w:rsidRPr="00BA2E36">
                        <w:rPr>
                          <w:rFonts w:ascii="Arial" w:hAnsi="Arial" w:cs="Arial"/>
                          <w:spacing w:val="2"/>
                          <w:sz w:val="20"/>
                        </w:rPr>
                        <w:t xml:space="preserve"> </w:t>
                      </w:r>
                      <w:r w:rsidRPr="00BA2E36">
                        <w:rPr>
                          <w:rFonts w:ascii="Arial" w:hAnsi="Arial" w:cs="Arial"/>
                          <w:sz w:val="20"/>
                        </w:rPr>
                        <w:t>indications</w:t>
                      </w:r>
                      <w:r w:rsidRPr="00BA2E36">
                        <w:rPr>
                          <w:rFonts w:ascii="Arial" w:hAnsi="Arial" w:cs="Arial"/>
                          <w:spacing w:val="2"/>
                          <w:sz w:val="20"/>
                        </w:rPr>
                        <w:t xml:space="preserve"> </w:t>
                      </w:r>
                      <w:r w:rsidRPr="00BA2E36">
                        <w:rPr>
                          <w:rFonts w:ascii="Arial" w:hAnsi="Arial" w:cs="Arial"/>
                          <w:sz w:val="20"/>
                        </w:rPr>
                        <w:t>support</w:t>
                      </w:r>
                      <w:r w:rsidRPr="00BA2E36">
                        <w:rPr>
                          <w:rFonts w:ascii="Arial" w:hAnsi="Arial" w:cs="Arial"/>
                          <w:spacing w:val="2"/>
                          <w:sz w:val="20"/>
                        </w:rPr>
                        <w:t xml:space="preserve"> </w:t>
                      </w:r>
                      <w:r w:rsidRPr="00BA2E36">
                        <w:rPr>
                          <w:rFonts w:ascii="Arial" w:hAnsi="Arial" w:cs="Arial"/>
                          <w:sz w:val="20"/>
                        </w:rPr>
                        <w:t>it</w:t>
                      </w:r>
                    </w:p>
                    <w:p w14:paraId="232F8111" w14:textId="330B7022" w:rsidR="00BE0F19" w:rsidRPr="0094433E" w:rsidRDefault="00BE0F19" w:rsidP="00BE0F19">
                      <w:pPr>
                        <w:widowControl w:val="0"/>
                        <w:numPr>
                          <w:ilvl w:val="0"/>
                          <w:numId w:val="17"/>
                        </w:numPr>
                        <w:tabs>
                          <w:tab w:val="left" w:pos="278"/>
                        </w:tabs>
                        <w:autoSpaceDE w:val="0"/>
                        <w:autoSpaceDN w:val="0"/>
                        <w:spacing w:before="0" w:afterLines="40" w:after="96" w:line="290" w:lineRule="auto"/>
                        <w:ind w:right="226"/>
                        <w:rPr>
                          <w:rFonts w:ascii="Arial" w:hAnsi="Arial" w:cs="Arial"/>
                          <w:color w:val="000000"/>
                          <w:sz w:val="20"/>
                        </w:rPr>
                      </w:pPr>
                      <w:r w:rsidRPr="00BA2E36">
                        <w:rPr>
                          <w:rFonts w:ascii="Arial" w:hAnsi="Arial" w:cs="Arial"/>
                          <w:i/>
                          <w:iCs/>
                          <w:sz w:val="20"/>
                        </w:rPr>
                        <w:t>After</w:t>
                      </w:r>
                      <w:r w:rsidRPr="00BA2E36">
                        <w:rPr>
                          <w:rFonts w:ascii="Arial" w:hAnsi="Arial" w:cs="Arial"/>
                          <w:i/>
                          <w:iCs/>
                          <w:spacing w:val="7"/>
                          <w:sz w:val="20"/>
                        </w:rPr>
                        <w:t xml:space="preserve"> </w:t>
                      </w:r>
                      <w:r w:rsidRPr="00BA2E36">
                        <w:rPr>
                          <w:rFonts w:ascii="Arial" w:hAnsi="Arial" w:cs="Arial"/>
                          <w:i/>
                          <w:iCs/>
                          <w:sz w:val="20"/>
                        </w:rPr>
                        <w:t>37</w:t>
                      </w:r>
                      <w:r w:rsidRPr="00BA2E36">
                        <w:rPr>
                          <w:rFonts w:ascii="Arial" w:hAnsi="Arial" w:cs="Arial"/>
                          <w:i/>
                          <w:iCs/>
                          <w:spacing w:val="7"/>
                          <w:sz w:val="20"/>
                        </w:rPr>
                        <w:t xml:space="preserve"> </w:t>
                      </w:r>
                      <w:r w:rsidRPr="00BA2E36">
                        <w:rPr>
                          <w:rFonts w:ascii="Arial" w:hAnsi="Arial" w:cs="Arial"/>
                          <w:i/>
                          <w:iCs/>
                          <w:sz w:val="20"/>
                        </w:rPr>
                        <w:t>weeks:</w:t>
                      </w:r>
                      <w:r w:rsidRPr="00BA2E36">
                        <w:rPr>
                          <w:rFonts w:ascii="Arial" w:hAnsi="Arial" w:cs="Arial"/>
                          <w:spacing w:val="7"/>
                          <w:sz w:val="20"/>
                        </w:rPr>
                        <w:t xml:space="preserve"> </w:t>
                      </w:r>
                      <w:r w:rsidRPr="0094433E">
                        <w:rPr>
                          <w:rFonts w:ascii="Arial" w:hAnsi="Arial" w:cs="Arial"/>
                          <w:color w:val="000000"/>
                          <w:sz w:val="20"/>
                        </w:rPr>
                        <w:t>For</w:t>
                      </w:r>
                      <w:r w:rsidRPr="0094433E">
                        <w:rPr>
                          <w:rFonts w:ascii="Arial" w:hAnsi="Arial" w:cs="Arial"/>
                          <w:color w:val="000000"/>
                          <w:spacing w:val="7"/>
                          <w:sz w:val="20"/>
                        </w:rPr>
                        <w:t xml:space="preserve"> </w:t>
                      </w:r>
                      <w:r>
                        <w:rPr>
                          <w:rFonts w:ascii="Arial" w:hAnsi="Arial" w:cs="Arial"/>
                          <w:color w:val="000000"/>
                          <w:sz w:val="20"/>
                        </w:rPr>
                        <w:t>pregnant women/people</w:t>
                      </w:r>
                      <w:r w:rsidRPr="0094433E">
                        <w:rPr>
                          <w:rFonts w:ascii="Arial" w:hAnsi="Arial" w:cs="Arial"/>
                          <w:color w:val="000000"/>
                          <w:spacing w:val="7"/>
                          <w:sz w:val="20"/>
                        </w:rPr>
                        <w:t xml:space="preserve"> </w:t>
                      </w:r>
                      <w:r w:rsidRPr="0094433E">
                        <w:rPr>
                          <w:rFonts w:ascii="Arial" w:hAnsi="Arial" w:cs="Arial"/>
                          <w:color w:val="000000"/>
                          <w:sz w:val="20"/>
                        </w:rPr>
                        <w:t>with</w:t>
                      </w:r>
                      <w:r w:rsidRPr="0094433E">
                        <w:rPr>
                          <w:rFonts w:ascii="Arial" w:hAnsi="Arial" w:cs="Arial"/>
                          <w:color w:val="000000"/>
                          <w:spacing w:val="7"/>
                          <w:sz w:val="20"/>
                        </w:rPr>
                        <w:t xml:space="preserve"> </w:t>
                      </w:r>
                      <w:r>
                        <w:rPr>
                          <w:rFonts w:ascii="Arial" w:hAnsi="Arial" w:cs="Arial"/>
                          <w:color w:val="000000"/>
                          <w:spacing w:val="7"/>
                          <w:sz w:val="20"/>
                        </w:rPr>
                        <w:t xml:space="preserve">a </w:t>
                      </w:r>
                      <w:r w:rsidRPr="0094433E">
                        <w:rPr>
                          <w:rFonts w:ascii="Arial" w:hAnsi="Arial" w:cs="Arial"/>
                          <w:color w:val="000000"/>
                          <w:sz w:val="20"/>
                        </w:rPr>
                        <w:t>low</w:t>
                      </w:r>
                      <w:r w:rsidRPr="0094433E">
                        <w:rPr>
                          <w:rFonts w:ascii="Arial" w:hAnsi="Arial" w:cs="Arial"/>
                          <w:color w:val="000000"/>
                          <w:spacing w:val="7"/>
                          <w:sz w:val="20"/>
                        </w:rPr>
                        <w:t xml:space="preserve"> </w:t>
                      </w:r>
                      <w:r w:rsidRPr="0094433E">
                        <w:rPr>
                          <w:rFonts w:ascii="Arial" w:hAnsi="Arial" w:cs="Arial"/>
                          <w:color w:val="000000"/>
                          <w:sz w:val="20"/>
                        </w:rPr>
                        <w:t>risk</w:t>
                      </w:r>
                      <w:r w:rsidRPr="0094433E">
                        <w:rPr>
                          <w:rFonts w:ascii="Arial" w:hAnsi="Arial" w:cs="Arial"/>
                          <w:color w:val="000000"/>
                          <w:spacing w:val="7"/>
                          <w:sz w:val="20"/>
                        </w:rPr>
                        <w:t xml:space="preserve"> </w:t>
                      </w:r>
                      <w:r w:rsidRPr="0094433E">
                        <w:rPr>
                          <w:rFonts w:ascii="Arial" w:hAnsi="Arial" w:cs="Arial"/>
                          <w:color w:val="000000"/>
                          <w:sz w:val="20"/>
                        </w:rPr>
                        <w:t>of</w:t>
                      </w:r>
                      <w:r w:rsidRPr="0094433E">
                        <w:rPr>
                          <w:rFonts w:ascii="Arial" w:hAnsi="Arial" w:cs="Arial"/>
                          <w:color w:val="000000"/>
                          <w:spacing w:val="7"/>
                          <w:sz w:val="20"/>
                        </w:rPr>
                        <w:t xml:space="preserve"> </w:t>
                      </w:r>
                      <w:r w:rsidRPr="0094433E">
                        <w:rPr>
                          <w:rFonts w:ascii="Arial" w:hAnsi="Arial" w:cs="Arial"/>
                          <w:color w:val="000000"/>
                          <w:sz w:val="20"/>
                        </w:rPr>
                        <w:t>adverse</w:t>
                      </w:r>
                      <w:r w:rsidRPr="0094433E">
                        <w:rPr>
                          <w:rFonts w:ascii="Arial" w:hAnsi="Arial" w:cs="Arial"/>
                          <w:color w:val="000000"/>
                          <w:spacing w:val="7"/>
                          <w:sz w:val="20"/>
                        </w:rPr>
                        <w:t xml:space="preserve"> </w:t>
                      </w:r>
                      <w:r w:rsidRPr="0094433E">
                        <w:rPr>
                          <w:rFonts w:ascii="Arial" w:hAnsi="Arial" w:cs="Arial"/>
                          <w:color w:val="000000"/>
                          <w:sz w:val="20"/>
                        </w:rPr>
                        <w:t>outcomes,</w:t>
                      </w:r>
                      <w:r w:rsidRPr="0094433E">
                        <w:rPr>
                          <w:rFonts w:ascii="Arial" w:hAnsi="Arial" w:cs="Arial"/>
                          <w:color w:val="000000"/>
                          <w:spacing w:val="1"/>
                          <w:sz w:val="20"/>
                        </w:rPr>
                        <w:t xml:space="preserve"> </w:t>
                      </w:r>
                      <w:r w:rsidRPr="0094433E">
                        <w:rPr>
                          <w:rFonts w:ascii="Arial" w:hAnsi="Arial" w:cs="Arial"/>
                          <w:color w:val="000000"/>
                          <w:sz w:val="20"/>
                        </w:rPr>
                        <w:t>consider</w:t>
                      </w:r>
                      <w:r w:rsidRPr="0094433E">
                        <w:rPr>
                          <w:rFonts w:ascii="Arial" w:hAnsi="Arial" w:cs="Arial"/>
                          <w:color w:val="000000"/>
                          <w:spacing w:val="7"/>
                          <w:sz w:val="20"/>
                        </w:rPr>
                        <w:t xml:space="preserve"> </w:t>
                      </w:r>
                      <w:r w:rsidRPr="0094433E">
                        <w:rPr>
                          <w:rFonts w:ascii="Arial" w:hAnsi="Arial" w:cs="Arial"/>
                          <w:color w:val="000000"/>
                          <w:sz w:val="20"/>
                        </w:rPr>
                        <w:t>expectant</w:t>
                      </w:r>
                      <w:r w:rsidRPr="0094433E">
                        <w:rPr>
                          <w:rFonts w:ascii="Arial" w:hAnsi="Arial" w:cs="Arial"/>
                          <w:color w:val="000000"/>
                          <w:spacing w:val="7"/>
                          <w:sz w:val="20"/>
                        </w:rPr>
                        <w:t xml:space="preserve"> </w:t>
                      </w:r>
                      <w:r w:rsidRPr="0094433E">
                        <w:rPr>
                          <w:rFonts w:ascii="Arial" w:hAnsi="Arial" w:cs="Arial"/>
                          <w:color w:val="000000"/>
                          <w:sz w:val="20"/>
                        </w:rPr>
                        <w:t>management</w:t>
                      </w:r>
                      <w:r w:rsidRPr="0094433E">
                        <w:rPr>
                          <w:rFonts w:ascii="Arial" w:hAnsi="Arial" w:cs="Arial"/>
                          <w:color w:val="000000"/>
                          <w:spacing w:val="8"/>
                          <w:sz w:val="20"/>
                        </w:rPr>
                        <w:t xml:space="preserve"> </w:t>
                      </w:r>
                      <w:r w:rsidRPr="0094433E">
                        <w:rPr>
                          <w:rFonts w:ascii="Arial" w:hAnsi="Arial" w:cs="Arial"/>
                          <w:color w:val="000000"/>
                          <w:sz w:val="20"/>
                        </w:rPr>
                        <w:t>beyond</w:t>
                      </w:r>
                      <w:r w:rsidRPr="0094433E">
                        <w:rPr>
                          <w:rFonts w:ascii="Arial" w:hAnsi="Arial" w:cs="Arial"/>
                          <w:color w:val="000000"/>
                          <w:spacing w:val="7"/>
                          <w:sz w:val="20"/>
                        </w:rPr>
                        <w:t xml:space="preserve"> </w:t>
                      </w:r>
                      <w:r w:rsidRPr="0094433E">
                        <w:rPr>
                          <w:rFonts w:ascii="Arial" w:hAnsi="Arial" w:cs="Arial"/>
                          <w:color w:val="000000"/>
                          <w:sz w:val="20"/>
                        </w:rPr>
                        <w:t>37</w:t>
                      </w:r>
                      <w:r w:rsidRPr="0094433E">
                        <w:rPr>
                          <w:rFonts w:ascii="Arial" w:hAnsi="Arial" w:cs="Arial"/>
                          <w:color w:val="000000"/>
                          <w:spacing w:val="7"/>
                          <w:sz w:val="20"/>
                        </w:rPr>
                        <w:t xml:space="preserve"> </w:t>
                      </w:r>
                      <w:r w:rsidRPr="0094433E">
                        <w:rPr>
                          <w:rFonts w:ascii="Arial" w:hAnsi="Arial" w:cs="Arial"/>
                          <w:color w:val="000000"/>
                          <w:sz w:val="20"/>
                        </w:rPr>
                        <w:t>weeks</w:t>
                      </w:r>
                      <w:r w:rsidRPr="0094433E">
                        <w:rPr>
                          <w:rFonts w:ascii="Arial" w:hAnsi="Arial" w:cs="Arial"/>
                          <w:color w:val="000000"/>
                          <w:spacing w:val="8"/>
                          <w:sz w:val="20"/>
                        </w:rPr>
                        <w:t xml:space="preserve"> </w:t>
                      </w:r>
                      <w:r w:rsidRPr="0094433E">
                        <w:rPr>
                          <w:rFonts w:ascii="Arial" w:hAnsi="Arial" w:cs="Arial"/>
                          <w:color w:val="000000"/>
                          <w:sz w:val="20"/>
                        </w:rPr>
                        <w:t>with</w:t>
                      </w:r>
                      <w:r w:rsidRPr="0094433E">
                        <w:rPr>
                          <w:rFonts w:ascii="Arial" w:hAnsi="Arial" w:cs="Arial"/>
                          <w:color w:val="000000"/>
                          <w:spacing w:val="7"/>
                          <w:sz w:val="20"/>
                        </w:rPr>
                        <w:t xml:space="preserve"> </w:t>
                      </w:r>
                      <w:proofErr w:type="gramStart"/>
                      <w:r w:rsidRPr="0094433E">
                        <w:rPr>
                          <w:rFonts w:ascii="Arial" w:hAnsi="Arial" w:cs="Arial"/>
                          <w:color w:val="000000"/>
                          <w:sz w:val="20"/>
                        </w:rPr>
                        <w:t>increased</w:t>
                      </w:r>
                      <w:r w:rsidR="007B36DB">
                        <w:rPr>
                          <w:rFonts w:ascii="Arial" w:hAnsi="Arial" w:cs="Arial"/>
                          <w:color w:val="000000"/>
                          <w:sz w:val="20"/>
                        </w:rPr>
                        <w:t xml:space="preserve"> </w:t>
                      </w:r>
                      <w:r w:rsidRPr="0094433E">
                        <w:rPr>
                          <w:rFonts w:ascii="Arial" w:hAnsi="Arial" w:cs="Arial"/>
                          <w:color w:val="000000"/>
                          <w:spacing w:val="-52"/>
                          <w:sz w:val="20"/>
                        </w:rPr>
                        <w:t xml:space="preserve"> </w:t>
                      </w:r>
                      <w:r w:rsidRPr="0094433E">
                        <w:rPr>
                          <w:rFonts w:ascii="Arial" w:hAnsi="Arial" w:cs="Arial"/>
                          <w:color w:val="000000"/>
                          <w:sz w:val="20"/>
                        </w:rPr>
                        <w:t>monitoring</w:t>
                      </w:r>
                      <w:proofErr w:type="gramEnd"/>
                    </w:p>
                    <w:p w14:paraId="707725A4" w14:textId="77777777" w:rsidR="00BE0F19" w:rsidRDefault="00BE0F19" w:rsidP="00BE0F19">
                      <w:pPr>
                        <w:tabs>
                          <w:tab w:val="left" w:pos="278"/>
                        </w:tabs>
                        <w:spacing w:before="0" w:afterLines="40" w:after="96" w:line="290" w:lineRule="auto"/>
                        <w:ind w:right="226"/>
                        <w:rPr>
                          <w:rFonts w:ascii="Georgia" w:hAnsi="Georgia"/>
                          <w:sz w:val="20"/>
                        </w:rPr>
                      </w:pPr>
                    </w:p>
                    <w:p w14:paraId="25EBF4D3" w14:textId="77777777" w:rsidR="00BE0F19" w:rsidRDefault="00BE0F19" w:rsidP="00BE0F19">
                      <w:pPr>
                        <w:tabs>
                          <w:tab w:val="left" w:pos="278"/>
                        </w:tabs>
                        <w:spacing w:before="0" w:afterLines="40" w:after="96" w:line="290" w:lineRule="auto"/>
                        <w:ind w:right="226"/>
                        <w:rPr>
                          <w:rFonts w:ascii="Georgia" w:hAnsi="Georgia"/>
                          <w:sz w:val="20"/>
                        </w:rPr>
                      </w:pPr>
                    </w:p>
                    <w:p w14:paraId="681BFA06" w14:textId="77777777" w:rsidR="00BE0F19" w:rsidRPr="000C00AF" w:rsidRDefault="00BE0F19" w:rsidP="00BE0F19">
                      <w:pPr>
                        <w:tabs>
                          <w:tab w:val="left" w:pos="278"/>
                        </w:tabs>
                        <w:spacing w:before="0" w:afterLines="40" w:after="96" w:line="290" w:lineRule="auto"/>
                        <w:ind w:right="226"/>
                        <w:rPr>
                          <w:rFonts w:ascii="Georgia" w:hAnsi="Georgia"/>
                          <w:color w:val="000000"/>
                          <w:sz w:val="20"/>
                        </w:rPr>
                      </w:pPr>
                    </w:p>
                  </w:txbxContent>
                </v:textbox>
                <w10:anchorlock/>
              </v:shape>
            </w:pict>
          </mc:Fallback>
        </mc:AlternateContent>
      </w:r>
      <w:r w:rsidR="003F23EF" w:rsidRPr="000D0C99">
        <w:rPr>
          <w:rFonts w:ascii="Arial" w:hAnsi="Arial" w:cs="Arial"/>
          <w:noProof/>
        </w:rPr>
        <mc:AlternateContent>
          <mc:Choice Requires="wps">
            <w:drawing>
              <wp:inline distT="0" distB="0" distL="0" distR="0" wp14:anchorId="627B8052" wp14:editId="6AFF3D42">
                <wp:extent cx="4080510" cy="809625"/>
                <wp:effectExtent l="0" t="0" r="15240" b="28575"/>
                <wp:docPr id="1" name="docshape55" descr="P547TB2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8096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FAF0E2F" w14:textId="71F23BC2" w:rsidR="003F23EF" w:rsidRPr="0094433E" w:rsidRDefault="003F23EF" w:rsidP="003F23EF">
                            <w:pPr>
                              <w:spacing w:before="130" w:after="40"/>
                              <w:ind w:left="2274" w:right="2359"/>
                              <w:jc w:val="center"/>
                              <w:rPr>
                                <w:rFonts w:ascii="Arial" w:hAnsi="Arial" w:cs="Arial"/>
                                <w:b/>
                              </w:rPr>
                            </w:pPr>
                            <w:r>
                              <w:rPr>
                                <w:rFonts w:ascii="Arial" w:hAnsi="Arial" w:cs="Arial"/>
                                <w:b/>
                                <w:w w:val="105"/>
                              </w:rPr>
                              <w:t>Intrapartum</w:t>
                            </w:r>
                          </w:p>
                          <w:p w14:paraId="0CCE4F2E" w14:textId="7B1B240B" w:rsidR="0046010F" w:rsidRPr="0046010F" w:rsidRDefault="0046010F" w:rsidP="0046010F">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46010F">
                              <w:rPr>
                                <w:rFonts w:ascii="Arial" w:hAnsi="Arial" w:cs="Arial"/>
                                <w:sz w:val="20"/>
                              </w:rPr>
                              <w:t>At least hourly BP in labour</w:t>
                            </w:r>
                          </w:p>
                          <w:p w14:paraId="40FE26B9" w14:textId="1379A4E8" w:rsidR="003F23EF" w:rsidRPr="0046010F" w:rsidRDefault="0046010F" w:rsidP="0046010F">
                            <w:pPr>
                              <w:widowControl w:val="0"/>
                              <w:numPr>
                                <w:ilvl w:val="0"/>
                                <w:numId w:val="17"/>
                              </w:numPr>
                              <w:tabs>
                                <w:tab w:val="left" w:pos="278"/>
                              </w:tabs>
                              <w:autoSpaceDE w:val="0"/>
                              <w:autoSpaceDN w:val="0"/>
                              <w:spacing w:before="0" w:afterLines="40" w:after="96" w:line="290" w:lineRule="auto"/>
                              <w:ind w:right="1165"/>
                              <w:rPr>
                                <w:rFonts w:ascii="Arial" w:hAnsi="Arial" w:cs="Arial"/>
                                <w:i/>
                                <w:iCs/>
                                <w:sz w:val="20"/>
                              </w:rPr>
                            </w:pPr>
                            <w:r w:rsidRPr="0046010F">
                              <w:rPr>
                                <w:rFonts w:ascii="Arial" w:hAnsi="Arial" w:cs="Arial"/>
                                <w:sz w:val="20"/>
                              </w:rPr>
                              <w:t>Continue antihypertensives</w:t>
                            </w:r>
                          </w:p>
                          <w:p w14:paraId="712066D0" w14:textId="77777777" w:rsidR="003F23EF" w:rsidRDefault="003F23EF" w:rsidP="003F23EF">
                            <w:pPr>
                              <w:tabs>
                                <w:tab w:val="left" w:pos="278"/>
                              </w:tabs>
                              <w:spacing w:before="0" w:afterLines="40" w:after="96" w:line="290" w:lineRule="auto"/>
                              <w:ind w:right="226"/>
                              <w:rPr>
                                <w:rFonts w:ascii="Georgia" w:hAnsi="Georgia"/>
                                <w:sz w:val="20"/>
                              </w:rPr>
                            </w:pPr>
                          </w:p>
                          <w:p w14:paraId="03153114" w14:textId="77777777" w:rsidR="003F23EF" w:rsidRPr="000C00AF" w:rsidRDefault="003F23EF" w:rsidP="003F23EF">
                            <w:pPr>
                              <w:tabs>
                                <w:tab w:val="left" w:pos="278"/>
                              </w:tabs>
                              <w:spacing w:before="0" w:afterLines="40" w:after="96" w:line="290" w:lineRule="auto"/>
                              <w:ind w:right="226"/>
                              <w:rPr>
                                <w:rFonts w:ascii="Georgia" w:hAnsi="Georgia"/>
                                <w:color w:val="000000"/>
                                <w:sz w:val="20"/>
                              </w:rPr>
                            </w:pPr>
                          </w:p>
                        </w:txbxContent>
                      </wps:txbx>
                      <wps:bodyPr rot="0" vert="horz" wrap="square" lIns="0" tIns="0" rIns="0" bIns="0" anchor="t" anchorCtr="0" upright="1">
                        <a:noAutofit/>
                      </wps:bodyPr>
                    </wps:wsp>
                  </a:graphicData>
                </a:graphic>
              </wp:inline>
            </w:drawing>
          </mc:Choice>
          <mc:Fallback>
            <w:pict>
              <v:shape w14:anchorId="627B8052" id="_x0000_s1033" type="#_x0000_t202" alt="P547TB26#y1" style="width:321.3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" fillcolor="white [3201]" strokecolor="#00a2ac [3208]" strokeweight="1pt">
                <v:textbox inset="0,0,0,0">
                  <w:txbxContent>
                    <w:p w14:paraId="2FAF0E2F" w14:textId="71F23BC2" w:rsidR="003F23EF" w:rsidRPr="0094433E" w:rsidRDefault="003F23EF" w:rsidP="003F23EF">
                      <w:pPr>
                        <w:spacing w:before="130" w:after="40"/>
                        <w:ind w:left="2274" w:right="2359"/>
                        <w:jc w:val="center"/>
                        <w:rPr>
                          <w:rFonts w:ascii="Arial" w:hAnsi="Arial" w:cs="Arial"/>
                          <w:b/>
                        </w:rPr>
                      </w:pPr>
                      <w:r>
                        <w:rPr>
                          <w:rFonts w:ascii="Arial" w:hAnsi="Arial" w:cs="Arial"/>
                          <w:b/>
                          <w:w w:val="105"/>
                        </w:rPr>
                        <w:t>Intrapartum</w:t>
                      </w:r>
                    </w:p>
                    <w:p w14:paraId="0CCE4F2E" w14:textId="7B1B240B" w:rsidR="0046010F" w:rsidRPr="0046010F" w:rsidRDefault="0046010F" w:rsidP="0046010F">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46010F">
                        <w:rPr>
                          <w:rFonts w:ascii="Arial" w:hAnsi="Arial" w:cs="Arial"/>
                          <w:sz w:val="20"/>
                        </w:rPr>
                        <w:t>At least hourly BP in labour</w:t>
                      </w:r>
                    </w:p>
                    <w:p w14:paraId="40FE26B9" w14:textId="1379A4E8" w:rsidR="003F23EF" w:rsidRPr="0046010F" w:rsidRDefault="0046010F" w:rsidP="0046010F">
                      <w:pPr>
                        <w:widowControl w:val="0"/>
                        <w:numPr>
                          <w:ilvl w:val="0"/>
                          <w:numId w:val="17"/>
                        </w:numPr>
                        <w:tabs>
                          <w:tab w:val="left" w:pos="278"/>
                        </w:tabs>
                        <w:autoSpaceDE w:val="0"/>
                        <w:autoSpaceDN w:val="0"/>
                        <w:spacing w:before="0" w:afterLines="40" w:after="96" w:line="290" w:lineRule="auto"/>
                        <w:ind w:right="1165"/>
                        <w:rPr>
                          <w:rFonts w:ascii="Arial" w:hAnsi="Arial" w:cs="Arial"/>
                          <w:i/>
                          <w:iCs/>
                          <w:sz w:val="20"/>
                        </w:rPr>
                      </w:pPr>
                      <w:r w:rsidRPr="0046010F">
                        <w:rPr>
                          <w:rFonts w:ascii="Arial" w:hAnsi="Arial" w:cs="Arial"/>
                          <w:sz w:val="20"/>
                        </w:rPr>
                        <w:t>Continue antihypertensives</w:t>
                      </w:r>
                    </w:p>
                    <w:p w14:paraId="712066D0" w14:textId="77777777" w:rsidR="003F23EF" w:rsidRDefault="003F23EF" w:rsidP="003F23EF">
                      <w:pPr>
                        <w:tabs>
                          <w:tab w:val="left" w:pos="278"/>
                        </w:tabs>
                        <w:spacing w:before="0" w:afterLines="40" w:after="96" w:line="290" w:lineRule="auto"/>
                        <w:ind w:right="226"/>
                        <w:rPr>
                          <w:rFonts w:ascii="Georgia" w:hAnsi="Georgia"/>
                          <w:sz w:val="20"/>
                        </w:rPr>
                      </w:pPr>
                    </w:p>
                    <w:p w14:paraId="03153114" w14:textId="77777777" w:rsidR="003F23EF" w:rsidRPr="000C00AF" w:rsidRDefault="003F23EF" w:rsidP="003F23EF">
                      <w:pPr>
                        <w:tabs>
                          <w:tab w:val="left" w:pos="278"/>
                        </w:tabs>
                        <w:spacing w:before="0" w:afterLines="40" w:after="96" w:line="290" w:lineRule="auto"/>
                        <w:ind w:right="226"/>
                        <w:rPr>
                          <w:rFonts w:ascii="Georgia" w:hAnsi="Georgia"/>
                          <w:color w:val="000000"/>
                          <w:sz w:val="20"/>
                        </w:rPr>
                      </w:pPr>
                    </w:p>
                  </w:txbxContent>
                </v:textbox>
                <w10:anchorlock/>
              </v:shape>
            </w:pict>
          </mc:Fallback>
        </mc:AlternateContent>
      </w:r>
      <w:r w:rsidR="0046010F" w:rsidRPr="000D0C99">
        <w:rPr>
          <w:rFonts w:ascii="Arial" w:hAnsi="Arial" w:cs="Arial"/>
          <w:noProof/>
        </w:rPr>
        <mc:AlternateContent>
          <mc:Choice Requires="wps">
            <w:drawing>
              <wp:inline distT="0" distB="0" distL="0" distR="0" wp14:anchorId="15F8F2F2" wp14:editId="60AC4F2D">
                <wp:extent cx="4080510" cy="1733550"/>
                <wp:effectExtent l="0" t="0" r="15240" b="19050"/>
                <wp:docPr id="4" name="docshape55" descr="P547TB2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7335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929BB1A" w14:textId="6D052DB3" w:rsidR="0046010F" w:rsidRPr="0094433E" w:rsidRDefault="0046010F" w:rsidP="0046010F">
                            <w:pPr>
                              <w:spacing w:before="130" w:after="40"/>
                              <w:ind w:left="2274" w:right="2359"/>
                              <w:jc w:val="center"/>
                              <w:rPr>
                                <w:rFonts w:ascii="Arial" w:hAnsi="Arial" w:cs="Arial"/>
                                <w:b/>
                              </w:rPr>
                            </w:pPr>
                            <w:r>
                              <w:rPr>
                                <w:rFonts w:ascii="Arial" w:hAnsi="Arial" w:cs="Arial"/>
                                <w:b/>
                                <w:w w:val="105"/>
                              </w:rPr>
                              <w:t>Postpartum</w:t>
                            </w:r>
                          </w:p>
                          <w:p w14:paraId="3F429ED6" w14:textId="054A39EB" w:rsidR="00167289" w:rsidRPr="00167289" w:rsidRDefault="00167289" w:rsidP="00167289">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167289">
                              <w:rPr>
                                <w:rFonts w:ascii="Arial" w:hAnsi="Arial" w:cs="Arial"/>
                                <w:sz w:val="20"/>
                              </w:rPr>
                              <w:t>If on methyldopa, consider changing to another antihypertensive, for example, ACE inhibitor</w:t>
                            </w:r>
                          </w:p>
                          <w:p w14:paraId="79D45D0B" w14:textId="77777777" w:rsidR="00167289" w:rsidRPr="00167289" w:rsidRDefault="00167289" w:rsidP="00167289">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167289">
                              <w:rPr>
                                <w:rFonts w:ascii="Arial" w:hAnsi="Arial" w:cs="Arial"/>
                                <w:sz w:val="20"/>
                              </w:rPr>
                              <w:t>BP at home 24 hours post discharge, then at one week, then approximately weekly thereafter (in line with case-by-case planning according to severity)</w:t>
                            </w:r>
                          </w:p>
                          <w:p w14:paraId="63025F03" w14:textId="77777777" w:rsidR="00167289" w:rsidRPr="00167289" w:rsidRDefault="00167289" w:rsidP="00167289">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167289">
                              <w:rPr>
                                <w:rFonts w:ascii="Arial" w:hAnsi="Arial" w:cs="Arial"/>
                                <w:sz w:val="20"/>
                              </w:rPr>
                              <w:t>Hospital to send the woman/person’s GP and LMC a comprehensive discharge summary</w:t>
                            </w:r>
                          </w:p>
                          <w:p w14:paraId="2D58E05D" w14:textId="6D03E535" w:rsidR="0046010F" w:rsidRDefault="0046010F" w:rsidP="00167289">
                            <w:pPr>
                              <w:widowControl w:val="0"/>
                              <w:numPr>
                                <w:ilvl w:val="0"/>
                                <w:numId w:val="17"/>
                              </w:numPr>
                              <w:tabs>
                                <w:tab w:val="left" w:pos="278"/>
                              </w:tabs>
                              <w:autoSpaceDE w:val="0"/>
                              <w:autoSpaceDN w:val="0"/>
                              <w:spacing w:before="0" w:afterLines="40" w:after="96" w:line="290" w:lineRule="auto"/>
                              <w:ind w:right="1165"/>
                              <w:rPr>
                                <w:rFonts w:ascii="Georgia" w:hAnsi="Georgia"/>
                                <w:sz w:val="20"/>
                              </w:rPr>
                            </w:pPr>
                          </w:p>
                          <w:p w14:paraId="45A41E29" w14:textId="77777777" w:rsidR="0046010F" w:rsidRDefault="0046010F" w:rsidP="0046010F">
                            <w:pPr>
                              <w:tabs>
                                <w:tab w:val="left" w:pos="278"/>
                              </w:tabs>
                              <w:spacing w:before="0" w:afterLines="40" w:after="96" w:line="290" w:lineRule="auto"/>
                              <w:ind w:right="226"/>
                              <w:rPr>
                                <w:rFonts w:ascii="Georgia" w:hAnsi="Georgia"/>
                                <w:sz w:val="20"/>
                              </w:rPr>
                            </w:pPr>
                          </w:p>
                          <w:p w14:paraId="4425E495" w14:textId="77777777" w:rsidR="0046010F" w:rsidRPr="000C00AF" w:rsidRDefault="0046010F" w:rsidP="0046010F">
                            <w:pPr>
                              <w:tabs>
                                <w:tab w:val="left" w:pos="278"/>
                              </w:tabs>
                              <w:spacing w:before="0" w:afterLines="40" w:after="96" w:line="290" w:lineRule="auto"/>
                              <w:ind w:right="226"/>
                              <w:rPr>
                                <w:rFonts w:ascii="Georgia" w:hAnsi="Georgia"/>
                                <w:color w:val="000000"/>
                                <w:sz w:val="20"/>
                              </w:rPr>
                            </w:pPr>
                          </w:p>
                        </w:txbxContent>
                      </wps:txbx>
                      <wps:bodyPr rot="0" vert="horz" wrap="square" lIns="0" tIns="0" rIns="0" bIns="0" anchor="t" anchorCtr="0" upright="1">
                        <a:noAutofit/>
                      </wps:bodyPr>
                    </wps:wsp>
                  </a:graphicData>
                </a:graphic>
              </wp:inline>
            </w:drawing>
          </mc:Choice>
          <mc:Fallback>
            <w:pict>
              <v:shape w14:anchorId="15F8F2F2" id="_x0000_s1034" type="#_x0000_t202" alt="P547TB26#y1" style="width:321.3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" fillcolor="white [3201]" strokecolor="#00a2ac [3208]" strokeweight="1pt">
                <v:textbox inset="0,0,0,0">
                  <w:txbxContent>
                    <w:p w14:paraId="5929BB1A" w14:textId="6D052DB3" w:rsidR="0046010F" w:rsidRPr="0094433E" w:rsidRDefault="0046010F" w:rsidP="0046010F">
                      <w:pPr>
                        <w:spacing w:before="130" w:after="40"/>
                        <w:ind w:left="2274" w:right="2359"/>
                        <w:jc w:val="center"/>
                        <w:rPr>
                          <w:rFonts w:ascii="Arial" w:hAnsi="Arial" w:cs="Arial"/>
                          <w:b/>
                        </w:rPr>
                      </w:pPr>
                      <w:r>
                        <w:rPr>
                          <w:rFonts w:ascii="Arial" w:hAnsi="Arial" w:cs="Arial"/>
                          <w:b/>
                          <w:w w:val="105"/>
                        </w:rPr>
                        <w:t>Postpartum</w:t>
                      </w:r>
                    </w:p>
                    <w:p w14:paraId="3F429ED6" w14:textId="054A39EB" w:rsidR="00167289" w:rsidRPr="00167289" w:rsidRDefault="00167289" w:rsidP="00167289">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167289">
                        <w:rPr>
                          <w:rFonts w:ascii="Arial" w:hAnsi="Arial" w:cs="Arial"/>
                          <w:sz w:val="20"/>
                        </w:rPr>
                        <w:t>If on methyldopa, consider changing to another antihypertensive, for example, ACE inhibitor</w:t>
                      </w:r>
                    </w:p>
                    <w:p w14:paraId="79D45D0B" w14:textId="77777777" w:rsidR="00167289" w:rsidRPr="00167289" w:rsidRDefault="00167289" w:rsidP="00167289">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167289">
                        <w:rPr>
                          <w:rFonts w:ascii="Arial" w:hAnsi="Arial" w:cs="Arial"/>
                          <w:sz w:val="20"/>
                        </w:rPr>
                        <w:t>BP at home 24 hours post discharge, then at one week, then approximately weekly thereafter (in line with case-by-case planning according to severity)</w:t>
                      </w:r>
                    </w:p>
                    <w:p w14:paraId="63025F03" w14:textId="77777777" w:rsidR="00167289" w:rsidRPr="00167289" w:rsidRDefault="00167289" w:rsidP="00167289">
                      <w:pPr>
                        <w:widowControl w:val="0"/>
                        <w:numPr>
                          <w:ilvl w:val="0"/>
                          <w:numId w:val="17"/>
                        </w:numPr>
                        <w:tabs>
                          <w:tab w:val="left" w:pos="278"/>
                        </w:tabs>
                        <w:autoSpaceDE w:val="0"/>
                        <w:autoSpaceDN w:val="0"/>
                        <w:spacing w:before="0" w:afterLines="40" w:after="96" w:line="290" w:lineRule="auto"/>
                        <w:ind w:right="1165"/>
                        <w:rPr>
                          <w:rFonts w:ascii="Arial" w:hAnsi="Arial" w:cs="Arial"/>
                          <w:sz w:val="20"/>
                        </w:rPr>
                      </w:pPr>
                      <w:r w:rsidRPr="00167289">
                        <w:rPr>
                          <w:rFonts w:ascii="Arial" w:hAnsi="Arial" w:cs="Arial"/>
                          <w:sz w:val="20"/>
                        </w:rPr>
                        <w:t>Hospital to send the woman/person’s GP and LMC a comprehensive discharge summary</w:t>
                      </w:r>
                    </w:p>
                    <w:p w14:paraId="2D58E05D" w14:textId="6D03E535" w:rsidR="0046010F" w:rsidRDefault="0046010F" w:rsidP="00167289">
                      <w:pPr>
                        <w:widowControl w:val="0"/>
                        <w:numPr>
                          <w:ilvl w:val="0"/>
                          <w:numId w:val="17"/>
                        </w:numPr>
                        <w:tabs>
                          <w:tab w:val="left" w:pos="278"/>
                        </w:tabs>
                        <w:autoSpaceDE w:val="0"/>
                        <w:autoSpaceDN w:val="0"/>
                        <w:spacing w:before="0" w:afterLines="40" w:after="96" w:line="290" w:lineRule="auto"/>
                        <w:ind w:right="1165"/>
                        <w:rPr>
                          <w:rFonts w:ascii="Georgia" w:hAnsi="Georgia"/>
                          <w:sz w:val="20"/>
                        </w:rPr>
                      </w:pPr>
                    </w:p>
                    <w:p w14:paraId="45A41E29" w14:textId="77777777" w:rsidR="0046010F" w:rsidRDefault="0046010F" w:rsidP="0046010F">
                      <w:pPr>
                        <w:tabs>
                          <w:tab w:val="left" w:pos="278"/>
                        </w:tabs>
                        <w:spacing w:before="0" w:afterLines="40" w:after="96" w:line="290" w:lineRule="auto"/>
                        <w:ind w:right="226"/>
                        <w:rPr>
                          <w:rFonts w:ascii="Georgia" w:hAnsi="Georgia"/>
                          <w:sz w:val="20"/>
                        </w:rPr>
                      </w:pPr>
                    </w:p>
                    <w:p w14:paraId="4425E495" w14:textId="77777777" w:rsidR="0046010F" w:rsidRPr="000C00AF" w:rsidRDefault="0046010F" w:rsidP="0046010F">
                      <w:pPr>
                        <w:tabs>
                          <w:tab w:val="left" w:pos="278"/>
                        </w:tabs>
                        <w:spacing w:before="0" w:afterLines="40" w:after="96" w:line="290" w:lineRule="auto"/>
                        <w:ind w:right="226"/>
                        <w:rPr>
                          <w:rFonts w:ascii="Georgia" w:hAnsi="Georgia"/>
                          <w:color w:val="000000"/>
                          <w:sz w:val="20"/>
                        </w:rPr>
                      </w:pPr>
                    </w:p>
                  </w:txbxContent>
                </v:textbox>
                <w10:anchorlock/>
              </v:shape>
            </w:pict>
          </mc:Fallback>
        </mc:AlternateContent>
      </w:r>
    </w:p>
    <w:p w14:paraId="67141102" w14:textId="420C9C79" w:rsidR="001A7A6F" w:rsidRDefault="001A7A6F" w:rsidP="001A7A6F">
      <w:pPr>
        <w:pStyle w:val="FigureCaption"/>
        <w:spacing w:before="0" w:after="0" w:line="216" w:lineRule="auto"/>
      </w:pPr>
      <w:r w:rsidRPr="001A7A6F">
        <w:t xml:space="preserve">Key for all summaries = ACE = angiotensin converting enzyme; AFV = amniotic fluid volume; ALT= alanine transaminase; AST =aspartate transaminase BP = blood pressure; </w:t>
      </w:r>
      <w:proofErr w:type="spellStart"/>
      <w:r w:rsidRPr="001A7A6F">
        <w:t>dBP</w:t>
      </w:r>
      <w:proofErr w:type="spellEnd"/>
      <w:r w:rsidRPr="001A7A6F">
        <w:t xml:space="preserve">= diastolic blood pressure; CTG = cardiotocograph; FBC = full blood count; GP = general practitioner; IV = intravenous; LFT = liver function test; LMC= lead maternity carer; </w:t>
      </w:r>
      <w:proofErr w:type="spellStart"/>
      <w:r w:rsidRPr="001A7A6F">
        <w:t>sBP</w:t>
      </w:r>
      <w:proofErr w:type="spellEnd"/>
      <w:r w:rsidRPr="001A7A6F">
        <w:t>= systolic blood pressure SGA = small for gestational age; USS = ultrasound scan.</w:t>
      </w:r>
    </w:p>
    <w:p w14:paraId="78DBB14F" w14:textId="15A86571" w:rsidR="00BF1ED6" w:rsidRDefault="006C114E" w:rsidP="00BF1ED6">
      <w:r w:rsidRPr="000D0C99">
        <w:rPr>
          <w:rFonts w:ascii="Arial" w:hAnsi="Arial" w:cs="Arial"/>
          <w:noProof/>
        </w:rPr>
        <w:lastRenderedPageBreak/>
        <mc:AlternateContent>
          <mc:Choice Requires="wps">
            <w:drawing>
              <wp:inline distT="0" distB="0" distL="0" distR="0" wp14:anchorId="353D9608" wp14:editId="10BA1DEF">
                <wp:extent cx="6120130" cy="771525"/>
                <wp:effectExtent l="0" t="0" r="13970" b="28575"/>
                <wp:docPr id="8" name="Text Box 8" descr="Treatment summary flow chart for pre-existing/chronic hyperten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715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458F9BB" w14:textId="1E606949" w:rsidR="006C114E" w:rsidRPr="001A7A6F" w:rsidRDefault="006C114E" w:rsidP="006C114E">
                            <w:pPr>
                              <w:spacing w:before="167" w:after="40"/>
                              <w:jc w:val="center"/>
                              <w:rPr>
                                <w:rFonts w:cstheme="minorHAnsi"/>
                                <w:b/>
                                <w:szCs w:val="24"/>
                              </w:rPr>
                            </w:pPr>
                            <w:r>
                              <w:rPr>
                                <w:rFonts w:cstheme="minorHAnsi"/>
                                <w:b/>
                                <w:szCs w:val="24"/>
                              </w:rPr>
                              <w:t>Gestational hypertension</w:t>
                            </w:r>
                          </w:p>
                          <w:p w14:paraId="61261888" w14:textId="78ACBBAA" w:rsidR="006C114E" w:rsidRPr="0094433E" w:rsidRDefault="0059173F" w:rsidP="006C114E">
                            <w:pPr>
                              <w:pStyle w:val="BodyText"/>
                              <w:spacing w:before="39"/>
                              <w:jc w:val="center"/>
                              <w:rPr>
                                <w:rFonts w:ascii="Arial" w:hAnsi="Arial" w:cs="Arial"/>
                                <w:szCs w:val="24"/>
                              </w:rPr>
                            </w:pPr>
                            <w:r w:rsidRPr="0059173F">
                              <w:rPr>
                                <w:rFonts w:asciiTheme="minorHAnsi" w:hAnsiTheme="minorHAnsi" w:cstheme="minorHAnsi"/>
                                <w:szCs w:val="24"/>
                              </w:rPr>
                              <w:t xml:space="preserve">(New onset of hypertension after 20 weeks’ gestation without signs of </w:t>
                            </w:r>
                            <w:r>
                              <w:rPr>
                                <w:rFonts w:asciiTheme="minorHAnsi" w:hAnsiTheme="minorHAnsi" w:cstheme="minorHAnsi"/>
                                <w:szCs w:val="24"/>
                              </w:rPr>
                              <w:br/>
                            </w:r>
                            <w:r w:rsidRPr="0059173F">
                              <w:rPr>
                                <w:rFonts w:asciiTheme="minorHAnsi" w:hAnsiTheme="minorHAnsi" w:cstheme="minorHAnsi"/>
                                <w:szCs w:val="24"/>
                              </w:rPr>
                              <w:t xml:space="preserve">pre-eclampsia and </w:t>
                            </w:r>
                            <w:proofErr w:type="spellStart"/>
                            <w:r w:rsidRPr="0059173F">
                              <w:rPr>
                                <w:rFonts w:asciiTheme="minorHAnsi" w:hAnsiTheme="minorHAnsi" w:cstheme="minorHAnsi"/>
                                <w:szCs w:val="24"/>
                              </w:rPr>
                              <w:t>dBP</w:t>
                            </w:r>
                            <w:proofErr w:type="spellEnd"/>
                            <w:r w:rsidRPr="0059173F">
                              <w:rPr>
                                <w:rFonts w:asciiTheme="minorHAnsi" w:hAnsiTheme="minorHAnsi" w:cstheme="minorHAnsi"/>
                                <w:szCs w:val="24"/>
                              </w:rPr>
                              <w:t xml:space="preserve"> ≥90 or </w:t>
                            </w:r>
                            <w:proofErr w:type="spellStart"/>
                            <w:r w:rsidRPr="0059173F">
                              <w:rPr>
                                <w:rFonts w:asciiTheme="minorHAnsi" w:hAnsiTheme="minorHAnsi" w:cstheme="minorHAnsi"/>
                                <w:szCs w:val="24"/>
                              </w:rPr>
                              <w:t>sBP</w:t>
                            </w:r>
                            <w:proofErr w:type="spellEnd"/>
                            <w:r w:rsidRPr="0059173F">
                              <w:rPr>
                                <w:rFonts w:asciiTheme="minorHAnsi" w:hAnsiTheme="minorHAnsi" w:cstheme="minorHAnsi"/>
                                <w:szCs w:val="24"/>
                              </w:rPr>
                              <w:t xml:space="preserve"> ≥140 mmHg)</w:t>
                            </w:r>
                          </w:p>
                        </w:txbxContent>
                      </wps:txbx>
                      <wps:bodyPr rot="0" vert="horz" wrap="square" lIns="0" tIns="0" rIns="0" bIns="0" anchor="t" anchorCtr="0" upright="1">
                        <a:noAutofit/>
                      </wps:bodyPr>
                    </wps:wsp>
                  </a:graphicData>
                </a:graphic>
              </wp:inline>
            </w:drawing>
          </mc:Choice>
          <mc:Fallback>
            <w:pict>
              <v:shape w14:anchorId="353D9608" id="Text Box 8" o:spid="_x0000_s1035" type="#_x0000_t202" alt="Treatment summary flow chart for pre-existing/chronic hypertension" style="width:481.9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" fillcolor="white [3201]" strokecolor="#00a2ac [3208]" strokeweight="1pt">
                <v:textbox inset="0,0,0,0">
                  <w:txbxContent>
                    <w:p w14:paraId="7458F9BB" w14:textId="1E606949" w:rsidR="006C114E" w:rsidRPr="001A7A6F" w:rsidRDefault="006C114E" w:rsidP="006C114E">
                      <w:pPr>
                        <w:spacing w:before="167" w:after="40"/>
                        <w:jc w:val="center"/>
                        <w:rPr>
                          <w:rFonts w:cstheme="minorHAnsi"/>
                          <w:b/>
                          <w:szCs w:val="24"/>
                        </w:rPr>
                      </w:pPr>
                      <w:r>
                        <w:rPr>
                          <w:rFonts w:cstheme="minorHAnsi"/>
                          <w:b/>
                          <w:szCs w:val="24"/>
                        </w:rPr>
                        <w:t>Gestational hypertension</w:t>
                      </w:r>
                    </w:p>
                    <w:p w14:paraId="61261888" w14:textId="78ACBBAA" w:rsidR="006C114E" w:rsidRPr="0094433E" w:rsidRDefault="0059173F" w:rsidP="006C114E">
                      <w:pPr>
                        <w:pStyle w:val="BodyText"/>
                        <w:spacing w:before="39"/>
                        <w:jc w:val="center"/>
                        <w:rPr>
                          <w:rFonts w:ascii="Arial" w:hAnsi="Arial" w:cs="Arial"/>
                          <w:szCs w:val="24"/>
                        </w:rPr>
                      </w:pPr>
                      <w:r w:rsidRPr="0059173F">
                        <w:rPr>
                          <w:rFonts w:asciiTheme="minorHAnsi" w:hAnsiTheme="minorHAnsi" w:cstheme="minorHAnsi"/>
                          <w:szCs w:val="24"/>
                        </w:rPr>
                        <w:t xml:space="preserve">(New onset of hypertension after 20 weeks’ gestation without signs of </w:t>
                      </w:r>
                      <w:r>
                        <w:rPr>
                          <w:rFonts w:asciiTheme="minorHAnsi" w:hAnsiTheme="minorHAnsi" w:cstheme="minorHAnsi"/>
                          <w:szCs w:val="24"/>
                        </w:rPr>
                        <w:br/>
                      </w:r>
                      <w:r w:rsidRPr="0059173F">
                        <w:rPr>
                          <w:rFonts w:asciiTheme="minorHAnsi" w:hAnsiTheme="minorHAnsi" w:cstheme="minorHAnsi"/>
                          <w:szCs w:val="24"/>
                        </w:rPr>
                        <w:t xml:space="preserve">pre-eclampsia and </w:t>
                      </w:r>
                      <w:proofErr w:type="spellStart"/>
                      <w:r w:rsidRPr="0059173F">
                        <w:rPr>
                          <w:rFonts w:asciiTheme="minorHAnsi" w:hAnsiTheme="minorHAnsi" w:cstheme="minorHAnsi"/>
                          <w:szCs w:val="24"/>
                        </w:rPr>
                        <w:t>dBP</w:t>
                      </w:r>
                      <w:proofErr w:type="spellEnd"/>
                      <w:r w:rsidRPr="0059173F">
                        <w:rPr>
                          <w:rFonts w:asciiTheme="minorHAnsi" w:hAnsiTheme="minorHAnsi" w:cstheme="minorHAnsi"/>
                          <w:szCs w:val="24"/>
                        </w:rPr>
                        <w:t xml:space="preserve"> ≥90 or </w:t>
                      </w:r>
                      <w:proofErr w:type="spellStart"/>
                      <w:r w:rsidRPr="0059173F">
                        <w:rPr>
                          <w:rFonts w:asciiTheme="minorHAnsi" w:hAnsiTheme="minorHAnsi" w:cstheme="minorHAnsi"/>
                          <w:szCs w:val="24"/>
                        </w:rPr>
                        <w:t>sBP</w:t>
                      </w:r>
                      <w:proofErr w:type="spellEnd"/>
                      <w:r w:rsidRPr="0059173F">
                        <w:rPr>
                          <w:rFonts w:asciiTheme="minorHAnsi" w:hAnsiTheme="minorHAnsi" w:cstheme="minorHAnsi"/>
                          <w:szCs w:val="24"/>
                        </w:rPr>
                        <w:t xml:space="preserve"> ≥140 mmHg)</w:t>
                      </w:r>
                    </w:p>
                  </w:txbxContent>
                </v:textbox>
                <w10:anchorlock/>
              </v:shape>
            </w:pict>
          </mc:Fallback>
        </mc:AlternateContent>
      </w:r>
    </w:p>
    <w:p w14:paraId="78485D1D" w14:textId="409A71F4" w:rsidR="0059173F" w:rsidRDefault="00C2344C" w:rsidP="00BF1ED6">
      <w:r>
        <w:rPr>
          <w:rFonts w:ascii="Arial" w:hAnsi="Arial" w:cs="Arial"/>
          <w:noProof/>
        </w:rPr>
        <mc:AlternateContent>
          <mc:Choice Requires="wps">
            <w:drawing>
              <wp:anchor distT="0" distB="0" distL="114300" distR="114300" simplePos="0" relativeHeight="251679744" behindDoc="0" locked="0" layoutInCell="1" allowOverlap="1" wp14:anchorId="1CB1E327" wp14:editId="6EAE598D">
                <wp:simplePos x="0" y="0"/>
                <wp:positionH relativeFrom="column">
                  <wp:posOffset>4080510</wp:posOffset>
                </wp:positionH>
                <wp:positionV relativeFrom="paragraph">
                  <wp:posOffset>6893560</wp:posOffset>
                </wp:positionV>
                <wp:extent cx="247650" cy="276225"/>
                <wp:effectExtent l="0" t="19050" r="38100" b="47625"/>
                <wp:wrapNone/>
                <wp:docPr id="24" name="Arrow: Right 24"/>
                <wp:cNvGraphicFramePr/>
                <a:graphic xmlns:a="http://schemas.openxmlformats.org/drawingml/2006/main">
                  <a:graphicData uri="http://schemas.microsoft.com/office/word/2010/wordprocessingShape">
                    <wps:wsp>
                      <wps:cNvSpPr/>
                      <wps:spPr>
                        <a:xfrm>
                          <a:off x="0" y="0"/>
                          <a:ext cx="247650" cy="276225"/>
                        </a:xfrm>
                        <a:prstGeom prst="rightArrow">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6CFD00" id="Arrow: Right 24" o:spid="_x0000_s1026" type="#_x0000_t13" style="position:absolute;margin-left:321.3pt;margin-top:542.8pt;width:19.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" adj="10800" fillcolor="#00a2ac [3214]" strokecolor="#00a2ac [3214]" strokeweight="1pt"/>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38A5D4FC" wp14:editId="0A54AD0C">
                <wp:simplePos x="0" y="0"/>
                <wp:positionH relativeFrom="column">
                  <wp:posOffset>4985068</wp:posOffset>
                </wp:positionH>
                <wp:positionV relativeFrom="paragraph">
                  <wp:posOffset>2989262</wp:posOffset>
                </wp:positionV>
                <wp:extent cx="247650" cy="276225"/>
                <wp:effectExtent l="23812" t="0" r="23813" b="42862"/>
                <wp:wrapNone/>
                <wp:docPr id="23" name="Arrow: Right 23"/>
                <wp:cNvGraphicFramePr/>
                <a:graphic xmlns:a="http://schemas.openxmlformats.org/drawingml/2006/main">
                  <a:graphicData uri="http://schemas.microsoft.com/office/word/2010/wordprocessingShape">
                    <wps:wsp>
                      <wps:cNvSpPr/>
                      <wps:spPr>
                        <a:xfrm rot="5400000">
                          <a:off x="0" y="0"/>
                          <a:ext cx="247650" cy="276225"/>
                        </a:xfrm>
                        <a:prstGeom prst="rightArrow">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75841C" id="Arrow: Right 23" o:spid="_x0000_s1026" type="#_x0000_t13" style="position:absolute;margin-left:392.55pt;margin-top:235.35pt;width:19.5pt;height:21.7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" adj="10800" fillcolor="#00a2ac [3214]" strokecolor="#00a2ac [3214]" strokeweight="1pt"/>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5F6A39F9" wp14:editId="0B4A7001">
                <wp:simplePos x="0" y="0"/>
                <wp:positionH relativeFrom="column">
                  <wp:posOffset>4070985</wp:posOffset>
                </wp:positionH>
                <wp:positionV relativeFrom="paragraph">
                  <wp:posOffset>2388235</wp:posOffset>
                </wp:positionV>
                <wp:extent cx="247650" cy="276225"/>
                <wp:effectExtent l="0" t="19050" r="38100" b="47625"/>
                <wp:wrapNone/>
                <wp:docPr id="22" name="Arrow: Right 22"/>
                <wp:cNvGraphicFramePr/>
                <a:graphic xmlns:a="http://schemas.openxmlformats.org/drawingml/2006/main">
                  <a:graphicData uri="http://schemas.microsoft.com/office/word/2010/wordprocessingShape">
                    <wps:wsp>
                      <wps:cNvSpPr/>
                      <wps:spPr>
                        <a:xfrm>
                          <a:off x="0" y="0"/>
                          <a:ext cx="247650" cy="276225"/>
                        </a:xfrm>
                        <a:prstGeom prst="rightArrow">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F3FF1C" id="Arrow: Right 22" o:spid="_x0000_s1026" type="#_x0000_t13" style="position:absolute;margin-left:320.55pt;margin-top:188.05pt;width:19.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" adj="10800" fillcolor="#00a2ac [3214]" strokecolor="#00a2ac [3214]" strokeweight="1pt"/>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046A0F7B" wp14:editId="77F4082D">
                <wp:simplePos x="0" y="0"/>
                <wp:positionH relativeFrom="column">
                  <wp:posOffset>4068445</wp:posOffset>
                </wp:positionH>
                <wp:positionV relativeFrom="paragraph">
                  <wp:posOffset>606425</wp:posOffset>
                </wp:positionV>
                <wp:extent cx="247650" cy="276225"/>
                <wp:effectExtent l="0" t="19050" r="38100" b="47625"/>
                <wp:wrapNone/>
                <wp:docPr id="21" name="Arrow: Right 21"/>
                <wp:cNvGraphicFramePr/>
                <a:graphic xmlns:a="http://schemas.openxmlformats.org/drawingml/2006/main">
                  <a:graphicData uri="http://schemas.microsoft.com/office/word/2010/wordprocessingShape">
                    <wps:wsp>
                      <wps:cNvSpPr/>
                      <wps:spPr>
                        <a:xfrm>
                          <a:off x="0" y="0"/>
                          <a:ext cx="247650" cy="276225"/>
                        </a:xfrm>
                        <a:prstGeom prst="rightArrow">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1CED2B" id="Arrow: Right 21" o:spid="_x0000_s1026" type="#_x0000_t13" style="position:absolute;margin-left:320.35pt;margin-top:47.75pt;width:19.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" adj="10800" fillcolor="#00a2ac [3214]" strokecolor="#00a2ac [3214]" strokeweight="1pt"/>
            </w:pict>
          </mc:Fallback>
        </mc:AlternateContent>
      </w:r>
      <w:r w:rsidRPr="000D0C99">
        <w:rPr>
          <w:rFonts w:ascii="Arial" w:hAnsi="Arial" w:cs="Arial"/>
          <w:noProof/>
        </w:rPr>
        <mc:AlternateContent>
          <mc:Choice Requires="wps">
            <w:drawing>
              <wp:anchor distT="0" distB="0" distL="114300" distR="114300" simplePos="0" relativeHeight="251667456" behindDoc="0" locked="0" layoutInCell="1" allowOverlap="1" wp14:anchorId="70F29A37" wp14:editId="278A6266">
                <wp:simplePos x="0" y="0"/>
                <wp:positionH relativeFrom="column">
                  <wp:posOffset>4284345</wp:posOffset>
                </wp:positionH>
                <wp:positionV relativeFrom="paragraph">
                  <wp:posOffset>1444625</wp:posOffset>
                </wp:positionV>
                <wp:extent cx="1839600" cy="1551600"/>
                <wp:effectExtent l="0" t="0" r="27305" b="10795"/>
                <wp:wrapNone/>
                <wp:docPr id="18"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00" cy="15516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3A2A368" w14:textId="34971B99" w:rsidR="00C2344C" w:rsidRPr="0094433E" w:rsidRDefault="00C2344C" w:rsidP="00C2344C">
                            <w:pPr>
                              <w:spacing w:before="78" w:after="40"/>
                              <w:jc w:val="center"/>
                              <w:rPr>
                                <w:rFonts w:ascii="Arial" w:hAnsi="Arial" w:cs="Arial"/>
                                <w:b/>
                              </w:rPr>
                            </w:pPr>
                            <w:r>
                              <w:rPr>
                                <w:rFonts w:ascii="Arial" w:hAnsi="Arial" w:cs="Arial"/>
                                <w:b/>
                              </w:rPr>
                              <w:t>Pre-eclampsia bloods</w:t>
                            </w:r>
                          </w:p>
                          <w:p w14:paraId="2B1F8F9F" w14:textId="00CB331C"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FBC</w:t>
                            </w:r>
                          </w:p>
                          <w:p w14:paraId="0E747079" w14:textId="29B3A87D"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Electrolytes</w:t>
                            </w:r>
                          </w:p>
                          <w:p w14:paraId="6C538E30" w14:textId="32CD014E"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Creatinine</w:t>
                            </w:r>
                          </w:p>
                          <w:p w14:paraId="7DB7EBAB" w14:textId="0C652C8D"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LFT (</w:t>
                            </w:r>
                            <w:proofErr w:type="spellStart"/>
                            <w:r>
                              <w:rPr>
                                <w:rFonts w:ascii="Arial" w:hAnsi="Arial" w:cs="Arial"/>
                                <w:color w:val="000000"/>
                                <w:sz w:val="20"/>
                              </w:rPr>
                              <w:t>incl</w:t>
                            </w:r>
                            <w:proofErr w:type="spellEnd"/>
                            <w:r>
                              <w:rPr>
                                <w:rFonts w:ascii="Arial" w:hAnsi="Arial" w:cs="Arial"/>
                                <w:color w:val="000000"/>
                                <w:sz w:val="20"/>
                              </w:rPr>
                              <w:t xml:space="preserve"> AST, ALT)</w:t>
                            </w:r>
                          </w:p>
                          <w:p w14:paraId="206ACA7B" w14:textId="21B0F9BA" w:rsidR="00C2344C" w:rsidRPr="0094433E"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Coagulation if AST, ALT abnormal/ low platelets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29A37" id="_x0000_s1036" type="#_x0000_t202" alt="P535TB21#y1" style="position:absolute;margin-left:337.35pt;margin-top:113.75pt;width:144.85pt;height:1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" fillcolor="white [3201]" strokecolor="#00a2ac [3208]" strokeweight="1pt">
                <v:textbox inset="0,0,0,0">
                  <w:txbxContent>
                    <w:p w14:paraId="63A2A368" w14:textId="34971B99" w:rsidR="00C2344C" w:rsidRPr="0094433E" w:rsidRDefault="00C2344C" w:rsidP="00C2344C">
                      <w:pPr>
                        <w:spacing w:before="78" w:after="40"/>
                        <w:jc w:val="center"/>
                        <w:rPr>
                          <w:rFonts w:ascii="Arial" w:hAnsi="Arial" w:cs="Arial"/>
                          <w:b/>
                        </w:rPr>
                      </w:pPr>
                      <w:r>
                        <w:rPr>
                          <w:rFonts w:ascii="Arial" w:hAnsi="Arial" w:cs="Arial"/>
                          <w:b/>
                        </w:rPr>
                        <w:t>Pre-eclampsia bloods</w:t>
                      </w:r>
                    </w:p>
                    <w:p w14:paraId="2B1F8F9F" w14:textId="00CB331C"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FBC</w:t>
                      </w:r>
                    </w:p>
                    <w:p w14:paraId="0E747079" w14:textId="29B3A87D"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Electrolytes</w:t>
                      </w:r>
                    </w:p>
                    <w:p w14:paraId="6C538E30" w14:textId="32CD014E"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Creatinine</w:t>
                      </w:r>
                    </w:p>
                    <w:p w14:paraId="7DB7EBAB" w14:textId="0C652C8D"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LFT (</w:t>
                      </w:r>
                      <w:proofErr w:type="spellStart"/>
                      <w:r>
                        <w:rPr>
                          <w:rFonts w:ascii="Arial" w:hAnsi="Arial" w:cs="Arial"/>
                          <w:color w:val="000000"/>
                          <w:sz w:val="20"/>
                        </w:rPr>
                        <w:t>incl</w:t>
                      </w:r>
                      <w:proofErr w:type="spellEnd"/>
                      <w:r>
                        <w:rPr>
                          <w:rFonts w:ascii="Arial" w:hAnsi="Arial" w:cs="Arial"/>
                          <w:color w:val="000000"/>
                          <w:sz w:val="20"/>
                        </w:rPr>
                        <w:t xml:space="preserve"> AST, ALT)</w:t>
                      </w:r>
                    </w:p>
                    <w:p w14:paraId="206ACA7B" w14:textId="21B0F9BA" w:rsidR="00C2344C" w:rsidRPr="0094433E"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Coagulation if AST, ALT abnormal/ low platelets</w:t>
                      </w:r>
                    </w:p>
                  </w:txbxContent>
                </v:textbox>
              </v:shape>
            </w:pict>
          </mc:Fallback>
        </mc:AlternateContent>
      </w:r>
      <w:r w:rsidRPr="000D0C99">
        <w:rPr>
          <w:rFonts w:ascii="Arial" w:hAnsi="Arial" w:cs="Arial"/>
          <w:noProof/>
        </w:rPr>
        <mc:AlternateContent>
          <mc:Choice Requires="wps">
            <w:drawing>
              <wp:anchor distT="0" distB="0" distL="114300" distR="114300" simplePos="0" relativeHeight="251669504" behindDoc="0" locked="0" layoutInCell="1" allowOverlap="1" wp14:anchorId="21F120F1" wp14:editId="02EDAD03">
                <wp:simplePos x="0" y="0"/>
                <wp:positionH relativeFrom="column">
                  <wp:posOffset>4284345</wp:posOffset>
                </wp:positionH>
                <wp:positionV relativeFrom="paragraph">
                  <wp:posOffset>3235960</wp:posOffset>
                </wp:positionV>
                <wp:extent cx="1839600" cy="2361600"/>
                <wp:effectExtent l="0" t="0" r="27305" b="19685"/>
                <wp:wrapNone/>
                <wp:docPr id="19"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00" cy="23616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17AB616" w14:textId="0B0DECE5" w:rsidR="00C2344C" w:rsidRPr="0094433E" w:rsidRDefault="00C2344C" w:rsidP="00C2344C">
                            <w:pPr>
                              <w:spacing w:before="78" w:after="40"/>
                              <w:jc w:val="center"/>
                              <w:rPr>
                                <w:rFonts w:ascii="Arial" w:hAnsi="Arial" w:cs="Arial"/>
                                <w:b/>
                              </w:rPr>
                            </w:pPr>
                            <w:r>
                              <w:rPr>
                                <w:rFonts w:ascii="Arial" w:hAnsi="Arial" w:cs="Arial"/>
                                <w:b/>
                              </w:rPr>
                              <w:t>Signs and symptoms of pre-eclampsia</w:t>
                            </w:r>
                          </w:p>
                          <w:p w14:paraId="41208E00" w14:textId="7E3DA638"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Severe headache</w:t>
                            </w:r>
                          </w:p>
                          <w:p w14:paraId="1E1EA43D" w14:textId="70A14B2F"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Visual disturbances</w:t>
                            </w:r>
                          </w:p>
                          <w:p w14:paraId="76CE42B5" w14:textId="1C74F1B3"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Severe epigastric pain</w:t>
                            </w:r>
                          </w:p>
                          <w:p w14:paraId="4D692423" w14:textId="3FE1C90C"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Shortness of breath</w:t>
                            </w:r>
                          </w:p>
                          <w:p w14:paraId="53EA9ED6" w14:textId="304BA778"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Retrosternal pressure/pain</w:t>
                            </w:r>
                          </w:p>
                          <w:p w14:paraId="61647FAF" w14:textId="18FF7965"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Nausea, vomiting</w:t>
                            </w:r>
                          </w:p>
                          <w:p w14:paraId="1BE0C806" w14:textId="35B38EAD"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Sudden swelling of face, hands or feet</w:t>
                            </w:r>
                          </w:p>
                          <w:p w14:paraId="44756049" w14:textId="107E059C" w:rsidR="00C2344C" w:rsidRPr="0094433E"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Hyperreflexia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120F1" id="_x0000_s1037" type="#_x0000_t202" alt="P535TB21#y1" style="position:absolute;margin-left:337.35pt;margin-top:254.8pt;width:144.85pt;height:1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" fillcolor="white [3201]" strokecolor="#00a2ac [3208]" strokeweight="1pt">
                <v:textbox inset="0,0,0,0">
                  <w:txbxContent>
                    <w:p w14:paraId="217AB616" w14:textId="0B0DECE5" w:rsidR="00C2344C" w:rsidRPr="0094433E" w:rsidRDefault="00C2344C" w:rsidP="00C2344C">
                      <w:pPr>
                        <w:spacing w:before="78" w:after="40"/>
                        <w:jc w:val="center"/>
                        <w:rPr>
                          <w:rFonts w:ascii="Arial" w:hAnsi="Arial" w:cs="Arial"/>
                          <w:b/>
                        </w:rPr>
                      </w:pPr>
                      <w:r>
                        <w:rPr>
                          <w:rFonts w:ascii="Arial" w:hAnsi="Arial" w:cs="Arial"/>
                          <w:b/>
                        </w:rPr>
                        <w:t>Signs and symptoms of pre-eclampsia</w:t>
                      </w:r>
                    </w:p>
                    <w:p w14:paraId="41208E00" w14:textId="7E3DA638"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Severe headache</w:t>
                      </w:r>
                    </w:p>
                    <w:p w14:paraId="1E1EA43D" w14:textId="70A14B2F"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Visual disturbances</w:t>
                      </w:r>
                    </w:p>
                    <w:p w14:paraId="76CE42B5" w14:textId="1C74F1B3"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Severe epigastric pain</w:t>
                      </w:r>
                    </w:p>
                    <w:p w14:paraId="4D692423" w14:textId="3FE1C90C"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Shortness of breath</w:t>
                      </w:r>
                    </w:p>
                    <w:p w14:paraId="53EA9ED6" w14:textId="304BA778"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Retrosternal pressure/pain</w:t>
                      </w:r>
                    </w:p>
                    <w:p w14:paraId="61647FAF" w14:textId="18FF7965"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Nausea, vomiting</w:t>
                      </w:r>
                    </w:p>
                    <w:p w14:paraId="1BE0C806" w14:textId="35B38EAD"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Sudden swelling of face, hands or feet</w:t>
                      </w:r>
                    </w:p>
                    <w:p w14:paraId="44756049" w14:textId="107E059C" w:rsidR="00C2344C" w:rsidRPr="0094433E"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Hyperreflexia</w:t>
                      </w:r>
                    </w:p>
                  </w:txbxContent>
                </v:textbox>
              </v:shape>
            </w:pict>
          </mc:Fallback>
        </mc:AlternateContent>
      </w:r>
      <w:r w:rsidRPr="000D0C99">
        <w:rPr>
          <w:rFonts w:ascii="Arial" w:hAnsi="Arial" w:cs="Arial"/>
          <w:noProof/>
        </w:rPr>
        <mc:AlternateContent>
          <mc:Choice Requires="wps">
            <w:drawing>
              <wp:anchor distT="0" distB="0" distL="114300" distR="114300" simplePos="0" relativeHeight="251671552" behindDoc="0" locked="0" layoutInCell="1" allowOverlap="1" wp14:anchorId="1E456E48" wp14:editId="73130A47">
                <wp:simplePos x="0" y="0"/>
                <wp:positionH relativeFrom="margin">
                  <wp:posOffset>4284345</wp:posOffset>
                </wp:positionH>
                <wp:positionV relativeFrom="paragraph">
                  <wp:posOffset>5845810</wp:posOffset>
                </wp:positionV>
                <wp:extent cx="1839600" cy="2008800"/>
                <wp:effectExtent l="0" t="0" r="27305" b="10795"/>
                <wp:wrapNone/>
                <wp:docPr id="20"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00" cy="2008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F958D15" w14:textId="5F01116F" w:rsidR="00C2344C" w:rsidRPr="0094433E" w:rsidRDefault="00C2344C" w:rsidP="00C2344C">
                            <w:pPr>
                              <w:spacing w:before="78" w:after="40"/>
                              <w:jc w:val="center"/>
                              <w:rPr>
                                <w:rFonts w:ascii="Arial" w:hAnsi="Arial" w:cs="Arial"/>
                                <w:b/>
                              </w:rPr>
                            </w:pPr>
                            <w:r>
                              <w:rPr>
                                <w:rFonts w:ascii="Arial" w:hAnsi="Arial" w:cs="Arial"/>
                                <w:b/>
                              </w:rPr>
                              <w:t>Antihypertensives and breastfeeding</w:t>
                            </w:r>
                          </w:p>
                          <w:p w14:paraId="7EA255DA" w14:textId="7E81326E"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Establish breastfeeding if this is the plan</w:t>
                            </w:r>
                          </w:p>
                          <w:p w14:paraId="3D7895FB" w14:textId="6CCFBE45"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Change to compatible antihypertensive, for example, ACE inhibitor</w:t>
                            </w:r>
                          </w:p>
                          <w:p w14:paraId="78C340CB" w14:textId="36B63490" w:rsidR="00C2344C" w:rsidRPr="0094433E"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Very pre-term babies may have an increased risk of adverse effects from antihypertensives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56E48" id="_x0000_s1038" type="#_x0000_t202" alt="P535TB21#y1" style="position:absolute;margin-left:337.35pt;margin-top:460.3pt;width:144.85pt;height:158.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" fillcolor="white [3201]" strokecolor="#00a2ac [3208]" strokeweight="1pt">
                <v:textbox inset="0,0,0,0">
                  <w:txbxContent>
                    <w:p w14:paraId="0F958D15" w14:textId="5F01116F" w:rsidR="00C2344C" w:rsidRPr="0094433E" w:rsidRDefault="00C2344C" w:rsidP="00C2344C">
                      <w:pPr>
                        <w:spacing w:before="78" w:after="40"/>
                        <w:jc w:val="center"/>
                        <w:rPr>
                          <w:rFonts w:ascii="Arial" w:hAnsi="Arial" w:cs="Arial"/>
                          <w:b/>
                        </w:rPr>
                      </w:pPr>
                      <w:r>
                        <w:rPr>
                          <w:rFonts w:ascii="Arial" w:hAnsi="Arial" w:cs="Arial"/>
                          <w:b/>
                        </w:rPr>
                        <w:t>Antihypertensives and breastfeeding</w:t>
                      </w:r>
                    </w:p>
                    <w:p w14:paraId="7EA255DA" w14:textId="7E81326E"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Establish breastfeeding if this is the plan</w:t>
                      </w:r>
                    </w:p>
                    <w:p w14:paraId="3D7895FB" w14:textId="6CCFBE45" w:rsidR="00C2344C"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Change to compatible antihypertensive, for example, ACE inhibitor</w:t>
                      </w:r>
                    </w:p>
                    <w:p w14:paraId="78C340CB" w14:textId="36B63490" w:rsidR="00C2344C" w:rsidRPr="0094433E"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Very pre-term babies may have an increased risk of adverse effects from antihypertensives</w:t>
                      </w:r>
                    </w:p>
                  </w:txbxContent>
                </v:textbox>
                <w10:wrap anchorx="margin"/>
              </v:shape>
            </w:pict>
          </mc:Fallback>
        </mc:AlternateContent>
      </w:r>
      <w:r w:rsidRPr="000D0C99">
        <w:rPr>
          <w:rFonts w:ascii="Arial" w:hAnsi="Arial" w:cs="Arial"/>
          <w:noProof/>
        </w:rPr>
        <mc:AlternateContent>
          <mc:Choice Requires="wps">
            <w:drawing>
              <wp:anchor distT="0" distB="0" distL="114300" distR="114300" simplePos="0" relativeHeight="251665408" behindDoc="0" locked="0" layoutInCell="1" allowOverlap="1" wp14:anchorId="0D5C37A3" wp14:editId="1A335AA8">
                <wp:simplePos x="0" y="0"/>
                <wp:positionH relativeFrom="column">
                  <wp:posOffset>4285615</wp:posOffset>
                </wp:positionH>
                <wp:positionV relativeFrom="paragraph">
                  <wp:posOffset>6985</wp:posOffset>
                </wp:positionV>
                <wp:extent cx="1838325" cy="1219200"/>
                <wp:effectExtent l="0" t="0" r="28575" b="19050"/>
                <wp:wrapNone/>
                <wp:docPr id="9"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192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57262D0" w14:textId="21E63593" w:rsidR="0059173F" w:rsidRPr="0094433E" w:rsidRDefault="00C2344C" w:rsidP="0059173F">
                            <w:pPr>
                              <w:spacing w:before="78" w:after="40"/>
                              <w:jc w:val="center"/>
                              <w:rPr>
                                <w:rFonts w:ascii="Arial" w:hAnsi="Arial" w:cs="Arial"/>
                                <w:b/>
                              </w:rPr>
                            </w:pPr>
                            <w:r>
                              <w:rPr>
                                <w:rFonts w:ascii="Arial" w:hAnsi="Arial" w:cs="Arial"/>
                                <w:b/>
                              </w:rPr>
                              <w:t>First-line antihypertensives</w:t>
                            </w:r>
                          </w:p>
                          <w:p w14:paraId="7D0A35C2" w14:textId="50C17476" w:rsidR="0059173F" w:rsidRDefault="00C2344C" w:rsidP="0007560E">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Labetalol</w:t>
                            </w:r>
                          </w:p>
                          <w:p w14:paraId="289DBB78" w14:textId="5338761B" w:rsidR="00C2344C" w:rsidRDefault="00C2344C" w:rsidP="0007560E">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Nifedipine</w:t>
                            </w:r>
                          </w:p>
                          <w:p w14:paraId="3817CA2B" w14:textId="141C5B76" w:rsidR="00C2344C" w:rsidRPr="0094433E" w:rsidRDefault="00C2344C" w:rsidP="0007560E">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Methyldopa</w:t>
                            </w:r>
                          </w:p>
                        </w:txbxContent>
                      </wps:txbx>
                      <wps:bodyPr rot="0" vert="horz" wrap="square" lIns="0" tIns="0" rIns="0" bIns="0" anchor="t" anchorCtr="0" upright="1">
                        <a:noAutofit/>
                      </wps:bodyPr>
                    </wps:wsp>
                  </a:graphicData>
                </a:graphic>
              </wp:anchor>
            </w:drawing>
          </mc:Choice>
          <mc:Fallback>
            <w:pict>
              <v:shape w14:anchorId="0D5C37A3" id="_x0000_s1039" type="#_x0000_t202" alt="P535TB21#y1" style="position:absolute;margin-left:337.45pt;margin-top:.55pt;width:144.75pt;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" fillcolor="white [3201]" strokecolor="#00a2ac [3208]" strokeweight="1pt">
                <v:textbox inset="0,0,0,0">
                  <w:txbxContent>
                    <w:p w14:paraId="757262D0" w14:textId="21E63593" w:rsidR="0059173F" w:rsidRPr="0094433E" w:rsidRDefault="00C2344C" w:rsidP="0059173F">
                      <w:pPr>
                        <w:spacing w:before="78" w:after="40"/>
                        <w:jc w:val="center"/>
                        <w:rPr>
                          <w:rFonts w:ascii="Arial" w:hAnsi="Arial" w:cs="Arial"/>
                          <w:b/>
                        </w:rPr>
                      </w:pPr>
                      <w:r>
                        <w:rPr>
                          <w:rFonts w:ascii="Arial" w:hAnsi="Arial" w:cs="Arial"/>
                          <w:b/>
                        </w:rPr>
                        <w:t>First-line antihypertensives</w:t>
                      </w:r>
                    </w:p>
                    <w:p w14:paraId="7D0A35C2" w14:textId="50C17476" w:rsidR="0059173F" w:rsidRDefault="00C2344C" w:rsidP="0007560E">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Labetalol</w:t>
                      </w:r>
                    </w:p>
                    <w:p w14:paraId="289DBB78" w14:textId="5338761B" w:rsidR="00C2344C" w:rsidRDefault="00C2344C" w:rsidP="0007560E">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Nifedipine</w:t>
                      </w:r>
                    </w:p>
                    <w:p w14:paraId="3817CA2B" w14:textId="141C5B76" w:rsidR="00C2344C" w:rsidRPr="0094433E" w:rsidRDefault="00C2344C" w:rsidP="0007560E">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r>
                        <w:rPr>
                          <w:rFonts w:ascii="Arial" w:hAnsi="Arial" w:cs="Arial"/>
                          <w:color w:val="000000"/>
                          <w:sz w:val="20"/>
                        </w:rPr>
                        <w:t>Methyldopa</w:t>
                      </w:r>
                    </w:p>
                  </w:txbxContent>
                </v:textbox>
              </v:shape>
            </w:pict>
          </mc:Fallback>
        </mc:AlternateContent>
      </w:r>
      <w:r w:rsidRPr="000D0C99">
        <w:rPr>
          <w:rFonts w:ascii="Arial" w:hAnsi="Arial" w:cs="Arial"/>
          <w:noProof/>
        </w:rPr>
        <mc:AlternateContent>
          <mc:Choice Requires="wps">
            <w:drawing>
              <wp:inline distT="0" distB="0" distL="0" distR="0" wp14:anchorId="41AF99BC" wp14:editId="4B06B58E">
                <wp:extent cx="4068445" cy="1847850"/>
                <wp:effectExtent l="0" t="0" r="27305" b="19050"/>
                <wp:docPr id="17"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8478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1595A28" w14:textId="77777777" w:rsidR="00C2344C" w:rsidRPr="0094433E" w:rsidRDefault="00C2344C" w:rsidP="00C2344C">
                            <w:pPr>
                              <w:spacing w:before="78" w:after="40"/>
                              <w:jc w:val="center"/>
                              <w:rPr>
                                <w:rFonts w:ascii="Arial" w:hAnsi="Arial" w:cs="Arial"/>
                                <w:b/>
                              </w:rPr>
                            </w:pPr>
                            <w:r>
                              <w:rPr>
                                <w:rFonts w:ascii="Arial" w:hAnsi="Arial" w:cs="Arial"/>
                                <w:b/>
                              </w:rPr>
                              <w:t>At diagnosis</w:t>
                            </w:r>
                          </w:p>
                          <w:p w14:paraId="0BE49C22"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Spot urine PCR</w:t>
                            </w:r>
                          </w:p>
                          <w:p w14:paraId="5C467188"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Pre-eclampsia bloods</w:t>
                            </w:r>
                          </w:p>
                          <w:p w14:paraId="157E5C8E" w14:textId="77777777" w:rsidR="00C2344C" w:rsidRPr="001F0531"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 xml:space="preserve">Prompt referral to obstetric team </w:t>
                            </w:r>
                            <w:r w:rsidRPr="001F0531">
                              <w:rPr>
                                <w:rFonts w:ascii="Arial" w:hAnsi="Arial" w:cs="Arial"/>
                                <w:color w:val="000000"/>
                                <w:sz w:val="20"/>
                              </w:rPr>
                              <w:t>(</w:t>
                            </w:r>
                            <w:r w:rsidRPr="00547F20">
                              <w:rPr>
                                <w:rFonts w:ascii="Arial" w:hAnsi="Arial" w:cs="Arial"/>
                                <w:color w:val="000000"/>
                                <w:sz w:val="20"/>
                              </w:rPr>
                              <w:t>see referral code 4009)</w:t>
                            </w:r>
                          </w:p>
                          <w:p w14:paraId="2BB16783"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Assess fetal growth/wellbeing (USS, umbilical artery Doppler assessment and CTG if indicated)</w:t>
                            </w:r>
                          </w:p>
                          <w:p w14:paraId="4FDCE1B5"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Consider initiating first-line antihypertensives</w:t>
                            </w:r>
                          </w:p>
                          <w:p w14:paraId="67CBC3C7"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Discuss any symptoms of pre-eclampsia with the woman/person and their family</w:t>
                            </w:r>
                          </w:p>
                          <w:p w14:paraId="0F22A022" w14:textId="77777777" w:rsidR="00C2344C" w:rsidRPr="0094433E"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p>
                        </w:txbxContent>
                      </wps:txbx>
                      <wps:bodyPr rot="0" vert="horz" wrap="square" lIns="0" tIns="0" rIns="0" bIns="0" anchor="t" anchorCtr="0" upright="1">
                        <a:noAutofit/>
                      </wps:bodyPr>
                    </wps:wsp>
                  </a:graphicData>
                </a:graphic>
              </wp:inline>
            </w:drawing>
          </mc:Choice>
          <mc:Fallback>
            <w:pict>
              <v:shape w14:anchorId="41AF99BC" id="_x0000_s1040" type="#_x0000_t202" alt="P535TB21#y1" style="width:320.3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" fillcolor="white [3201]" strokecolor="#00a2ac [3208]" strokeweight="1pt">
                <v:textbox inset="0,0,0,0">
                  <w:txbxContent>
                    <w:p w14:paraId="71595A28" w14:textId="77777777" w:rsidR="00C2344C" w:rsidRPr="0094433E" w:rsidRDefault="00C2344C" w:rsidP="00C2344C">
                      <w:pPr>
                        <w:spacing w:before="78" w:after="40"/>
                        <w:jc w:val="center"/>
                        <w:rPr>
                          <w:rFonts w:ascii="Arial" w:hAnsi="Arial" w:cs="Arial"/>
                          <w:b/>
                        </w:rPr>
                      </w:pPr>
                      <w:r>
                        <w:rPr>
                          <w:rFonts w:ascii="Arial" w:hAnsi="Arial" w:cs="Arial"/>
                          <w:b/>
                        </w:rPr>
                        <w:t>At diagnosis</w:t>
                      </w:r>
                    </w:p>
                    <w:p w14:paraId="0BE49C22"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Spot urine PCR</w:t>
                      </w:r>
                    </w:p>
                    <w:p w14:paraId="5C467188"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Pre-eclampsia bloods</w:t>
                      </w:r>
                    </w:p>
                    <w:p w14:paraId="157E5C8E" w14:textId="77777777" w:rsidR="00C2344C" w:rsidRPr="001F0531"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 xml:space="preserve">Prompt referral to obstetric team </w:t>
                      </w:r>
                      <w:r w:rsidRPr="001F0531">
                        <w:rPr>
                          <w:rFonts w:ascii="Arial" w:hAnsi="Arial" w:cs="Arial"/>
                          <w:color w:val="000000"/>
                          <w:sz w:val="20"/>
                        </w:rPr>
                        <w:t>(</w:t>
                      </w:r>
                      <w:r w:rsidRPr="00547F20">
                        <w:rPr>
                          <w:rFonts w:ascii="Arial" w:hAnsi="Arial" w:cs="Arial"/>
                          <w:color w:val="000000"/>
                          <w:sz w:val="20"/>
                        </w:rPr>
                        <w:t>see referral code 4009)</w:t>
                      </w:r>
                    </w:p>
                    <w:p w14:paraId="2BB16783"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Assess fetal growth/wellbeing (USS, umbilical artery Doppler assessment and CTG if indicated)</w:t>
                      </w:r>
                    </w:p>
                    <w:p w14:paraId="4FDCE1B5"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Consider initiating first-line antihypertensives</w:t>
                      </w:r>
                    </w:p>
                    <w:p w14:paraId="67CBC3C7" w14:textId="77777777" w:rsidR="00C2344C" w:rsidRPr="0007560E"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07560E">
                        <w:rPr>
                          <w:rFonts w:ascii="Arial" w:hAnsi="Arial" w:cs="Arial"/>
                          <w:color w:val="000000"/>
                          <w:sz w:val="20"/>
                        </w:rPr>
                        <w:t>Discuss any symptoms of pre-eclampsia with the woman/person and their family</w:t>
                      </w:r>
                    </w:p>
                    <w:p w14:paraId="0F22A022" w14:textId="77777777" w:rsidR="00C2344C" w:rsidRPr="0094433E" w:rsidRDefault="00C2344C" w:rsidP="00C2344C">
                      <w:pPr>
                        <w:widowControl w:val="0"/>
                        <w:numPr>
                          <w:ilvl w:val="0"/>
                          <w:numId w:val="14"/>
                        </w:numPr>
                        <w:tabs>
                          <w:tab w:val="left" w:pos="278"/>
                        </w:tabs>
                        <w:autoSpaceDE w:val="0"/>
                        <w:autoSpaceDN w:val="0"/>
                        <w:spacing w:beforeLines="40" w:before="96" w:after="0" w:line="240" w:lineRule="auto"/>
                        <w:ind w:left="278"/>
                        <w:rPr>
                          <w:rFonts w:ascii="Arial" w:hAnsi="Arial" w:cs="Arial"/>
                          <w:color w:val="000000"/>
                          <w:sz w:val="20"/>
                        </w:rPr>
                      </w:pPr>
                    </w:p>
                  </w:txbxContent>
                </v:textbox>
                <w10:anchorlock/>
              </v:shape>
            </w:pict>
          </mc:Fallback>
        </mc:AlternateContent>
      </w:r>
      <w:r w:rsidR="00B55CC3" w:rsidRPr="000D0C99">
        <w:rPr>
          <w:rFonts w:ascii="Arial" w:hAnsi="Arial" w:cs="Arial"/>
          <w:noProof/>
        </w:rPr>
        <mc:AlternateContent>
          <mc:Choice Requires="wps">
            <w:drawing>
              <wp:inline distT="0" distB="0" distL="0" distR="0" wp14:anchorId="47E216E1" wp14:editId="479497AB">
                <wp:extent cx="4068445" cy="1257300"/>
                <wp:effectExtent l="0" t="0" r="27305" b="19050"/>
                <wp:docPr id="12"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2573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A4B96F3" w14:textId="77777777" w:rsidR="00B55CC3" w:rsidRPr="0094433E" w:rsidRDefault="00B55CC3" w:rsidP="00B55CC3">
                            <w:pPr>
                              <w:spacing w:before="78" w:after="40"/>
                              <w:jc w:val="center"/>
                              <w:rPr>
                                <w:rFonts w:ascii="Arial" w:hAnsi="Arial" w:cs="Arial"/>
                                <w:b/>
                              </w:rPr>
                            </w:pPr>
                            <w:r>
                              <w:rPr>
                                <w:rFonts w:ascii="Arial" w:hAnsi="Arial" w:cs="Arial"/>
                                <w:b/>
                              </w:rPr>
                              <w:t>Maternal monitoring</w:t>
                            </w:r>
                          </w:p>
                          <w:p w14:paraId="60EAA066" w14:textId="77777777" w:rsidR="00B55CC3" w:rsidRPr="006436B0" w:rsidRDefault="00B55CC3" w:rsidP="00B55CC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436B0">
                              <w:rPr>
                                <w:rFonts w:ascii="Arial" w:hAnsi="Arial" w:cs="Arial"/>
                                <w:color w:val="000000"/>
                                <w:sz w:val="20"/>
                              </w:rPr>
                              <w:t>The obstetric team makes a management plan for ongoing care and monitoring in discussion with the woman/person and their LMC</w:t>
                            </w:r>
                          </w:p>
                          <w:p w14:paraId="241844C5" w14:textId="77777777" w:rsidR="00B55CC3" w:rsidRPr="006436B0" w:rsidRDefault="00B55CC3" w:rsidP="00B55CC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436B0">
                              <w:rPr>
                                <w:rFonts w:ascii="Arial" w:hAnsi="Arial" w:cs="Arial"/>
                                <w:color w:val="000000"/>
                                <w:sz w:val="20"/>
                              </w:rPr>
                              <w:t>Carry out BP and urine dipstick for protein weekly</w:t>
                            </w:r>
                          </w:p>
                          <w:p w14:paraId="5212F9A1" w14:textId="77777777" w:rsidR="00B55CC3" w:rsidRPr="006436B0" w:rsidRDefault="00B55CC3" w:rsidP="00B55CC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436B0">
                              <w:rPr>
                                <w:rFonts w:ascii="Arial" w:hAnsi="Arial" w:cs="Arial"/>
                                <w:color w:val="000000"/>
                                <w:sz w:val="20"/>
                              </w:rPr>
                              <w:t>If sudden increase in BP or new proteinuria, or other signs of pre-eclampsia, do pre-eclampsia bloods and PCR</w:t>
                            </w:r>
                          </w:p>
                        </w:txbxContent>
                      </wps:txbx>
                      <wps:bodyPr rot="0" vert="horz" wrap="square" lIns="0" tIns="0" rIns="0" bIns="0" anchor="t" anchorCtr="0" upright="1">
                        <a:noAutofit/>
                      </wps:bodyPr>
                    </wps:wsp>
                  </a:graphicData>
                </a:graphic>
              </wp:inline>
            </w:drawing>
          </mc:Choice>
          <mc:Fallback>
            <w:pict>
              <v:shape w14:anchorId="47E216E1" id="_x0000_s1041" type="#_x0000_t202" alt="P535TB21#y1" style="width:320.3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" fillcolor="white [3201]" strokecolor="#00a2ac [3208]" strokeweight="1pt">
                <v:textbox inset="0,0,0,0">
                  <w:txbxContent>
                    <w:p w14:paraId="1A4B96F3" w14:textId="77777777" w:rsidR="00B55CC3" w:rsidRPr="0094433E" w:rsidRDefault="00B55CC3" w:rsidP="00B55CC3">
                      <w:pPr>
                        <w:spacing w:before="78" w:after="40"/>
                        <w:jc w:val="center"/>
                        <w:rPr>
                          <w:rFonts w:ascii="Arial" w:hAnsi="Arial" w:cs="Arial"/>
                          <w:b/>
                        </w:rPr>
                      </w:pPr>
                      <w:r>
                        <w:rPr>
                          <w:rFonts w:ascii="Arial" w:hAnsi="Arial" w:cs="Arial"/>
                          <w:b/>
                        </w:rPr>
                        <w:t>Maternal monitoring</w:t>
                      </w:r>
                    </w:p>
                    <w:p w14:paraId="60EAA066" w14:textId="77777777" w:rsidR="00B55CC3" w:rsidRPr="006436B0" w:rsidRDefault="00B55CC3" w:rsidP="00B55CC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436B0">
                        <w:rPr>
                          <w:rFonts w:ascii="Arial" w:hAnsi="Arial" w:cs="Arial"/>
                          <w:color w:val="000000"/>
                          <w:sz w:val="20"/>
                        </w:rPr>
                        <w:t>The obstetric team makes a management plan for ongoing care and monitoring in discussion with the woman/person and their LMC</w:t>
                      </w:r>
                    </w:p>
                    <w:p w14:paraId="241844C5" w14:textId="77777777" w:rsidR="00B55CC3" w:rsidRPr="006436B0" w:rsidRDefault="00B55CC3" w:rsidP="00B55CC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436B0">
                        <w:rPr>
                          <w:rFonts w:ascii="Arial" w:hAnsi="Arial" w:cs="Arial"/>
                          <w:color w:val="000000"/>
                          <w:sz w:val="20"/>
                        </w:rPr>
                        <w:t>Carry out BP and urine dipstick for protein weekly</w:t>
                      </w:r>
                    </w:p>
                    <w:p w14:paraId="5212F9A1" w14:textId="77777777" w:rsidR="00B55CC3" w:rsidRPr="006436B0" w:rsidRDefault="00B55CC3" w:rsidP="00B55CC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436B0">
                        <w:rPr>
                          <w:rFonts w:ascii="Arial" w:hAnsi="Arial" w:cs="Arial"/>
                          <w:color w:val="000000"/>
                          <w:sz w:val="20"/>
                        </w:rPr>
                        <w:t>If sudden increase in BP or new proteinuria, or other signs of pre-eclampsia, do pre-eclampsia bloods and PCR</w:t>
                      </w:r>
                    </w:p>
                  </w:txbxContent>
                </v:textbox>
                <w10:anchorlock/>
              </v:shape>
            </w:pict>
          </mc:Fallback>
        </mc:AlternateContent>
      </w:r>
      <w:r w:rsidR="00F07BB8" w:rsidRPr="000D0C99">
        <w:rPr>
          <w:rFonts w:ascii="Arial" w:hAnsi="Arial" w:cs="Arial"/>
          <w:noProof/>
        </w:rPr>
        <mc:AlternateContent>
          <mc:Choice Requires="wps">
            <w:drawing>
              <wp:inline distT="0" distB="0" distL="0" distR="0" wp14:anchorId="2EC5AD35" wp14:editId="7092A238">
                <wp:extent cx="4068445" cy="942975"/>
                <wp:effectExtent l="0" t="0" r="27305" b="28575"/>
                <wp:docPr id="13"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942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04EDB1C" w14:textId="77777777" w:rsidR="00F07BB8" w:rsidRPr="0094433E" w:rsidRDefault="00F07BB8" w:rsidP="00F07BB8">
                            <w:pPr>
                              <w:spacing w:before="78" w:after="40"/>
                              <w:jc w:val="center"/>
                              <w:rPr>
                                <w:rFonts w:ascii="Arial" w:hAnsi="Arial" w:cs="Arial"/>
                                <w:b/>
                              </w:rPr>
                            </w:pPr>
                            <w:r>
                              <w:rPr>
                                <w:rFonts w:ascii="Arial" w:hAnsi="Arial" w:cs="Arial"/>
                                <w:b/>
                              </w:rPr>
                              <w:t>Fetal monitoring</w:t>
                            </w:r>
                          </w:p>
                          <w:p w14:paraId="0C387759" w14:textId="77777777" w:rsidR="00F07BB8" w:rsidRPr="00F07BB8" w:rsidRDefault="00F07BB8" w:rsidP="00F07BB8">
                            <w:pPr>
                              <w:widowControl w:val="0"/>
                              <w:tabs>
                                <w:tab w:val="left" w:pos="278"/>
                              </w:tabs>
                              <w:autoSpaceDE w:val="0"/>
                              <w:autoSpaceDN w:val="0"/>
                              <w:spacing w:beforeLines="40" w:before="96" w:after="0" w:line="240" w:lineRule="auto"/>
                              <w:ind w:left="107"/>
                              <w:rPr>
                                <w:rFonts w:ascii="Arial" w:hAnsi="Arial" w:cs="Arial"/>
                                <w:color w:val="000000"/>
                                <w:sz w:val="20"/>
                              </w:rPr>
                            </w:pPr>
                            <w:r w:rsidRPr="00F07BB8">
                              <w:rPr>
                                <w:rFonts w:ascii="Arial" w:hAnsi="Arial" w:cs="Arial"/>
                                <w:color w:val="000000"/>
                                <w:sz w:val="20"/>
                              </w:rPr>
                              <w:t>If ultrasound scan monitoring raises fetal growth concerns:</w:t>
                            </w:r>
                          </w:p>
                          <w:p w14:paraId="6D475151" w14:textId="77777777" w:rsidR="00F07BB8" w:rsidRPr="00F07BB8" w:rsidRDefault="00F07BB8" w:rsidP="00F07BB8">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F07BB8">
                              <w:rPr>
                                <w:rFonts w:ascii="Arial" w:hAnsi="Arial" w:cs="Arial"/>
                                <w:color w:val="000000"/>
                                <w:sz w:val="20"/>
                              </w:rPr>
                              <w:t>conduct USS, AFV, umbilical artery Doppler and CTG if indicated</w:t>
                            </w:r>
                          </w:p>
                          <w:p w14:paraId="64079546" w14:textId="77777777" w:rsidR="00F07BB8" w:rsidRPr="00F07BB8" w:rsidRDefault="00F07BB8" w:rsidP="00F07BB8">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F07BB8">
                              <w:rPr>
                                <w:rFonts w:ascii="Arial" w:hAnsi="Arial" w:cs="Arial"/>
                                <w:color w:val="000000"/>
                                <w:sz w:val="20"/>
                              </w:rPr>
                              <w:t>follow SGA guidelines for management if diagnosed</w:t>
                            </w:r>
                          </w:p>
                        </w:txbxContent>
                      </wps:txbx>
                      <wps:bodyPr rot="0" vert="horz" wrap="square" lIns="0" tIns="0" rIns="0" bIns="0" anchor="t" anchorCtr="0" upright="1">
                        <a:noAutofit/>
                      </wps:bodyPr>
                    </wps:wsp>
                  </a:graphicData>
                </a:graphic>
              </wp:inline>
            </w:drawing>
          </mc:Choice>
          <mc:Fallback>
            <w:pict>
              <v:shape w14:anchorId="2EC5AD35" id="_x0000_s1042" type="#_x0000_t202" alt="P535TB21#y1" style="width:320.3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" fillcolor="white [3201]" strokecolor="#00a2ac [3208]" strokeweight="1pt">
                <v:textbox inset="0,0,0,0">
                  <w:txbxContent>
                    <w:p w14:paraId="204EDB1C" w14:textId="77777777" w:rsidR="00F07BB8" w:rsidRPr="0094433E" w:rsidRDefault="00F07BB8" w:rsidP="00F07BB8">
                      <w:pPr>
                        <w:spacing w:before="78" w:after="40"/>
                        <w:jc w:val="center"/>
                        <w:rPr>
                          <w:rFonts w:ascii="Arial" w:hAnsi="Arial" w:cs="Arial"/>
                          <w:b/>
                        </w:rPr>
                      </w:pPr>
                      <w:r>
                        <w:rPr>
                          <w:rFonts w:ascii="Arial" w:hAnsi="Arial" w:cs="Arial"/>
                          <w:b/>
                        </w:rPr>
                        <w:t>Fetal monitoring</w:t>
                      </w:r>
                    </w:p>
                    <w:p w14:paraId="0C387759" w14:textId="77777777" w:rsidR="00F07BB8" w:rsidRPr="00F07BB8" w:rsidRDefault="00F07BB8" w:rsidP="00F07BB8">
                      <w:pPr>
                        <w:widowControl w:val="0"/>
                        <w:tabs>
                          <w:tab w:val="left" w:pos="278"/>
                        </w:tabs>
                        <w:autoSpaceDE w:val="0"/>
                        <w:autoSpaceDN w:val="0"/>
                        <w:spacing w:beforeLines="40" w:before="96" w:after="0" w:line="240" w:lineRule="auto"/>
                        <w:ind w:left="107"/>
                        <w:rPr>
                          <w:rFonts w:ascii="Arial" w:hAnsi="Arial" w:cs="Arial"/>
                          <w:color w:val="000000"/>
                          <w:sz w:val="20"/>
                        </w:rPr>
                      </w:pPr>
                      <w:r w:rsidRPr="00F07BB8">
                        <w:rPr>
                          <w:rFonts w:ascii="Arial" w:hAnsi="Arial" w:cs="Arial"/>
                          <w:color w:val="000000"/>
                          <w:sz w:val="20"/>
                        </w:rPr>
                        <w:t>If ultrasound scan monitoring raises fetal growth concerns:</w:t>
                      </w:r>
                    </w:p>
                    <w:p w14:paraId="6D475151" w14:textId="77777777" w:rsidR="00F07BB8" w:rsidRPr="00F07BB8" w:rsidRDefault="00F07BB8" w:rsidP="00F07BB8">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F07BB8">
                        <w:rPr>
                          <w:rFonts w:ascii="Arial" w:hAnsi="Arial" w:cs="Arial"/>
                          <w:color w:val="000000"/>
                          <w:sz w:val="20"/>
                        </w:rPr>
                        <w:t>conduct USS, AFV, umbilical artery Doppler and CTG if indicated</w:t>
                      </w:r>
                    </w:p>
                    <w:p w14:paraId="64079546" w14:textId="77777777" w:rsidR="00F07BB8" w:rsidRPr="00F07BB8" w:rsidRDefault="00F07BB8" w:rsidP="00F07BB8">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F07BB8">
                        <w:rPr>
                          <w:rFonts w:ascii="Arial" w:hAnsi="Arial" w:cs="Arial"/>
                          <w:color w:val="000000"/>
                          <w:sz w:val="20"/>
                        </w:rPr>
                        <w:t>follow SGA guidelines for management if diagnosed</w:t>
                      </w:r>
                    </w:p>
                  </w:txbxContent>
                </v:textbox>
                <w10:anchorlock/>
              </v:shape>
            </w:pict>
          </mc:Fallback>
        </mc:AlternateContent>
      </w:r>
      <w:r w:rsidR="0007560E" w:rsidRPr="000D0C99">
        <w:rPr>
          <w:rFonts w:ascii="Arial" w:hAnsi="Arial" w:cs="Arial"/>
          <w:noProof/>
        </w:rPr>
        <mc:AlternateContent>
          <mc:Choice Requires="wps">
            <w:drawing>
              <wp:inline distT="0" distB="0" distL="0" distR="0" wp14:anchorId="7662A699" wp14:editId="3BCAB437">
                <wp:extent cx="4068445" cy="1047750"/>
                <wp:effectExtent l="0" t="0" r="27305" b="19050"/>
                <wp:docPr id="10"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0477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1A7B211" w14:textId="0F9A28C3" w:rsidR="0007560E" w:rsidRPr="0094433E" w:rsidRDefault="00F07BB8" w:rsidP="0007560E">
                            <w:pPr>
                              <w:spacing w:before="78" w:after="40"/>
                              <w:jc w:val="center"/>
                              <w:rPr>
                                <w:rFonts w:ascii="Arial" w:hAnsi="Arial" w:cs="Arial"/>
                                <w:b/>
                              </w:rPr>
                            </w:pPr>
                            <w:r>
                              <w:rPr>
                                <w:rFonts w:ascii="Arial" w:hAnsi="Arial" w:cs="Arial"/>
                                <w:b/>
                              </w:rPr>
                              <w:t>Timing of birth</w:t>
                            </w:r>
                          </w:p>
                          <w:p w14:paraId="3B56DE57" w14:textId="77777777" w:rsidR="006E3C83" w:rsidRPr="006E3C83" w:rsidRDefault="006E3C83" w:rsidP="006E3C8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E3C83">
                              <w:rPr>
                                <w:rFonts w:ascii="Arial" w:hAnsi="Arial" w:cs="Arial"/>
                                <w:i/>
                                <w:iCs/>
                                <w:color w:val="000000"/>
                                <w:sz w:val="20"/>
                              </w:rPr>
                              <w:t>Before 37 weeks</w:t>
                            </w:r>
                            <w:r w:rsidRPr="006E3C83">
                              <w:rPr>
                                <w:rFonts w:ascii="Arial" w:hAnsi="Arial" w:cs="Arial"/>
                                <w:color w:val="000000"/>
                                <w:sz w:val="20"/>
                              </w:rPr>
                              <w:t>: Recommend expectant management; do not recommend birth unless other maternal or fetal indications support it</w:t>
                            </w:r>
                          </w:p>
                          <w:p w14:paraId="0E9C79A3" w14:textId="77777777" w:rsidR="006E3C83" w:rsidRPr="006E3C83" w:rsidRDefault="006E3C83" w:rsidP="006E3C8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E3C83">
                              <w:rPr>
                                <w:rFonts w:ascii="Arial" w:hAnsi="Arial" w:cs="Arial"/>
                                <w:i/>
                                <w:iCs/>
                                <w:color w:val="000000"/>
                                <w:sz w:val="20"/>
                              </w:rPr>
                              <w:t>After 37 and before 40 weeks</w:t>
                            </w:r>
                            <w:r w:rsidRPr="006E3C83">
                              <w:rPr>
                                <w:rFonts w:ascii="Arial" w:hAnsi="Arial" w:cs="Arial"/>
                                <w:color w:val="000000"/>
                                <w:sz w:val="20"/>
                              </w:rPr>
                              <w:t>: Consider expectant management or birth, in discussion with the woman/person and their LMC</w:t>
                            </w:r>
                          </w:p>
                          <w:p w14:paraId="05D9D7C2" w14:textId="3E82CF48" w:rsidR="0007560E" w:rsidRPr="00F07BB8" w:rsidRDefault="0007560E" w:rsidP="006E3C8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p>
                        </w:txbxContent>
                      </wps:txbx>
                      <wps:bodyPr rot="0" vert="horz" wrap="square" lIns="0" tIns="0" rIns="0" bIns="0" anchor="t" anchorCtr="0" upright="1">
                        <a:noAutofit/>
                      </wps:bodyPr>
                    </wps:wsp>
                  </a:graphicData>
                </a:graphic>
              </wp:inline>
            </w:drawing>
          </mc:Choice>
          <mc:Fallback>
            <w:pict>
              <v:shape w14:anchorId="7662A699" id="_x0000_s1043" type="#_x0000_t202" alt="P535TB21#y1" style="width:320.3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" fillcolor="white [3201]" strokecolor="#00a2ac [3208]" strokeweight="1pt">
                <v:textbox inset="0,0,0,0">
                  <w:txbxContent>
                    <w:p w14:paraId="71A7B211" w14:textId="0F9A28C3" w:rsidR="0007560E" w:rsidRPr="0094433E" w:rsidRDefault="00F07BB8" w:rsidP="0007560E">
                      <w:pPr>
                        <w:spacing w:before="78" w:after="40"/>
                        <w:jc w:val="center"/>
                        <w:rPr>
                          <w:rFonts w:ascii="Arial" w:hAnsi="Arial" w:cs="Arial"/>
                          <w:b/>
                        </w:rPr>
                      </w:pPr>
                      <w:r>
                        <w:rPr>
                          <w:rFonts w:ascii="Arial" w:hAnsi="Arial" w:cs="Arial"/>
                          <w:b/>
                        </w:rPr>
                        <w:t>Timing of birth</w:t>
                      </w:r>
                    </w:p>
                    <w:p w14:paraId="3B56DE57" w14:textId="77777777" w:rsidR="006E3C83" w:rsidRPr="006E3C83" w:rsidRDefault="006E3C83" w:rsidP="006E3C8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E3C83">
                        <w:rPr>
                          <w:rFonts w:ascii="Arial" w:hAnsi="Arial" w:cs="Arial"/>
                          <w:i/>
                          <w:iCs/>
                          <w:color w:val="000000"/>
                          <w:sz w:val="20"/>
                        </w:rPr>
                        <w:t>Before 37 weeks</w:t>
                      </w:r>
                      <w:r w:rsidRPr="006E3C83">
                        <w:rPr>
                          <w:rFonts w:ascii="Arial" w:hAnsi="Arial" w:cs="Arial"/>
                          <w:color w:val="000000"/>
                          <w:sz w:val="20"/>
                        </w:rPr>
                        <w:t>: Recommend expectant management; do not recommend birth unless other maternal or fetal indications support it</w:t>
                      </w:r>
                    </w:p>
                    <w:p w14:paraId="0E9C79A3" w14:textId="77777777" w:rsidR="006E3C83" w:rsidRPr="006E3C83" w:rsidRDefault="006E3C83" w:rsidP="006E3C8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6E3C83">
                        <w:rPr>
                          <w:rFonts w:ascii="Arial" w:hAnsi="Arial" w:cs="Arial"/>
                          <w:i/>
                          <w:iCs/>
                          <w:color w:val="000000"/>
                          <w:sz w:val="20"/>
                        </w:rPr>
                        <w:t>After 37 and before 40 weeks</w:t>
                      </w:r>
                      <w:r w:rsidRPr="006E3C83">
                        <w:rPr>
                          <w:rFonts w:ascii="Arial" w:hAnsi="Arial" w:cs="Arial"/>
                          <w:color w:val="000000"/>
                          <w:sz w:val="20"/>
                        </w:rPr>
                        <w:t>: Consider expectant management or birth, in discussion with the woman/person and their LMC</w:t>
                      </w:r>
                    </w:p>
                    <w:p w14:paraId="05D9D7C2" w14:textId="3E82CF48" w:rsidR="0007560E" w:rsidRPr="00F07BB8" w:rsidRDefault="0007560E" w:rsidP="006E3C83">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p>
                  </w:txbxContent>
                </v:textbox>
                <w10:anchorlock/>
              </v:shape>
            </w:pict>
          </mc:Fallback>
        </mc:AlternateContent>
      </w:r>
      <w:r w:rsidR="006E3C83" w:rsidRPr="000D0C99">
        <w:rPr>
          <w:rFonts w:ascii="Arial" w:hAnsi="Arial" w:cs="Arial"/>
          <w:noProof/>
        </w:rPr>
        <mc:AlternateContent>
          <mc:Choice Requires="wps">
            <w:drawing>
              <wp:inline distT="0" distB="0" distL="0" distR="0" wp14:anchorId="7C28E28B" wp14:editId="35DD3EF3">
                <wp:extent cx="4068445" cy="904875"/>
                <wp:effectExtent l="0" t="0" r="27305" b="28575"/>
                <wp:docPr id="15"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9048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0B82F44" w14:textId="70D5A825" w:rsidR="006E3C83" w:rsidRPr="0094433E" w:rsidRDefault="00434CEB" w:rsidP="006E3C83">
                            <w:pPr>
                              <w:spacing w:before="78" w:after="40"/>
                              <w:jc w:val="center"/>
                              <w:rPr>
                                <w:rFonts w:ascii="Arial" w:hAnsi="Arial" w:cs="Arial"/>
                                <w:b/>
                              </w:rPr>
                            </w:pPr>
                            <w:r>
                              <w:rPr>
                                <w:rFonts w:ascii="Arial" w:hAnsi="Arial" w:cs="Arial"/>
                                <w:b/>
                              </w:rPr>
                              <w:t>Intrapartum</w:t>
                            </w:r>
                          </w:p>
                          <w:p w14:paraId="1FC620BC" w14:textId="5888AB7A" w:rsidR="00A30CCD" w:rsidRPr="00A30CCD" w:rsidRDefault="00A30CCD" w:rsidP="00A30CCD">
                            <w:pPr>
                              <w:widowControl w:val="0"/>
                              <w:numPr>
                                <w:ilvl w:val="0"/>
                                <w:numId w:val="14"/>
                              </w:numPr>
                              <w:tabs>
                                <w:tab w:val="left" w:pos="278"/>
                              </w:tabs>
                              <w:autoSpaceDE w:val="0"/>
                              <w:autoSpaceDN w:val="0"/>
                              <w:spacing w:beforeLines="40" w:before="96" w:after="0" w:line="240" w:lineRule="auto"/>
                              <w:rPr>
                                <w:rFonts w:ascii="Arial" w:hAnsi="Arial" w:cs="Arial"/>
                                <w:i/>
                                <w:iCs/>
                                <w:color w:val="000000"/>
                                <w:sz w:val="20"/>
                              </w:rPr>
                            </w:pPr>
                            <w:r w:rsidRPr="00A30CCD">
                              <w:rPr>
                                <w:rFonts w:ascii="Arial" w:hAnsi="Arial" w:cs="Arial"/>
                                <w:i/>
                                <w:iCs/>
                                <w:color w:val="000000"/>
                                <w:sz w:val="20"/>
                              </w:rPr>
                              <w:t>At least hourly BP in labour</w:t>
                            </w:r>
                          </w:p>
                          <w:p w14:paraId="4C0755FA" w14:textId="06807A50" w:rsidR="006E3C83" w:rsidRPr="00A30CCD" w:rsidRDefault="00A30CCD" w:rsidP="00A30CCD">
                            <w:pPr>
                              <w:widowControl w:val="0"/>
                              <w:numPr>
                                <w:ilvl w:val="0"/>
                                <w:numId w:val="14"/>
                              </w:numPr>
                              <w:tabs>
                                <w:tab w:val="left" w:pos="278"/>
                              </w:tabs>
                              <w:autoSpaceDE w:val="0"/>
                              <w:autoSpaceDN w:val="0"/>
                              <w:spacing w:beforeLines="40" w:before="96" w:after="0" w:line="240" w:lineRule="auto"/>
                              <w:rPr>
                                <w:rFonts w:ascii="Arial" w:hAnsi="Arial" w:cs="Arial"/>
                                <w:i/>
                                <w:iCs/>
                                <w:color w:val="000000"/>
                                <w:sz w:val="20"/>
                              </w:rPr>
                            </w:pPr>
                            <w:r w:rsidRPr="00A30CCD">
                              <w:rPr>
                                <w:rFonts w:ascii="Arial" w:hAnsi="Arial" w:cs="Arial"/>
                                <w:i/>
                                <w:iCs/>
                                <w:color w:val="000000"/>
                                <w:sz w:val="20"/>
                              </w:rPr>
                              <w:t>Continue antihypertensives – adjust if necessary for other factors, for example, neuraxial anaesthesia</w:t>
                            </w:r>
                          </w:p>
                        </w:txbxContent>
                      </wps:txbx>
                      <wps:bodyPr rot="0" vert="horz" wrap="square" lIns="0" tIns="0" rIns="0" bIns="0" anchor="t" anchorCtr="0" upright="1">
                        <a:noAutofit/>
                      </wps:bodyPr>
                    </wps:wsp>
                  </a:graphicData>
                </a:graphic>
              </wp:inline>
            </w:drawing>
          </mc:Choice>
          <mc:Fallback>
            <w:pict>
              <v:shape w14:anchorId="7C28E28B" id="_x0000_s1044" type="#_x0000_t202" alt="P535TB21#y1" style="width:320.3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" fillcolor="white [3201]" strokecolor="#00a2ac [3208]" strokeweight="1pt">
                <v:textbox inset="0,0,0,0">
                  <w:txbxContent>
                    <w:p w14:paraId="10B82F44" w14:textId="70D5A825" w:rsidR="006E3C83" w:rsidRPr="0094433E" w:rsidRDefault="00434CEB" w:rsidP="006E3C83">
                      <w:pPr>
                        <w:spacing w:before="78" w:after="40"/>
                        <w:jc w:val="center"/>
                        <w:rPr>
                          <w:rFonts w:ascii="Arial" w:hAnsi="Arial" w:cs="Arial"/>
                          <w:b/>
                        </w:rPr>
                      </w:pPr>
                      <w:r>
                        <w:rPr>
                          <w:rFonts w:ascii="Arial" w:hAnsi="Arial" w:cs="Arial"/>
                          <w:b/>
                        </w:rPr>
                        <w:t>Intrapartum</w:t>
                      </w:r>
                    </w:p>
                    <w:p w14:paraId="1FC620BC" w14:textId="5888AB7A" w:rsidR="00A30CCD" w:rsidRPr="00A30CCD" w:rsidRDefault="00A30CCD" w:rsidP="00A30CCD">
                      <w:pPr>
                        <w:widowControl w:val="0"/>
                        <w:numPr>
                          <w:ilvl w:val="0"/>
                          <w:numId w:val="14"/>
                        </w:numPr>
                        <w:tabs>
                          <w:tab w:val="left" w:pos="278"/>
                        </w:tabs>
                        <w:autoSpaceDE w:val="0"/>
                        <w:autoSpaceDN w:val="0"/>
                        <w:spacing w:beforeLines="40" w:before="96" w:after="0" w:line="240" w:lineRule="auto"/>
                        <w:rPr>
                          <w:rFonts w:ascii="Arial" w:hAnsi="Arial" w:cs="Arial"/>
                          <w:i/>
                          <w:iCs/>
                          <w:color w:val="000000"/>
                          <w:sz w:val="20"/>
                        </w:rPr>
                      </w:pPr>
                      <w:r w:rsidRPr="00A30CCD">
                        <w:rPr>
                          <w:rFonts w:ascii="Arial" w:hAnsi="Arial" w:cs="Arial"/>
                          <w:i/>
                          <w:iCs/>
                          <w:color w:val="000000"/>
                          <w:sz w:val="20"/>
                        </w:rPr>
                        <w:t>At least hourly BP in labour</w:t>
                      </w:r>
                    </w:p>
                    <w:p w14:paraId="4C0755FA" w14:textId="06807A50" w:rsidR="006E3C83" w:rsidRPr="00A30CCD" w:rsidRDefault="00A30CCD" w:rsidP="00A30CCD">
                      <w:pPr>
                        <w:widowControl w:val="0"/>
                        <w:numPr>
                          <w:ilvl w:val="0"/>
                          <w:numId w:val="14"/>
                        </w:numPr>
                        <w:tabs>
                          <w:tab w:val="left" w:pos="278"/>
                        </w:tabs>
                        <w:autoSpaceDE w:val="0"/>
                        <w:autoSpaceDN w:val="0"/>
                        <w:spacing w:beforeLines="40" w:before="96" w:after="0" w:line="240" w:lineRule="auto"/>
                        <w:rPr>
                          <w:rFonts w:ascii="Arial" w:hAnsi="Arial" w:cs="Arial"/>
                          <w:i/>
                          <w:iCs/>
                          <w:color w:val="000000"/>
                          <w:sz w:val="20"/>
                        </w:rPr>
                      </w:pPr>
                      <w:r w:rsidRPr="00A30CCD">
                        <w:rPr>
                          <w:rFonts w:ascii="Arial" w:hAnsi="Arial" w:cs="Arial"/>
                          <w:i/>
                          <w:iCs/>
                          <w:color w:val="000000"/>
                          <w:sz w:val="20"/>
                        </w:rPr>
                        <w:t>Continue antihypertensives – adjust if necessary for other factors, for example, neuraxial anaesthesia</w:t>
                      </w:r>
                    </w:p>
                  </w:txbxContent>
                </v:textbox>
                <w10:anchorlock/>
              </v:shape>
            </w:pict>
          </mc:Fallback>
        </mc:AlternateContent>
      </w:r>
      <w:r w:rsidR="00A30CCD" w:rsidRPr="000D0C99">
        <w:rPr>
          <w:rFonts w:ascii="Arial" w:hAnsi="Arial" w:cs="Arial"/>
          <w:noProof/>
        </w:rPr>
        <mc:AlternateContent>
          <mc:Choice Requires="wps">
            <w:drawing>
              <wp:inline distT="0" distB="0" distL="0" distR="0" wp14:anchorId="37218BFD" wp14:editId="2029AE09">
                <wp:extent cx="4068445" cy="1552575"/>
                <wp:effectExtent l="0" t="0" r="27305" b="28575"/>
                <wp:docPr id="16"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5525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601A919" w14:textId="432BB80F" w:rsidR="00A30CCD" w:rsidRPr="0094433E" w:rsidRDefault="00A30CCD" w:rsidP="00A30CCD">
                            <w:pPr>
                              <w:spacing w:before="78" w:after="40"/>
                              <w:jc w:val="center"/>
                              <w:rPr>
                                <w:rFonts w:ascii="Arial" w:hAnsi="Arial" w:cs="Arial"/>
                                <w:b/>
                              </w:rPr>
                            </w:pPr>
                            <w:r>
                              <w:rPr>
                                <w:rFonts w:ascii="Arial" w:hAnsi="Arial" w:cs="Arial"/>
                                <w:b/>
                              </w:rPr>
                              <w:t>Postpartum</w:t>
                            </w:r>
                          </w:p>
                          <w:p w14:paraId="040991C2" w14:textId="120AA23E" w:rsidR="00C2344C" w:rsidRPr="00C2344C"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C2344C">
                              <w:rPr>
                                <w:rFonts w:ascii="Arial" w:hAnsi="Arial" w:cs="Arial"/>
                                <w:color w:val="000000"/>
                                <w:sz w:val="20"/>
                              </w:rPr>
                              <w:t xml:space="preserve">If on methyldopa, consider changing to another </w:t>
                            </w:r>
                            <w:r w:rsidR="009531BB" w:rsidRPr="00C2344C">
                              <w:rPr>
                                <w:rFonts w:ascii="Arial" w:hAnsi="Arial" w:cs="Arial"/>
                                <w:color w:val="000000"/>
                                <w:sz w:val="20"/>
                              </w:rPr>
                              <w:t>antihypertensive, for</w:t>
                            </w:r>
                            <w:r w:rsidRPr="00C2344C">
                              <w:rPr>
                                <w:rFonts w:ascii="Arial" w:hAnsi="Arial" w:cs="Arial"/>
                                <w:color w:val="000000"/>
                                <w:sz w:val="20"/>
                              </w:rPr>
                              <w:t xml:space="preserve"> example, ACE inhibitor</w:t>
                            </w:r>
                          </w:p>
                          <w:p w14:paraId="7E2961CA" w14:textId="77777777" w:rsidR="00C2344C" w:rsidRPr="00C2344C"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C2344C">
                              <w:rPr>
                                <w:rFonts w:ascii="Arial" w:hAnsi="Arial" w:cs="Arial"/>
                                <w:color w:val="000000"/>
                                <w:sz w:val="20"/>
                              </w:rPr>
                              <w:t>BP at home 24 hours post discharge, then at one week, then approximately weekly thereafter (in line with case-by-case planning according to BP stability and condition severity)</w:t>
                            </w:r>
                          </w:p>
                          <w:p w14:paraId="149989EE" w14:textId="77777777" w:rsidR="00C2344C" w:rsidRPr="00C2344C"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C2344C">
                              <w:rPr>
                                <w:rFonts w:ascii="Arial" w:hAnsi="Arial" w:cs="Arial"/>
                                <w:color w:val="000000"/>
                                <w:sz w:val="20"/>
                              </w:rPr>
                              <w:t>Hospital to send the woman/person’s GP and LMC a comprehensive discharge summary</w:t>
                            </w:r>
                          </w:p>
                          <w:p w14:paraId="3D91FF87" w14:textId="614D3990" w:rsidR="00A30CCD" w:rsidRPr="006436B0" w:rsidRDefault="00A30CCD"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p>
                        </w:txbxContent>
                      </wps:txbx>
                      <wps:bodyPr rot="0" vert="horz" wrap="square" lIns="0" tIns="0" rIns="0" bIns="0" anchor="t" anchorCtr="0" upright="1">
                        <a:noAutofit/>
                      </wps:bodyPr>
                    </wps:wsp>
                  </a:graphicData>
                </a:graphic>
              </wp:inline>
            </w:drawing>
          </mc:Choice>
          <mc:Fallback>
            <w:pict>
              <v:shape w14:anchorId="37218BFD" id="_x0000_s1045" type="#_x0000_t202" alt="P535TB21#y1" style="width:320.3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" fillcolor="white [3201]" strokecolor="#00a2ac [3208]" strokeweight="1pt">
                <v:textbox inset="0,0,0,0">
                  <w:txbxContent>
                    <w:p w14:paraId="5601A919" w14:textId="432BB80F" w:rsidR="00A30CCD" w:rsidRPr="0094433E" w:rsidRDefault="00A30CCD" w:rsidP="00A30CCD">
                      <w:pPr>
                        <w:spacing w:before="78" w:after="40"/>
                        <w:jc w:val="center"/>
                        <w:rPr>
                          <w:rFonts w:ascii="Arial" w:hAnsi="Arial" w:cs="Arial"/>
                          <w:b/>
                        </w:rPr>
                      </w:pPr>
                      <w:r>
                        <w:rPr>
                          <w:rFonts w:ascii="Arial" w:hAnsi="Arial" w:cs="Arial"/>
                          <w:b/>
                        </w:rPr>
                        <w:t>Postpartum</w:t>
                      </w:r>
                    </w:p>
                    <w:p w14:paraId="040991C2" w14:textId="120AA23E" w:rsidR="00C2344C" w:rsidRPr="00C2344C"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C2344C">
                        <w:rPr>
                          <w:rFonts w:ascii="Arial" w:hAnsi="Arial" w:cs="Arial"/>
                          <w:color w:val="000000"/>
                          <w:sz w:val="20"/>
                        </w:rPr>
                        <w:t xml:space="preserve">If on methyldopa, consider changing to another </w:t>
                      </w:r>
                      <w:r w:rsidR="009531BB" w:rsidRPr="00C2344C">
                        <w:rPr>
                          <w:rFonts w:ascii="Arial" w:hAnsi="Arial" w:cs="Arial"/>
                          <w:color w:val="000000"/>
                          <w:sz w:val="20"/>
                        </w:rPr>
                        <w:t>antihypertensive, for</w:t>
                      </w:r>
                      <w:r w:rsidRPr="00C2344C">
                        <w:rPr>
                          <w:rFonts w:ascii="Arial" w:hAnsi="Arial" w:cs="Arial"/>
                          <w:color w:val="000000"/>
                          <w:sz w:val="20"/>
                        </w:rPr>
                        <w:t xml:space="preserve"> example, ACE inhibitor</w:t>
                      </w:r>
                    </w:p>
                    <w:p w14:paraId="7E2961CA" w14:textId="77777777" w:rsidR="00C2344C" w:rsidRPr="00C2344C"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C2344C">
                        <w:rPr>
                          <w:rFonts w:ascii="Arial" w:hAnsi="Arial" w:cs="Arial"/>
                          <w:color w:val="000000"/>
                          <w:sz w:val="20"/>
                        </w:rPr>
                        <w:t>BP at home 24 hours post discharge, then at one week, then approximately weekly thereafter (in line with case-by-case planning according to BP stability and condition severity)</w:t>
                      </w:r>
                    </w:p>
                    <w:p w14:paraId="149989EE" w14:textId="77777777" w:rsidR="00C2344C" w:rsidRPr="00C2344C" w:rsidRDefault="00C2344C"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r w:rsidRPr="00C2344C">
                        <w:rPr>
                          <w:rFonts w:ascii="Arial" w:hAnsi="Arial" w:cs="Arial"/>
                          <w:color w:val="000000"/>
                          <w:sz w:val="20"/>
                        </w:rPr>
                        <w:t>Hospital to send the woman/person’s GP and LMC a comprehensive discharge summary</w:t>
                      </w:r>
                    </w:p>
                    <w:p w14:paraId="3D91FF87" w14:textId="614D3990" w:rsidR="00A30CCD" w:rsidRPr="006436B0" w:rsidRDefault="00A30CCD" w:rsidP="00C2344C">
                      <w:pPr>
                        <w:widowControl w:val="0"/>
                        <w:numPr>
                          <w:ilvl w:val="0"/>
                          <w:numId w:val="14"/>
                        </w:numPr>
                        <w:tabs>
                          <w:tab w:val="left" w:pos="278"/>
                        </w:tabs>
                        <w:autoSpaceDE w:val="0"/>
                        <w:autoSpaceDN w:val="0"/>
                        <w:spacing w:beforeLines="40" w:before="96" w:after="0" w:line="240" w:lineRule="auto"/>
                        <w:rPr>
                          <w:rFonts w:ascii="Arial" w:hAnsi="Arial" w:cs="Arial"/>
                          <w:color w:val="000000"/>
                          <w:sz w:val="20"/>
                        </w:rPr>
                      </w:pPr>
                    </w:p>
                  </w:txbxContent>
                </v:textbox>
                <w10:anchorlock/>
              </v:shape>
            </w:pict>
          </mc:Fallback>
        </mc:AlternateContent>
      </w:r>
    </w:p>
    <w:p w14:paraId="32286903" w14:textId="0EF578D1" w:rsidR="009C7406" w:rsidRDefault="00666789" w:rsidP="00066C16">
      <w:bookmarkStart w:id="12" w:name="_Hlk113001632"/>
      <w:r w:rsidRPr="000D0C99">
        <w:rPr>
          <w:noProof/>
        </w:rPr>
        <w:lastRenderedPageBreak/>
        <mc:AlternateContent>
          <mc:Choice Requires="wps">
            <w:drawing>
              <wp:anchor distT="0" distB="0" distL="114300" distR="114300" simplePos="0" relativeHeight="251682816" behindDoc="0" locked="0" layoutInCell="1" allowOverlap="1" wp14:anchorId="3CB51914" wp14:editId="7F545AF3">
                <wp:simplePos x="0" y="0"/>
                <wp:positionH relativeFrom="column">
                  <wp:posOffset>4413885</wp:posOffset>
                </wp:positionH>
                <wp:positionV relativeFrom="paragraph">
                  <wp:posOffset>1908810</wp:posOffset>
                </wp:positionV>
                <wp:extent cx="1712595" cy="4219575"/>
                <wp:effectExtent l="0" t="0" r="20955" b="28575"/>
                <wp:wrapNone/>
                <wp:docPr id="29"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219575"/>
                        </a:xfrm>
                        <a:prstGeom prst="rect">
                          <a:avLst/>
                        </a:prstGeom>
                        <a:solidFill>
                          <a:sysClr val="window" lastClr="FFFFFF"/>
                        </a:solidFill>
                        <a:ln w="12700" cap="flat" cmpd="sng" algn="ctr">
                          <a:solidFill>
                            <a:srgbClr val="84A214"/>
                          </a:solidFill>
                          <a:prstDash val="solid"/>
                          <a:miter lim="800000"/>
                        </a:ln>
                        <a:effectLst/>
                      </wps:spPr>
                      <wps:txbx>
                        <w:txbxContent>
                          <w:p w14:paraId="135489DF" w14:textId="77777777" w:rsid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Antihypertensives for acute lowering of BP</w:t>
                            </w:r>
                          </w:p>
                          <w:p w14:paraId="7978FE08" w14:textId="54C1367F" w:rsidR="00666789" w:rsidRP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 xml:space="preserve"> </w:t>
                            </w:r>
                          </w:p>
                          <w:p w14:paraId="4ADE6F57" w14:textId="623F198A" w:rsidR="00BA2A96" w:rsidRPr="00681B2A" w:rsidRDefault="00666789" w:rsidP="00666789">
                            <w:pPr>
                              <w:widowControl w:val="0"/>
                              <w:tabs>
                                <w:tab w:val="left" w:pos="278"/>
                              </w:tabs>
                              <w:autoSpaceDE w:val="0"/>
                              <w:autoSpaceDN w:val="0"/>
                              <w:spacing w:before="0" w:after="0" w:line="240" w:lineRule="auto"/>
                              <w:rPr>
                                <w:rFonts w:ascii="Arial" w:hAnsi="Arial" w:cs="Arial"/>
                                <w:b/>
                                <w:bCs/>
                                <w:color w:val="000000"/>
                                <w:sz w:val="18"/>
                                <w:szCs w:val="20"/>
                              </w:rPr>
                            </w:pPr>
                            <w:r>
                              <w:rPr>
                                <w:rFonts w:ascii="Arial" w:hAnsi="Arial" w:cs="Arial"/>
                                <w:b/>
                                <w:bCs/>
                                <w:color w:val="000000"/>
                                <w:sz w:val="18"/>
                                <w:szCs w:val="20"/>
                              </w:rPr>
                              <w:t xml:space="preserve">  </w:t>
                            </w:r>
                            <w:r w:rsidR="00BA2A96" w:rsidRPr="00681B2A">
                              <w:rPr>
                                <w:rFonts w:ascii="Arial" w:hAnsi="Arial" w:cs="Arial"/>
                                <w:b/>
                                <w:bCs/>
                                <w:color w:val="000000"/>
                                <w:sz w:val="18"/>
                                <w:szCs w:val="20"/>
                              </w:rPr>
                              <w:t>Labetalol</w:t>
                            </w:r>
                          </w:p>
                          <w:p w14:paraId="52623A6A"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20 mg IV bolus over 2 minutes</w:t>
                            </w:r>
                          </w:p>
                          <w:p w14:paraId="1D67DE3C"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with 40–80 mg</w:t>
                            </w:r>
                          </w:p>
                          <w:p w14:paraId="34C56296"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5 minutes Repeat with 40–80 mg</w:t>
                            </w:r>
                          </w:p>
                          <w:p w14:paraId="1363F694"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every 10 minutes Maximum: 300 mg</w:t>
                            </w:r>
                          </w:p>
                          <w:p w14:paraId="7CF73652" w14:textId="77777777" w:rsidR="00BA2A96" w:rsidRPr="00BF0BA9" w:rsidRDefault="00BA2A96" w:rsidP="00681B2A">
                            <w:pPr>
                              <w:widowControl w:val="0"/>
                              <w:tabs>
                                <w:tab w:val="left" w:pos="278"/>
                              </w:tabs>
                              <w:autoSpaceDE w:val="0"/>
                              <w:autoSpaceDN w:val="0"/>
                              <w:spacing w:after="0" w:line="240" w:lineRule="auto"/>
                              <w:ind w:left="108"/>
                              <w:rPr>
                                <w:rFonts w:ascii="Arial" w:hAnsi="Arial" w:cs="Arial"/>
                                <w:color w:val="000000"/>
                                <w:sz w:val="18"/>
                                <w:szCs w:val="20"/>
                              </w:rPr>
                            </w:pPr>
                            <w:r w:rsidRPr="00681B2A">
                              <w:rPr>
                                <w:rFonts w:ascii="Arial" w:hAnsi="Arial" w:cs="Arial"/>
                                <w:b/>
                                <w:bCs/>
                                <w:color w:val="000000"/>
                                <w:sz w:val="18"/>
                                <w:szCs w:val="20"/>
                              </w:rPr>
                              <w:t>Nifedipine</w:t>
                            </w:r>
                            <w:r w:rsidRPr="00BF0BA9">
                              <w:rPr>
                                <w:rFonts w:ascii="Arial" w:hAnsi="Arial" w:cs="Arial"/>
                                <w:color w:val="000000"/>
                                <w:sz w:val="18"/>
                                <w:szCs w:val="20"/>
                              </w:rPr>
                              <w:t>*</w:t>
                            </w:r>
                          </w:p>
                          <w:p w14:paraId="32EBEE96"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10 mg (immediate release capsules)</w:t>
                            </w:r>
                          </w:p>
                          <w:p w14:paraId="202CC1A4"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30–45 minutes</w:t>
                            </w:r>
                          </w:p>
                          <w:p w14:paraId="700D7F8D"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after 30–45 minutes (if needed)</w:t>
                            </w:r>
                          </w:p>
                          <w:p w14:paraId="369A3FD1" w14:textId="0D01E25C"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80 mg daily</w:t>
                            </w:r>
                          </w:p>
                          <w:p w14:paraId="568EFA29" w14:textId="77777777" w:rsidR="00BA2A96" w:rsidRPr="00681B2A" w:rsidRDefault="00BA2A96" w:rsidP="00681B2A">
                            <w:pPr>
                              <w:widowControl w:val="0"/>
                              <w:tabs>
                                <w:tab w:val="left" w:pos="278"/>
                              </w:tabs>
                              <w:autoSpaceDE w:val="0"/>
                              <w:autoSpaceDN w:val="0"/>
                              <w:spacing w:after="0" w:line="240" w:lineRule="auto"/>
                              <w:ind w:left="108"/>
                              <w:rPr>
                                <w:rFonts w:ascii="Arial" w:hAnsi="Arial" w:cs="Arial"/>
                                <w:b/>
                                <w:bCs/>
                                <w:color w:val="000000"/>
                                <w:sz w:val="18"/>
                                <w:szCs w:val="20"/>
                              </w:rPr>
                            </w:pPr>
                            <w:r w:rsidRPr="00681B2A">
                              <w:rPr>
                                <w:rFonts w:ascii="Arial" w:hAnsi="Arial" w:cs="Arial"/>
                                <w:b/>
                                <w:bCs/>
                                <w:color w:val="000000"/>
                                <w:sz w:val="18"/>
                                <w:szCs w:val="20"/>
                              </w:rPr>
                              <w:t>Hydralazine</w:t>
                            </w:r>
                          </w:p>
                          <w:p w14:paraId="461FCA71"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5–10 mg (5 mg if fetal compromise) IV bolus over 3–10 minutes</w:t>
                            </w:r>
                          </w:p>
                          <w:p w14:paraId="4CA618D5"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20 minutes Repeat: every 20 minutes</w:t>
                            </w:r>
                          </w:p>
                          <w:p w14:paraId="53094BF0" w14:textId="01145CF7" w:rsidR="009C740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30 mg (consider IV bolus of crystalloid fluid before or when administering first IV hydralazine dose, usually 200–300 mL)</w:t>
                            </w:r>
                            <w:r w:rsidR="00666789">
                              <w:rPr>
                                <w:rFonts w:ascii="Arial" w:hAnsi="Arial" w:cs="Arial"/>
                                <w:color w:val="000000"/>
                                <w:sz w:val="18"/>
                                <w:szCs w:val="20"/>
                              </w:rPr>
                              <w:t xml:space="preserve"> </w:t>
                            </w:r>
                            <w:r w:rsidR="00666789">
                              <w:rPr>
                                <w:rFonts w:ascii="Arial" w:hAnsi="Arial" w:cs="Arial"/>
                                <w:color w:val="000000"/>
                                <w:sz w:val="18"/>
                                <w:szCs w:val="20"/>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51914" id="_x0000_t202" coordsize="21600,21600" o:spt="202" path="m,l,21600r21600,l21600,xe">
                <v:stroke joinstyle="miter"/>
                <v:path gradientshapeok="t" o:connecttype="rect"/>
              </v:shapetype>
              <v:shape id="_x0000_s1046" type="#_x0000_t202" alt="P535TB21#y1" style="position:absolute;margin-left:347.55pt;margin-top:150.3pt;width:134.85pt;height:3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" fillcolor="window" strokecolor="#84a214" strokeweight="1pt">
                <v:textbox inset="0,0,0,0">
                  <w:txbxContent>
                    <w:p w14:paraId="135489DF" w14:textId="77777777" w:rsid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Antihypertensives for acute lowering of BP</w:t>
                      </w:r>
                    </w:p>
                    <w:p w14:paraId="7978FE08" w14:textId="54C1367F" w:rsidR="00666789" w:rsidRP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 xml:space="preserve"> </w:t>
                      </w:r>
                    </w:p>
                    <w:p w14:paraId="4ADE6F57" w14:textId="623F198A" w:rsidR="00BA2A96" w:rsidRPr="00681B2A" w:rsidRDefault="00666789" w:rsidP="00666789">
                      <w:pPr>
                        <w:widowControl w:val="0"/>
                        <w:tabs>
                          <w:tab w:val="left" w:pos="278"/>
                        </w:tabs>
                        <w:autoSpaceDE w:val="0"/>
                        <w:autoSpaceDN w:val="0"/>
                        <w:spacing w:before="0" w:after="0" w:line="240" w:lineRule="auto"/>
                        <w:rPr>
                          <w:rFonts w:ascii="Arial" w:hAnsi="Arial" w:cs="Arial"/>
                          <w:b/>
                          <w:bCs/>
                          <w:color w:val="000000"/>
                          <w:sz w:val="18"/>
                          <w:szCs w:val="20"/>
                        </w:rPr>
                      </w:pPr>
                      <w:r>
                        <w:rPr>
                          <w:rFonts w:ascii="Arial" w:hAnsi="Arial" w:cs="Arial"/>
                          <w:b/>
                          <w:bCs/>
                          <w:color w:val="000000"/>
                          <w:sz w:val="18"/>
                          <w:szCs w:val="20"/>
                        </w:rPr>
                        <w:t xml:space="preserve">  </w:t>
                      </w:r>
                      <w:r w:rsidR="00BA2A96" w:rsidRPr="00681B2A">
                        <w:rPr>
                          <w:rFonts w:ascii="Arial" w:hAnsi="Arial" w:cs="Arial"/>
                          <w:b/>
                          <w:bCs/>
                          <w:color w:val="000000"/>
                          <w:sz w:val="18"/>
                          <w:szCs w:val="20"/>
                        </w:rPr>
                        <w:t>Labetalol</w:t>
                      </w:r>
                    </w:p>
                    <w:p w14:paraId="52623A6A"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20 mg IV bolus over 2 minutes</w:t>
                      </w:r>
                    </w:p>
                    <w:p w14:paraId="1D67DE3C"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with 40–80 mg</w:t>
                      </w:r>
                    </w:p>
                    <w:p w14:paraId="34C56296"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5 minutes Repeat with 40–80 mg</w:t>
                      </w:r>
                    </w:p>
                    <w:p w14:paraId="1363F694"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every 10 minutes Maximum: 300 mg</w:t>
                      </w:r>
                    </w:p>
                    <w:p w14:paraId="7CF73652" w14:textId="77777777" w:rsidR="00BA2A96" w:rsidRPr="00BF0BA9" w:rsidRDefault="00BA2A96" w:rsidP="00681B2A">
                      <w:pPr>
                        <w:widowControl w:val="0"/>
                        <w:tabs>
                          <w:tab w:val="left" w:pos="278"/>
                        </w:tabs>
                        <w:autoSpaceDE w:val="0"/>
                        <w:autoSpaceDN w:val="0"/>
                        <w:spacing w:after="0" w:line="240" w:lineRule="auto"/>
                        <w:ind w:left="108"/>
                        <w:rPr>
                          <w:rFonts w:ascii="Arial" w:hAnsi="Arial" w:cs="Arial"/>
                          <w:color w:val="000000"/>
                          <w:sz w:val="18"/>
                          <w:szCs w:val="20"/>
                        </w:rPr>
                      </w:pPr>
                      <w:r w:rsidRPr="00681B2A">
                        <w:rPr>
                          <w:rFonts w:ascii="Arial" w:hAnsi="Arial" w:cs="Arial"/>
                          <w:b/>
                          <w:bCs/>
                          <w:color w:val="000000"/>
                          <w:sz w:val="18"/>
                          <w:szCs w:val="20"/>
                        </w:rPr>
                        <w:t>Nifedipine</w:t>
                      </w:r>
                      <w:r w:rsidRPr="00BF0BA9">
                        <w:rPr>
                          <w:rFonts w:ascii="Arial" w:hAnsi="Arial" w:cs="Arial"/>
                          <w:color w:val="000000"/>
                          <w:sz w:val="18"/>
                          <w:szCs w:val="20"/>
                        </w:rPr>
                        <w:t>*</w:t>
                      </w:r>
                    </w:p>
                    <w:p w14:paraId="32EBEE96"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10 mg (immediate release capsules)</w:t>
                      </w:r>
                    </w:p>
                    <w:p w14:paraId="202CC1A4"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30–45 minutes</w:t>
                      </w:r>
                    </w:p>
                    <w:p w14:paraId="700D7F8D"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after 30–45 minutes (if needed)</w:t>
                      </w:r>
                    </w:p>
                    <w:p w14:paraId="369A3FD1" w14:textId="0D01E25C"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80 mg daily</w:t>
                      </w:r>
                    </w:p>
                    <w:p w14:paraId="568EFA29" w14:textId="77777777" w:rsidR="00BA2A96" w:rsidRPr="00681B2A" w:rsidRDefault="00BA2A96" w:rsidP="00681B2A">
                      <w:pPr>
                        <w:widowControl w:val="0"/>
                        <w:tabs>
                          <w:tab w:val="left" w:pos="278"/>
                        </w:tabs>
                        <w:autoSpaceDE w:val="0"/>
                        <w:autoSpaceDN w:val="0"/>
                        <w:spacing w:after="0" w:line="240" w:lineRule="auto"/>
                        <w:ind w:left="108"/>
                        <w:rPr>
                          <w:rFonts w:ascii="Arial" w:hAnsi="Arial" w:cs="Arial"/>
                          <w:b/>
                          <w:bCs/>
                          <w:color w:val="000000"/>
                          <w:sz w:val="18"/>
                          <w:szCs w:val="20"/>
                        </w:rPr>
                      </w:pPr>
                      <w:r w:rsidRPr="00681B2A">
                        <w:rPr>
                          <w:rFonts w:ascii="Arial" w:hAnsi="Arial" w:cs="Arial"/>
                          <w:b/>
                          <w:bCs/>
                          <w:color w:val="000000"/>
                          <w:sz w:val="18"/>
                          <w:szCs w:val="20"/>
                        </w:rPr>
                        <w:t>Hydralazine</w:t>
                      </w:r>
                    </w:p>
                    <w:p w14:paraId="461FCA71"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5–10 mg (5 mg if fetal compromise) IV bolus over 3–10 minutes</w:t>
                      </w:r>
                    </w:p>
                    <w:p w14:paraId="4CA618D5" w14:textId="77777777" w:rsidR="00BA2A9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20 minutes Repeat: every 20 minutes</w:t>
                      </w:r>
                    </w:p>
                    <w:p w14:paraId="53094BF0" w14:textId="01145CF7" w:rsidR="009C7406" w:rsidRPr="00BF0BA9" w:rsidRDefault="00BA2A96"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30 mg (consider IV bolus of crystalloid fluid before or when administering first IV hydralazine dose, usually 200–300 mL)</w:t>
                      </w:r>
                      <w:r w:rsidR="00666789">
                        <w:rPr>
                          <w:rFonts w:ascii="Arial" w:hAnsi="Arial" w:cs="Arial"/>
                          <w:color w:val="000000"/>
                          <w:sz w:val="18"/>
                          <w:szCs w:val="20"/>
                        </w:rPr>
                        <w:t xml:space="preserve"> </w:t>
                      </w:r>
                      <w:r w:rsidR="00666789">
                        <w:rPr>
                          <w:rFonts w:ascii="Arial" w:hAnsi="Arial" w:cs="Arial"/>
                          <w:color w:val="000000"/>
                          <w:sz w:val="18"/>
                          <w:szCs w:val="20"/>
                        </w:rPr>
                        <w:tab/>
                      </w:r>
                    </w:p>
                  </w:txbxContent>
                </v:textbox>
              </v:shape>
            </w:pict>
          </mc:Fallback>
        </mc:AlternateContent>
      </w:r>
      <w:r w:rsidRPr="000D0C99">
        <w:rPr>
          <w:noProof/>
        </w:rPr>
        <mc:AlternateContent>
          <mc:Choice Requires="wps">
            <w:drawing>
              <wp:anchor distT="0" distB="0" distL="114300" distR="114300" simplePos="0" relativeHeight="251683840" behindDoc="0" locked="0" layoutInCell="1" allowOverlap="1" wp14:anchorId="4E18DA34" wp14:editId="0EB7A972">
                <wp:simplePos x="0" y="0"/>
                <wp:positionH relativeFrom="column">
                  <wp:posOffset>4423410</wp:posOffset>
                </wp:positionH>
                <wp:positionV relativeFrom="paragraph">
                  <wp:posOffset>6156959</wp:posOffset>
                </wp:positionV>
                <wp:extent cx="1703705" cy="1114425"/>
                <wp:effectExtent l="0" t="0" r="10795" b="28575"/>
                <wp:wrapNone/>
                <wp:docPr id="30"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114425"/>
                        </a:xfrm>
                        <a:prstGeom prst="rect">
                          <a:avLst/>
                        </a:prstGeom>
                        <a:solidFill>
                          <a:sysClr val="window" lastClr="FFFFFF"/>
                        </a:solidFill>
                        <a:ln w="12700" cap="flat" cmpd="sng" algn="ctr">
                          <a:solidFill>
                            <a:srgbClr val="84A214"/>
                          </a:solidFill>
                          <a:prstDash val="solid"/>
                          <a:miter lim="800000"/>
                        </a:ln>
                        <a:effectLst/>
                      </wps:spPr>
                      <wps:txbx>
                        <w:txbxContent>
                          <w:p w14:paraId="3D4FBBAA" w14:textId="5EC7C86A" w:rsidR="009C7406" w:rsidRPr="00FC100E" w:rsidRDefault="00BF0BA9" w:rsidP="00FC100E">
                            <w:pPr>
                              <w:spacing w:before="78" w:after="40" w:line="240" w:lineRule="auto"/>
                              <w:jc w:val="center"/>
                              <w:rPr>
                                <w:rFonts w:ascii="Arial" w:hAnsi="Arial" w:cs="Arial"/>
                                <w:b/>
                                <w:sz w:val="20"/>
                                <w:szCs w:val="18"/>
                              </w:rPr>
                            </w:pPr>
                            <w:r>
                              <w:rPr>
                                <w:rFonts w:ascii="Arial" w:hAnsi="Arial" w:cs="Arial"/>
                                <w:b/>
                                <w:sz w:val="20"/>
                                <w:szCs w:val="18"/>
                              </w:rPr>
                              <w:t>Pre-eclampsia bloods</w:t>
                            </w:r>
                          </w:p>
                          <w:p w14:paraId="43F08883" w14:textId="77777777" w:rsidR="00210E6B"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FBC</w:t>
                            </w:r>
                          </w:p>
                          <w:p w14:paraId="7DB1D2B7" w14:textId="77777777" w:rsidR="00210E6B"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Electrolytes</w:t>
                            </w:r>
                          </w:p>
                          <w:p w14:paraId="29EDC179" w14:textId="77777777" w:rsidR="00210E6B"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Creatinine</w:t>
                            </w:r>
                          </w:p>
                          <w:p w14:paraId="212416B3" w14:textId="77777777" w:rsidR="00210E6B"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LFT (</w:t>
                            </w:r>
                            <w:proofErr w:type="spellStart"/>
                            <w:r w:rsidRPr="00BF0BA9">
                              <w:rPr>
                                <w:rFonts w:ascii="Arial" w:hAnsi="Arial" w:cs="Arial"/>
                                <w:color w:val="000000"/>
                                <w:sz w:val="18"/>
                                <w:szCs w:val="20"/>
                              </w:rPr>
                              <w:t>incl</w:t>
                            </w:r>
                            <w:proofErr w:type="spellEnd"/>
                            <w:r w:rsidRPr="00BF0BA9">
                              <w:rPr>
                                <w:rFonts w:ascii="Arial" w:hAnsi="Arial" w:cs="Arial"/>
                                <w:color w:val="000000"/>
                                <w:sz w:val="18"/>
                                <w:szCs w:val="20"/>
                              </w:rPr>
                              <w:t xml:space="preserve"> AST, ALT)</w:t>
                            </w:r>
                          </w:p>
                          <w:p w14:paraId="0699A88C" w14:textId="02B57292" w:rsidR="009C7406"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Coagulation if AST, ALT abnormal/low platelets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8DA34" id="_x0000_s1047" type="#_x0000_t202" alt="P535TB21#y1" style="position:absolute;margin-left:348.3pt;margin-top:484.8pt;width:134.15pt;height: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" fillcolor="window" strokecolor="#84a214" strokeweight="1pt">
                <v:textbox inset="0,0,0,0">
                  <w:txbxContent>
                    <w:p w14:paraId="3D4FBBAA" w14:textId="5EC7C86A" w:rsidR="009C7406" w:rsidRPr="00FC100E" w:rsidRDefault="00BF0BA9" w:rsidP="00FC100E">
                      <w:pPr>
                        <w:spacing w:before="78" w:after="40" w:line="240" w:lineRule="auto"/>
                        <w:jc w:val="center"/>
                        <w:rPr>
                          <w:rFonts w:ascii="Arial" w:hAnsi="Arial" w:cs="Arial"/>
                          <w:b/>
                          <w:sz w:val="20"/>
                          <w:szCs w:val="18"/>
                        </w:rPr>
                      </w:pPr>
                      <w:r>
                        <w:rPr>
                          <w:rFonts w:ascii="Arial" w:hAnsi="Arial" w:cs="Arial"/>
                          <w:b/>
                          <w:sz w:val="20"/>
                          <w:szCs w:val="18"/>
                        </w:rPr>
                        <w:t>Pre-eclampsia bloods</w:t>
                      </w:r>
                    </w:p>
                    <w:p w14:paraId="43F08883" w14:textId="77777777" w:rsidR="00210E6B"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FBC</w:t>
                      </w:r>
                    </w:p>
                    <w:p w14:paraId="7DB1D2B7" w14:textId="77777777" w:rsidR="00210E6B"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Electrolytes</w:t>
                      </w:r>
                    </w:p>
                    <w:p w14:paraId="29EDC179" w14:textId="77777777" w:rsidR="00210E6B"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Creatinine</w:t>
                      </w:r>
                    </w:p>
                    <w:p w14:paraId="212416B3" w14:textId="77777777" w:rsidR="00210E6B"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LFT (</w:t>
                      </w:r>
                      <w:proofErr w:type="spellStart"/>
                      <w:r w:rsidRPr="00BF0BA9">
                        <w:rPr>
                          <w:rFonts w:ascii="Arial" w:hAnsi="Arial" w:cs="Arial"/>
                          <w:color w:val="000000"/>
                          <w:sz w:val="18"/>
                          <w:szCs w:val="20"/>
                        </w:rPr>
                        <w:t>incl</w:t>
                      </w:r>
                      <w:proofErr w:type="spellEnd"/>
                      <w:r w:rsidRPr="00BF0BA9">
                        <w:rPr>
                          <w:rFonts w:ascii="Arial" w:hAnsi="Arial" w:cs="Arial"/>
                          <w:color w:val="000000"/>
                          <w:sz w:val="18"/>
                          <w:szCs w:val="20"/>
                        </w:rPr>
                        <w:t xml:space="preserve"> AST, ALT)</w:t>
                      </w:r>
                    </w:p>
                    <w:p w14:paraId="0699A88C" w14:textId="02B57292" w:rsidR="009C7406" w:rsidRPr="00BF0BA9" w:rsidRDefault="00210E6B" w:rsidP="00210E6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Coagulation if AST, ALT abnormal/low platelets</w:t>
                      </w:r>
                    </w:p>
                  </w:txbxContent>
                </v:textbox>
              </v:shape>
            </w:pict>
          </mc:Fallback>
        </mc:AlternateContent>
      </w:r>
      <w:r w:rsidRPr="000D0C99">
        <w:rPr>
          <w:noProof/>
        </w:rPr>
        <mc:AlternateContent>
          <mc:Choice Requires="wps">
            <w:drawing>
              <wp:anchor distT="0" distB="0" distL="114300" distR="114300" simplePos="0" relativeHeight="251684864" behindDoc="0" locked="0" layoutInCell="1" allowOverlap="1" wp14:anchorId="55C2AF95" wp14:editId="6243E86A">
                <wp:simplePos x="0" y="0"/>
                <wp:positionH relativeFrom="margin">
                  <wp:posOffset>4413885</wp:posOffset>
                </wp:positionH>
                <wp:positionV relativeFrom="paragraph">
                  <wp:posOffset>7299959</wp:posOffset>
                </wp:positionV>
                <wp:extent cx="1703705" cy="1651635"/>
                <wp:effectExtent l="0" t="0" r="10795" b="24765"/>
                <wp:wrapNone/>
                <wp:docPr id="31"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651635"/>
                        </a:xfrm>
                        <a:prstGeom prst="rect">
                          <a:avLst/>
                        </a:prstGeom>
                        <a:solidFill>
                          <a:sysClr val="window" lastClr="FFFFFF"/>
                        </a:solidFill>
                        <a:ln w="12700" cap="flat" cmpd="sng" algn="ctr">
                          <a:solidFill>
                            <a:srgbClr val="84A214"/>
                          </a:solidFill>
                          <a:prstDash val="solid"/>
                          <a:miter lim="800000"/>
                        </a:ln>
                        <a:effectLst/>
                      </wps:spPr>
                      <wps:txbx>
                        <w:txbxContent>
                          <w:p w14:paraId="6C0807BC" w14:textId="25BE455B" w:rsidR="009C7406" w:rsidRPr="00FC100E" w:rsidRDefault="00BF0BA9" w:rsidP="00FC100E">
                            <w:pPr>
                              <w:spacing w:before="78" w:after="40" w:line="240" w:lineRule="auto"/>
                              <w:jc w:val="center"/>
                              <w:rPr>
                                <w:rFonts w:ascii="Arial" w:hAnsi="Arial" w:cs="Arial"/>
                                <w:b/>
                                <w:sz w:val="20"/>
                                <w:szCs w:val="18"/>
                              </w:rPr>
                            </w:pPr>
                            <w:r>
                              <w:rPr>
                                <w:rFonts w:ascii="Arial" w:hAnsi="Arial" w:cs="Arial"/>
                                <w:b/>
                                <w:sz w:val="20"/>
                                <w:szCs w:val="18"/>
                              </w:rPr>
                              <w:t>Signs and symptoms of pre-eclampsia</w:t>
                            </w:r>
                          </w:p>
                          <w:p w14:paraId="071E9D25"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headache</w:t>
                            </w:r>
                          </w:p>
                          <w:p w14:paraId="3C7F3AF5"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Visual disturbances</w:t>
                            </w:r>
                          </w:p>
                          <w:p w14:paraId="78058A6A"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epigastric pain</w:t>
                            </w:r>
                          </w:p>
                          <w:p w14:paraId="079BF44E"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Shortness of breath</w:t>
                            </w:r>
                          </w:p>
                          <w:p w14:paraId="04F8081E"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Retrosternal pressure/pain</w:t>
                            </w:r>
                          </w:p>
                          <w:p w14:paraId="3A5C07B8"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Nausea, vomiting</w:t>
                            </w:r>
                          </w:p>
                          <w:p w14:paraId="77A0E6BF"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Sudden swelling of face, hands, or feet</w:t>
                            </w:r>
                          </w:p>
                          <w:p w14:paraId="52315280" w14:textId="24FCACD2" w:rsidR="009C7406"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20"/>
                              </w:rPr>
                            </w:pPr>
                            <w:r w:rsidRPr="00BF0BA9">
                              <w:rPr>
                                <w:rFonts w:ascii="Arial" w:hAnsi="Arial" w:cs="Arial"/>
                                <w:color w:val="000000"/>
                                <w:sz w:val="18"/>
                                <w:szCs w:val="20"/>
                              </w:rPr>
                              <w:t>Hyperreflexia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2AF95" id="_x0000_s1048" type="#_x0000_t202" alt="P535TB21#y1" style="position:absolute;margin-left:347.55pt;margin-top:574.8pt;width:134.15pt;height:130.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" fillcolor="window" strokecolor="#84a214" strokeweight="1pt">
                <v:textbox inset="0,0,0,0">
                  <w:txbxContent>
                    <w:p w14:paraId="6C0807BC" w14:textId="25BE455B" w:rsidR="009C7406" w:rsidRPr="00FC100E" w:rsidRDefault="00BF0BA9" w:rsidP="00FC100E">
                      <w:pPr>
                        <w:spacing w:before="78" w:after="40" w:line="240" w:lineRule="auto"/>
                        <w:jc w:val="center"/>
                        <w:rPr>
                          <w:rFonts w:ascii="Arial" w:hAnsi="Arial" w:cs="Arial"/>
                          <w:b/>
                          <w:sz w:val="20"/>
                          <w:szCs w:val="18"/>
                        </w:rPr>
                      </w:pPr>
                      <w:r>
                        <w:rPr>
                          <w:rFonts w:ascii="Arial" w:hAnsi="Arial" w:cs="Arial"/>
                          <w:b/>
                          <w:sz w:val="20"/>
                          <w:szCs w:val="18"/>
                        </w:rPr>
                        <w:t>Signs and symptoms of pre-eclampsia</w:t>
                      </w:r>
                    </w:p>
                    <w:p w14:paraId="071E9D25"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headache</w:t>
                      </w:r>
                    </w:p>
                    <w:p w14:paraId="3C7F3AF5"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Visual disturbances</w:t>
                      </w:r>
                    </w:p>
                    <w:p w14:paraId="78058A6A"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epigastric pain</w:t>
                      </w:r>
                    </w:p>
                    <w:p w14:paraId="079BF44E"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Shortness of breath</w:t>
                      </w:r>
                    </w:p>
                    <w:p w14:paraId="04F8081E"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Retrosternal pressure/pain</w:t>
                      </w:r>
                    </w:p>
                    <w:p w14:paraId="3A5C07B8"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Nausea, vomiting</w:t>
                      </w:r>
                    </w:p>
                    <w:p w14:paraId="77A0E6BF" w14:textId="77777777" w:rsidR="00BF0BA9"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Sudden swelling of face, hands, or feet</w:t>
                      </w:r>
                    </w:p>
                    <w:p w14:paraId="52315280" w14:textId="24FCACD2" w:rsidR="009C7406" w:rsidRPr="00BF0BA9" w:rsidRDefault="00BF0BA9" w:rsidP="00BF0BA9">
                      <w:pPr>
                        <w:widowControl w:val="0"/>
                        <w:numPr>
                          <w:ilvl w:val="0"/>
                          <w:numId w:val="14"/>
                        </w:numPr>
                        <w:tabs>
                          <w:tab w:val="left" w:pos="278"/>
                        </w:tabs>
                        <w:autoSpaceDE w:val="0"/>
                        <w:autoSpaceDN w:val="0"/>
                        <w:spacing w:before="0" w:after="0" w:line="240" w:lineRule="auto"/>
                        <w:rPr>
                          <w:rFonts w:ascii="Arial" w:hAnsi="Arial" w:cs="Arial"/>
                          <w:color w:val="000000"/>
                          <w:sz w:val="20"/>
                        </w:rPr>
                      </w:pPr>
                      <w:r w:rsidRPr="00BF0BA9">
                        <w:rPr>
                          <w:rFonts w:ascii="Arial" w:hAnsi="Arial" w:cs="Arial"/>
                          <w:color w:val="000000"/>
                          <w:sz w:val="18"/>
                          <w:szCs w:val="20"/>
                        </w:rPr>
                        <w:t>Hyperreflexia</w:t>
                      </w:r>
                    </w:p>
                  </w:txbxContent>
                </v:textbox>
                <w10:wrap anchorx="margin"/>
              </v:shape>
            </w:pict>
          </mc:Fallback>
        </mc:AlternateContent>
      </w:r>
      <w:r w:rsidR="00BE06C0" w:rsidRPr="000D0C99">
        <w:rPr>
          <w:noProof/>
        </w:rPr>
        <mc:AlternateContent>
          <mc:Choice Requires="wps">
            <w:drawing>
              <wp:anchor distT="0" distB="0" distL="114300" distR="114300" simplePos="0" relativeHeight="251686912" behindDoc="0" locked="0" layoutInCell="1" allowOverlap="1" wp14:anchorId="29003EDD" wp14:editId="102A5086">
                <wp:simplePos x="0" y="0"/>
                <wp:positionH relativeFrom="column">
                  <wp:posOffset>-3810</wp:posOffset>
                </wp:positionH>
                <wp:positionV relativeFrom="paragraph">
                  <wp:posOffset>7303770</wp:posOffset>
                </wp:positionV>
                <wp:extent cx="4355465" cy="1649730"/>
                <wp:effectExtent l="0" t="0" r="26035" b="26670"/>
                <wp:wrapTopAndBottom/>
                <wp:docPr id="38"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1649730"/>
                        </a:xfrm>
                        <a:prstGeom prst="rect">
                          <a:avLst/>
                        </a:prstGeom>
                        <a:solidFill>
                          <a:sysClr val="window" lastClr="FFFFFF"/>
                        </a:solidFill>
                        <a:ln w="12700" cap="flat" cmpd="sng" algn="ctr">
                          <a:solidFill>
                            <a:srgbClr val="00A2AC"/>
                          </a:solidFill>
                          <a:prstDash val="solid"/>
                          <a:miter lim="800000"/>
                        </a:ln>
                        <a:effectLst/>
                      </wps:spPr>
                      <wps:txbx>
                        <w:txbxContent>
                          <w:p w14:paraId="18247391"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Postpartum</w:t>
                            </w:r>
                          </w:p>
                          <w:p w14:paraId="3D583E21" w14:textId="57E378AD"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 xml:space="preserve">If on methyldopa, consider changing to another antihypertensive, </w:t>
                            </w:r>
                            <w:proofErr w:type="spellStart"/>
                            <w:r w:rsidRPr="00BE06C0">
                              <w:rPr>
                                <w:rFonts w:ascii="Arial" w:hAnsi="Arial" w:cs="Arial"/>
                                <w:color w:val="000000"/>
                                <w:sz w:val="18"/>
                                <w:szCs w:val="20"/>
                              </w:rPr>
                              <w:t>eg</w:t>
                            </w:r>
                            <w:proofErr w:type="spellEnd"/>
                            <w:r w:rsidRPr="00BE06C0">
                              <w:rPr>
                                <w:rFonts w:ascii="Arial" w:hAnsi="Arial" w:cs="Arial"/>
                                <w:color w:val="000000"/>
                                <w:sz w:val="18"/>
                                <w:szCs w:val="20"/>
                              </w:rPr>
                              <w:t>, ACE inhibitor</w:t>
                            </w:r>
                          </w:p>
                          <w:p w14:paraId="7D5441CA" w14:textId="336AB0C2"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Continue to monitor for disease resolution, titrate antihypertensives as required</w:t>
                            </w:r>
                          </w:p>
                          <w:p w14:paraId="246CDF5D" w14:textId="1F0BC145"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ab/>
                              <w:t>Advise to stay in secondary/tertiary facility for at least 72 hours (4–6 hourly BP)</w:t>
                            </w:r>
                          </w:p>
                          <w:p w14:paraId="7FC1CBB9" w14:textId="21022FC9"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ab/>
                              <w:t>BP at home 24-hour post discharge, then at one week, then approximately weekly thereafter (in line with case-by-case planning according to BP stability and condition severity)</w:t>
                            </w:r>
                          </w:p>
                          <w:p w14:paraId="48B16959" w14:textId="6BF002F1"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ab/>
                              <w:t>Hospital to send woman’s GP and LMC a comprehensive discharge summary</w:t>
                            </w:r>
                          </w:p>
                          <w:p w14:paraId="5155575A" w14:textId="71ADB7FB" w:rsidR="009C7406" w:rsidRPr="00FC100E"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ab/>
                              <w:t>Consider 6-week obstetric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03EDD" id="_x0000_s1047" type="#_x0000_t202" alt="P535TB21#y1" style="position:absolute;margin-left:-.3pt;margin-top:575.1pt;width:342.95pt;height:1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" fillcolor="window" strokecolor="#00a2ac" strokeweight="1pt">
                <v:textbox inset="0,0,0,0">
                  <w:txbxContent>
                    <w:p w14:paraId="18247391"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Postpartum</w:t>
                      </w:r>
                    </w:p>
                    <w:p w14:paraId="3D583E21" w14:textId="57E378AD"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 xml:space="preserve">If on methyldopa, consider changing to another antihypertensive, </w:t>
                      </w:r>
                      <w:proofErr w:type="spellStart"/>
                      <w:r w:rsidRPr="00BE06C0">
                        <w:rPr>
                          <w:rFonts w:ascii="Arial" w:hAnsi="Arial" w:cs="Arial"/>
                          <w:color w:val="000000"/>
                          <w:sz w:val="18"/>
                          <w:szCs w:val="20"/>
                        </w:rPr>
                        <w:t>eg</w:t>
                      </w:r>
                      <w:proofErr w:type="spellEnd"/>
                      <w:r w:rsidRPr="00BE06C0">
                        <w:rPr>
                          <w:rFonts w:ascii="Arial" w:hAnsi="Arial" w:cs="Arial"/>
                          <w:color w:val="000000"/>
                          <w:sz w:val="18"/>
                          <w:szCs w:val="20"/>
                        </w:rPr>
                        <w:t>, ACE inhibitor</w:t>
                      </w:r>
                    </w:p>
                    <w:p w14:paraId="7D5441CA" w14:textId="336AB0C2"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Continue to monitor for disease resolution, titrate antihypertensives as required</w:t>
                      </w:r>
                    </w:p>
                    <w:p w14:paraId="246CDF5D" w14:textId="1F0BC145"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ab/>
                        <w:t>Advise to stay in secondary/tertiary facility for at least 72 hours (4–6 hourly BP)</w:t>
                      </w:r>
                    </w:p>
                    <w:p w14:paraId="7FC1CBB9" w14:textId="21022FC9"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ab/>
                        <w:t>BP at home 24-hour post discharge, then at one week, then approximately weekly thereafter (in line with case-by-case planning according to BP stability and condition severity)</w:t>
                      </w:r>
                    </w:p>
                    <w:p w14:paraId="48B16959" w14:textId="6BF002F1" w:rsidR="00BE06C0" w:rsidRPr="00BE06C0"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ab/>
                        <w:t>Hospital to send woman’s GP and LMC a comprehensive discharge summary</w:t>
                      </w:r>
                    </w:p>
                    <w:p w14:paraId="5155575A" w14:textId="71ADB7FB" w:rsidR="009C7406" w:rsidRPr="00FC100E" w:rsidRDefault="00BE06C0" w:rsidP="00BE06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E06C0">
                        <w:rPr>
                          <w:rFonts w:ascii="Arial" w:hAnsi="Arial" w:cs="Arial"/>
                          <w:color w:val="000000"/>
                          <w:sz w:val="18"/>
                          <w:szCs w:val="20"/>
                        </w:rPr>
                        <w:tab/>
                        <w:t>Consider 6-week obstetric review</w:t>
                      </w:r>
                    </w:p>
                  </w:txbxContent>
                </v:textbox>
                <w10:wrap type="topAndBottom"/>
              </v:shape>
            </w:pict>
          </mc:Fallback>
        </mc:AlternateContent>
      </w:r>
      <w:r w:rsidR="00066C16">
        <w:rPr>
          <w:noProof/>
        </w:rPr>
        <mc:AlternateContent>
          <mc:Choice Requires="wps">
            <w:drawing>
              <wp:anchor distT="0" distB="0" distL="114300" distR="114300" simplePos="0" relativeHeight="251685888" behindDoc="0" locked="0" layoutInCell="1" allowOverlap="1" wp14:anchorId="1AB81F27" wp14:editId="79886A05">
                <wp:simplePos x="0" y="0"/>
                <wp:positionH relativeFrom="column">
                  <wp:posOffset>4431877</wp:posOffset>
                </wp:positionH>
                <wp:positionV relativeFrom="paragraph">
                  <wp:posOffset>1215602</wp:posOffset>
                </wp:positionV>
                <wp:extent cx="247650" cy="276225"/>
                <wp:effectExtent l="0" t="19050" r="38100" b="47625"/>
                <wp:wrapNone/>
                <wp:docPr id="28" name="Arrow: Right 28"/>
                <wp:cNvGraphicFramePr/>
                <a:graphic xmlns:a="http://schemas.openxmlformats.org/drawingml/2006/main">
                  <a:graphicData uri="http://schemas.microsoft.com/office/word/2010/wordprocessingShape">
                    <wps:wsp>
                      <wps:cNvSpPr/>
                      <wps:spPr>
                        <a:xfrm>
                          <a:off x="0" y="0"/>
                          <a:ext cx="247650" cy="276225"/>
                        </a:xfrm>
                        <a:prstGeom prst="rightArrow">
                          <a:avLst/>
                        </a:prstGeom>
                        <a:solidFill>
                          <a:srgbClr val="84A214"/>
                        </a:solidFill>
                        <a:ln w="12700" cap="flat" cmpd="sng" algn="ctr">
                          <a:solidFill>
                            <a:srgbClr val="84A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33620" id="Arrow: Right 28" o:spid="_x0000_s1026" type="#_x0000_t13" style="position:absolute;margin-left:348.95pt;margin-top:95.7pt;width:19.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" adj="10800" fillcolor="#84a214" strokecolor="#84a214" strokeweight="1pt"/>
            </w:pict>
          </mc:Fallback>
        </mc:AlternateContent>
      </w:r>
      <w:r w:rsidR="00066C16" w:rsidRPr="000D0C99">
        <w:rPr>
          <w:noProof/>
        </w:rPr>
        <mc:AlternateContent>
          <mc:Choice Requires="wps">
            <w:drawing>
              <wp:anchor distT="0" distB="0" distL="114300" distR="114300" simplePos="0" relativeHeight="251681792" behindDoc="0" locked="0" layoutInCell="1" allowOverlap="1" wp14:anchorId="540BA0DD" wp14:editId="7C373B3E">
                <wp:simplePos x="0" y="0"/>
                <wp:positionH relativeFrom="column">
                  <wp:posOffset>4740909</wp:posOffset>
                </wp:positionH>
                <wp:positionV relativeFrom="paragraph">
                  <wp:posOffset>922443</wp:posOffset>
                </wp:positionV>
                <wp:extent cx="1380913" cy="863600"/>
                <wp:effectExtent l="0" t="0" r="10160" b="12700"/>
                <wp:wrapNone/>
                <wp:docPr id="32"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913" cy="863600"/>
                        </a:xfrm>
                        <a:prstGeom prst="rect">
                          <a:avLst/>
                        </a:prstGeom>
                        <a:solidFill>
                          <a:sysClr val="window" lastClr="FFFFFF"/>
                        </a:solidFill>
                        <a:ln w="12700" cap="flat" cmpd="sng" algn="ctr">
                          <a:solidFill>
                            <a:srgbClr val="84A214"/>
                          </a:solidFill>
                          <a:prstDash val="solid"/>
                          <a:miter lim="800000"/>
                        </a:ln>
                        <a:effectLst/>
                      </wps:spPr>
                      <wps:txbx>
                        <w:txbxContent>
                          <w:p w14:paraId="57D6DDC6"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First-line antihypertensives</w:t>
                            </w:r>
                          </w:p>
                          <w:p w14:paraId="6906EBD7" w14:textId="77777777" w:rsidR="009C7406" w:rsidRPr="00BF0BA9" w:rsidRDefault="009C7406" w:rsidP="00436096">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r w:rsidRPr="00BF0BA9">
                              <w:rPr>
                                <w:rFonts w:ascii="Arial" w:hAnsi="Arial" w:cs="Arial"/>
                                <w:color w:val="000000"/>
                                <w:sz w:val="18"/>
                                <w:szCs w:val="20"/>
                              </w:rPr>
                              <w:t>Labetalol</w:t>
                            </w:r>
                          </w:p>
                          <w:p w14:paraId="49927B0F" w14:textId="77777777" w:rsidR="009C7406" w:rsidRPr="00BF0BA9" w:rsidRDefault="009C7406" w:rsidP="00436096">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r w:rsidRPr="00BF0BA9">
                              <w:rPr>
                                <w:rFonts w:ascii="Arial" w:hAnsi="Arial" w:cs="Arial"/>
                                <w:color w:val="000000"/>
                                <w:sz w:val="18"/>
                                <w:szCs w:val="20"/>
                              </w:rPr>
                              <w:t>Nifedipine</w:t>
                            </w:r>
                          </w:p>
                          <w:p w14:paraId="1387D421" w14:textId="77777777" w:rsidR="009C7406" w:rsidRPr="00BF0BA9" w:rsidRDefault="009C7406" w:rsidP="00436096">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r w:rsidRPr="00BF0BA9">
                              <w:rPr>
                                <w:rFonts w:ascii="Arial" w:hAnsi="Arial" w:cs="Arial"/>
                                <w:color w:val="000000"/>
                                <w:sz w:val="18"/>
                                <w:szCs w:val="20"/>
                              </w:rPr>
                              <w:t>Methyldopa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BA0DD" id="_x0000_s1050" type="#_x0000_t202" alt="P535TB21#y1" style="position:absolute;margin-left:373.3pt;margin-top:72.65pt;width:108.75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" fillcolor="window" strokecolor="#84a214" strokeweight="1pt">
                <v:textbox inset="0,0,0,0">
                  <w:txbxContent>
                    <w:p w14:paraId="57D6DDC6"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First-line antihypertensives</w:t>
                      </w:r>
                    </w:p>
                    <w:p w14:paraId="6906EBD7" w14:textId="77777777" w:rsidR="009C7406" w:rsidRPr="00BF0BA9" w:rsidRDefault="009C7406" w:rsidP="00436096">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r w:rsidRPr="00BF0BA9">
                        <w:rPr>
                          <w:rFonts w:ascii="Arial" w:hAnsi="Arial" w:cs="Arial"/>
                          <w:color w:val="000000"/>
                          <w:sz w:val="18"/>
                          <w:szCs w:val="20"/>
                        </w:rPr>
                        <w:t>Labetalol</w:t>
                      </w:r>
                    </w:p>
                    <w:p w14:paraId="49927B0F" w14:textId="77777777" w:rsidR="009C7406" w:rsidRPr="00BF0BA9" w:rsidRDefault="009C7406" w:rsidP="00436096">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r w:rsidRPr="00BF0BA9">
                        <w:rPr>
                          <w:rFonts w:ascii="Arial" w:hAnsi="Arial" w:cs="Arial"/>
                          <w:color w:val="000000"/>
                          <w:sz w:val="18"/>
                          <w:szCs w:val="20"/>
                        </w:rPr>
                        <w:t>Nifedipine</w:t>
                      </w:r>
                    </w:p>
                    <w:p w14:paraId="1387D421" w14:textId="77777777" w:rsidR="009C7406" w:rsidRPr="00BF0BA9" w:rsidRDefault="009C7406" w:rsidP="00436096">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r w:rsidRPr="00BF0BA9">
                        <w:rPr>
                          <w:rFonts w:ascii="Arial" w:hAnsi="Arial" w:cs="Arial"/>
                          <w:color w:val="000000"/>
                          <w:sz w:val="18"/>
                          <w:szCs w:val="20"/>
                        </w:rPr>
                        <w:t>Methyldopa</w:t>
                      </w:r>
                    </w:p>
                  </w:txbxContent>
                </v:textbox>
              </v:shape>
            </w:pict>
          </mc:Fallback>
        </mc:AlternateContent>
      </w:r>
      <w:r w:rsidR="009C7406" w:rsidRPr="000D0C99">
        <w:rPr>
          <w:rFonts w:ascii="Arial" w:hAnsi="Arial" w:cs="Arial"/>
          <w:noProof/>
        </w:rPr>
        <mc:AlternateContent>
          <mc:Choice Requires="wps">
            <w:drawing>
              <wp:inline distT="0" distB="0" distL="0" distR="0" wp14:anchorId="53516304" wp14:editId="6637EEFC">
                <wp:extent cx="6120130" cy="594360"/>
                <wp:effectExtent l="0" t="0" r="13970" b="15240"/>
                <wp:docPr id="14" name="Text Box 14" descr="Treatment summary flow chart for pre-existing/chronic hyperten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ysClr val="window" lastClr="FFFFFF"/>
                        </a:solidFill>
                        <a:ln w="12700" cap="flat" cmpd="sng" algn="ctr">
                          <a:solidFill>
                            <a:srgbClr val="00A2AC"/>
                          </a:solidFill>
                          <a:prstDash val="solid"/>
                          <a:miter lim="800000"/>
                        </a:ln>
                        <a:effectLst/>
                      </wps:spPr>
                      <wps:txbx>
                        <w:txbxContent>
                          <w:p w14:paraId="78B0A384" w14:textId="2F69BAAE" w:rsidR="009C7406" w:rsidRPr="001A7A6F" w:rsidRDefault="009454D0" w:rsidP="007E23DA">
                            <w:pPr>
                              <w:spacing w:before="40" w:after="40"/>
                              <w:jc w:val="center"/>
                              <w:rPr>
                                <w:rFonts w:cstheme="minorHAnsi"/>
                                <w:b/>
                                <w:szCs w:val="24"/>
                              </w:rPr>
                            </w:pPr>
                            <w:r>
                              <w:rPr>
                                <w:rFonts w:cstheme="minorHAnsi"/>
                                <w:b/>
                                <w:szCs w:val="24"/>
                              </w:rPr>
                              <w:t>Pre-eclampsia</w:t>
                            </w:r>
                          </w:p>
                          <w:p w14:paraId="2B7E05D3" w14:textId="3135E9BE" w:rsidR="009C7406" w:rsidRPr="009A3960" w:rsidRDefault="00D7561A" w:rsidP="00D7561A">
                            <w:pPr>
                              <w:pStyle w:val="BodyText"/>
                              <w:spacing w:before="39"/>
                              <w:jc w:val="center"/>
                              <w:rPr>
                                <w:rFonts w:ascii="Arial" w:hAnsi="Arial" w:cs="Arial"/>
                                <w:sz w:val="20"/>
                              </w:rPr>
                            </w:pPr>
                            <w:r w:rsidRPr="009A3960">
                              <w:rPr>
                                <w:rFonts w:asciiTheme="minorHAnsi" w:hAnsiTheme="minorHAnsi" w:cstheme="minorHAnsi"/>
                                <w:sz w:val="20"/>
                              </w:rPr>
                              <w:t>Hypertension (</w:t>
                            </w:r>
                            <w:proofErr w:type="spellStart"/>
                            <w:r w:rsidRPr="009A3960">
                              <w:rPr>
                                <w:rFonts w:asciiTheme="minorHAnsi" w:hAnsiTheme="minorHAnsi" w:cstheme="minorHAnsi"/>
                                <w:sz w:val="20"/>
                              </w:rPr>
                              <w:t>dBP</w:t>
                            </w:r>
                            <w:proofErr w:type="spellEnd"/>
                            <w:r w:rsidRPr="009A3960">
                              <w:rPr>
                                <w:rFonts w:asciiTheme="minorHAnsi" w:hAnsiTheme="minorHAnsi" w:cstheme="minorHAnsi"/>
                                <w:sz w:val="20"/>
                              </w:rPr>
                              <w:t xml:space="preserve"> ≥90 mmHg or </w:t>
                            </w:r>
                            <w:proofErr w:type="spellStart"/>
                            <w:r w:rsidRPr="009A3960">
                              <w:rPr>
                                <w:rFonts w:asciiTheme="minorHAnsi" w:hAnsiTheme="minorHAnsi" w:cstheme="minorHAnsi"/>
                                <w:sz w:val="20"/>
                              </w:rPr>
                              <w:t>sBP</w:t>
                            </w:r>
                            <w:proofErr w:type="spellEnd"/>
                            <w:r w:rsidRPr="009A3960">
                              <w:rPr>
                                <w:rFonts w:asciiTheme="minorHAnsi" w:hAnsiTheme="minorHAnsi" w:cstheme="minorHAnsi"/>
                                <w:sz w:val="20"/>
                              </w:rPr>
                              <w:t xml:space="preserve"> ≥140 mmHg) + other signs and symptoms </w:t>
                            </w:r>
                            <w:r w:rsidRPr="009A3960">
                              <w:rPr>
                                <w:rFonts w:asciiTheme="minorHAnsi" w:hAnsiTheme="minorHAnsi" w:cstheme="minorHAnsi"/>
                                <w:sz w:val="20"/>
                              </w:rPr>
                              <w:br/>
                              <w:t>(refer to definitions)</w:t>
                            </w:r>
                          </w:p>
                        </w:txbxContent>
                      </wps:txbx>
                      <wps:bodyPr rot="0" vert="horz" wrap="square" lIns="0" tIns="0" rIns="0" bIns="0" anchor="t" anchorCtr="0" upright="1">
                        <a:noAutofit/>
                      </wps:bodyPr>
                    </wps:wsp>
                  </a:graphicData>
                </a:graphic>
              </wp:inline>
            </w:drawing>
          </mc:Choice>
          <mc:Fallback>
            <w:pict>
              <v:shape w14:anchorId="53516304" id="Text Box 14" o:spid="_x0000_s1051" type="#_x0000_t202" alt="Treatment summary flow chart for pre-existing/chronic hypertension" style="width:481.9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" fillcolor="window" strokecolor="#00a2ac" strokeweight="1pt">
                <v:textbox inset="0,0,0,0">
                  <w:txbxContent>
                    <w:p w14:paraId="78B0A384" w14:textId="2F69BAAE" w:rsidR="009C7406" w:rsidRPr="001A7A6F" w:rsidRDefault="009454D0" w:rsidP="007E23DA">
                      <w:pPr>
                        <w:spacing w:before="40" w:after="40"/>
                        <w:jc w:val="center"/>
                        <w:rPr>
                          <w:rFonts w:cstheme="minorHAnsi"/>
                          <w:b/>
                          <w:szCs w:val="24"/>
                        </w:rPr>
                      </w:pPr>
                      <w:r>
                        <w:rPr>
                          <w:rFonts w:cstheme="minorHAnsi"/>
                          <w:b/>
                          <w:szCs w:val="24"/>
                        </w:rPr>
                        <w:t>Pre-eclampsia</w:t>
                      </w:r>
                    </w:p>
                    <w:p w14:paraId="2B7E05D3" w14:textId="3135E9BE" w:rsidR="009C7406" w:rsidRPr="009A3960" w:rsidRDefault="00D7561A" w:rsidP="00D7561A">
                      <w:pPr>
                        <w:pStyle w:val="BodyText"/>
                        <w:spacing w:before="39"/>
                        <w:jc w:val="center"/>
                        <w:rPr>
                          <w:rFonts w:ascii="Arial" w:hAnsi="Arial" w:cs="Arial"/>
                          <w:sz w:val="20"/>
                        </w:rPr>
                      </w:pPr>
                      <w:r w:rsidRPr="009A3960">
                        <w:rPr>
                          <w:rFonts w:asciiTheme="minorHAnsi" w:hAnsiTheme="minorHAnsi" w:cstheme="minorHAnsi"/>
                          <w:sz w:val="20"/>
                        </w:rPr>
                        <w:t>Hypertension (</w:t>
                      </w:r>
                      <w:proofErr w:type="spellStart"/>
                      <w:r w:rsidRPr="009A3960">
                        <w:rPr>
                          <w:rFonts w:asciiTheme="minorHAnsi" w:hAnsiTheme="minorHAnsi" w:cstheme="minorHAnsi"/>
                          <w:sz w:val="20"/>
                        </w:rPr>
                        <w:t>dBP</w:t>
                      </w:r>
                      <w:proofErr w:type="spellEnd"/>
                      <w:r w:rsidRPr="009A3960">
                        <w:rPr>
                          <w:rFonts w:asciiTheme="minorHAnsi" w:hAnsiTheme="minorHAnsi" w:cstheme="minorHAnsi"/>
                          <w:sz w:val="20"/>
                        </w:rPr>
                        <w:t xml:space="preserve"> ≥90 mmHg or </w:t>
                      </w:r>
                      <w:proofErr w:type="spellStart"/>
                      <w:r w:rsidRPr="009A3960">
                        <w:rPr>
                          <w:rFonts w:asciiTheme="minorHAnsi" w:hAnsiTheme="minorHAnsi" w:cstheme="minorHAnsi"/>
                          <w:sz w:val="20"/>
                        </w:rPr>
                        <w:t>sBP</w:t>
                      </w:r>
                      <w:proofErr w:type="spellEnd"/>
                      <w:r w:rsidRPr="009A3960">
                        <w:rPr>
                          <w:rFonts w:asciiTheme="minorHAnsi" w:hAnsiTheme="minorHAnsi" w:cstheme="minorHAnsi"/>
                          <w:sz w:val="20"/>
                        </w:rPr>
                        <w:t xml:space="preserve"> ≥140 mmHg) + other signs and symptoms </w:t>
                      </w:r>
                      <w:r w:rsidRPr="009A3960">
                        <w:rPr>
                          <w:rFonts w:asciiTheme="minorHAnsi" w:hAnsiTheme="minorHAnsi" w:cstheme="minorHAnsi"/>
                          <w:sz w:val="20"/>
                        </w:rPr>
                        <w:br/>
                        <w:t>(refer to definitions)</w:t>
                      </w:r>
                    </w:p>
                  </w:txbxContent>
                </v:textbox>
                <w10:anchorlock/>
              </v:shape>
            </w:pict>
          </mc:Fallback>
        </mc:AlternateContent>
      </w:r>
      <w:r w:rsidR="009C7406" w:rsidRPr="000D0C99">
        <w:rPr>
          <w:noProof/>
        </w:rPr>
        <mc:AlternateContent>
          <mc:Choice Requires="wps">
            <w:drawing>
              <wp:inline distT="0" distB="0" distL="0" distR="0" wp14:anchorId="4389EA9F" wp14:editId="3B525A3A">
                <wp:extent cx="4356000" cy="1549400"/>
                <wp:effectExtent l="0" t="0" r="26035" b="12700"/>
                <wp:docPr id="33"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1549400"/>
                        </a:xfrm>
                        <a:prstGeom prst="rect">
                          <a:avLst/>
                        </a:prstGeom>
                        <a:solidFill>
                          <a:sysClr val="window" lastClr="FFFFFF"/>
                        </a:solidFill>
                        <a:ln w="12700" cap="flat" cmpd="sng" algn="ctr">
                          <a:solidFill>
                            <a:srgbClr val="00A2AC"/>
                          </a:solidFill>
                          <a:prstDash val="solid"/>
                          <a:miter lim="800000"/>
                        </a:ln>
                        <a:effectLst/>
                      </wps:spPr>
                      <wps:txbx>
                        <w:txbxContent>
                          <w:p w14:paraId="5AFACBB3"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At diagnosis</w:t>
                            </w:r>
                          </w:p>
                          <w:p w14:paraId="586FEA94" w14:textId="77777777" w:rsidR="00632DC2" w:rsidRPr="001F0531"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 xml:space="preserve">Acute referral and transfer to obstetric team </w:t>
                            </w:r>
                            <w:r w:rsidRPr="001F0531">
                              <w:rPr>
                                <w:rFonts w:ascii="Arial" w:hAnsi="Arial" w:cs="Arial"/>
                                <w:color w:val="000000"/>
                                <w:sz w:val="18"/>
                                <w:szCs w:val="20"/>
                              </w:rPr>
                              <w:t>(</w:t>
                            </w:r>
                            <w:r w:rsidRPr="00547F20">
                              <w:rPr>
                                <w:rFonts w:ascii="Arial" w:hAnsi="Arial" w:cs="Arial"/>
                                <w:color w:val="000000"/>
                                <w:sz w:val="18"/>
                                <w:szCs w:val="20"/>
                              </w:rPr>
                              <w:t>referral code 4022)</w:t>
                            </w:r>
                          </w:p>
                          <w:p w14:paraId="588724A7" w14:textId="77777777" w:rsidR="00632DC2"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 xml:space="preserve">Consider anti-hypertensive treatment to reduce risk of severe hypertension. Aim for target of sBP140-160 and </w:t>
                            </w:r>
                            <w:proofErr w:type="spellStart"/>
                            <w:r w:rsidRPr="00FC100E">
                              <w:rPr>
                                <w:rFonts w:ascii="Arial" w:hAnsi="Arial" w:cs="Arial"/>
                                <w:color w:val="000000"/>
                                <w:sz w:val="18"/>
                                <w:szCs w:val="20"/>
                              </w:rPr>
                              <w:t>dBP</w:t>
                            </w:r>
                            <w:proofErr w:type="spellEnd"/>
                            <w:r w:rsidRPr="00FC100E">
                              <w:rPr>
                                <w:rFonts w:ascii="Arial" w:hAnsi="Arial" w:cs="Arial"/>
                                <w:color w:val="000000"/>
                                <w:sz w:val="18"/>
                                <w:szCs w:val="20"/>
                              </w:rPr>
                              <w:t xml:space="preserve"> 90-100 mmHg </w:t>
                            </w:r>
                          </w:p>
                          <w:p w14:paraId="5396024B" w14:textId="77777777" w:rsidR="00632DC2"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Spot urine PCR</w:t>
                            </w:r>
                          </w:p>
                          <w:p w14:paraId="3CE2D91A" w14:textId="77777777" w:rsidR="00632DC2"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Pre-eclampsia bloods</w:t>
                            </w:r>
                          </w:p>
                          <w:p w14:paraId="65AF9CD3" w14:textId="77777777" w:rsidR="00632DC2"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Assess fetal growth/wellbeing (USS, umbilical artery Doppler assessment and CTG if indicated)</w:t>
                            </w:r>
                          </w:p>
                          <w:p w14:paraId="44AD43EC" w14:textId="769B37D5" w:rsidR="009C7406"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Identify and explain warning signs and symptoms of worsening pre-eclampsia to the woman/person and their family</w:t>
                            </w:r>
                          </w:p>
                        </w:txbxContent>
                      </wps:txbx>
                      <wps:bodyPr rot="0" vert="horz" wrap="square" lIns="0" tIns="0" rIns="0" bIns="0" anchor="t" anchorCtr="0" upright="1">
                        <a:noAutofit/>
                      </wps:bodyPr>
                    </wps:wsp>
                  </a:graphicData>
                </a:graphic>
              </wp:inline>
            </w:drawing>
          </mc:Choice>
          <mc:Fallback>
            <w:pict>
              <v:shape w14:anchorId="4389EA9F" id="_x0000_s1052" type="#_x0000_t202" alt="P535TB21#y1" style="width:343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" fillcolor="window" strokecolor="#00a2ac" strokeweight="1pt">
                <v:textbox inset="0,0,0,0">
                  <w:txbxContent>
                    <w:p w14:paraId="5AFACBB3"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At diagnosis</w:t>
                      </w:r>
                    </w:p>
                    <w:p w14:paraId="586FEA94" w14:textId="77777777" w:rsidR="00632DC2" w:rsidRPr="001F0531"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 xml:space="preserve">Acute referral and transfer to obstetric team </w:t>
                      </w:r>
                      <w:r w:rsidRPr="001F0531">
                        <w:rPr>
                          <w:rFonts w:ascii="Arial" w:hAnsi="Arial" w:cs="Arial"/>
                          <w:color w:val="000000"/>
                          <w:sz w:val="18"/>
                          <w:szCs w:val="20"/>
                        </w:rPr>
                        <w:t>(</w:t>
                      </w:r>
                      <w:r w:rsidRPr="00547F20">
                        <w:rPr>
                          <w:rFonts w:ascii="Arial" w:hAnsi="Arial" w:cs="Arial"/>
                          <w:color w:val="000000"/>
                          <w:sz w:val="18"/>
                          <w:szCs w:val="20"/>
                        </w:rPr>
                        <w:t>referral code 4022)</w:t>
                      </w:r>
                    </w:p>
                    <w:p w14:paraId="588724A7" w14:textId="77777777" w:rsidR="00632DC2"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 xml:space="preserve">Consider anti-hypertensive treatment to reduce risk of severe hypertension. Aim for target of sBP140-160 and </w:t>
                      </w:r>
                      <w:proofErr w:type="spellStart"/>
                      <w:r w:rsidRPr="00FC100E">
                        <w:rPr>
                          <w:rFonts w:ascii="Arial" w:hAnsi="Arial" w:cs="Arial"/>
                          <w:color w:val="000000"/>
                          <w:sz w:val="18"/>
                          <w:szCs w:val="20"/>
                        </w:rPr>
                        <w:t>dBP</w:t>
                      </w:r>
                      <w:proofErr w:type="spellEnd"/>
                      <w:r w:rsidRPr="00FC100E">
                        <w:rPr>
                          <w:rFonts w:ascii="Arial" w:hAnsi="Arial" w:cs="Arial"/>
                          <w:color w:val="000000"/>
                          <w:sz w:val="18"/>
                          <w:szCs w:val="20"/>
                        </w:rPr>
                        <w:t xml:space="preserve"> 90-100 mmHg </w:t>
                      </w:r>
                    </w:p>
                    <w:p w14:paraId="5396024B" w14:textId="77777777" w:rsidR="00632DC2"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Spot urine PCR</w:t>
                      </w:r>
                    </w:p>
                    <w:p w14:paraId="3CE2D91A" w14:textId="77777777" w:rsidR="00632DC2"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Pre-eclampsia bloods</w:t>
                      </w:r>
                    </w:p>
                    <w:p w14:paraId="65AF9CD3" w14:textId="77777777" w:rsidR="00632DC2"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Assess fetal growth/wellbeing (USS, umbilical artery Doppler assessment and CTG if indicated)</w:t>
                      </w:r>
                    </w:p>
                    <w:p w14:paraId="44AD43EC" w14:textId="769B37D5" w:rsidR="009C7406" w:rsidRPr="00FC100E" w:rsidRDefault="00632DC2" w:rsidP="00632DC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Identify and explain warning signs and symptoms of worsening pre-eclampsia to the woman/person and their family</w:t>
                      </w:r>
                    </w:p>
                  </w:txbxContent>
                </v:textbox>
                <w10:anchorlock/>
              </v:shape>
            </w:pict>
          </mc:Fallback>
        </mc:AlternateContent>
      </w:r>
      <w:r w:rsidR="009C7406" w:rsidRPr="000D0C99">
        <w:rPr>
          <w:noProof/>
        </w:rPr>
        <mc:AlternateContent>
          <mc:Choice Requires="wps">
            <w:drawing>
              <wp:inline distT="0" distB="0" distL="0" distR="0" wp14:anchorId="55891723" wp14:editId="1D307B30">
                <wp:extent cx="4356000" cy="1363134"/>
                <wp:effectExtent l="0" t="0" r="26035" b="27940"/>
                <wp:docPr id="34"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1363134"/>
                        </a:xfrm>
                        <a:prstGeom prst="rect">
                          <a:avLst/>
                        </a:prstGeom>
                        <a:solidFill>
                          <a:sysClr val="window" lastClr="FFFFFF"/>
                        </a:solidFill>
                        <a:ln w="12700" cap="flat" cmpd="sng" algn="ctr">
                          <a:solidFill>
                            <a:srgbClr val="00A2AC"/>
                          </a:solidFill>
                          <a:prstDash val="solid"/>
                          <a:miter lim="800000"/>
                        </a:ln>
                        <a:effectLst/>
                      </wps:spPr>
                      <wps:txbx>
                        <w:txbxContent>
                          <w:p w14:paraId="79A7542C"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p>
                          <w:p w14:paraId="2DBEF341"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In providing hospital care, the obstetric team makes a management plan for ongoing care and monitoring discussion with the woman/person and their LMC, which may include hospital admission</w:t>
                            </w:r>
                          </w:p>
                          <w:p w14:paraId="1186E054"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BP 4–6 hourly (except overnight when an interval of 8 hours is acceptable)</w:t>
                            </w:r>
                          </w:p>
                          <w:p w14:paraId="7E58B693"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Clinical deterioration can be rapid</w:t>
                            </w:r>
                          </w:p>
                          <w:p w14:paraId="2C613138"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Twice weekly pre-eclampsia bloods</w:t>
                            </w:r>
                          </w:p>
                          <w:p w14:paraId="27AA0916"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Conduct coagulation studies if liver function tests are abnormal, low platelets or concerns about possible placental abruption</w:t>
                            </w:r>
                          </w:p>
                          <w:p w14:paraId="7B3AB654" w14:textId="4080F189" w:rsidR="009C7406" w:rsidRPr="00FC100E" w:rsidRDefault="009C7406" w:rsidP="00E56B41">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p>
                        </w:txbxContent>
                      </wps:txbx>
                      <wps:bodyPr rot="0" vert="horz" wrap="square" lIns="0" tIns="0" rIns="0" bIns="0" anchor="t" anchorCtr="0" upright="1">
                        <a:noAutofit/>
                      </wps:bodyPr>
                    </wps:wsp>
                  </a:graphicData>
                </a:graphic>
              </wp:inline>
            </w:drawing>
          </mc:Choice>
          <mc:Fallback>
            <w:pict>
              <v:shape w14:anchorId="55891723" id="_x0000_s1053" type="#_x0000_t202" alt="P535TB21#y1" style="width:343pt;height:10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" fillcolor="window" strokecolor="#00a2ac" strokeweight="1pt">
                <v:textbox inset="0,0,0,0">
                  <w:txbxContent>
                    <w:p w14:paraId="79A7542C"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p>
                    <w:p w14:paraId="2DBEF341"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In providing hospital care, the obstetric team makes a management plan for ongoing care and monitoring discussion with the woman/person and their LMC, which may include hospital admission</w:t>
                      </w:r>
                    </w:p>
                    <w:p w14:paraId="1186E054"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BP 4–6 hourly (except overnight when an interval of 8 hours is acceptable)</w:t>
                      </w:r>
                    </w:p>
                    <w:p w14:paraId="7E58B693"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Clinical deterioration can be rapid</w:t>
                      </w:r>
                    </w:p>
                    <w:p w14:paraId="2C613138"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Twice weekly pre-eclampsia bloods</w:t>
                      </w:r>
                    </w:p>
                    <w:p w14:paraId="27AA0916" w14:textId="77777777" w:rsidR="00E56B41" w:rsidRPr="00FC100E" w:rsidRDefault="00E56B41" w:rsidP="00E56B41">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Conduct coagulation studies if liver function tests are abnormal, low platelets or concerns about possible placental abruption</w:t>
                      </w:r>
                    </w:p>
                    <w:p w14:paraId="7B3AB654" w14:textId="4080F189" w:rsidR="009C7406" w:rsidRPr="00FC100E" w:rsidRDefault="009C7406" w:rsidP="00E56B41">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p>
                  </w:txbxContent>
                </v:textbox>
                <w10:anchorlock/>
              </v:shape>
            </w:pict>
          </mc:Fallback>
        </mc:AlternateContent>
      </w:r>
      <w:r w:rsidR="009C7406" w:rsidRPr="000D0C99">
        <w:rPr>
          <w:noProof/>
        </w:rPr>
        <mc:AlternateContent>
          <mc:Choice Requires="wps">
            <w:drawing>
              <wp:inline distT="0" distB="0" distL="0" distR="0" wp14:anchorId="29D709C2" wp14:editId="6CFCA95B">
                <wp:extent cx="4356000" cy="872066"/>
                <wp:effectExtent l="0" t="0" r="26035" b="23495"/>
                <wp:docPr id="35"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872066"/>
                        </a:xfrm>
                        <a:prstGeom prst="rect">
                          <a:avLst/>
                        </a:prstGeom>
                        <a:solidFill>
                          <a:sysClr val="window" lastClr="FFFFFF"/>
                        </a:solidFill>
                        <a:ln w="12700" cap="flat" cmpd="sng" algn="ctr">
                          <a:solidFill>
                            <a:srgbClr val="00A2AC"/>
                          </a:solidFill>
                          <a:prstDash val="solid"/>
                          <a:miter lim="800000"/>
                        </a:ln>
                        <a:effectLst/>
                      </wps:spPr>
                      <wps:txbx>
                        <w:txbxContent>
                          <w:p w14:paraId="7A6A73B5" w14:textId="346DD0E1"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Fetal monitoring</w:t>
                            </w:r>
                          </w:p>
                          <w:p w14:paraId="4FAE4FEA" w14:textId="77777777" w:rsidR="00B22A75" w:rsidRPr="00FC100E" w:rsidRDefault="00B22A75" w:rsidP="00B22A7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Follow SGA guidelines for management if diagnosed</w:t>
                            </w:r>
                          </w:p>
                          <w:p w14:paraId="6D3CB3A6" w14:textId="77777777" w:rsidR="00B22A75" w:rsidRPr="00FC100E" w:rsidRDefault="00B22A75" w:rsidP="00B22A7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After assessment at the time of diagnosis, do not repeat USS for growth in &lt;2 weeks</w:t>
                            </w:r>
                          </w:p>
                          <w:p w14:paraId="6CDA6DC5" w14:textId="0F0ADF9B" w:rsidR="009C7406" w:rsidRPr="00FC100E" w:rsidRDefault="00B22A75" w:rsidP="00FC100E">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Daily CTG if inpatient</w:t>
                            </w:r>
                          </w:p>
                        </w:txbxContent>
                      </wps:txbx>
                      <wps:bodyPr rot="0" vert="horz" wrap="square" lIns="0" tIns="0" rIns="0" bIns="0" anchor="t" anchorCtr="0" upright="1">
                        <a:noAutofit/>
                      </wps:bodyPr>
                    </wps:wsp>
                  </a:graphicData>
                </a:graphic>
              </wp:inline>
            </w:drawing>
          </mc:Choice>
          <mc:Fallback>
            <w:pict>
              <v:shape w14:anchorId="29D709C2" id="_x0000_s1054" type="#_x0000_t202" alt="P535TB21#y1" style="width:343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" fillcolor="window" strokecolor="#00a2ac" strokeweight="1pt">
                <v:textbox inset="0,0,0,0">
                  <w:txbxContent>
                    <w:p w14:paraId="7A6A73B5" w14:textId="346DD0E1"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Fetal monitoring</w:t>
                      </w:r>
                    </w:p>
                    <w:p w14:paraId="4FAE4FEA" w14:textId="77777777" w:rsidR="00B22A75" w:rsidRPr="00FC100E" w:rsidRDefault="00B22A75" w:rsidP="00B22A7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Follow SGA guidelines for management if diagnosed</w:t>
                      </w:r>
                    </w:p>
                    <w:p w14:paraId="6D3CB3A6" w14:textId="77777777" w:rsidR="00B22A75" w:rsidRPr="00FC100E" w:rsidRDefault="00B22A75" w:rsidP="00B22A7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After assessment at the time of diagnosis, do not repeat USS for growth in &lt;2 weeks</w:t>
                      </w:r>
                    </w:p>
                    <w:p w14:paraId="6CDA6DC5" w14:textId="0F0ADF9B" w:rsidR="009C7406" w:rsidRPr="00FC100E" w:rsidRDefault="00B22A75" w:rsidP="00FC100E">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Daily CTG if inpatient</w:t>
                      </w:r>
                    </w:p>
                  </w:txbxContent>
                </v:textbox>
                <w10:anchorlock/>
              </v:shape>
            </w:pict>
          </mc:Fallback>
        </mc:AlternateContent>
      </w:r>
      <w:r w:rsidR="009C7406" w:rsidRPr="000D0C99">
        <w:rPr>
          <w:noProof/>
        </w:rPr>
        <mc:AlternateContent>
          <mc:Choice Requires="wps">
            <w:drawing>
              <wp:inline distT="0" distB="0" distL="0" distR="0" wp14:anchorId="00CBF0A9" wp14:editId="392DE855">
                <wp:extent cx="4356000" cy="1722120"/>
                <wp:effectExtent l="0" t="0" r="26035" b="11430"/>
                <wp:docPr id="36"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1722120"/>
                        </a:xfrm>
                        <a:prstGeom prst="rect">
                          <a:avLst/>
                        </a:prstGeom>
                        <a:solidFill>
                          <a:sysClr val="window" lastClr="FFFFFF"/>
                        </a:solidFill>
                        <a:ln w="12700" cap="flat" cmpd="sng" algn="ctr">
                          <a:solidFill>
                            <a:srgbClr val="00A2AC"/>
                          </a:solidFill>
                          <a:prstDash val="solid"/>
                          <a:miter lim="800000"/>
                        </a:ln>
                        <a:effectLst/>
                      </wps:spPr>
                      <wps:txbx>
                        <w:txbxContent>
                          <w:p w14:paraId="523FCC2F"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Timing of birth</w:t>
                            </w:r>
                          </w:p>
                          <w:p w14:paraId="762043F8" w14:textId="1786A5AC" w:rsidR="00F511B2" w:rsidRDefault="00F511B2" w:rsidP="00F511B2">
                            <w:pPr>
                              <w:widowControl w:val="0"/>
                              <w:numPr>
                                <w:ilvl w:val="0"/>
                                <w:numId w:val="14"/>
                              </w:numPr>
                              <w:tabs>
                                <w:tab w:val="left" w:pos="278"/>
                              </w:tabs>
                              <w:autoSpaceDE w:val="0"/>
                              <w:autoSpaceDN w:val="0"/>
                              <w:spacing w:before="0" w:after="0" w:line="240" w:lineRule="auto"/>
                              <w:ind w:left="278"/>
                              <w:rPr>
                                <w:rFonts w:ascii="Arial" w:hAnsi="Arial" w:cs="Arial"/>
                                <w:color w:val="000000"/>
                                <w:spacing w:val="-2"/>
                                <w:sz w:val="18"/>
                                <w:szCs w:val="20"/>
                              </w:rPr>
                            </w:pPr>
                            <w:r w:rsidRPr="003C6E6F">
                              <w:rPr>
                                <w:rFonts w:ascii="Arial" w:hAnsi="Arial" w:cs="Arial"/>
                                <w:i/>
                                <w:iCs/>
                                <w:color w:val="000000"/>
                                <w:spacing w:val="-2"/>
                                <w:sz w:val="18"/>
                                <w:szCs w:val="20"/>
                              </w:rPr>
                              <w:t>Before 34 weeks:</w:t>
                            </w:r>
                            <w:r w:rsidRPr="00FC100E">
                              <w:rPr>
                                <w:rFonts w:ascii="Arial" w:hAnsi="Arial" w:cs="Arial"/>
                                <w:color w:val="000000"/>
                                <w:spacing w:val="-2"/>
                                <w:sz w:val="18"/>
                                <w:szCs w:val="20"/>
                              </w:rPr>
                              <w:t xml:space="preserve"> </w:t>
                            </w:r>
                            <w:r w:rsidR="008F187B">
                              <w:rPr>
                                <w:rFonts w:ascii="Arial" w:hAnsi="Arial" w:cs="Arial"/>
                                <w:color w:val="000000"/>
                                <w:spacing w:val="-2"/>
                                <w:sz w:val="18"/>
                                <w:szCs w:val="20"/>
                              </w:rPr>
                              <w:t>Plan an</w:t>
                            </w:r>
                            <w:r w:rsidRPr="00FC100E">
                              <w:rPr>
                                <w:rFonts w:ascii="Arial" w:hAnsi="Arial" w:cs="Arial"/>
                                <w:color w:val="000000"/>
                                <w:spacing w:val="-2"/>
                                <w:sz w:val="18"/>
                                <w:szCs w:val="20"/>
                              </w:rPr>
                              <w:t xml:space="preserve"> expectant </w:t>
                            </w:r>
                            <w:r w:rsidR="00FD045F">
                              <w:rPr>
                                <w:rFonts w:ascii="Arial" w:hAnsi="Arial" w:cs="Arial"/>
                                <w:color w:val="000000"/>
                                <w:spacing w:val="-2"/>
                                <w:sz w:val="18"/>
                                <w:szCs w:val="20"/>
                              </w:rPr>
                              <w:t>approach.</w:t>
                            </w:r>
                            <w:r w:rsidRPr="00FC100E">
                              <w:rPr>
                                <w:rFonts w:ascii="Arial" w:hAnsi="Arial" w:cs="Arial"/>
                                <w:color w:val="000000"/>
                                <w:spacing w:val="-2"/>
                                <w:sz w:val="18"/>
                                <w:szCs w:val="20"/>
                              </w:rPr>
                              <w:t xml:space="preserve"> </w:t>
                            </w:r>
                            <w:r w:rsidR="00FD045F">
                              <w:rPr>
                                <w:rFonts w:ascii="Arial" w:hAnsi="Arial" w:cs="Arial"/>
                                <w:color w:val="000000"/>
                                <w:spacing w:val="-2"/>
                                <w:sz w:val="18"/>
                                <w:szCs w:val="20"/>
                              </w:rPr>
                              <w:t>Clear plan developed including level</w:t>
                            </w:r>
                            <w:r w:rsidR="00761F93">
                              <w:rPr>
                                <w:rFonts w:ascii="Arial" w:hAnsi="Arial" w:cs="Arial"/>
                                <w:color w:val="000000"/>
                                <w:spacing w:val="-2"/>
                                <w:sz w:val="18"/>
                                <w:szCs w:val="20"/>
                              </w:rPr>
                              <w:t xml:space="preserve"> of monitoring and thresholds, to plan birth</w:t>
                            </w:r>
                            <w:r w:rsidR="00FD045F">
                              <w:rPr>
                                <w:rFonts w:ascii="Arial" w:hAnsi="Arial" w:cs="Arial"/>
                                <w:color w:val="000000"/>
                                <w:spacing w:val="-2"/>
                                <w:sz w:val="18"/>
                                <w:szCs w:val="20"/>
                              </w:rPr>
                              <w:t xml:space="preserve"> </w:t>
                            </w:r>
                            <w:r w:rsidR="008F21DB">
                              <w:rPr>
                                <w:rFonts w:ascii="Arial" w:hAnsi="Arial" w:cs="Arial"/>
                                <w:color w:val="000000"/>
                                <w:spacing w:val="-2"/>
                                <w:sz w:val="18"/>
                                <w:szCs w:val="20"/>
                              </w:rPr>
                              <w:t xml:space="preserve">if condition of woman/person or </w:t>
                            </w:r>
                            <w:proofErr w:type="spellStart"/>
                            <w:r w:rsidR="008F21DB">
                              <w:rPr>
                                <w:rFonts w:ascii="Arial" w:hAnsi="Arial" w:cs="Arial"/>
                                <w:color w:val="000000"/>
                                <w:spacing w:val="-2"/>
                                <w:sz w:val="18"/>
                                <w:szCs w:val="20"/>
                              </w:rPr>
                              <w:t>fetus</w:t>
                            </w:r>
                            <w:proofErr w:type="spellEnd"/>
                            <w:r w:rsidR="008F21DB">
                              <w:rPr>
                                <w:rFonts w:ascii="Arial" w:hAnsi="Arial" w:cs="Arial"/>
                                <w:color w:val="000000"/>
                                <w:spacing w:val="-2"/>
                                <w:sz w:val="18"/>
                                <w:szCs w:val="20"/>
                              </w:rPr>
                              <w:t xml:space="preserve"> deterior</w:t>
                            </w:r>
                            <w:r w:rsidR="00646A3A">
                              <w:rPr>
                                <w:rFonts w:ascii="Arial" w:hAnsi="Arial" w:cs="Arial"/>
                                <w:color w:val="000000"/>
                                <w:spacing w:val="-2"/>
                                <w:sz w:val="18"/>
                                <w:szCs w:val="20"/>
                              </w:rPr>
                              <w:t xml:space="preserve">ates. If indication for birth presents, administer </w:t>
                            </w:r>
                            <w:r w:rsidR="00595592">
                              <w:rPr>
                                <w:rFonts w:ascii="Arial" w:hAnsi="Arial" w:cs="Arial"/>
                                <w:color w:val="000000"/>
                                <w:spacing w:val="-2"/>
                                <w:sz w:val="18"/>
                                <w:szCs w:val="20"/>
                              </w:rPr>
                              <w:t xml:space="preserve">corticosteroids for </w:t>
                            </w:r>
                            <w:proofErr w:type="spellStart"/>
                            <w:r w:rsidR="00595592">
                              <w:rPr>
                                <w:rFonts w:ascii="Arial" w:hAnsi="Arial" w:cs="Arial"/>
                                <w:color w:val="000000"/>
                                <w:spacing w:val="-2"/>
                                <w:sz w:val="18"/>
                                <w:szCs w:val="20"/>
                              </w:rPr>
                              <w:t>fetal</w:t>
                            </w:r>
                            <w:proofErr w:type="spellEnd"/>
                            <w:r w:rsidR="00595592">
                              <w:rPr>
                                <w:rFonts w:ascii="Arial" w:hAnsi="Arial" w:cs="Arial"/>
                                <w:color w:val="000000"/>
                                <w:spacing w:val="-2"/>
                                <w:sz w:val="18"/>
                                <w:szCs w:val="20"/>
                              </w:rPr>
                              <w:t xml:space="preserve"> lung maturation and magnesium sulphate for </w:t>
                            </w:r>
                            <w:proofErr w:type="spellStart"/>
                            <w:r w:rsidR="00595592">
                              <w:rPr>
                                <w:rFonts w:ascii="Arial" w:hAnsi="Arial" w:cs="Arial"/>
                                <w:color w:val="000000"/>
                                <w:spacing w:val="-2"/>
                                <w:sz w:val="18"/>
                                <w:szCs w:val="20"/>
                              </w:rPr>
                              <w:t>fetal</w:t>
                            </w:r>
                            <w:proofErr w:type="spellEnd"/>
                            <w:r w:rsidR="00595592">
                              <w:rPr>
                                <w:rFonts w:ascii="Arial" w:hAnsi="Arial" w:cs="Arial"/>
                                <w:color w:val="000000"/>
                                <w:spacing w:val="-2"/>
                                <w:sz w:val="18"/>
                                <w:szCs w:val="20"/>
                              </w:rPr>
                              <w:t xml:space="preserve"> neuroprotection (if &lt;30 weeks)</w:t>
                            </w:r>
                            <w:r w:rsidR="00C82DF3">
                              <w:rPr>
                                <w:rFonts w:ascii="Arial" w:hAnsi="Arial" w:cs="Arial"/>
                                <w:color w:val="000000"/>
                                <w:spacing w:val="-2"/>
                                <w:sz w:val="18"/>
                                <w:szCs w:val="20"/>
                              </w:rPr>
                              <w:t>. Not required if already on magnesium sulphate. Consider inpatient management.</w:t>
                            </w:r>
                          </w:p>
                          <w:p w14:paraId="238E7F91" w14:textId="6AEBE722" w:rsidR="00C82DF3" w:rsidRPr="00FC100E" w:rsidRDefault="00C82DF3" w:rsidP="00F511B2">
                            <w:pPr>
                              <w:widowControl w:val="0"/>
                              <w:numPr>
                                <w:ilvl w:val="0"/>
                                <w:numId w:val="14"/>
                              </w:numPr>
                              <w:tabs>
                                <w:tab w:val="left" w:pos="278"/>
                              </w:tabs>
                              <w:autoSpaceDE w:val="0"/>
                              <w:autoSpaceDN w:val="0"/>
                              <w:spacing w:before="0" w:after="0" w:line="240" w:lineRule="auto"/>
                              <w:ind w:left="278"/>
                              <w:rPr>
                                <w:rFonts w:ascii="Arial" w:hAnsi="Arial" w:cs="Arial"/>
                                <w:color w:val="000000"/>
                                <w:spacing w:val="-2"/>
                                <w:sz w:val="18"/>
                                <w:szCs w:val="20"/>
                              </w:rPr>
                            </w:pPr>
                            <w:r>
                              <w:rPr>
                                <w:rFonts w:ascii="Arial" w:hAnsi="Arial" w:cs="Arial"/>
                                <w:i/>
                                <w:iCs/>
                                <w:color w:val="000000"/>
                                <w:spacing w:val="-2"/>
                                <w:sz w:val="18"/>
                                <w:szCs w:val="20"/>
                              </w:rPr>
                              <w:t xml:space="preserve">At 34+0 to </w:t>
                            </w:r>
                            <w:r w:rsidR="00084F55">
                              <w:rPr>
                                <w:rFonts w:ascii="Arial" w:hAnsi="Arial" w:cs="Arial"/>
                                <w:i/>
                                <w:iCs/>
                                <w:color w:val="000000"/>
                                <w:spacing w:val="-2"/>
                                <w:sz w:val="18"/>
                                <w:szCs w:val="20"/>
                              </w:rPr>
                              <w:t>36+6 weeks:</w:t>
                            </w:r>
                            <w:r w:rsidR="00084F55">
                              <w:rPr>
                                <w:rFonts w:ascii="Arial" w:hAnsi="Arial" w:cs="Arial"/>
                                <w:color w:val="000000"/>
                                <w:spacing w:val="-2"/>
                                <w:sz w:val="18"/>
                                <w:szCs w:val="20"/>
                              </w:rPr>
                              <w:t xml:space="preserve"> Plan an expectant approach. Offer induction of labour if maternal or </w:t>
                            </w:r>
                            <w:proofErr w:type="spellStart"/>
                            <w:r w:rsidR="00084F55">
                              <w:rPr>
                                <w:rFonts w:ascii="Arial" w:hAnsi="Arial" w:cs="Arial"/>
                                <w:color w:val="000000"/>
                                <w:spacing w:val="-2"/>
                                <w:sz w:val="18"/>
                                <w:szCs w:val="20"/>
                              </w:rPr>
                              <w:t>fetal</w:t>
                            </w:r>
                            <w:proofErr w:type="spellEnd"/>
                            <w:r w:rsidR="00084F55">
                              <w:rPr>
                                <w:rFonts w:ascii="Arial" w:hAnsi="Arial" w:cs="Arial"/>
                                <w:color w:val="000000"/>
                                <w:spacing w:val="-2"/>
                                <w:sz w:val="18"/>
                                <w:szCs w:val="20"/>
                              </w:rPr>
                              <w:t xml:space="preserve"> indications support delivery (see box 2). Consider inpatient mgmt.</w:t>
                            </w:r>
                          </w:p>
                          <w:p w14:paraId="5B2F4DA8" w14:textId="1D8B5AA5" w:rsidR="009C7406" w:rsidRPr="00FC100E" w:rsidRDefault="00F511B2" w:rsidP="00FC100E">
                            <w:pPr>
                              <w:widowControl w:val="0"/>
                              <w:numPr>
                                <w:ilvl w:val="0"/>
                                <w:numId w:val="14"/>
                              </w:numPr>
                              <w:tabs>
                                <w:tab w:val="left" w:pos="278"/>
                              </w:tabs>
                              <w:autoSpaceDE w:val="0"/>
                              <w:autoSpaceDN w:val="0"/>
                              <w:spacing w:before="0" w:after="0" w:line="240" w:lineRule="auto"/>
                              <w:ind w:left="278"/>
                              <w:rPr>
                                <w:rFonts w:ascii="Arial" w:hAnsi="Arial" w:cs="Arial"/>
                                <w:color w:val="000000"/>
                                <w:spacing w:val="-2"/>
                                <w:sz w:val="18"/>
                                <w:szCs w:val="20"/>
                              </w:rPr>
                            </w:pPr>
                            <w:r w:rsidRPr="003C6E6F">
                              <w:rPr>
                                <w:rFonts w:ascii="Arial" w:hAnsi="Arial" w:cs="Arial"/>
                                <w:i/>
                                <w:iCs/>
                                <w:color w:val="000000"/>
                                <w:spacing w:val="-2"/>
                                <w:sz w:val="18"/>
                                <w:szCs w:val="20"/>
                              </w:rPr>
                              <w:t>After 3</w:t>
                            </w:r>
                            <w:r w:rsidR="00084F55">
                              <w:rPr>
                                <w:rFonts w:ascii="Arial" w:hAnsi="Arial" w:cs="Arial"/>
                                <w:i/>
                                <w:iCs/>
                                <w:color w:val="000000"/>
                                <w:spacing w:val="-2"/>
                                <w:sz w:val="18"/>
                                <w:szCs w:val="20"/>
                              </w:rPr>
                              <w:t>7</w:t>
                            </w:r>
                            <w:r w:rsidRPr="003C6E6F">
                              <w:rPr>
                                <w:rFonts w:ascii="Arial" w:hAnsi="Arial" w:cs="Arial"/>
                                <w:i/>
                                <w:iCs/>
                                <w:color w:val="000000"/>
                                <w:spacing w:val="-2"/>
                                <w:sz w:val="18"/>
                                <w:szCs w:val="20"/>
                              </w:rPr>
                              <w:t xml:space="preserve"> weeks</w:t>
                            </w:r>
                            <w:r w:rsidR="00084F55">
                              <w:rPr>
                                <w:rFonts w:ascii="Arial" w:hAnsi="Arial" w:cs="Arial"/>
                                <w:i/>
                                <w:iCs/>
                                <w:color w:val="000000"/>
                                <w:spacing w:val="-2"/>
                                <w:sz w:val="18"/>
                                <w:szCs w:val="20"/>
                              </w:rPr>
                              <w:t xml:space="preserve"> (e.g.</w:t>
                            </w:r>
                            <w:r w:rsidR="00DB10FA">
                              <w:rPr>
                                <w:rFonts w:ascii="Arial" w:hAnsi="Arial" w:cs="Arial"/>
                                <w:i/>
                                <w:iCs/>
                                <w:color w:val="000000"/>
                                <w:spacing w:val="-2"/>
                                <w:sz w:val="18"/>
                                <w:szCs w:val="20"/>
                              </w:rPr>
                              <w:t xml:space="preserve"> 37+0)</w:t>
                            </w:r>
                            <w:r w:rsidRPr="003C6E6F">
                              <w:rPr>
                                <w:rFonts w:ascii="Arial" w:hAnsi="Arial" w:cs="Arial"/>
                                <w:i/>
                                <w:iCs/>
                                <w:color w:val="000000"/>
                                <w:spacing w:val="-2"/>
                                <w:sz w:val="18"/>
                                <w:szCs w:val="20"/>
                              </w:rPr>
                              <w:t>:</w:t>
                            </w:r>
                            <w:r w:rsidRPr="00FC100E">
                              <w:rPr>
                                <w:rFonts w:ascii="Arial" w:hAnsi="Arial" w:cs="Arial"/>
                                <w:color w:val="000000"/>
                                <w:spacing w:val="-2"/>
                                <w:sz w:val="18"/>
                                <w:szCs w:val="20"/>
                              </w:rPr>
                              <w:t xml:space="preserve"> Recommend birth</w:t>
                            </w:r>
                            <w:r w:rsidR="00DB10FA">
                              <w:rPr>
                                <w:rFonts w:ascii="Arial" w:hAnsi="Arial" w:cs="Arial"/>
                                <w:color w:val="000000"/>
                                <w:spacing w:val="-2"/>
                                <w:sz w:val="18"/>
                                <w:szCs w:val="20"/>
                              </w:rPr>
                              <w:t>. No appreciable benefit</w:t>
                            </w:r>
                            <w:r w:rsidR="00385EA9">
                              <w:rPr>
                                <w:rFonts w:ascii="Arial" w:hAnsi="Arial" w:cs="Arial"/>
                                <w:color w:val="000000"/>
                                <w:spacing w:val="-2"/>
                                <w:sz w:val="18"/>
                                <w:szCs w:val="20"/>
                              </w:rPr>
                              <w:t xml:space="preserve"> in continuing pregnancy after 37 weeks. The woman/person</w:t>
                            </w:r>
                            <w:r w:rsidR="007E23DA">
                              <w:rPr>
                                <w:rFonts w:ascii="Arial" w:hAnsi="Arial" w:cs="Arial"/>
                                <w:color w:val="000000"/>
                                <w:spacing w:val="-2"/>
                                <w:sz w:val="18"/>
                                <w:szCs w:val="20"/>
                              </w:rPr>
                              <w:t>, her/their LMC and the obstetric team should negotiate the timing and method.</w:t>
                            </w:r>
                          </w:p>
                        </w:txbxContent>
                      </wps:txbx>
                      <wps:bodyPr rot="0" vert="horz" wrap="square" lIns="0" tIns="0" rIns="0" bIns="0" anchor="t" anchorCtr="0" upright="1">
                        <a:noAutofit/>
                      </wps:bodyPr>
                    </wps:wsp>
                  </a:graphicData>
                </a:graphic>
              </wp:inline>
            </w:drawing>
          </mc:Choice>
          <mc:Fallback>
            <w:pict>
              <v:shape w14:anchorId="00CBF0A9" id="_x0000_s1055" type="#_x0000_t202" alt="P535TB21#y1" style="width:343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" fillcolor="window" strokecolor="#00a2ac" strokeweight="1pt">
                <v:textbox inset="0,0,0,0">
                  <w:txbxContent>
                    <w:p w14:paraId="523FCC2F"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Timing of birth</w:t>
                      </w:r>
                    </w:p>
                    <w:p w14:paraId="762043F8" w14:textId="1786A5AC" w:rsidR="00F511B2" w:rsidRDefault="00F511B2" w:rsidP="00F511B2">
                      <w:pPr>
                        <w:widowControl w:val="0"/>
                        <w:numPr>
                          <w:ilvl w:val="0"/>
                          <w:numId w:val="14"/>
                        </w:numPr>
                        <w:tabs>
                          <w:tab w:val="left" w:pos="278"/>
                        </w:tabs>
                        <w:autoSpaceDE w:val="0"/>
                        <w:autoSpaceDN w:val="0"/>
                        <w:spacing w:before="0" w:after="0" w:line="240" w:lineRule="auto"/>
                        <w:ind w:left="278"/>
                        <w:rPr>
                          <w:rFonts w:ascii="Arial" w:hAnsi="Arial" w:cs="Arial"/>
                          <w:color w:val="000000"/>
                          <w:spacing w:val="-2"/>
                          <w:sz w:val="18"/>
                          <w:szCs w:val="20"/>
                        </w:rPr>
                      </w:pPr>
                      <w:r w:rsidRPr="003C6E6F">
                        <w:rPr>
                          <w:rFonts w:ascii="Arial" w:hAnsi="Arial" w:cs="Arial"/>
                          <w:i/>
                          <w:iCs/>
                          <w:color w:val="000000"/>
                          <w:spacing w:val="-2"/>
                          <w:sz w:val="18"/>
                          <w:szCs w:val="20"/>
                        </w:rPr>
                        <w:t>Before 34 weeks:</w:t>
                      </w:r>
                      <w:r w:rsidRPr="00FC100E">
                        <w:rPr>
                          <w:rFonts w:ascii="Arial" w:hAnsi="Arial" w:cs="Arial"/>
                          <w:color w:val="000000"/>
                          <w:spacing w:val="-2"/>
                          <w:sz w:val="18"/>
                          <w:szCs w:val="20"/>
                        </w:rPr>
                        <w:t xml:space="preserve"> </w:t>
                      </w:r>
                      <w:r w:rsidR="008F187B">
                        <w:rPr>
                          <w:rFonts w:ascii="Arial" w:hAnsi="Arial" w:cs="Arial"/>
                          <w:color w:val="000000"/>
                          <w:spacing w:val="-2"/>
                          <w:sz w:val="18"/>
                          <w:szCs w:val="20"/>
                        </w:rPr>
                        <w:t>Plan an</w:t>
                      </w:r>
                      <w:r w:rsidRPr="00FC100E">
                        <w:rPr>
                          <w:rFonts w:ascii="Arial" w:hAnsi="Arial" w:cs="Arial"/>
                          <w:color w:val="000000"/>
                          <w:spacing w:val="-2"/>
                          <w:sz w:val="18"/>
                          <w:szCs w:val="20"/>
                        </w:rPr>
                        <w:t xml:space="preserve"> expectant </w:t>
                      </w:r>
                      <w:r w:rsidR="00FD045F">
                        <w:rPr>
                          <w:rFonts w:ascii="Arial" w:hAnsi="Arial" w:cs="Arial"/>
                          <w:color w:val="000000"/>
                          <w:spacing w:val="-2"/>
                          <w:sz w:val="18"/>
                          <w:szCs w:val="20"/>
                        </w:rPr>
                        <w:t>approach.</w:t>
                      </w:r>
                      <w:r w:rsidRPr="00FC100E">
                        <w:rPr>
                          <w:rFonts w:ascii="Arial" w:hAnsi="Arial" w:cs="Arial"/>
                          <w:color w:val="000000"/>
                          <w:spacing w:val="-2"/>
                          <w:sz w:val="18"/>
                          <w:szCs w:val="20"/>
                        </w:rPr>
                        <w:t xml:space="preserve"> </w:t>
                      </w:r>
                      <w:r w:rsidR="00FD045F">
                        <w:rPr>
                          <w:rFonts w:ascii="Arial" w:hAnsi="Arial" w:cs="Arial"/>
                          <w:color w:val="000000"/>
                          <w:spacing w:val="-2"/>
                          <w:sz w:val="18"/>
                          <w:szCs w:val="20"/>
                        </w:rPr>
                        <w:t>Clear plan developed including level</w:t>
                      </w:r>
                      <w:r w:rsidR="00761F93">
                        <w:rPr>
                          <w:rFonts w:ascii="Arial" w:hAnsi="Arial" w:cs="Arial"/>
                          <w:color w:val="000000"/>
                          <w:spacing w:val="-2"/>
                          <w:sz w:val="18"/>
                          <w:szCs w:val="20"/>
                        </w:rPr>
                        <w:t xml:space="preserve"> of monitoring and thresholds, to plan birth</w:t>
                      </w:r>
                      <w:r w:rsidR="00FD045F">
                        <w:rPr>
                          <w:rFonts w:ascii="Arial" w:hAnsi="Arial" w:cs="Arial"/>
                          <w:color w:val="000000"/>
                          <w:spacing w:val="-2"/>
                          <w:sz w:val="18"/>
                          <w:szCs w:val="20"/>
                        </w:rPr>
                        <w:t xml:space="preserve"> </w:t>
                      </w:r>
                      <w:r w:rsidR="008F21DB">
                        <w:rPr>
                          <w:rFonts w:ascii="Arial" w:hAnsi="Arial" w:cs="Arial"/>
                          <w:color w:val="000000"/>
                          <w:spacing w:val="-2"/>
                          <w:sz w:val="18"/>
                          <w:szCs w:val="20"/>
                        </w:rPr>
                        <w:t xml:space="preserve">if condition of woman/person or </w:t>
                      </w:r>
                      <w:proofErr w:type="spellStart"/>
                      <w:r w:rsidR="008F21DB">
                        <w:rPr>
                          <w:rFonts w:ascii="Arial" w:hAnsi="Arial" w:cs="Arial"/>
                          <w:color w:val="000000"/>
                          <w:spacing w:val="-2"/>
                          <w:sz w:val="18"/>
                          <w:szCs w:val="20"/>
                        </w:rPr>
                        <w:t>fetus</w:t>
                      </w:r>
                      <w:proofErr w:type="spellEnd"/>
                      <w:r w:rsidR="008F21DB">
                        <w:rPr>
                          <w:rFonts w:ascii="Arial" w:hAnsi="Arial" w:cs="Arial"/>
                          <w:color w:val="000000"/>
                          <w:spacing w:val="-2"/>
                          <w:sz w:val="18"/>
                          <w:szCs w:val="20"/>
                        </w:rPr>
                        <w:t xml:space="preserve"> deterior</w:t>
                      </w:r>
                      <w:r w:rsidR="00646A3A">
                        <w:rPr>
                          <w:rFonts w:ascii="Arial" w:hAnsi="Arial" w:cs="Arial"/>
                          <w:color w:val="000000"/>
                          <w:spacing w:val="-2"/>
                          <w:sz w:val="18"/>
                          <w:szCs w:val="20"/>
                        </w:rPr>
                        <w:t xml:space="preserve">ates. If indication for birth presents, administer </w:t>
                      </w:r>
                      <w:r w:rsidR="00595592">
                        <w:rPr>
                          <w:rFonts w:ascii="Arial" w:hAnsi="Arial" w:cs="Arial"/>
                          <w:color w:val="000000"/>
                          <w:spacing w:val="-2"/>
                          <w:sz w:val="18"/>
                          <w:szCs w:val="20"/>
                        </w:rPr>
                        <w:t xml:space="preserve">corticosteroids for </w:t>
                      </w:r>
                      <w:proofErr w:type="spellStart"/>
                      <w:r w:rsidR="00595592">
                        <w:rPr>
                          <w:rFonts w:ascii="Arial" w:hAnsi="Arial" w:cs="Arial"/>
                          <w:color w:val="000000"/>
                          <w:spacing w:val="-2"/>
                          <w:sz w:val="18"/>
                          <w:szCs w:val="20"/>
                        </w:rPr>
                        <w:t>fetal</w:t>
                      </w:r>
                      <w:proofErr w:type="spellEnd"/>
                      <w:r w:rsidR="00595592">
                        <w:rPr>
                          <w:rFonts w:ascii="Arial" w:hAnsi="Arial" w:cs="Arial"/>
                          <w:color w:val="000000"/>
                          <w:spacing w:val="-2"/>
                          <w:sz w:val="18"/>
                          <w:szCs w:val="20"/>
                        </w:rPr>
                        <w:t xml:space="preserve"> lung maturation and magnesium sulphate for </w:t>
                      </w:r>
                      <w:proofErr w:type="spellStart"/>
                      <w:r w:rsidR="00595592">
                        <w:rPr>
                          <w:rFonts w:ascii="Arial" w:hAnsi="Arial" w:cs="Arial"/>
                          <w:color w:val="000000"/>
                          <w:spacing w:val="-2"/>
                          <w:sz w:val="18"/>
                          <w:szCs w:val="20"/>
                        </w:rPr>
                        <w:t>fetal</w:t>
                      </w:r>
                      <w:proofErr w:type="spellEnd"/>
                      <w:r w:rsidR="00595592">
                        <w:rPr>
                          <w:rFonts w:ascii="Arial" w:hAnsi="Arial" w:cs="Arial"/>
                          <w:color w:val="000000"/>
                          <w:spacing w:val="-2"/>
                          <w:sz w:val="18"/>
                          <w:szCs w:val="20"/>
                        </w:rPr>
                        <w:t xml:space="preserve"> neuroprotection (if &lt;30 weeks)</w:t>
                      </w:r>
                      <w:r w:rsidR="00C82DF3">
                        <w:rPr>
                          <w:rFonts w:ascii="Arial" w:hAnsi="Arial" w:cs="Arial"/>
                          <w:color w:val="000000"/>
                          <w:spacing w:val="-2"/>
                          <w:sz w:val="18"/>
                          <w:szCs w:val="20"/>
                        </w:rPr>
                        <w:t>. Not required if already on magnesium sulphate. Consider inpatient management.</w:t>
                      </w:r>
                    </w:p>
                    <w:p w14:paraId="238E7F91" w14:textId="6AEBE722" w:rsidR="00C82DF3" w:rsidRPr="00FC100E" w:rsidRDefault="00C82DF3" w:rsidP="00F511B2">
                      <w:pPr>
                        <w:widowControl w:val="0"/>
                        <w:numPr>
                          <w:ilvl w:val="0"/>
                          <w:numId w:val="14"/>
                        </w:numPr>
                        <w:tabs>
                          <w:tab w:val="left" w:pos="278"/>
                        </w:tabs>
                        <w:autoSpaceDE w:val="0"/>
                        <w:autoSpaceDN w:val="0"/>
                        <w:spacing w:before="0" w:after="0" w:line="240" w:lineRule="auto"/>
                        <w:ind w:left="278"/>
                        <w:rPr>
                          <w:rFonts w:ascii="Arial" w:hAnsi="Arial" w:cs="Arial"/>
                          <w:color w:val="000000"/>
                          <w:spacing w:val="-2"/>
                          <w:sz w:val="18"/>
                          <w:szCs w:val="20"/>
                        </w:rPr>
                      </w:pPr>
                      <w:r>
                        <w:rPr>
                          <w:rFonts w:ascii="Arial" w:hAnsi="Arial" w:cs="Arial"/>
                          <w:i/>
                          <w:iCs/>
                          <w:color w:val="000000"/>
                          <w:spacing w:val="-2"/>
                          <w:sz w:val="18"/>
                          <w:szCs w:val="20"/>
                        </w:rPr>
                        <w:t xml:space="preserve">At 34+0 to </w:t>
                      </w:r>
                      <w:r w:rsidR="00084F55">
                        <w:rPr>
                          <w:rFonts w:ascii="Arial" w:hAnsi="Arial" w:cs="Arial"/>
                          <w:i/>
                          <w:iCs/>
                          <w:color w:val="000000"/>
                          <w:spacing w:val="-2"/>
                          <w:sz w:val="18"/>
                          <w:szCs w:val="20"/>
                        </w:rPr>
                        <w:t>36+6 weeks:</w:t>
                      </w:r>
                      <w:r w:rsidR="00084F55">
                        <w:rPr>
                          <w:rFonts w:ascii="Arial" w:hAnsi="Arial" w:cs="Arial"/>
                          <w:color w:val="000000"/>
                          <w:spacing w:val="-2"/>
                          <w:sz w:val="18"/>
                          <w:szCs w:val="20"/>
                        </w:rPr>
                        <w:t xml:space="preserve"> Plan an expectant approach. Offer induction of labour if maternal or </w:t>
                      </w:r>
                      <w:proofErr w:type="spellStart"/>
                      <w:r w:rsidR="00084F55">
                        <w:rPr>
                          <w:rFonts w:ascii="Arial" w:hAnsi="Arial" w:cs="Arial"/>
                          <w:color w:val="000000"/>
                          <w:spacing w:val="-2"/>
                          <w:sz w:val="18"/>
                          <w:szCs w:val="20"/>
                        </w:rPr>
                        <w:t>fetal</w:t>
                      </w:r>
                      <w:proofErr w:type="spellEnd"/>
                      <w:r w:rsidR="00084F55">
                        <w:rPr>
                          <w:rFonts w:ascii="Arial" w:hAnsi="Arial" w:cs="Arial"/>
                          <w:color w:val="000000"/>
                          <w:spacing w:val="-2"/>
                          <w:sz w:val="18"/>
                          <w:szCs w:val="20"/>
                        </w:rPr>
                        <w:t xml:space="preserve"> indications support delivery (see box 2). Consider inpatient mgmt.</w:t>
                      </w:r>
                    </w:p>
                    <w:p w14:paraId="5B2F4DA8" w14:textId="1D8B5AA5" w:rsidR="009C7406" w:rsidRPr="00FC100E" w:rsidRDefault="00F511B2" w:rsidP="00FC100E">
                      <w:pPr>
                        <w:widowControl w:val="0"/>
                        <w:numPr>
                          <w:ilvl w:val="0"/>
                          <w:numId w:val="14"/>
                        </w:numPr>
                        <w:tabs>
                          <w:tab w:val="left" w:pos="278"/>
                        </w:tabs>
                        <w:autoSpaceDE w:val="0"/>
                        <w:autoSpaceDN w:val="0"/>
                        <w:spacing w:before="0" w:after="0" w:line="240" w:lineRule="auto"/>
                        <w:ind w:left="278"/>
                        <w:rPr>
                          <w:rFonts w:ascii="Arial" w:hAnsi="Arial" w:cs="Arial"/>
                          <w:color w:val="000000"/>
                          <w:spacing w:val="-2"/>
                          <w:sz w:val="18"/>
                          <w:szCs w:val="20"/>
                        </w:rPr>
                      </w:pPr>
                      <w:r w:rsidRPr="003C6E6F">
                        <w:rPr>
                          <w:rFonts w:ascii="Arial" w:hAnsi="Arial" w:cs="Arial"/>
                          <w:i/>
                          <w:iCs/>
                          <w:color w:val="000000"/>
                          <w:spacing w:val="-2"/>
                          <w:sz w:val="18"/>
                          <w:szCs w:val="20"/>
                        </w:rPr>
                        <w:t>After 3</w:t>
                      </w:r>
                      <w:r w:rsidR="00084F55">
                        <w:rPr>
                          <w:rFonts w:ascii="Arial" w:hAnsi="Arial" w:cs="Arial"/>
                          <w:i/>
                          <w:iCs/>
                          <w:color w:val="000000"/>
                          <w:spacing w:val="-2"/>
                          <w:sz w:val="18"/>
                          <w:szCs w:val="20"/>
                        </w:rPr>
                        <w:t>7</w:t>
                      </w:r>
                      <w:r w:rsidRPr="003C6E6F">
                        <w:rPr>
                          <w:rFonts w:ascii="Arial" w:hAnsi="Arial" w:cs="Arial"/>
                          <w:i/>
                          <w:iCs/>
                          <w:color w:val="000000"/>
                          <w:spacing w:val="-2"/>
                          <w:sz w:val="18"/>
                          <w:szCs w:val="20"/>
                        </w:rPr>
                        <w:t xml:space="preserve"> weeks</w:t>
                      </w:r>
                      <w:r w:rsidR="00084F55">
                        <w:rPr>
                          <w:rFonts w:ascii="Arial" w:hAnsi="Arial" w:cs="Arial"/>
                          <w:i/>
                          <w:iCs/>
                          <w:color w:val="000000"/>
                          <w:spacing w:val="-2"/>
                          <w:sz w:val="18"/>
                          <w:szCs w:val="20"/>
                        </w:rPr>
                        <w:t xml:space="preserve"> (e.g.</w:t>
                      </w:r>
                      <w:r w:rsidR="00DB10FA">
                        <w:rPr>
                          <w:rFonts w:ascii="Arial" w:hAnsi="Arial" w:cs="Arial"/>
                          <w:i/>
                          <w:iCs/>
                          <w:color w:val="000000"/>
                          <w:spacing w:val="-2"/>
                          <w:sz w:val="18"/>
                          <w:szCs w:val="20"/>
                        </w:rPr>
                        <w:t xml:space="preserve"> 37+0)</w:t>
                      </w:r>
                      <w:r w:rsidRPr="003C6E6F">
                        <w:rPr>
                          <w:rFonts w:ascii="Arial" w:hAnsi="Arial" w:cs="Arial"/>
                          <w:i/>
                          <w:iCs/>
                          <w:color w:val="000000"/>
                          <w:spacing w:val="-2"/>
                          <w:sz w:val="18"/>
                          <w:szCs w:val="20"/>
                        </w:rPr>
                        <w:t>:</w:t>
                      </w:r>
                      <w:r w:rsidRPr="00FC100E">
                        <w:rPr>
                          <w:rFonts w:ascii="Arial" w:hAnsi="Arial" w:cs="Arial"/>
                          <w:color w:val="000000"/>
                          <w:spacing w:val="-2"/>
                          <w:sz w:val="18"/>
                          <w:szCs w:val="20"/>
                        </w:rPr>
                        <w:t xml:space="preserve"> Recommend birth</w:t>
                      </w:r>
                      <w:r w:rsidR="00DB10FA">
                        <w:rPr>
                          <w:rFonts w:ascii="Arial" w:hAnsi="Arial" w:cs="Arial"/>
                          <w:color w:val="000000"/>
                          <w:spacing w:val="-2"/>
                          <w:sz w:val="18"/>
                          <w:szCs w:val="20"/>
                        </w:rPr>
                        <w:t>. No appreciable benefit</w:t>
                      </w:r>
                      <w:r w:rsidR="00385EA9">
                        <w:rPr>
                          <w:rFonts w:ascii="Arial" w:hAnsi="Arial" w:cs="Arial"/>
                          <w:color w:val="000000"/>
                          <w:spacing w:val="-2"/>
                          <w:sz w:val="18"/>
                          <w:szCs w:val="20"/>
                        </w:rPr>
                        <w:t xml:space="preserve"> in continuing pregnancy after 37 weeks. The woman/person</w:t>
                      </w:r>
                      <w:r w:rsidR="007E23DA">
                        <w:rPr>
                          <w:rFonts w:ascii="Arial" w:hAnsi="Arial" w:cs="Arial"/>
                          <w:color w:val="000000"/>
                          <w:spacing w:val="-2"/>
                          <w:sz w:val="18"/>
                          <w:szCs w:val="20"/>
                        </w:rPr>
                        <w:t>, her/their LMC and the obstetric team should negotiate the timing and method.</w:t>
                      </w:r>
                    </w:p>
                  </w:txbxContent>
                </v:textbox>
                <w10:anchorlock/>
              </v:shape>
            </w:pict>
          </mc:Fallback>
        </mc:AlternateContent>
      </w:r>
      <w:r w:rsidR="009C7406" w:rsidRPr="000D0C99">
        <w:rPr>
          <w:noProof/>
        </w:rPr>
        <mc:AlternateContent>
          <mc:Choice Requires="wps">
            <w:drawing>
              <wp:inline distT="0" distB="0" distL="0" distR="0" wp14:anchorId="5B3DB130" wp14:editId="0345AA27">
                <wp:extent cx="4356000" cy="861060"/>
                <wp:effectExtent l="0" t="0" r="26035" b="15240"/>
                <wp:docPr id="37"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861060"/>
                        </a:xfrm>
                        <a:prstGeom prst="rect">
                          <a:avLst/>
                        </a:prstGeom>
                        <a:solidFill>
                          <a:sysClr val="window" lastClr="FFFFFF"/>
                        </a:solidFill>
                        <a:ln w="12700" cap="flat" cmpd="sng" algn="ctr">
                          <a:solidFill>
                            <a:srgbClr val="00A2AC"/>
                          </a:solidFill>
                          <a:prstDash val="solid"/>
                          <a:miter lim="800000"/>
                        </a:ln>
                        <a:effectLst/>
                      </wps:spPr>
                      <wps:txbx>
                        <w:txbxContent>
                          <w:p w14:paraId="186B0B4F"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Intrapartum</w:t>
                            </w:r>
                          </w:p>
                          <w:p w14:paraId="3F2A339E" w14:textId="77777777" w:rsidR="005D61C0" w:rsidRPr="00FC100E" w:rsidRDefault="005D61C0" w:rsidP="005D61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At least hourly BP in labour</w:t>
                            </w:r>
                          </w:p>
                          <w:p w14:paraId="026A5515" w14:textId="46FBF2EA" w:rsidR="009C7406" w:rsidRDefault="005D61C0" w:rsidP="007E23D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 xml:space="preserve">Continue antihypertensives – adjust if necessary for other factors, </w:t>
                            </w:r>
                            <w:r w:rsidR="00993DCF">
                              <w:rPr>
                                <w:rFonts w:ascii="Arial" w:hAnsi="Arial" w:cs="Arial"/>
                                <w:color w:val="000000"/>
                                <w:sz w:val="18"/>
                                <w:szCs w:val="20"/>
                              </w:rPr>
                              <w:t>e</w:t>
                            </w:r>
                            <w:r w:rsidR="00547B6A">
                              <w:rPr>
                                <w:rFonts w:ascii="Arial" w:hAnsi="Arial" w:cs="Arial"/>
                                <w:color w:val="000000"/>
                                <w:sz w:val="18"/>
                                <w:szCs w:val="20"/>
                              </w:rPr>
                              <w:t xml:space="preserve">.g. </w:t>
                            </w:r>
                            <w:r w:rsidRPr="00FC100E">
                              <w:rPr>
                                <w:rFonts w:ascii="Arial" w:hAnsi="Arial" w:cs="Arial"/>
                                <w:color w:val="000000"/>
                                <w:sz w:val="18"/>
                                <w:szCs w:val="20"/>
                              </w:rPr>
                              <w:t>neuraxial anaesthesia</w:t>
                            </w:r>
                          </w:p>
                          <w:p w14:paraId="4AA2E0FC" w14:textId="33E5E268" w:rsidR="00547B6A" w:rsidRPr="007E23DA" w:rsidRDefault="00547B6A" w:rsidP="007E23D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Pr>
                                <w:rFonts w:ascii="Arial" w:hAnsi="Arial" w:cs="Arial"/>
                                <w:color w:val="000000"/>
                                <w:sz w:val="18"/>
                                <w:szCs w:val="20"/>
                              </w:rPr>
                              <w:t>Fluid balance monitoring</w:t>
                            </w:r>
                          </w:p>
                        </w:txbxContent>
                      </wps:txbx>
                      <wps:bodyPr rot="0" vert="horz" wrap="square" lIns="0" tIns="0" rIns="0" bIns="0" anchor="t" anchorCtr="0" upright="1">
                        <a:noAutofit/>
                      </wps:bodyPr>
                    </wps:wsp>
                  </a:graphicData>
                </a:graphic>
              </wp:inline>
            </w:drawing>
          </mc:Choice>
          <mc:Fallback>
            <w:pict>
              <v:shape w14:anchorId="5B3DB130" id="_x0000_s1056" type="#_x0000_t202" alt="P535TB21#y1" style="width:343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" fillcolor="window" strokecolor="#00a2ac" strokeweight="1pt">
                <v:textbox inset="0,0,0,0">
                  <w:txbxContent>
                    <w:p w14:paraId="186B0B4F" w14:textId="77777777" w:rsidR="009C7406" w:rsidRPr="00FC100E" w:rsidRDefault="009C7406" w:rsidP="00FC100E">
                      <w:pPr>
                        <w:spacing w:before="78" w:after="40" w:line="240" w:lineRule="auto"/>
                        <w:jc w:val="center"/>
                        <w:rPr>
                          <w:rFonts w:ascii="Arial" w:hAnsi="Arial" w:cs="Arial"/>
                          <w:b/>
                          <w:sz w:val="20"/>
                          <w:szCs w:val="18"/>
                        </w:rPr>
                      </w:pPr>
                      <w:r w:rsidRPr="00FC100E">
                        <w:rPr>
                          <w:rFonts w:ascii="Arial" w:hAnsi="Arial" w:cs="Arial"/>
                          <w:b/>
                          <w:sz w:val="20"/>
                          <w:szCs w:val="18"/>
                        </w:rPr>
                        <w:t>Intrapartum</w:t>
                      </w:r>
                    </w:p>
                    <w:p w14:paraId="3F2A339E" w14:textId="77777777" w:rsidR="005D61C0" w:rsidRPr="00FC100E" w:rsidRDefault="005D61C0" w:rsidP="005D61C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At least hourly BP in labour</w:t>
                      </w:r>
                    </w:p>
                    <w:p w14:paraId="026A5515" w14:textId="46FBF2EA" w:rsidR="009C7406" w:rsidRDefault="005D61C0" w:rsidP="007E23D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 xml:space="preserve">Continue antihypertensives – adjust if necessary for other factors, </w:t>
                      </w:r>
                      <w:r w:rsidR="00993DCF">
                        <w:rPr>
                          <w:rFonts w:ascii="Arial" w:hAnsi="Arial" w:cs="Arial"/>
                          <w:color w:val="000000"/>
                          <w:sz w:val="18"/>
                          <w:szCs w:val="20"/>
                        </w:rPr>
                        <w:t>e</w:t>
                      </w:r>
                      <w:r w:rsidR="00547B6A">
                        <w:rPr>
                          <w:rFonts w:ascii="Arial" w:hAnsi="Arial" w:cs="Arial"/>
                          <w:color w:val="000000"/>
                          <w:sz w:val="18"/>
                          <w:szCs w:val="20"/>
                        </w:rPr>
                        <w:t xml:space="preserve">.g. </w:t>
                      </w:r>
                      <w:r w:rsidRPr="00FC100E">
                        <w:rPr>
                          <w:rFonts w:ascii="Arial" w:hAnsi="Arial" w:cs="Arial"/>
                          <w:color w:val="000000"/>
                          <w:sz w:val="18"/>
                          <w:szCs w:val="20"/>
                        </w:rPr>
                        <w:t>neuraxial anaesthesia</w:t>
                      </w:r>
                    </w:p>
                    <w:p w14:paraId="4AA2E0FC" w14:textId="33E5E268" w:rsidR="00547B6A" w:rsidRPr="007E23DA" w:rsidRDefault="00547B6A" w:rsidP="007E23D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Pr>
                          <w:rFonts w:ascii="Arial" w:hAnsi="Arial" w:cs="Arial"/>
                          <w:color w:val="000000"/>
                          <w:sz w:val="18"/>
                          <w:szCs w:val="20"/>
                        </w:rPr>
                        <w:t>Fluid balance monitoring</w:t>
                      </w:r>
                    </w:p>
                  </w:txbxContent>
                </v:textbox>
                <w10:anchorlock/>
              </v:shape>
            </w:pict>
          </mc:Fallback>
        </mc:AlternateContent>
      </w:r>
    </w:p>
    <w:p w14:paraId="3ACAB06F" w14:textId="7CC42BE4" w:rsidR="00066C16" w:rsidRPr="00FF3F52" w:rsidRDefault="00FF3F52" w:rsidP="00066C16">
      <w:pPr>
        <w:pStyle w:val="FigureCaption"/>
        <w:rPr>
          <w:sz w:val="14"/>
          <w:szCs w:val="14"/>
        </w:rPr>
      </w:pPr>
      <w:r w:rsidRPr="00FF3F52">
        <w:rPr>
          <w:sz w:val="14"/>
          <w:szCs w:val="14"/>
        </w:rPr>
        <w:t>* Care must be taken when using nifedipine in combination with magnesium sulphate, the combination of which can precipitate severe hypotension.</w:t>
      </w:r>
    </w:p>
    <w:bookmarkEnd w:id="12"/>
    <w:p w14:paraId="19CD0F33" w14:textId="77DD758C" w:rsidR="00F53503" w:rsidRDefault="00353333" w:rsidP="00F53503">
      <w:r w:rsidRPr="000D0C99">
        <w:rPr>
          <w:noProof/>
        </w:rPr>
        <w:lastRenderedPageBreak/>
        <mc:AlternateContent>
          <mc:Choice Requires="wps">
            <w:drawing>
              <wp:anchor distT="0" distB="0" distL="114300" distR="114300" simplePos="0" relativeHeight="251689984" behindDoc="0" locked="0" layoutInCell="1" allowOverlap="1" wp14:anchorId="442DFAE2" wp14:editId="2A103A2B">
                <wp:simplePos x="0" y="0"/>
                <wp:positionH relativeFrom="column">
                  <wp:posOffset>4413885</wp:posOffset>
                </wp:positionH>
                <wp:positionV relativeFrom="paragraph">
                  <wp:posOffset>708660</wp:posOffset>
                </wp:positionV>
                <wp:extent cx="1712595" cy="4098925"/>
                <wp:effectExtent l="0" t="0" r="20955" b="15875"/>
                <wp:wrapNone/>
                <wp:docPr id="53"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098925"/>
                        </a:xfrm>
                        <a:prstGeom prst="rect">
                          <a:avLst/>
                        </a:prstGeom>
                        <a:solidFill>
                          <a:sysClr val="window" lastClr="FFFFFF"/>
                        </a:solidFill>
                        <a:ln w="12700" cap="flat" cmpd="sng" algn="ctr">
                          <a:solidFill>
                            <a:srgbClr val="84A214"/>
                          </a:solidFill>
                          <a:prstDash val="solid"/>
                          <a:miter lim="800000"/>
                        </a:ln>
                        <a:effectLst/>
                      </wps:spPr>
                      <wps:txbx>
                        <w:txbxContent>
                          <w:p w14:paraId="1B76D3C5" w14:textId="77777777" w:rsidR="00666789" w:rsidRP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 xml:space="preserve">Antihypertensives for acute lowering of BP </w:t>
                            </w:r>
                          </w:p>
                          <w:p w14:paraId="02FD4C2A" w14:textId="77777777" w:rsidR="00666789" w:rsidRDefault="00666789" w:rsidP="00681B2A">
                            <w:pPr>
                              <w:widowControl w:val="0"/>
                              <w:tabs>
                                <w:tab w:val="left" w:pos="278"/>
                              </w:tabs>
                              <w:autoSpaceDE w:val="0"/>
                              <w:autoSpaceDN w:val="0"/>
                              <w:spacing w:before="0" w:after="0" w:line="240" w:lineRule="auto"/>
                              <w:ind w:left="107"/>
                              <w:rPr>
                                <w:rFonts w:ascii="Arial" w:hAnsi="Arial" w:cs="Arial"/>
                                <w:b/>
                                <w:sz w:val="20"/>
                                <w:szCs w:val="18"/>
                              </w:rPr>
                            </w:pPr>
                          </w:p>
                          <w:p w14:paraId="62A8814D" w14:textId="7A289C33" w:rsidR="00F53503" w:rsidRPr="00681B2A" w:rsidRDefault="00F53503" w:rsidP="00681B2A">
                            <w:pPr>
                              <w:widowControl w:val="0"/>
                              <w:tabs>
                                <w:tab w:val="left" w:pos="278"/>
                              </w:tabs>
                              <w:autoSpaceDE w:val="0"/>
                              <w:autoSpaceDN w:val="0"/>
                              <w:spacing w:before="0" w:after="0" w:line="240" w:lineRule="auto"/>
                              <w:ind w:left="107"/>
                              <w:rPr>
                                <w:rFonts w:ascii="Arial" w:hAnsi="Arial" w:cs="Arial"/>
                                <w:b/>
                                <w:bCs/>
                                <w:color w:val="000000"/>
                                <w:sz w:val="18"/>
                                <w:szCs w:val="20"/>
                              </w:rPr>
                            </w:pPr>
                            <w:r w:rsidRPr="00681B2A">
                              <w:rPr>
                                <w:rFonts w:ascii="Arial" w:hAnsi="Arial" w:cs="Arial"/>
                                <w:b/>
                                <w:bCs/>
                                <w:color w:val="000000"/>
                                <w:sz w:val="18"/>
                                <w:szCs w:val="20"/>
                              </w:rPr>
                              <w:t>Labetalol</w:t>
                            </w:r>
                          </w:p>
                          <w:p w14:paraId="7575611A"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20 mg IV bolus over 2 minutes</w:t>
                            </w:r>
                          </w:p>
                          <w:p w14:paraId="331B257F"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with 40–80 mg</w:t>
                            </w:r>
                          </w:p>
                          <w:p w14:paraId="337A4723"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5 minutes Repeat with 40–80 mg</w:t>
                            </w:r>
                          </w:p>
                          <w:p w14:paraId="7507E6EC"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every 10 minutes Maximum: 300 mg</w:t>
                            </w:r>
                          </w:p>
                          <w:p w14:paraId="4B32EA70" w14:textId="77777777" w:rsidR="00F53503" w:rsidRPr="00BF0BA9" w:rsidRDefault="00F53503" w:rsidP="00681B2A">
                            <w:pPr>
                              <w:widowControl w:val="0"/>
                              <w:tabs>
                                <w:tab w:val="left" w:pos="278"/>
                              </w:tabs>
                              <w:autoSpaceDE w:val="0"/>
                              <w:autoSpaceDN w:val="0"/>
                              <w:spacing w:after="0" w:line="240" w:lineRule="auto"/>
                              <w:ind w:left="108"/>
                              <w:rPr>
                                <w:rFonts w:ascii="Arial" w:hAnsi="Arial" w:cs="Arial"/>
                                <w:color w:val="000000"/>
                                <w:sz w:val="18"/>
                                <w:szCs w:val="20"/>
                              </w:rPr>
                            </w:pPr>
                            <w:r w:rsidRPr="00681B2A">
                              <w:rPr>
                                <w:rFonts w:ascii="Arial" w:hAnsi="Arial" w:cs="Arial"/>
                                <w:b/>
                                <w:bCs/>
                                <w:color w:val="000000"/>
                                <w:sz w:val="18"/>
                                <w:szCs w:val="20"/>
                              </w:rPr>
                              <w:t>Nifedipine</w:t>
                            </w:r>
                            <w:r w:rsidRPr="00BF0BA9">
                              <w:rPr>
                                <w:rFonts w:ascii="Arial" w:hAnsi="Arial" w:cs="Arial"/>
                                <w:color w:val="000000"/>
                                <w:sz w:val="18"/>
                                <w:szCs w:val="20"/>
                              </w:rPr>
                              <w:t>*</w:t>
                            </w:r>
                          </w:p>
                          <w:p w14:paraId="7B58AA84"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10 mg (immediate release capsules)</w:t>
                            </w:r>
                          </w:p>
                          <w:p w14:paraId="1392965F"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30–45 minutes</w:t>
                            </w:r>
                          </w:p>
                          <w:p w14:paraId="799F7D45"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after 30–45 minutes (if needed)</w:t>
                            </w:r>
                          </w:p>
                          <w:p w14:paraId="7695BA32"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80 mg daily</w:t>
                            </w:r>
                          </w:p>
                          <w:p w14:paraId="6915135C" w14:textId="77777777" w:rsidR="00F53503" w:rsidRPr="00681B2A" w:rsidRDefault="00F53503" w:rsidP="00681B2A">
                            <w:pPr>
                              <w:widowControl w:val="0"/>
                              <w:tabs>
                                <w:tab w:val="left" w:pos="278"/>
                              </w:tabs>
                              <w:autoSpaceDE w:val="0"/>
                              <w:autoSpaceDN w:val="0"/>
                              <w:spacing w:after="0" w:line="240" w:lineRule="auto"/>
                              <w:ind w:left="108"/>
                              <w:rPr>
                                <w:rFonts w:ascii="Arial" w:hAnsi="Arial" w:cs="Arial"/>
                                <w:b/>
                                <w:bCs/>
                                <w:color w:val="000000"/>
                                <w:sz w:val="18"/>
                                <w:szCs w:val="20"/>
                              </w:rPr>
                            </w:pPr>
                            <w:r w:rsidRPr="00681B2A">
                              <w:rPr>
                                <w:rFonts w:ascii="Arial" w:hAnsi="Arial" w:cs="Arial"/>
                                <w:b/>
                                <w:bCs/>
                                <w:color w:val="000000"/>
                                <w:sz w:val="18"/>
                                <w:szCs w:val="20"/>
                              </w:rPr>
                              <w:t>Hydralazine</w:t>
                            </w:r>
                          </w:p>
                          <w:p w14:paraId="6894B2B8"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5–10 mg (5 mg if fetal compromise) IV bolus over 3–10 minutes</w:t>
                            </w:r>
                          </w:p>
                          <w:p w14:paraId="2B99382D"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20 minutes Repeat: every 20 minutes</w:t>
                            </w:r>
                          </w:p>
                          <w:p w14:paraId="300CEF70"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30 mg (consider IV bolus of crystalloid fluid before or when administering first IV hydralazine dose, usually 200–300 mL)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DFAE2" id="_x0000_s1057" type="#_x0000_t202" alt="P535TB21#y1" style="position:absolute;margin-left:347.55pt;margin-top:55.8pt;width:134.85pt;height:32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" fillcolor="window" strokecolor="#84a214" strokeweight="1pt">
                <v:textbox inset="0,0,0,0">
                  <w:txbxContent>
                    <w:p w14:paraId="1B76D3C5" w14:textId="77777777" w:rsidR="00666789" w:rsidRP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 xml:space="preserve">Antihypertensives for acute lowering of BP </w:t>
                      </w:r>
                    </w:p>
                    <w:p w14:paraId="02FD4C2A" w14:textId="77777777" w:rsidR="00666789" w:rsidRDefault="00666789" w:rsidP="00681B2A">
                      <w:pPr>
                        <w:widowControl w:val="0"/>
                        <w:tabs>
                          <w:tab w:val="left" w:pos="278"/>
                        </w:tabs>
                        <w:autoSpaceDE w:val="0"/>
                        <w:autoSpaceDN w:val="0"/>
                        <w:spacing w:before="0" w:after="0" w:line="240" w:lineRule="auto"/>
                        <w:ind w:left="107"/>
                        <w:rPr>
                          <w:rFonts w:ascii="Arial" w:hAnsi="Arial" w:cs="Arial"/>
                          <w:b/>
                          <w:sz w:val="20"/>
                          <w:szCs w:val="18"/>
                        </w:rPr>
                      </w:pPr>
                    </w:p>
                    <w:p w14:paraId="62A8814D" w14:textId="7A289C33" w:rsidR="00F53503" w:rsidRPr="00681B2A" w:rsidRDefault="00F53503" w:rsidP="00681B2A">
                      <w:pPr>
                        <w:widowControl w:val="0"/>
                        <w:tabs>
                          <w:tab w:val="left" w:pos="278"/>
                        </w:tabs>
                        <w:autoSpaceDE w:val="0"/>
                        <w:autoSpaceDN w:val="0"/>
                        <w:spacing w:before="0" w:after="0" w:line="240" w:lineRule="auto"/>
                        <w:ind w:left="107"/>
                        <w:rPr>
                          <w:rFonts w:ascii="Arial" w:hAnsi="Arial" w:cs="Arial"/>
                          <w:b/>
                          <w:bCs/>
                          <w:color w:val="000000"/>
                          <w:sz w:val="18"/>
                          <w:szCs w:val="20"/>
                        </w:rPr>
                      </w:pPr>
                      <w:r w:rsidRPr="00681B2A">
                        <w:rPr>
                          <w:rFonts w:ascii="Arial" w:hAnsi="Arial" w:cs="Arial"/>
                          <w:b/>
                          <w:bCs/>
                          <w:color w:val="000000"/>
                          <w:sz w:val="18"/>
                          <w:szCs w:val="20"/>
                        </w:rPr>
                        <w:t>Labetalol</w:t>
                      </w:r>
                    </w:p>
                    <w:p w14:paraId="7575611A"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20 mg IV bolus over 2 minutes</w:t>
                      </w:r>
                    </w:p>
                    <w:p w14:paraId="331B257F"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with 40–80 mg</w:t>
                      </w:r>
                    </w:p>
                    <w:p w14:paraId="337A4723"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5 minutes Repeat with 40–80 mg</w:t>
                      </w:r>
                    </w:p>
                    <w:p w14:paraId="7507E6EC"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every 10 minutes Maximum: 300 mg</w:t>
                      </w:r>
                    </w:p>
                    <w:p w14:paraId="4B32EA70" w14:textId="77777777" w:rsidR="00F53503" w:rsidRPr="00BF0BA9" w:rsidRDefault="00F53503" w:rsidP="00681B2A">
                      <w:pPr>
                        <w:widowControl w:val="0"/>
                        <w:tabs>
                          <w:tab w:val="left" w:pos="278"/>
                        </w:tabs>
                        <w:autoSpaceDE w:val="0"/>
                        <w:autoSpaceDN w:val="0"/>
                        <w:spacing w:after="0" w:line="240" w:lineRule="auto"/>
                        <w:ind w:left="108"/>
                        <w:rPr>
                          <w:rFonts w:ascii="Arial" w:hAnsi="Arial" w:cs="Arial"/>
                          <w:color w:val="000000"/>
                          <w:sz w:val="18"/>
                          <w:szCs w:val="20"/>
                        </w:rPr>
                      </w:pPr>
                      <w:r w:rsidRPr="00681B2A">
                        <w:rPr>
                          <w:rFonts w:ascii="Arial" w:hAnsi="Arial" w:cs="Arial"/>
                          <w:b/>
                          <w:bCs/>
                          <w:color w:val="000000"/>
                          <w:sz w:val="18"/>
                          <w:szCs w:val="20"/>
                        </w:rPr>
                        <w:t>Nifedipine</w:t>
                      </w:r>
                      <w:r w:rsidRPr="00BF0BA9">
                        <w:rPr>
                          <w:rFonts w:ascii="Arial" w:hAnsi="Arial" w:cs="Arial"/>
                          <w:color w:val="000000"/>
                          <w:sz w:val="18"/>
                          <w:szCs w:val="20"/>
                        </w:rPr>
                        <w:t>*</w:t>
                      </w:r>
                    </w:p>
                    <w:p w14:paraId="7B58AA84"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10 mg (immediate release capsules)</w:t>
                      </w:r>
                    </w:p>
                    <w:p w14:paraId="1392965F"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30–45 minutes</w:t>
                      </w:r>
                    </w:p>
                    <w:p w14:paraId="799F7D45"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after 30–45 minutes (if needed)</w:t>
                      </w:r>
                    </w:p>
                    <w:p w14:paraId="7695BA32"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80 mg daily</w:t>
                      </w:r>
                    </w:p>
                    <w:p w14:paraId="6915135C" w14:textId="77777777" w:rsidR="00F53503" w:rsidRPr="00681B2A" w:rsidRDefault="00F53503" w:rsidP="00681B2A">
                      <w:pPr>
                        <w:widowControl w:val="0"/>
                        <w:tabs>
                          <w:tab w:val="left" w:pos="278"/>
                        </w:tabs>
                        <w:autoSpaceDE w:val="0"/>
                        <w:autoSpaceDN w:val="0"/>
                        <w:spacing w:after="0" w:line="240" w:lineRule="auto"/>
                        <w:ind w:left="108"/>
                        <w:rPr>
                          <w:rFonts w:ascii="Arial" w:hAnsi="Arial" w:cs="Arial"/>
                          <w:b/>
                          <w:bCs/>
                          <w:color w:val="000000"/>
                          <w:sz w:val="18"/>
                          <w:szCs w:val="20"/>
                        </w:rPr>
                      </w:pPr>
                      <w:r w:rsidRPr="00681B2A">
                        <w:rPr>
                          <w:rFonts w:ascii="Arial" w:hAnsi="Arial" w:cs="Arial"/>
                          <w:b/>
                          <w:bCs/>
                          <w:color w:val="000000"/>
                          <w:sz w:val="18"/>
                          <w:szCs w:val="20"/>
                        </w:rPr>
                        <w:t>Hydralazine</w:t>
                      </w:r>
                    </w:p>
                    <w:p w14:paraId="6894B2B8"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5–10 mg (5 mg if fetal compromise) IV bolus over 3–10 minutes</w:t>
                      </w:r>
                    </w:p>
                    <w:p w14:paraId="2B99382D"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20 minutes Repeat: every 20 minutes</w:t>
                      </w:r>
                    </w:p>
                    <w:p w14:paraId="300CEF70" w14:textId="77777777" w:rsidR="00F53503" w:rsidRPr="00BF0BA9" w:rsidRDefault="00F53503" w:rsidP="00681B2A">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30 mg (consider IV bolus of crystalloid fluid before or when administering first IV hydralazine dose, usually 200–300 mL)</w:t>
                      </w:r>
                    </w:p>
                  </w:txbxContent>
                </v:textbox>
              </v:shape>
            </w:pict>
          </mc:Fallback>
        </mc:AlternateContent>
      </w:r>
      <w:r w:rsidRPr="000D0C99">
        <w:rPr>
          <w:noProof/>
        </w:rPr>
        <mc:AlternateContent>
          <mc:Choice Requires="wps">
            <w:drawing>
              <wp:anchor distT="0" distB="0" distL="114300" distR="114300" simplePos="0" relativeHeight="251696128" behindDoc="0" locked="0" layoutInCell="1" allowOverlap="1" wp14:anchorId="5CB39A63" wp14:editId="4C149B54">
                <wp:simplePos x="0" y="0"/>
                <wp:positionH relativeFrom="margin">
                  <wp:posOffset>4418965</wp:posOffset>
                </wp:positionH>
                <wp:positionV relativeFrom="paragraph">
                  <wp:posOffset>4971838</wp:posOffset>
                </wp:positionV>
                <wp:extent cx="1703705" cy="812800"/>
                <wp:effectExtent l="0" t="0" r="10795" b="25400"/>
                <wp:wrapNone/>
                <wp:docPr id="9024"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812800"/>
                        </a:xfrm>
                        <a:prstGeom prst="rect">
                          <a:avLst/>
                        </a:prstGeom>
                        <a:solidFill>
                          <a:sysClr val="window" lastClr="FFFFFF"/>
                        </a:solidFill>
                        <a:ln w="12700" cap="flat" cmpd="sng" algn="ctr">
                          <a:solidFill>
                            <a:srgbClr val="84A214"/>
                          </a:solidFill>
                          <a:prstDash val="solid"/>
                          <a:miter lim="800000"/>
                        </a:ln>
                        <a:effectLst/>
                      </wps:spPr>
                      <wps:txbx>
                        <w:txbxContent>
                          <w:p w14:paraId="65EE01A4" w14:textId="7947A251" w:rsidR="009E640B" w:rsidRPr="00FC100E" w:rsidRDefault="009E640B" w:rsidP="009E640B">
                            <w:pPr>
                              <w:spacing w:before="78" w:after="40" w:line="240" w:lineRule="auto"/>
                              <w:jc w:val="center"/>
                              <w:rPr>
                                <w:rFonts w:ascii="Arial" w:hAnsi="Arial" w:cs="Arial"/>
                                <w:b/>
                                <w:sz w:val="20"/>
                                <w:szCs w:val="18"/>
                              </w:rPr>
                            </w:pPr>
                            <w:r>
                              <w:rPr>
                                <w:rFonts w:ascii="Arial" w:hAnsi="Arial" w:cs="Arial"/>
                                <w:b/>
                                <w:sz w:val="20"/>
                                <w:szCs w:val="18"/>
                              </w:rPr>
                              <w:t>Magnesium sulphate</w:t>
                            </w:r>
                          </w:p>
                          <w:p w14:paraId="53683102" w14:textId="4684235A" w:rsidR="009E640B" w:rsidRPr="00BF0BA9" w:rsidRDefault="00353333" w:rsidP="00353333">
                            <w:pPr>
                              <w:widowControl w:val="0"/>
                              <w:tabs>
                                <w:tab w:val="left" w:pos="278"/>
                              </w:tabs>
                              <w:autoSpaceDE w:val="0"/>
                              <w:autoSpaceDN w:val="0"/>
                              <w:spacing w:before="0" w:after="0" w:line="240" w:lineRule="auto"/>
                              <w:ind w:left="107"/>
                              <w:rPr>
                                <w:rFonts w:ascii="Arial" w:hAnsi="Arial" w:cs="Arial"/>
                                <w:color w:val="000000"/>
                                <w:sz w:val="18"/>
                                <w:szCs w:val="20"/>
                              </w:rPr>
                            </w:pPr>
                            <w:r w:rsidRPr="00353333">
                              <w:rPr>
                                <w:rFonts w:ascii="Arial" w:hAnsi="Arial" w:cs="Arial"/>
                                <w:color w:val="000000"/>
                                <w:sz w:val="18"/>
                                <w:szCs w:val="20"/>
                              </w:rPr>
                              <w:t>To prevent further eclamptic seizures, this anticonvulsant medicine should be administered – see protocol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39A63" id="_x0000_s1058" type="#_x0000_t202" alt="P535TB21#y1" style="position:absolute;margin-left:347.95pt;margin-top:391.5pt;width:134.15pt;height:6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" fillcolor="window" strokecolor="#84a214" strokeweight="1pt">
                <v:textbox inset="0,0,0,0">
                  <w:txbxContent>
                    <w:p w14:paraId="65EE01A4" w14:textId="7947A251" w:rsidR="009E640B" w:rsidRPr="00FC100E" w:rsidRDefault="009E640B" w:rsidP="009E640B">
                      <w:pPr>
                        <w:spacing w:before="78" w:after="40" w:line="240" w:lineRule="auto"/>
                        <w:jc w:val="center"/>
                        <w:rPr>
                          <w:rFonts w:ascii="Arial" w:hAnsi="Arial" w:cs="Arial"/>
                          <w:b/>
                          <w:sz w:val="20"/>
                          <w:szCs w:val="18"/>
                        </w:rPr>
                      </w:pPr>
                      <w:r>
                        <w:rPr>
                          <w:rFonts w:ascii="Arial" w:hAnsi="Arial" w:cs="Arial"/>
                          <w:b/>
                          <w:sz w:val="20"/>
                          <w:szCs w:val="18"/>
                        </w:rPr>
                        <w:t>Magnesium sulphate</w:t>
                      </w:r>
                    </w:p>
                    <w:p w14:paraId="53683102" w14:textId="4684235A" w:rsidR="009E640B" w:rsidRPr="00BF0BA9" w:rsidRDefault="00353333" w:rsidP="00353333">
                      <w:pPr>
                        <w:widowControl w:val="0"/>
                        <w:tabs>
                          <w:tab w:val="left" w:pos="278"/>
                        </w:tabs>
                        <w:autoSpaceDE w:val="0"/>
                        <w:autoSpaceDN w:val="0"/>
                        <w:spacing w:before="0" w:after="0" w:line="240" w:lineRule="auto"/>
                        <w:ind w:left="107"/>
                        <w:rPr>
                          <w:rFonts w:ascii="Arial" w:hAnsi="Arial" w:cs="Arial"/>
                          <w:color w:val="000000"/>
                          <w:sz w:val="18"/>
                          <w:szCs w:val="20"/>
                        </w:rPr>
                      </w:pPr>
                      <w:r w:rsidRPr="00353333">
                        <w:rPr>
                          <w:rFonts w:ascii="Arial" w:hAnsi="Arial" w:cs="Arial"/>
                          <w:color w:val="000000"/>
                          <w:sz w:val="18"/>
                          <w:szCs w:val="20"/>
                        </w:rPr>
                        <w:t>To prevent further eclamptic seizures, this anticonvulsant medicine should be administered – see protocol</w:t>
                      </w:r>
                    </w:p>
                  </w:txbxContent>
                </v:textbox>
                <w10:wrap anchorx="margin"/>
              </v:shape>
            </w:pict>
          </mc:Fallback>
        </mc:AlternateContent>
      </w:r>
      <w:r w:rsidRPr="000D0C99">
        <w:rPr>
          <w:noProof/>
        </w:rPr>
        <mc:AlternateContent>
          <mc:Choice Requires="wps">
            <w:drawing>
              <wp:anchor distT="0" distB="0" distL="114300" distR="114300" simplePos="0" relativeHeight="251691008" behindDoc="0" locked="0" layoutInCell="1" allowOverlap="1" wp14:anchorId="6860C6D8" wp14:editId="05F3680F">
                <wp:simplePos x="0" y="0"/>
                <wp:positionH relativeFrom="column">
                  <wp:posOffset>4418965</wp:posOffset>
                </wp:positionH>
                <wp:positionV relativeFrom="paragraph">
                  <wp:posOffset>5937462</wp:posOffset>
                </wp:positionV>
                <wp:extent cx="1703705" cy="1167765"/>
                <wp:effectExtent l="0" t="0" r="10795" b="13335"/>
                <wp:wrapNone/>
                <wp:docPr id="54"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167765"/>
                        </a:xfrm>
                        <a:prstGeom prst="rect">
                          <a:avLst/>
                        </a:prstGeom>
                        <a:solidFill>
                          <a:sysClr val="window" lastClr="FFFFFF"/>
                        </a:solidFill>
                        <a:ln w="12700" cap="flat" cmpd="sng" algn="ctr">
                          <a:solidFill>
                            <a:srgbClr val="84A214"/>
                          </a:solidFill>
                          <a:prstDash val="solid"/>
                          <a:miter lim="800000"/>
                        </a:ln>
                        <a:effectLst/>
                      </wps:spPr>
                      <wps:txbx>
                        <w:txbxContent>
                          <w:p w14:paraId="7B4A7466" w14:textId="77777777" w:rsidR="00F53503" w:rsidRPr="00FC100E" w:rsidRDefault="00F53503" w:rsidP="00F53503">
                            <w:pPr>
                              <w:spacing w:before="78" w:after="40" w:line="240" w:lineRule="auto"/>
                              <w:jc w:val="center"/>
                              <w:rPr>
                                <w:rFonts w:ascii="Arial" w:hAnsi="Arial" w:cs="Arial"/>
                                <w:b/>
                                <w:sz w:val="20"/>
                                <w:szCs w:val="18"/>
                              </w:rPr>
                            </w:pPr>
                            <w:r>
                              <w:rPr>
                                <w:rFonts w:ascii="Arial" w:hAnsi="Arial" w:cs="Arial"/>
                                <w:b/>
                                <w:sz w:val="20"/>
                                <w:szCs w:val="18"/>
                              </w:rPr>
                              <w:t>Pre-eclampsia bloods</w:t>
                            </w:r>
                          </w:p>
                          <w:p w14:paraId="72606FA7"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FBC</w:t>
                            </w:r>
                          </w:p>
                          <w:p w14:paraId="78A84A95"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Electrolytes</w:t>
                            </w:r>
                          </w:p>
                          <w:p w14:paraId="6B422C23"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Creatinine</w:t>
                            </w:r>
                          </w:p>
                          <w:p w14:paraId="64A43E36"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LFT (</w:t>
                            </w:r>
                            <w:proofErr w:type="spellStart"/>
                            <w:r w:rsidRPr="00BF0BA9">
                              <w:rPr>
                                <w:rFonts w:ascii="Arial" w:hAnsi="Arial" w:cs="Arial"/>
                                <w:color w:val="000000"/>
                                <w:sz w:val="18"/>
                                <w:szCs w:val="20"/>
                              </w:rPr>
                              <w:t>incl</w:t>
                            </w:r>
                            <w:proofErr w:type="spellEnd"/>
                            <w:r w:rsidRPr="00BF0BA9">
                              <w:rPr>
                                <w:rFonts w:ascii="Arial" w:hAnsi="Arial" w:cs="Arial"/>
                                <w:color w:val="000000"/>
                                <w:sz w:val="18"/>
                                <w:szCs w:val="20"/>
                              </w:rPr>
                              <w:t xml:space="preserve"> AST, ALT)</w:t>
                            </w:r>
                          </w:p>
                          <w:p w14:paraId="0BF3956E"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Coagulation if AST, ALT abnormal/low platelets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0C6D8" id="_x0000_s1059" type="#_x0000_t202" alt="P535TB21#y1" style="position:absolute;margin-left:347.95pt;margin-top:467.5pt;width:134.15pt;height:9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" fillcolor="window" strokecolor="#84a214" strokeweight="1pt">
                <v:textbox inset="0,0,0,0">
                  <w:txbxContent>
                    <w:p w14:paraId="7B4A7466" w14:textId="77777777" w:rsidR="00F53503" w:rsidRPr="00FC100E" w:rsidRDefault="00F53503" w:rsidP="00F53503">
                      <w:pPr>
                        <w:spacing w:before="78" w:after="40" w:line="240" w:lineRule="auto"/>
                        <w:jc w:val="center"/>
                        <w:rPr>
                          <w:rFonts w:ascii="Arial" w:hAnsi="Arial" w:cs="Arial"/>
                          <w:b/>
                          <w:sz w:val="20"/>
                          <w:szCs w:val="18"/>
                        </w:rPr>
                      </w:pPr>
                      <w:r>
                        <w:rPr>
                          <w:rFonts w:ascii="Arial" w:hAnsi="Arial" w:cs="Arial"/>
                          <w:b/>
                          <w:sz w:val="20"/>
                          <w:szCs w:val="18"/>
                        </w:rPr>
                        <w:t>Pre-eclampsia bloods</w:t>
                      </w:r>
                    </w:p>
                    <w:p w14:paraId="72606FA7"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FBC</w:t>
                      </w:r>
                    </w:p>
                    <w:p w14:paraId="78A84A95"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Electrolytes</w:t>
                      </w:r>
                    </w:p>
                    <w:p w14:paraId="6B422C23"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Creatinine</w:t>
                      </w:r>
                    </w:p>
                    <w:p w14:paraId="64A43E36"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LFT (</w:t>
                      </w:r>
                      <w:proofErr w:type="spellStart"/>
                      <w:r w:rsidRPr="00BF0BA9">
                        <w:rPr>
                          <w:rFonts w:ascii="Arial" w:hAnsi="Arial" w:cs="Arial"/>
                          <w:color w:val="000000"/>
                          <w:sz w:val="18"/>
                          <w:szCs w:val="20"/>
                        </w:rPr>
                        <w:t>incl</w:t>
                      </w:r>
                      <w:proofErr w:type="spellEnd"/>
                      <w:r w:rsidRPr="00BF0BA9">
                        <w:rPr>
                          <w:rFonts w:ascii="Arial" w:hAnsi="Arial" w:cs="Arial"/>
                          <w:color w:val="000000"/>
                          <w:sz w:val="18"/>
                          <w:szCs w:val="20"/>
                        </w:rPr>
                        <w:t xml:space="preserve"> AST, ALT)</w:t>
                      </w:r>
                    </w:p>
                    <w:p w14:paraId="0BF3956E"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Coagulation if AST, ALT abnormal/low platelets</w:t>
                      </w:r>
                    </w:p>
                  </w:txbxContent>
                </v:textbox>
              </v:shape>
            </w:pict>
          </mc:Fallback>
        </mc:AlternateContent>
      </w:r>
      <w:r w:rsidR="00F53503" w:rsidRPr="000D0C99">
        <w:rPr>
          <w:noProof/>
        </w:rPr>
        <mc:AlternateContent>
          <mc:Choice Requires="wps">
            <w:drawing>
              <wp:anchor distT="0" distB="0" distL="114300" distR="114300" simplePos="0" relativeHeight="251692032" behindDoc="0" locked="0" layoutInCell="1" allowOverlap="1" wp14:anchorId="53A0181C" wp14:editId="3FC9BE51">
                <wp:simplePos x="0" y="0"/>
                <wp:positionH relativeFrom="margin">
                  <wp:posOffset>4418965</wp:posOffset>
                </wp:positionH>
                <wp:positionV relativeFrom="paragraph">
                  <wp:posOffset>7274348</wp:posOffset>
                </wp:positionV>
                <wp:extent cx="1703705" cy="1678305"/>
                <wp:effectExtent l="0" t="0" r="10795" b="17145"/>
                <wp:wrapNone/>
                <wp:docPr id="55"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678305"/>
                        </a:xfrm>
                        <a:prstGeom prst="rect">
                          <a:avLst/>
                        </a:prstGeom>
                        <a:solidFill>
                          <a:sysClr val="window" lastClr="FFFFFF"/>
                        </a:solidFill>
                        <a:ln w="12700" cap="flat" cmpd="sng" algn="ctr">
                          <a:solidFill>
                            <a:srgbClr val="84A214"/>
                          </a:solidFill>
                          <a:prstDash val="solid"/>
                          <a:miter lim="800000"/>
                        </a:ln>
                        <a:effectLst/>
                      </wps:spPr>
                      <wps:txbx>
                        <w:txbxContent>
                          <w:p w14:paraId="1AB86173" w14:textId="77777777" w:rsidR="00F53503" w:rsidRPr="00FC100E" w:rsidRDefault="00F53503" w:rsidP="00F53503">
                            <w:pPr>
                              <w:spacing w:before="78" w:after="40" w:line="240" w:lineRule="auto"/>
                              <w:jc w:val="center"/>
                              <w:rPr>
                                <w:rFonts w:ascii="Arial" w:hAnsi="Arial" w:cs="Arial"/>
                                <w:b/>
                                <w:sz w:val="20"/>
                                <w:szCs w:val="18"/>
                              </w:rPr>
                            </w:pPr>
                            <w:r>
                              <w:rPr>
                                <w:rFonts w:ascii="Arial" w:hAnsi="Arial" w:cs="Arial"/>
                                <w:b/>
                                <w:sz w:val="20"/>
                                <w:szCs w:val="18"/>
                              </w:rPr>
                              <w:t>Signs and symptoms of pre-eclampsia</w:t>
                            </w:r>
                          </w:p>
                          <w:p w14:paraId="2E7F2D01"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headache</w:t>
                            </w:r>
                          </w:p>
                          <w:p w14:paraId="5FEE49FE"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Visual disturbances</w:t>
                            </w:r>
                          </w:p>
                          <w:p w14:paraId="53996BD1"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epigastric pain</w:t>
                            </w:r>
                          </w:p>
                          <w:p w14:paraId="3FCA02E6"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Shortness of breath</w:t>
                            </w:r>
                          </w:p>
                          <w:p w14:paraId="43DE0074"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Retrosternal pressure/pain</w:t>
                            </w:r>
                          </w:p>
                          <w:p w14:paraId="36C4463F"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Nausea, vomiting</w:t>
                            </w:r>
                          </w:p>
                          <w:p w14:paraId="22C7AC24"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Sudden swelling of face, hands, or feet</w:t>
                            </w:r>
                          </w:p>
                          <w:p w14:paraId="61239EF8"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20"/>
                              </w:rPr>
                            </w:pPr>
                            <w:r w:rsidRPr="00BF0BA9">
                              <w:rPr>
                                <w:rFonts w:ascii="Arial" w:hAnsi="Arial" w:cs="Arial"/>
                                <w:color w:val="000000"/>
                                <w:sz w:val="18"/>
                                <w:szCs w:val="20"/>
                              </w:rPr>
                              <w:t>Hyperreflexia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0181C" id="_x0000_s1060" type="#_x0000_t202" alt="P535TB21#y1" style="position:absolute;margin-left:347.95pt;margin-top:572.8pt;width:134.15pt;height:132.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" fillcolor="window" strokecolor="#84a214" strokeweight="1pt">
                <v:textbox inset="0,0,0,0">
                  <w:txbxContent>
                    <w:p w14:paraId="1AB86173" w14:textId="77777777" w:rsidR="00F53503" w:rsidRPr="00FC100E" w:rsidRDefault="00F53503" w:rsidP="00F53503">
                      <w:pPr>
                        <w:spacing w:before="78" w:after="40" w:line="240" w:lineRule="auto"/>
                        <w:jc w:val="center"/>
                        <w:rPr>
                          <w:rFonts w:ascii="Arial" w:hAnsi="Arial" w:cs="Arial"/>
                          <w:b/>
                          <w:sz w:val="20"/>
                          <w:szCs w:val="18"/>
                        </w:rPr>
                      </w:pPr>
                      <w:r>
                        <w:rPr>
                          <w:rFonts w:ascii="Arial" w:hAnsi="Arial" w:cs="Arial"/>
                          <w:b/>
                          <w:sz w:val="20"/>
                          <w:szCs w:val="18"/>
                        </w:rPr>
                        <w:t>Signs and symptoms of pre-eclampsia</w:t>
                      </w:r>
                    </w:p>
                    <w:p w14:paraId="2E7F2D01"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headache</w:t>
                      </w:r>
                    </w:p>
                    <w:p w14:paraId="5FEE49FE"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Visual disturbances</w:t>
                      </w:r>
                    </w:p>
                    <w:p w14:paraId="53996BD1"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epigastric pain</w:t>
                      </w:r>
                    </w:p>
                    <w:p w14:paraId="3FCA02E6"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Shortness of breath</w:t>
                      </w:r>
                    </w:p>
                    <w:p w14:paraId="43DE0074"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Retrosternal pressure/pain</w:t>
                      </w:r>
                    </w:p>
                    <w:p w14:paraId="36C4463F"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Nausea, vomiting</w:t>
                      </w:r>
                    </w:p>
                    <w:p w14:paraId="22C7AC24"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Sudden swelling of face, hands, or feet</w:t>
                      </w:r>
                    </w:p>
                    <w:p w14:paraId="61239EF8" w14:textId="77777777" w:rsidR="00F53503" w:rsidRPr="00BF0BA9"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20"/>
                        </w:rPr>
                      </w:pPr>
                      <w:r w:rsidRPr="00BF0BA9">
                        <w:rPr>
                          <w:rFonts w:ascii="Arial" w:hAnsi="Arial" w:cs="Arial"/>
                          <w:color w:val="000000"/>
                          <w:sz w:val="18"/>
                          <w:szCs w:val="20"/>
                        </w:rPr>
                        <w:t>Hyperreflexia</w:t>
                      </w:r>
                    </w:p>
                  </w:txbxContent>
                </v:textbox>
                <w10:wrap anchorx="margin"/>
              </v:shape>
            </w:pict>
          </mc:Fallback>
        </mc:AlternateContent>
      </w:r>
      <w:r w:rsidR="00F53503" w:rsidRPr="000D0C99">
        <w:rPr>
          <w:rFonts w:ascii="Arial" w:hAnsi="Arial" w:cs="Arial"/>
          <w:noProof/>
        </w:rPr>
        <mc:AlternateContent>
          <mc:Choice Requires="wps">
            <w:drawing>
              <wp:inline distT="0" distB="0" distL="0" distR="0" wp14:anchorId="39970297" wp14:editId="1B2A012E">
                <wp:extent cx="6120130" cy="558800"/>
                <wp:effectExtent l="0" t="0" r="13970" b="12700"/>
                <wp:docPr id="56" name="Text Box 56" descr="Treatment summary flow chart for pre-existing/chronic hyperten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58800"/>
                        </a:xfrm>
                        <a:prstGeom prst="rect">
                          <a:avLst/>
                        </a:prstGeom>
                        <a:solidFill>
                          <a:sysClr val="window" lastClr="FFFFFF"/>
                        </a:solidFill>
                        <a:ln w="12700" cap="flat" cmpd="sng" algn="ctr">
                          <a:solidFill>
                            <a:srgbClr val="00A2AC"/>
                          </a:solidFill>
                          <a:prstDash val="solid"/>
                          <a:miter lim="800000"/>
                        </a:ln>
                        <a:effectLst/>
                      </wps:spPr>
                      <wps:txbx>
                        <w:txbxContent>
                          <w:p w14:paraId="2E966B48" w14:textId="0243A295" w:rsidR="00F53503" w:rsidRPr="001A7A6F" w:rsidRDefault="009454D0" w:rsidP="00F53503">
                            <w:pPr>
                              <w:spacing w:before="167" w:after="40"/>
                              <w:jc w:val="center"/>
                              <w:rPr>
                                <w:rFonts w:cstheme="minorHAnsi"/>
                                <w:b/>
                                <w:szCs w:val="24"/>
                              </w:rPr>
                            </w:pPr>
                            <w:r>
                              <w:rPr>
                                <w:rFonts w:cstheme="minorHAnsi"/>
                                <w:b/>
                                <w:szCs w:val="24"/>
                              </w:rPr>
                              <w:t>Severe/unstable pre-eclampsia</w:t>
                            </w:r>
                          </w:p>
                          <w:p w14:paraId="5B9E852B" w14:textId="5A320368" w:rsidR="00F53503" w:rsidRPr="009A3960" w:rsidRDefault="009454D0" w:rsidP="00F53503">
                            <w:pPr>
                              <w:pStyle w:val="BodyText"/>
                              <w:spacing w:before="39"/>
                              <w:jc w:val="center"/>
                              <w:rPr>
                                <w:rFonts w:ascii="Arial" w:hAnsi="Arial" w:cs="Arial"/>
                                <w:sz w:val="20"/>
                              </w:rPr>
                            </w:pPr>
                            <w:r>
                              <w:rPr>
                                <w:rFonts w:asciiTheme="minorHAnsi" w:hAnsiTheme="minorHAnsi" w:cstheme="minorHAnsi"/>
                                <w:sz w:val="20"/>
                              </w:rPr>
                              <w:t>(See Definitions and Classifications)</w:t>
                            </w:r>
                          </w:p>
                        </w:txbxContent>
                      </wps:txbx>
                      <wps:bodyPr rot="0" vert="horz" wrap="square" lIns="0" tIns="0" rIns="0" bIns="0" anchor="t" anchorCtr="0" upright="1">
                        <a:noAutofit/>
                      </wps:bodyPr>
                    </wps:wsp>
                  </a:graphicData>
                </a:graphic>
              </wp:inline>
            </w:drawing>
          </mc:Choice>
          <mc:Fallback>
            <w:pict>
              <v:shape w14:anchorId="39970297" id="Text Box 56" o:spid="_x0000_s1061" type="#_x0000_t202" alt="Treatment summary flow chart for pre-existing/chronic hypertension" style="width:481.9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" fillcolor="window" strokecolor="#00a2ac" strokeweight="1pt">
                <v:textbox inset="0,0,0,0">
                  <w:txbxContent>
                    <w:p w14:paraId="2E966B48" w14:textId="0243A295" w:rsidR="00F53503" w:rsidRPr="001A7A6F" w:rsidRDefault="009454D0" w:rsidP="00F53503">
                      <w:pPr>
                        <w:spacing w:before="167" w:after="40"/>
                        <w:jc w:val="center"/>
                        <w:rPr>
                          <w:rFonts w:cstheme="minorHAnsi"/>
                          <w:b/>
                          <w:szCs w:val="24"/>
                        </w:rPr>
                      </w:pPr>
                      <w:r>
                        <w:rPr>
                          <w:rFonts w:cstheme="minorHAnsi"/>
                          <w:b/>
                          <w:szCs w:val="24"/>
                        </w:rPr>
                        <w:t>Severe/unstable pre-eclampsia</w:t>
                      </w:r>
                    </w:p>
                    <w:p w14:paraId="5B9E852B" w14:textId="5A320368" w:rsidR="00F53503" w:rsidRPr="009A3960" w:rsidRDefault="009454D0" w:rsidP="00F53503">
                      <w:pPr>
                        <w:pStyle w:val="BodyText"/>
                        <w:spacing w:before="39"/>
                        <w:jc w:val="center"/>
                        <w:rPr>
                          <w:rFonts w:ascii="Arial" w:hAnsi="Arial" w:cs="Arial"/>
                          <w:sz w:val="20"/>
                        </w:rPr>
                      </w:pPr>
                      <w:r>
                        <w:rPr>
                          <w:rFonts w:asciiTheme="minorHAnsi" w:hAnsiTheme="minorHAnsi" w:cstheme="minorHAnsi"/>
                          <w:sz w:val="20"/>
                        </w:rPr>
                        <w:t>(See Definitions and Classifications)</w:t>
                      </w:r>
                    </w:p>
                  </w:txbxContent>
                </v:textbox>
                <w10:anchorlock/>
              </v:shape>
            </w:pict>
          </mc:Fallback>
        </mc:AlternateContent>
      </w:r>
      <w:r w:rsidR="00F53503" w:rsidRPr="000D0C99">
        <w:rPr>
          <w:noProof/>
        </w:rPr>
        <mc:AlternateContent>
          <mc:Choice Requires="wps">
            <w:drawing>
              <wp:inline distT="0" distB="0" distL="0" distR="0" wp14:anchorId="6E11983F" wp14:editId="56E62CDE">
                <wp:extent cx="4356000" cy="1261533"/>
                <wp:effectExtent l="0" t="0" r="26035" b="15240"/>
                <wp:docPr id="57"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1261533"/>
                        </a:xfrm>
                        <a:prstGeom prst="rect">
                          <a:avLst/>
                        </a:prstGeom>
                        <a:solidFill>
                          <a:sysClr val="window" lastClr="FFFFFF"/>
                        </a:solidFill>
                        <a:ln w="12700" cap="flat" cmpd="sng" algn="ctr">
                          <a:solidFill>
                            <a:srgbClr val="00A2AC"/>
                          </a:solidFill>
                          <a:prstDash val="solid"/>
                          <a:miter lim="800000"/>
                        </a:ln>
                        <a:effectLst/>
                      </wps:spPr>
                      <wps:txbx>
                        <w:txbxContent>
                          <w:p w14:paraId="6B679E8E"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At diagnosis</w:t>
                            </w:r>
                          </w:p>
                          <w:p w14:paraId="303807AC" w14:textId="77777777" w:rsidR="00C358A5" w:rsidRPr="001F0531"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 xml:space="preserve">Acute referral and transfer to obstetric team </w:t>
                            </w:r>
                            <w:r w:rsidRPr="001F0531">
                              <w:rPr>
                                <w:rFonts w:ascii="Arial" w:hAnsi="Arial" w:cs="Arial"/>
                                <w:color w:val="000000"/>
                                <w:sz w:val="18"/>
                                <w:szCs w:val="20"/>
                              </w:rPr>
                              <w:t>(</w:t>
                            </w:r>
                            <w:r w:rsidRPr="00547F20">
                              <w:rPr>
                                <w:rFonts w:ascii="Arial" w:hAnsi="Arial" w:cs="Arial"/>
                                <w:color w:val="000000"/>
                                <w:sz w:val="18"/>
                                <w:szCs w:val="20"/>
                              </w:rPr>
                              <w:t>referral code 4022)</w:t>
                            </w:r>
                          </w:p>
                          <w:p w14:paraId="708B1F69"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Commence antihypertensive treatment, aim for target BP 140/100 mmHg or lower</w:t>
                            </w:r>
                          </w:p>
                          <w:p w14:paraId="2440EC64"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Consider magnesium sulphate to prevent a primary seizure</w:t>
                            </w:r>
                          </w:p>
                          <w:p w14:paraId="69B98BDF"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Admit to secondary or tertiary facility</w:t>
                            </w:r>
                          </w:p>
                          <w:p w14:paraId="0E37D829"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Spot urine PCR</w:t>
                            </w:r>
                          </w:p>
                          <w:p w14:paraId="0F6C50D3"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Pre-eclampsia bloods</w:t>
                            </w:r>
                          </w:p>
                          <w:p w14:paraId="14FB2C2E" w14:textId="3F35C5EA" w:rsidR="00F53503"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Assess fetal growth (umbilical artery Doppler assessment and CTG, if indicated)</w:t>
                            </w:r>
                          </w:p>
                        </w:txbxContent>
                      </wps:txbx>
                      <wps:bodyPr rot="0" vert="horz" wrap="square" lIns="0" tIns="0" rIns="0" bIns="0" anchor="t" anchorCtr="0" upright="1">
                        <a:noAutofit/>
                      </wps:bodyPr>
                    </wps:wsp>
                  </a:graphicData>
                </a:graphic>
              </wp:inline>
            </w:drawing>
          </mc:Choice>
          <mc:Fallback>
            <w:pict>
              <v:shape w14:anchorId="6E11983F" id="_x0000_s1062" type="#_x0000_t202" alt="P535TB21#y1" style="width:343pt;height:9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" fillcolor="window" strokecolor="#00a2ac" strokeweight="1pt">
                <v:textbox inset="0,0,0,0">
                  <w:txbxContent>
                    <w:p w14:paraId="6B679E8E"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At diagnosis</w:t>
                      </w:r>
                    </w:p>
                    <w:p w14:paraId="303807AC" w14:textId="77777777" w:rsidR="00C358A5" w:rsidRPr="001F0531"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 xml:space="preserve">Acute referral and transfer to obstetric team </w:t>
                      </w:r>
                      <w:r w:rsidRPr="001F0531">
                        <w:rPr>
                          <w:rFonts w:ascii="Arial" w:hAnsi="Arial" w:cs="Arial"/>
                          <w:color w:val="000000"/>
                          <w:sz w:val="18"/>
                          <w:szCs w:val="20"/>
                        </w:rPr>
                        <w:t>(</w:t>
                      </w:r>
                      <w:r w:rsidRPr="00547F20">
                        <w:rPr>
                          <w:rFonts w:ascii="Arial" w:hAnsi="Arial" w:cs="Arial"/>
                          <w:color w:val="000000"/>
                          <w:sz w:val="18"/>
                          <w:szCs w:val="20"/>
                        </w:rPr>
                        <w:t>referral code 4022)</w:t>
                      </w:r>
                    </w:p>
                    <w:p w14:paraId="708B1F69"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Commence antihypertensive treatment, aim for target BP 140/100 mmHg or lower</w:t>
                      </w:r>
                    </w:p>
                    <w:p w14:paraId="2440EC64"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Consider magnesium sulphate to prevent a primary seizure</w:t>
                      </w:r>
                    </w:p>
                    <w:p w14:paraId="69B98BDF"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Admit to secondary or tertiary facility</w:t>
                      </w:r>
                    </w:p>
                    <w:p w14:paraId="0E37D829"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Spot urine PCR</w:t>
                      </w:r>
                    </w:p>
                    <w:p w14:paraId="0F6C50D3" w14:textId="77777777" w:rsidR="00C358A5"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Pre-eclampsia bloods</w:t>
                      </w:r>
                    </w:p>
                    <w:p w14:paraId="14FB2C2E" w14:textId="3F35C5EA" w:rsidR="00F53503" w:rsidRPr="00C358A5" w:rsidRDefault="00C358A5" w:rsidP="00C358A5">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358A5">
                        <w:rPr>
                          <w:rFonts w:ascii="Arial" w:hAnsi="Arial" w:cs="Arial"/>
                          <w:color w:val="000000"/>
                          <w:sz w:val="18"/>
                          <w:szCs w:val="20"/>
                        </w:rPr>
                        <w:t>Assess fetal growth (umbilical artery Doppler assessment and CTG, if indicated)</w:t>
                      </w:r>
                    </w:p>
                  </w:txbxContent>
                </v:textbox>
                <w10:anchorlock/>
              </v:shape>
            </w:pict>
          </mc:Fallback>
        </mc:AlternateContent>
      </w:r>
      <w:r w:rsidR="00F53503" w:rsidRPr="000D0C99">
        <w:rPr>
          <w:noProof/>
        </w:rPr>
        <mc:AlternateContent>
          <mc:Choice Requires="wps">
            <w:drawing>
              <wp:inline distT="0" distB="0" distL="0" distR="0" wp14:anchorId="15C6C2F8" wp14:editId="60C0E933">
                <wp:extent cx="2429933" cy="1828800"/>
                <wp:effectExtent l="0" t="0" r="27940" b="19050"/>
                <wp:docPr id="58"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933" cy="1828800"/>
                        </a:xfrm>
                        <a:prstGeom prst="rect">
                          <a:avLst/>
                        </a:prstGeom>
                        <a:solidFill>
                          <a:sysClr val="window" lastClr="FFFFFF"/>
                        </a:solidFill>
                        <a:ln w="12700" cap="flat" cmpd="sng" algn="ctr">
                          <a:solidFill>
                            <a:srgbClr val="00A2AC"/>
                          </a:solidFill>
                          <a:prstDash val="solid"/>
                          <a:miter lim="800000"/>
                        </a:ln>
                        <a:effectLst/>
                      </wps:spPr>
                      <wps:txbx>
                        <w:txbxContent>
                          <w:p w14:paraId="02DAABA5"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p>
                          <w:p w14:paraId="594AD281"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One-to-one midwifery care</w:t>
                            </w:r>
                          </w:p>
                          <w:p w14:paraId="267A88BD"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Management plan should include discussion with the anaesthetic and intensive care teams but also with obstetric lead</w:t>
                            </w:r>
                          </w:p>
                          <w:p w14:paraId="45DC8763"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Hourly BP and respiratory rate</w:t>
                            </w:r>
                          </w:p>
                          <w:p w14:paraId="3842BACE"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Fluid balance chart</w:t>
                            </w:r>
                          </w:p>
                          <w:p w14:paraId="73054281"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At least daily pre-eclampsia bloods</w:t>
                            </w:r>
                          </w:p>
                          <w:p w14:paraId="2BD54E9E"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Conduct coagulation studies if liver function tests are abnormal or there are concerns about possible placental abruption</w:t>
                            </w:r>
                          </w:p>
                          <w:p w14:paraId="39659F87" w14:textId="1A4EBA39" w:rsidR="00F53503" w:rsidRPr="00547199" w:rsidRDefault="00F53503" w:rsidP="00A31534">
                            <w:pPr>
                              <w:widowControl w:val="0"/>
                              <w:tabs>
                                <w:tab w:val="left" w:pos="278"/>
                              </w:tabs>
                              <w:autoSpaceDE w:val="0"/>
                              <w:autoSpaceDN w:val="0"/>
                              <w:spacing w:before="0" w:after="0" w:line="240" w:lineRule="auto"/>
                              <w:rPr>
                                <w:rFonts w:ascii="Arial" w:hAnsi="Arial" w:cs="Arial"/>
                                <w:color w:val="000000"/>
                                <w:sz w:val="18"/>
                                <w:szCs w:val="20"/>
                              </w:rPr>
                            </w:pPr>
                          </w:p>
                        </w:txbxContent>
                      </wps:txbx>
                      <wps:bodyPr rot="0" vert="horz" wrap="square" lIns="0" tIns="0" rIns="0" bIns="0" anchor="t" anchorCtr="0" upright="1">
                        <a:noAutofit/>
                      </wps:bodyPr>
                    </wps:wsp>
                  </a:graphicData>
                </a:graphic>
              </wp:inline>
            </w:drawing>
          </mc:Choice>
          <mc:Fallback>
            <w:pict>
              <v:shape w14:anchorId="15C6C2F8" id="_x0000_s1063" type="#_x0000_t202" alt="P535TB21#y1" style="width:191.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" fillcolor="window" strokecolor="#00a2ac" strokeweight="1pt">
                <v:textbox inset="0,0,0,0">
                  <w:txbxContent>
                    <w:p w14:paraId="02DAABA5"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p>
                    <w:p w14:paraId="594AD281"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One-to-one midwifery care</w:t>
                      </w:r>
                    </w:p>
                    <w:p w14:paraId="267A88BD"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Management plan should include discussion with the anaesthetic and intensive care teams but also with obstetric lead</w:t>
                      </w:r>
                    </w:p>
                    <w:p w14:paraId="45DC8763"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Hourly BP and respiratory rate</w:t>
                      </w:r>
                    </w:p>
                    <w:p w14:paraId="3842BACE"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Fluid balance chart</w:t>
                      </w:r>
                    </w:p>
                    <w:p w14:paraId="73054281"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At least daily pre-eclampsia bloods</w:t>
                      </w:r>
                    </w:p>
                    <w:p w14:paraId="2BD54E9E" w14:textId="77777777" w:rsidR="00A31534" w:rsidRPr="00A31534" w:rsidRDefault="00A31534" w:rsidP="00A315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1534">
                        <w:rPr>
                          <w:rFonts w:ascii="Arial" w:hAnsi="Arial" w:cs="Arial"/>
                          <w:color w:val="000000"/>
                          <w:sz w:val="18"/>
                          <w:szCs w:val="20"/>
                        </w:rPr>
                        <w:t>Conduct coagulation studies if liver function tests are abnormal or there are concerns about possible placental abruption</w:t>
                      </w:r>
                    </w:p>
                    <w:p w14:paraId="39659F87" w14:textId="1A4EBA39" w:rsidR="00F53503" w:rsidRPr="00547199" w:rsidRDefault="00F53503" w:rsidP="00A31534">
                      <w:pPr>
                        <w:widowControl w:val="0"/>
                        <w:tabs>
                          <w:tab w:val="left" w:pos="278"/>
                        </w:tabs>
                        <w:autoSpaceDE w:val="0"/>
                        <w:autoSpaceDN w:val="0"/>
                        <w:spacing w:before="0" w:after="0" w:line="240" w:lineRule="auto"/>
                        <w:rPr>
                          <w:rFonts w:ascii="Arial" w:hAnsi="Arial" w:cs="Arial"/>
                          <w:color w:val="000000"/>
                          <w:sz w:val="18"/>
                          <w:szCs w:val="20"/>
                        </w:rPr>
                      </w:pPr>
                    </w:p>
                  </w:txbxContent>
                </v:textbox>
                <w10:anchorlock/>
              </v:shape>
            </w:pict>
          </mc:Fallback>
        </mc:AlternateContent>
      </w:r>
      <w:r w:rsidR="00C358A5">
        <w:t xml:space="preserve">  </w:t>
      </w:r>
      <w:r w:rsidR="00C358A5" w:rsidRPr="000D0C99">
        <w:rPr>
          <w:noProof/>
        </w:rPr>
        <mc:AlternateContent>
          <mc:Choice Requires="wps">
            <w:drawing>
              <wp:inline distT="0" distB="0" distL="0" distR="0" wp14:anchorId="058473E4" wp14:editId="0E151147">
                <wp:extent cx="1802765" cy="1811867"/>
                <wp:effectExtent l="0" t="0" r="26035" b="17145"/>
                <wp:docPr id="63"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811867"/>
                        </a:xfrm>
                        <a:prstGeom prst="rect">
                          <a:avLst/>
                        </a:prstGeom>
                        <a:solidFill>
                          <a:sysClr val="window" lastClr="FFFFFF"/>
                        </a:solidFill>
                        <a:ln w="12700" cap="flat" cmpd="sng" algn="ctr">
                          <a:solidFill>
                            <a:srgbClr val="00A2AC"/>
                          </a:solidFill>
                          <a:prstDash val="solid"/>
                          <a:miter lim="800000"/>
                        </a:ln>
                        <a:effectLst/>
                      </wps:spPr>
                      <wps:txbx>
                        <w:txbxContent>
                          <w:p w14:paraId="58C8BAE3" w14:textId="1B9C3FF7" w:rsidR="00C358A5" w:rsidRPr="00FC100E" w:rsidRDefault="00C358A5" w:rsidP="00C358A5">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r w:rsidR="00100582">
                              <w:rPr>
                                <w:rFonts w:ascii="Arial" w:hAnsi="Arial" w:cs="Arial"/>
                                <w:b/>
                                <w:sz w:val="20"/>
                                <w:szCs w:val="18"/>
                              </w:rPr>
                              <w:t xml:space="preserve"> – magnesium sulphate</w:t>
                            </w:r>
                          </w:p>
                          <w:p w14:paraId="36B6D533" w14:textId="77777777" w:rsidR="00547199" w:rsidRPr="00547199" w:rsidRDefault="00547199" w:rsidP="005471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547199">
                              <w:rPr>
                                <w:rFonts w:ascii="Arial" w:hAnsi="Arial" w:cs="Arial"/>
                                <w:color w:val="000000"/>
                                <w:sz w:val="18"/>
                                <w:szCs w:val="20"/>
                              </w:rPr>
                              <w:t>Blood pressure every 5 minutes during bolus dose, then hourly during maintenance dose</w:t>
                            </w:r>
                          </w:p>
                          <w:p w14:paraId="1F1DD52E" w14:textId="77777777" w:rsidR="00547199" w:rsidRPr="00547199" w:rsidRDefault="00547199" w:rsidP="005471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547199">
                              <w:rPr>
                                <w:rFonts w:ascii="Arial" w:hAnsi="Arial" w:cs="Arial"/>
                                <w:color w:val="000000"/>
                                <w:sz w:val="18"/>
                                <w:szCs w:val="20"/>
                              </w:rPr>
                              <w:t>Respiratory rate, O2 saturation, reflexes hourly</w:t>
                            </w:r>
                          </w:p>
                          <w:p w14:paraId="5687FC68" w14:textId="77777777" w:rsidR="00547199" w:rsidRPr="00547199" w:rsidRDefault="00547199" w:rsidP="005471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547199">
                              <w:rPr>
                                <w:rFonts w:ascii="Arial" w:hAnsi="Arial" w:cs="Arial"/>
                                <w:color w:val="000000"/>
                                <w:sz w:val="18"/>
                                <w:szCs w:val="20"/>
                              </w:rPr>
                              <w:t>Urine output (&gt;100 mL over 4 hours)</w:t>
                            </w:r>
                          </w:p>
                          <w:p w14:paraId="39EB128D" w14:textId="77777777" w:rsidR="00547199" w:rsidRPr="00547199" w:rsidRDefault="00547199" w:rsidP="005471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547199">
                              <w:rPr>
                                <w:rFonts w:ascii="Arial" w:hAnsi="Arial" w:cs="Arial"/>
                                <w:color w:val="000000"/>
                                <w:sz w:val="18"/>
                                <w:szCs w:val="20"/>
                              </w:rPr>
                              <w:t>Fluid restriction (replace loss at birth and then 80–85 mL/hour total fluid)</w:t>
                            </w:r>
                          </w:p>
                        </w:txbxContent>
                      </wps:txbx>
                      <wps:bodyPr rot="0" vert="horz" wrap="square" lIns="0" tIns="0" rIns="0" bIns="0" anchor="t" anchorCtr="0" upright="1">
                        <a:noAutofit/>
                      </wps:bodyPr>
                    </wps:wsp>
                  </a:graphicData>
                </a:graphic>
              </wp:inline>
            </w:drawing>
          </mc:Choice>
          <mc:Fallback>
            <w:pict>
              <v:shape w14:anchorId="058473E4" id="_x0000_s1064" type="#_x0000_t202" alt="P535TB21#y1" style="width:141.9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" fillcolor="window" strokecolor="#00a2ac" strokeweight="1pt">
                <v:textbox inset="0,0,0,0">
                  <w:txbxContent>
                    <w:p w14:paraId="58C8BAE3" w14:textId="1B9C3FF7" w:rsidR="00C358A5" w:rsidRPr="00FC100E" w:rsidRDefault="00C358A5" w:rsidP="00C358A5">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r w:rsidR="00100582">
                        <w:rPr>
                          <w:rFonts w:ascii="Arial" w:hAnsi="Arial" w:cs="Arial"/>
                          <w:b/>
                          <w:sz w:val="20"/>
                          <w:szCs w:val="18"/>
                        </w:rPr>
                        <w:t xml:space="preserve"> – magnesium sulphate</w:t>
                      </w:r>
                    </w:p>
                    <w:p w14:paraId="36B6D533" w14:textId="77777777" w:rsidR="00547199" w:rsidRPr="00547199" w:rsidRDefault="00547199" w:rsidP="005471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547199">
                        <w:rPr>
                          <w:rFonts w:ascii="Arial" w:hAnsi="Arial" w:cs="Arial"/>
                          <w:color w:val="000000"/>
                          <w:sz w:val="18"/>
                          <w:szCs w:val="20"/>
                        </w:rPr>
                        <w:t>Blood pressure every 5 minutes during bolus dose, then hourly during maintenance dose</w:t>
                      </w:r>
                    </w:p>
                    <w:p w14:paraId="1F1DD52E" w14:textId="77777777" w:rsidR="00547199" w:rsidRPr="00547199" w:rsidRDefault="00547199" w:rsidP="005471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547199">
                        <w:rPr>
                          <w:rFonts w:ascii="Arial" w:hAnsi="Arial" w:cs="Arial"/>
                          <w:color w:val="000000"/>
                          <w:sz w:val="18"/>
                          <w:szCs w:val="20"/>
                        </w:rPr>
                        <w:t>Respiratory rate, O2 saturation, reflexes hourly</w:t>
                      </w:r>
                    </w:p>
                    <w:p w14:paraId="5687FC68" w14:textId="77777777" w:rsidR="00547199" w:rsidRPr="00547199" w:rsidRDefault="00547199" w:rsidP="005471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547199">
                        <w:rPr>
                          <w:rFonts w:ascii="Arial" w:hAnsi="Arial" w:cs="Arial"/>
                          <w:color w:val="000000"/>
                          <w:sz w:val="18"/>
                          <w:szCs w:val="20"/>
                        </w:rPr>
                        <w:t>Urine output (&gt;100 mL over 4 hours)</w:t>
                      </w:r>
                    </w:p>
                    <w:p w14:paraId="39EB128D" w14:textId="77777777" w:rsidR="00547199" w:rsidRPr="00547199" w:rsidRDefault="00547199" w:rsidP="005471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547199">
                        <w:rPr>
                          <w:rFonts w:ascii="Arial" w:hAnsi="Arial" w:cs="Arial"/>
                          <w:color w:val="000000"/>
                          <w:sz w:val="18"/>
                          <w:szCs w:val="20"/>
                        </w:rPr>
                        <w:t>Fluid restriction (replace loss at birth and then 80–85 mL/hour total fluid)</w:t>
                      </w:r>
                    </w:p>
                  </w:txbxContent>
                </v:textbox>
                <w10:anchorlock/>
              </v:shape>
            </w:pict>
          </mc:Fallback>
        </mc:AlternateContent>
      </w:r>
      <w:r w:rsidR="00F53503" w:rsidRPr="000D0C99">
        <w:rPr>
          <w:noProof/>
        </w:rPr>
        <mc:AlternateContent>
          <mc:Choice Requires="wps">
            <w:drawing>
              <wp:inline distT="0" distB="0" distL="0" distR="0" wp14:anchorId="7B194262" wp14:editId="36B6B30A">
                <wp:extent cx="4356000" cy="677334"/>
                <wp:effectExtent l="0" t="0" r="26035" b="27940"/>
                <wp:docPr id="59"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677334"/>
                        </a:xfrm>
                        <a:prstGeom prst="rect">
                          <a:avLst/>
                        </a:prstGeom>
                        <a:solidFill>
                          <a:sysClr val="window" lastClr="FFFFFF"/>
                        </a:solidFill>
                        <a:ln w="12700" cap="flat" cmpd="sng" algn="ctr">
                          <a:solidFill>
                            <a:srgbClr val="00A2AC"/>
                          </a:solidFill>
                          <a:prstDash val="solid"/>
                          <a:miter lim="800000"/>
                        </a:ln>
                        <a:effectLst/>
                      </wps:spPr>
                      <wps:txbx>
                        <w:txbxContent>
                          <w:p w14:paraId="0AA5D88F"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Fetal monitoring</w:t>
                            </w:r>
                          </w:p>
                          <w:p w14:paraId="556565A3" w14:textId="77777777" w:rsidR="00AA6A2F" w:rsidRPr="00AA6A2F" w:rsidRDefault="00AA6A2F" w:rsidP="00AA6A2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A6A2F">
                              <w:rPr>
                                <w:rFonts w:ascii="Arial" w:hAnsi="Arial" w:cs="Arial"/>
                                <w:color w:val="000000"/>
                                <w:sz w:val="18"/>
                                <w:szCs w:val="20"/>
                              </w:rPr>
                              <w:t>Follow SGA guidelines for management if diagnosed</w:t>
                            </w:r>
                          </w:p>
                          <w:p w14:paraId="2DF90FA8" w14:textId="77777777" w:rsidR="00AA6A2F" w:rsidRPr="00AA6A2F" w:rsidRDefault="00AA6A2F" w:rsidP="00AA6A2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A6A2F">
                              <w:rPr>
                                <w:rFonts w:ascii="Arial" w:hAnsi="Arial" w:cs="Arial"/>
                                <w:color w:val="000000"/>
                                <w:sz w:val="18"/>
                                <w:szCs w:val="20"/>
                              </w:rPr>
                              <w:t>After assessment at time of diagnosis, do not repeat growth USS in &lt;2 weeks</w:t>
                            </w:r>
                          </w:p>
                          <w:p w14:paraId="46DA7A05" w14:textId="77777777" w:rsidR="00AA6A2F" w:rsidRPr="00AA6A2F" w:rsidRDefault="00AA6A2F" w:rsidP="00AA6A2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A6A2F">
                              <w:rPr>
                                <w:rFonts w:ascii="Arial" w:hAnsi="Arial" w:cs="Arial"/>
                                <w:color w:val="000000"/>
                                <w:sz w:val="18"/>
                                <w:szCs w:val="20"/>
                              </w:rPr>
                              <w:t>Daily CTG (continuous if on magnesium sulphate or IV antihypertensives)</w:t>
                            </w:r>
                          </w:p>
                          <w:p w14:paraId="4107D4D7" w14:textId="072FF20C" w:rsidR="00F53503" w:rsidRPr="00FC100E" w:rsidRDefault="00F53503" w:rsidP="00AA6A2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p>
                        </w:txbxContent>
                      </wps:txbx>
                      <wps:bodyPr rot="0" vert="horz" wrap="square" lIns="0" tIns="0" rIns="0" bIns="0" anchor="t" anchorCtr="0" upright="1">
                        <a:noAutofit/>
                      </wps:bodyPr>
                    </wps:wsp>
                  </a:graphicData>
                </a:graphic>
              </wp:inline>
            </w:drawing>
          </mc:Choice>
          <mc:Fallback>
            <w:pict>
              <v:shape w14:anchorId="7B194262" id="_x0000_s1065" type="#_x0000_t202" alt="P535TB21#y1" style="width:343pt;height: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" fillcolor="window" strokecolor="#00a2ac" strokeweight="1pt">
                <v:textbox inset="0,0,0,0">
                  <w:txbxContent>
                    <w:p w14:paraId="0AA5D88F"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Fetal monitoring</w:t>
                      </w:r>
                    </w:p>
                    <w:p w14:paraId="556565A3" w14:textId="77777777" w:rsidR="00AA6A2F" w:rsidRPr="00AA6A2F" w:rsidRDefault="00AA6A2F" w:rsidP="00AA6A2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A6A2F">
                        <w:rPr>
                          <w:rFonts w:ascii="Arial" w:hAnsi="Arial" w:cs="Arial"/>
                          <w:color w:val="000000"/>
                          <w:sz w:val="18"/>
                          <w:szCs w:val="20"/>
                        </w:rPr>
                        <w:t>Follow SGA guidelines for management if diagnosed</w:t>
                      </w:r>
                    </w:p>
                    <w:p w14:paraId="2DF90FA8" w14:textId="77777777" w:rsidR="00AA6A2F" w:rsidRPr="00AA6A2F" w:rsidRDefault="00AA6A2F" w:rsidP="00AA6A2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A6A2F">
                        <w:rPr>
                          <w:rFonts w:ascii="Arial" w:hAnsi="Arial" w:cs="Arial"/>
                          <w:color w:val="000000"/>
                          <w:sz w:val="18"/>
                          <w:szCs w:val="20"/>
                        </w:rPr>
                        <w:t>After assessment at time of diagnosis, do not repeat growth USS in &lt;2 weeks</w:t>
                      </w:r>
                    </w:p>
                    <w:p w14:paraId="46DA7A05" w14:textId="77777777" w:rsidR="00AA6A2F" w:rsidRPr="00AA6A2F" w:rsidRDefault="00AA6A2F" w:rsidP="00AA6A2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A6A2F">
                        <w:rPr>
                          <w:rFonts w:ascii="Arial" w:hAnsi="Arial" w:cs="Arial"/>
                          <w:color w:val="000000"/>
                          <w:sz w:val="18"/>
                          <w:szCs w:val="20"/>
                        </w:rPr>
                        <w:t>Daily CTG (continuous if on magnesium sulphate or IV antihypertensives)</w:t>
                      </w:r>
                    </w:p>
                    <w:p w14:paraId="4107D4D7" w14:textId="072FF20C" w:rsidR="00F53503" w:rsidRPr="00FC100E" w:rsidRDefault="00F53503" w:rsidP="00AA6A2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p>
                  </w:txbxContent>
                </v:textbox>
                <w10:anchorlock/>
              </v:shape>
            </w:pict>
          </mc:Fallback>
        </mc:AlternateContent>
      </w:r>
      <w:r w:rsidR="00F53503" w:rsidRPr="000D0C99">
        <w:rPr>
          <w:noProof/>
        </w:rPr>
        <mc:AlternateContent>
          <mc:Choice Requires="wps">
            <w:drawing>
              <wp:inline distT="0" distB="0" distL="0" distR="0" wp14:anchorId="1AC5F562" wp14:editId="37635F82">
                <wp:extent cx="4356000" cy="1498600"/>
                <wp:effectExtent l="0" t="0" r="26035" b="25400"/>
                <wp:docPr id="60"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1498600"/>
                        </a:xfrm>
                        <a:prstGeom prst="rect">
                          <a:avLst/>
                        </a:prstGeom>
                        <a:solidFill>
                          <a:sysClr val="window" lastClr="FFFFFF"/>
                        </a:solidFill>
                        <a:ln w="12700" cap="flat" cmpd="sng" algn="ctr">
                          <a:solidFill>
                            <a:srgbClr val="00A2AC"/>
                          </a:solidFill>
                          <a:prstDash val="solid"/>
                          <a:miter lim="800000"/>
                        </a:ln>
                        <a:effectLst/>
                      </wps:spPr>
                      <wps:txbx>
                        <w:txbxContent>
                          <w:p w14:paraId="647D0E9A"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Timing of birth</w:t>
                            </w:r>
                          </w:p>
                          <w:p w14:paraId="7477E357" w14:textId="77777777" w:rsidR="003D110E" w:rsidRPr="003D110E" w:rsidRDefault="003D110E" w:rsidP="003D110E">
                            <w:pPr>
                              <w:widowControl w:val="0"/>
                              <w:numPr>
                                <w:ilvl w:val="0"/>
                                <w:numId w:val="14"/>
                              </w:numPr>
                              <w:tabs>
                                <w:tab w:val="left" w:pos="278"/>
                              </w:tabs>
                              <w:autoSpaceDE w:val="0"/>
                              <w:autoSpaceDN w:val="0"/>
                              <w:spacing w:before="0" w:after="0" w:line="240" w:lineRule="auto"/>
                              <w:rPr>
                                <w:rFonts w:ascii="Arial" w:hAnsi="Arial" w:cs="Arial"/>
                                <w:color w:val="000000"/>
                                <w:spacing w:val="-2"/>
                                <w:sz w:val="18"/>
                                <w:szCs w:val="20"/>
                              </w:rPr>
                            </w:pPr>
                            <w:r w:rsidRPr="003D110E">
                              <w:rPr>
                                <w:rFonts w:ascii="Arial" w:hAnsi="Arial" w:cs="Arial"/>
                                <w:color w:val="000000"/>
                                <w:spacing w:val="-2"/>
                                <w:sz w:val="18"/>
                                <w:szCs w:val="20"/>
                              </w:rPr>
                              <w:t>Peri-viability and before: Manage in a tertiary setting with maternal fetal medicine involvement if possible, and with careful discussion with the woman/person</w:t>
                            </w:r>
                          </w:p>
                          <w:p w14:paraId="36597532" w14:textId="108A59A5" w:rsidR="003D110E" w:rsidRPr="003D110E" w:rsidRDefault="003D110E" w:rsidP="003D110E">
                            <w:pPr>
                              <w:widowControl w:val="0"/>
                              <w:numPr>
                                <w:ilvl w:val="0"/>
                                <w:numId w:val="14"/>
                              </w:numPr>
                              <w:tabs>
                                <w:tab w:val="left" w:pos="278"/>
                              </w:tabs>
                              <w:autoSpaceDE w:val="0"/>
                              <w:autoSpaceDN w:val="0"/>
                              <w:spacing w:before="0" w:after="0" w:line="240" w:lineRule="auto"/>
                              <w:rPr>
                                <w:rFonts w:ascii="Arial" w:hAnsi="Arial" w:cs="Arial"/>
                                <w:color w:val="000000"/>
                                <w:spacing w:val="-2"/>
                                <w:sz w:val="18"/>
                                <w:szCs w:val="20"/>
                              </w:rPr>
                            </w:pPr>
                            <w:r w:rsidRPr="003D110E">
                              <w:rPr>
                                <w:rFonts w:ascii="Arial" w:hAnsi="Arial" w:cs="Arial"/>
                                <w:color w:val="000000"/>
                                <w:spacing w:val="-2"/>
                                <w:sz w:val="18"/>
                                <w:szCs w:val="20"/>
                              </w:rPr>
                              <w:t xml:space="preserve">Before 34 weeks: Adopt expectant approach in a secondary or tertiary centre with resources for maternal and fetal monitoring and critical care of the </w:t>
                            </w:r>
                            <w:r w:rsidR="00FB0C58">
                              <w:rPr>
                                <w:rFonts w:ascii="Arial" w:hAnsi="Arial" w:cs="Arial"/>
                                <w:color w:val="000000"/>
                                <w:spacing w:val="-2"/>
                                <w:sz w:val="18"/>
                                <w:szCs w:val="20"/>
                              </w:rPr>
                              <w:t>woman/</w:t>
                            </w:r>
                            <w:r w:rsidR="00FF61D0">
                              <w:rPr>
                                <w:rFonts w:ascii="Arial" w:hAnsi="Arial" w:cs="Arial"/>
                                <w:color w:val="000000"/>
                                <w:spacing w:val="-2"/>
                                <w:sz w:val="18"/>
                                <w:szCs w:val="20"/>
                              </w:rPr>
                              <w:t>pregnant person</w:t>
                            </w:r>
                            <w:r w:rsidRPr="003D110E">
                              <w:rPr>
                                <w:rFonts w:ascii="Arial" w:hAnsi="Arial" w:cs="Arial"/>
                                <w:color w:val="000000"/>
                                <w:spacing w:val="-2"/>
                                <w:sz w:val="18"/>
                                <w:szCs w:val="20"/>
                              </w:rPr>
                              <w:t xml:space="preserve"> and the baby. If indication for birth presents, administer corticosteroids for fetal lung maturation and magnesium sulphate for fetal neuroprotection (if &lt;30 weeks). Not required if already on magnesium sulphate.</w:t>
                            </w:r>
                          </w:p>
                          <w:p w14:paraId="20F1CAEB" w14:textId="0E71A673" w:rsidR="003D110E" w:rsidRPr="003D110E" w:rsidRDefault="003D110E" w:rsidP="003D110E">
                            <w:pPr>
                              <w:widowControl w:val="0"/>
                              <w:numPr>
                                <w:ilvl w:val="0"/>
                                <w:numId w:val="14"/>
                              </w:numPr>
                              <w:tabs>
                                <w:tab w:val="left" w:pos="278"/>
                              </w:tabs>
                              <w:autoSpaceDE w:val="0"/>
                              <w:autoSpaceDN w:val="0"/>
                              <w:spacing w:before="0" w:after="0" w:line="240" w:lineRule="auto"/>
                              <w:rPr>
                                <w:rFonts w:ascii="Arial" w:hAnsi="Arial" w:cs="Arial"/>
                                <w:color w:val="000000"/>
                                <w:spacing w:val="-2"/>
                                <w:sz w:val="18"/>
                                <w:szCs w:val="20"/>
                              </w:rPr>
                            </w:pPr>
                            <w:r w:rsidRPr="003D110E">
                              <w:rPr>
                                <w:rFonts w:ascii="Arial" w:hAnsi="Arial" w:cs="Arial"/>
                                <w:color w:val="000000"/>
                                <w:spacing w:val="-2"/>
                                <w:sz w:val="18"/>
                                <w:szCs w:val="20"/>
                              </w:rPr>
                              <w:t>After 34 weeks: Recommend birth after stabilising the woman/</w:t>
                            </w:r>
                            <w:r w:rsidR="0043355C">
                              <w:rPr>
                                <w:rFonts w:ascii="Arial" w:hAnsi="Arial" w:cs="Arial"/>
                                <w:color w:val="000000"/>
                                <w:spacing w:val="-2"/>
                                <w:sz w:val="18"/>
                                <w:szCs w:val="20"/>
                              </w:rPr>
                              <w:t xml:space="preserve">pregnant </w:t>
                            </w:r>
                            <w:r w:rsidRPr="003D110E">
                              <w:rPr>
                                <w:rFonts w:ascii="Arial" w:hAnsi="Arial" w:cs="Arial"/>
                                <w:color w:val="000000"/>
                                <w:spacing w:val="-2"/>
                                <w:sz w:val="18"/>
                                <w:szCs w:val="20"/>
                              </w:rPr>
                              <w:t>person in a centre with appropriate resources for care of the</w:t>
                            </w:r>
                            <w:r w:rsidR="00FB0C58">
                              <w:rPr>
                                <w:rFonts w:ascii="Arial" w:hAnsi="Arial" w:cs="Arial"/>
                                <w:color w:val="000000"/>
                                <w:spacing w:val="-2"/>
                                <w:sz w:val="18"/>
                                <w:szCs w:val="20"/>
                              </w:rPr>
                              <w:t xml:space="preserve"> woman/</w:t>
                            </w:r>
                            <w:r w:rsidR="00FF61D0">
                              <w:rPr>
                                <w:rFonts w:ascii="Arial" w:hAnsi="Arial" w:cs="Arial"/>
                                <w:color w:val="000000"/>
                                <w:spacing w:val="-2"/>
                                <w:sz w:val="18"/>
                                <w:szCs w:val="20"/>
                              </w:rPr>
                              <w:t xml:space="preserve">pregnant person </w:t>
                            </w:r>
                            <w:r w:rsidRPr="003D110E">
                              <w:rPr>
                                <w:rFonts w:ascii="Arial" w:hAnsi="Arial" w:cs="Arial"/>
                                <w:color w:val="000000"/>
                                <w:spacing w:val="-2"/>
                                <w:sz w:val="18"/>
                                <w:szCs w:val="20"/>
                              </w:rPr>
                              <w:t>and baby</w:t>
                            </w:r>
                          </w:p>
                          <w:p w14:paraId="31030575" w14:textId="567C2A84" w:rsidR="00F53503" w:rsidRPr="00FC100E" w:rsidRDefault="00F53503" w:rsidP="003D110E">
                            <w:pPr>
                              <w:widowControl w:val="0"/>
                              <w:numPr>
                                <w:ilvl w:val="0"/>
                                <w:numId w:val="14"/>
                              </w:numPr>
                              <w:tabs>
                                <w:tab w:val="left" w:pos="278"/>
                              </w:tabs>
                              <w:autoSpaceDE w:val="0"/>
                              <w:autoSpaceDN w:val="0"/>
                              <w:spacing w:before="0" w:after="0" w:line="240" w:lineRule="auto"/>
                              <w:ind w:left="278"/>
                              <w:rPr>
                                <w:rFonts w:ascii="Arial" w:hAnsi="Arial" w:cs="Arial"/>
                                <w:color w:val="000000"/>
                                <w:spacing w:val="-2"/>
                                <w:sz w:val="18"/>
                                <w:szCs w:val="20"/>
                              </w:rPr>
                            </w:pPr>
                          </w:p>
                        </w:txbxContent>
                      </wps:txbx>
                      <wps:bodyPr rot="0" vert="horz" wrap="square" lIns="0" tIns="0" rIns="0" bIns="0" anchor="t" anchorCtr="0" upright="1">
                        <a:noAutofit/>
                      </wps:bodyPr>
                    </wps:wsp>
                  </a:graphicData>
                </a:graphic>
              </wp:inline>
            </w:drawing>
          </mc:Choice>
          <mc:Fallback>
            <w:pict>
              <v:shape w14:anchorId="1AC5F562" id="_x0000_s1066" type="#_x0000_t202" alt="P535TB21#y1" style="width:34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" fillcolor="window" strokecolor="#00a2ac" strokeweight="1pt">
                <v:textbox inset="0,0,0,0">
                  <w:txbxContent>
                    <w:p w14:paraId="647D0E9A"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Timing of birth</w:t>
                      </w:r>
                    </w:p>
                    <w:p w14:paraId="7477E357" w14:textId="77777777" w:rsidR="003D110E" w:rsidRPr="003D110E" w:rsidRDefault="003D110E" w:rsidP="003D110E">
                      <w:pPr>
                        <w:widowControl w:val="0"/>
                        <w:numPr>
                          <w:ilvl w:val="0"/>
                          <w:numId w:val="14"/>
                        </w:numPr>
                        <w:tabs>
                          <w:tab w:val="left" w:pos="278"/>
                        </w:tabs>
                        <w:autoSpaceDE w:val="0"/>
                        <w:autoSpaceDN w:val="0"/>
                        <w:spacing w:before="0" w:after="0" w:line="240" w:lineRule="auto"/>
                        <w:rPr>
                          <w:rFonts w:ascii="Arial" w:hAnsi="Arial" w:cs="Arial"/>
                          <w:color w:val="000000"/>
                          <w:spacing w:val="-2"/>
                          <w:sz w:val="18"/>
                          <w:szCs w:val="20"/>
                        </w:rPr>
                      </w:pPr>
                      <w:r w:rsidRPr="003D110E">
                        <w:rPr>
                          <w:rFonts w:ascii="Arial" w:hAnsi="Arial" w:cs="Arial"/>
                          <w:color w:val="000000"/>
                          <w:spacing w:val="-2"/>
                          <w:sz w:val="18"/>
                          <w:szCs w:val="20"/>
                        </w:rPr>
                        <w:t>Peri-viability and before: Manage in a tertiary setting with maternal fetal medicine involvement if possible, and with careful discussion with the woman/person</w:t>
                      </w:r>
                    </w:p>
                    <w:p w14:paraId="36597532" w14:textId="108A59A5" w:rsidR="003D110E" w:rsidRPr="003D110E" w:rsidRDefault="003D110E" w:rsidP="003D110E">
                      <w:pPr>
                        <w:widowControl w:val="0"/>
                        <w:numPr>
                          <w:ilvl w:val="0"/>
                          <w:numId w:val="14"/>
                        </w:numPr>
                        <w:tabs>
                          <w:tab w:val="left" w:pos="278"/>
                        </w:tabs>
                        <w:autoSpaceDE w:val="0"/>
                        <w:autoSpaceDN w:val="0"/>
                        <w:spacing w:before="0" w:after="0" w:line="240" w:lineRule="auto"/>
                        <w:rPr>
                          <w:rFonts w:ascii="Arial" w:hAnsi="Arial" w:cs="Arial"/>
                          <w:color w:val="000000"/>
                          <w:spacing w:val="-2"/>
                          <w:sz w:val="18"/>
                          <w:szCs w:val="20"/>
                        </w:rPr>
                      </w:pPr>
                      <w:r w:rsidRPr="003D110E">
                        <w:rPr>
                          <w:rFonts w:ascii="Arial" w:hAnsi="Arial" w:cs="Arial"/>
                          <w:color w:val="000000"/>
                          <w:spacing w:val="-2"/>
                          <w:sz w:val="18"/>
                          <w:szCs w:val="20"/>
                        </w:rPr>
                        <w:t xml:space="preserve">Before 34 weeks: Adopt expectant approach in a secondary or tertiary centre with resources for maternal and fetal monitoring and critical care of the </w:t>
                      </w:r>
                      <w:r w:rsidR="00FB0C58">
                        <w:rPr>
                          <w:rFonts w:ascii="Arial" w:hAnsi="Arial" w:cs="Arial"/>
                          <w:color w:val="000000"/>
                          <w:spacing w:val="-2"/>
                          <w:sz w:val="18"/>
                          <w:szCs w:val="20"/>
                        </w:rPr>
                        <w:t>woman/</w:t>
                      </w:r>
                      <w:r w:rsidR="00FF61D0">
                        <w:rPr>
                          <w:rFonts w:ascii="Arial" w:hAnsi="Arial" w:cs="Arial"/>
                          <w:color w:val="000000"/>
                          <w:spacing w:val="-2"/>
                          <w:sz w:val="18"/>
                          <w:szCs w:val="20"/>
                        </w:rPr>
                        <w:t>pregnant person</w:t>
                      </w:r>
                      <w:r w:rsidRPr="003D110E">
                        <w:rPr>
                          <w:rFonts w:ascii="Arial" w:hAnsi="Arial" w:cs="Arial"/>
                          <w:color w:val="000000"/>
                          <w:spacing w:val="-2"/>
                          <w:sz w:val="18"/>
                          <w:szCs w:val="20"/>
                        </w:rPr>
                        <w:t xml:space="preserve"> and the baby. If indication for birth presents, administer corticosteroids for fetal lung maturation and magnesium sulphate for fetal neuroprotection (if &lt;30 weeks). Not required if already on magnesium sulphate.</w:t>
                      </w:r>
                    </w:p>
                    <w:p w14:paraId="20F1CAEB" w14:textId="0E71A673" w:rsidR="003D110E" w:rsidRPr="003D110E" w:rsidRDefault="003D110E" w:rsidP="003D110E">
                      <w:pPr>
                        <w:widowControl w:val="0"/>
                        <w:numPr>
                          <w:ilvl w:val="0"/>
                          <w:numId w:val="14"/>
                        </w:numPr>
                        <w:tabs>
                          <w:tab w:val="left" w:pos="278"/>
                        </w:tabs>
                        <w:autoSpaceDE w:val="0"/>
                        <w:autoSpaceDN w:val="0"/>
                        <w:spacing w:before="0" w:after="0" w:line="240" w:lineRule="auto"/>
                        <w:rPr>
                          <w:rFonts w:ascii="Arial" w:hAnsi="Arial" w:cs="Arial"/>
                          <w:color w:val="000000"/>
                          <w:spacing w:val="-2"/>
                          <w:sz w:val="18"/>
                          <w:szCs w:val="20"/>
                        </w:rPr>
                      </w:pPr>
                      <w:r w:rsidRPr="003D110E">
                        <w:rPr>
                          <w:rFonts w:ascii="Arial" w:hAnsi="Arial" w:cs="Arial"/>
                          <w:color w:val="000000"/>
                          <w:spacing w:val="-2"/>
                          <w:sz w:val="18"/>
                          <w:szCs w:val="20"/>
                        </w:rPr>
                        <w:t>After 34 weeks: Recommend birth after stabilising the woman/</w:t>
                      </w:r>
                      <w:r w:rsidR="0043355C">
                        <w:rPr>
                          <w:rFonts w:ascii="Arial" w:hAnsi="Arial" w:cs="Arial"/>
                          <w:color w:val="000000"/>
                          <w:spacing w:val="-2"/>
                          <w:sz w:val="18"/>
                          <w:szCs w:val="20"/>
                        </w:rPr>
                        <w:t xml:space="preserve">pregnant </w:t>
                      </w:r>
                      <w:r w:rsidRPr="003D110E">
                        <w:rPr>
                          <w:rFonts w:ascii="Arial" w:hAnsi="Arial" w:cs="Arial"/>
                          <w:color w:val="000000"/>
                          <w:spacing w:val="-2"/>
                          <w:sz w:val="18"/>
                          <w:szCs w:val="20"/>
                        </w:rPr>
                        <w:t>person in a centre with appropriate resources for care of the</w:t>
                      </w:r>
                      <w:r w:rsidR="00FB0C58">
                        <w:rPr>
                          <w:rFonts w:ascii="Arial" w:hAnsi="Arial" w:cs="Arial"/>
                          <w:color w:val="000000"/>
                          <w:spacing w:val="-2"/>
                          <w:sz w:val="18"/>
                          <w:szCs w:val="20"/>
                        </w:rPr>
                        <w:t xml:space="preserve"> woman/</w:t>
                      </w:r>
                      <w:r w:rsidR="00FF61D0">
                        <w:rPr>
                          <w:rFonts w:ascii="Arial" w:hAnsi="Arial" w:cs="Arial"/>
                          <w:color w:val="000000"/>
                          <w:spacing w:val="-2"/>
                          <w:sz w:val="18"/>
                          <w:szCs w:val="20"/>
                        </w:rPr>
                        <w:t xml:space="preserve">pregnant person </w:t>
                      </w:r>
                      <w:r w:rsidRPr="003D110E">
                        <w:rPr>
                          <w:rFonts w:ascii="Arial" w:hAnsi="Arial" w:cs="Arial"/>
                          <w:color w:val="000000"/>
                          <w:spacing w:val="-2"/>
                          <w:sz w:val="18"/>
                          <w:szCs w:val="20"/>
                        </w:rPr>
                        <w:t>and baby</w:t>
                      </w:r>
                    </w:p>
                    <w:p w14:paraId="31030575" w14:textId="567C2A84" w:rsidR="00F53503" w:rsidRPr="00FC100E" w:rsidRDefault="00F53503" w:rsidP="003D110E">
                      <w:pPr>
                        <w:widowControl w:val="0"/>
                        <w:numPr>
                          <w:ilvl w:val="0"/>
                          <w:numId w:val="14"/>
                        </w:numPr>
                        <w:tabs>
                          <w:tab w:val="left" w:pos="278"/>
                        </w:tabs>
                        <w:autoSpaceDE w:val="0"/>
                        <w:autoSpaceDN w:val="0"/>
                        <w:spacing w:before="0" w:after="0" w:line="240" w:lineRule="auto"/>
                        <w:ind w:left="278"/>
                        <w:rPr>
                          <w:rFonts w:ascii="Arial" w:hAnsi="Arial" w:cs="Arial"/>
                          <w:color w:val="000000"/>
                          <w:spacing w:val="-2"/>
                          <w:sz w:val="18"/>
                          <w:szCs w:val="20"/>
                        </w:rPr>
                      </w:pPr>
                    </w:p>
                  </w:txbxContent>
                </v:textbox>
                <w10:anchorlock/>
              </v:shape>
            </w:pict>
          </mc:Fallback>
        </mc:AlternateContent>
      </w:r>
      <w:r w:rsidR="00F53503" w:rsidRPr="000D0C99">
        <w:rPr>
          <w:noProof/>
        </w:rPr>
        <mc:AlternateContent>
          <mc:Choice Requires="wps">
            <w:drawing>
              <wp:inline distT="0" distB="0" distL="0" distR="0" wp14:anchorId="7A53CCD3" wp14:editId="7BE5A93E">
                <wp:extent cx="4356000" cy="855133"/>
                <wp:effectExtent l="0" t="0" r="26035" b="21590"/>
                <wp:docPr id="61"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855133"/>
                        </a:xfrm>
                        <a:prstGeom prst="rect">
                          <a:avLst/>
                        </a:prstGeom>
                        <a:solidFill>
                          <a:sysClr val="window" lastClr="FFFFFF"/>
                        </a:solidFill>
                        <a:ln w="12700" cap="flat" cmpd="sng" algn="ctr">
                          <a:solidFill>
                            <a:srgbClr val="00A2AC"/>
                          </a:solidFill>
                          <a:prstDash val="solid"/>
                          <a:miter lim="800000"/>
                        </a:ln>
                        <a:effectLst/>
                      </wps:spPr>
                      <wps:txbx>
                        <w:txbxContent>
                          <w:p w14:paraId="5BF52541"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Intrapartum</w:t>
                            </w:r>
                          </w:p>
                          <w:p w14:paraId="66A320F4" w14:textId="77777777" w:rsidR="00F53503" w:rsidRPr="00FC100E"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At least hourly BP in labour</w:t>
                            </w:r>
                          </w:p>
                          <w:p w14:paraId="1B341187" w14:textId="77777777" w:rsidR="00F53503" w:rsidRPr="00FC100E"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CTG</w:t>
                            </w:r>
                          </w:p>
                          <w:p w14:paraId="37911633" w14:textId="77777777" w:rsidR="00F53503" w:rsidRPr="00FC100E"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Continue antihypertensives – adjust if necessary for other factors, for example, effect of magnesium sulphate, neuraxial anaesthesia</w:t>
                            </w:r>
                          </w:p>
                          <w:p w14:paraId="540D782B" w14:textId="77777777" w:rsidR="00F53503" w:rsidRPr="00FC100E" w:rsidRDefault="00F53503" w:rsidP="00F53503">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p>
                        </w:txbxContent>
                      </wps:txbx>
                      <wps:bodyPr rot="0" vert="horz" wrap="square" lIns="0" tIns="0" rIns="0" bIns="0" anchor="t" anchorCtr="0" upright="1">
                        <a:noAutofit/>
                      </wps:bodyPr>
                    </wps:wsp>
                  </a:graphicData>
                </a:graphic>
              </wp:inline>
            </w:drawing>
          </mc:Choice>
          <mc:Fallback>
            <w:pict>
              <v:shape w14:anchorId="7A53CCD3" id="_x0000_s1067" type="#_x0000_t202" alt="P535TB21#y1" style="width:343pt;height:6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" fillcolor="window" strokecolor="#00a2ac" strokeweight="1pt">
                <v:textbox inset="0,0,0,0">
                  <w:txbxContent>
                    <w:p w14:paraId="5BF52541"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Intrapartum</w:t>
                      </w:r>
                    </w:p>
                    <w:p w14:paraId="66A320F4" w14:textId="77777777" w:rsidR="00F53503" w:rsidRPr="00FC100E"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At least hourly BP in labour</w:t>
                      </w:r>
                    </w:p>
                    <w:p w14:paraId="1B341187" w14:textId="77777777" w:rsidR="00F53503" w:rsidRPr="00FC100E"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CTG</w:t>
                      </w:r>
                    </w:p>
                    <w:p w14:paraId="37911633" w14:textId="77777777" w:rsidR="00F53503" w:rsidRPr="00FC100E" w:rsidRDefault="00F53503" w:rsidP="00F53503">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C100E">
                        <w:rPr>
                          <w:rFonts w:ascii="Arial" w:hAnsi="Arial" w:cs="Arial"/>
                          <w:color w:val="000000"/>
                          <w:sz w:val="18"/>
                          <w:szCs w:val="20"/>
                        </w:rPr>
                        <w:t>Continue antihypertensives – adjust if necessary for other factors, for example, effect of magnesium sulphate, neuraxial anaesthesia</w:t>
                      </w:r>
                    </w:p>
                    <w:p w14:paraId="540D782B" w14:textId="77777777" w:rsidR="00F53503" w:rsidRPr="00FC100E" w:rsidRDefault="00F53503" w:rsidP="00F53503">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p>
                  </w:txbxContent>
                </v:textbox>
                <w10:anchorlock/>
              </v:shape>
            </w:pict>
          </mc:Fallback>
        </mc:AlternateContent>
      </w:r>
      <w:r w:rsidR="00F53503" w:rsidRPr="000D0C99">
        <w:rPr>
          <w:noProof/>
        </w:rPr>
        <mc:AlternateContent>
          <mc:Choice Requires="wps">
            <w:drawing>
              <wp:anchor distT="0" distB="0" distL="114300" distR="114300" simplePos="0" relativeHeight="251694080" behindDoc="0" locked="0" layoutInCell="1" allowOverlap="1" wp14:anchorId="349AB39F" wp14:editId="2DE9BD98">
                <wp:simplePos x="0" y="0"/>
                <wp:positionH relativeFrom="column">
                  <wp:posOffset>-635</wp:posOffset>
                </wp:positionH>
                <wp:positionV relativeFrom="paragraph">
                  <wp:posOffset>7162165</wp:posOffset>
                </wp:positionV>
                <wp:extent cx="4355465" cy="1794510"/>
                <wp:effectExtent l="0" t="0" r="26035" b="15240"/>
                <wp:wrapTopAndBottom/>
                <wp:docPr id="62"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1794510"/>
                        </a:xfrm>
                        <a:prstGeom prst="rect">
                          <a:avLst/>
                        </a:prstGeom>
                        <a:solidFill>
                          <a:sysClr val="window" lastClr="FFFFFF"/>
                        </a:solidFill>
                        <a:ln w="12700" cap="flat" cmpd="sng" algn="ctr">
                          <a:solidFill>
                            <a:srgbClr val="00A2AC"/>
                          </a:solidFill>
                          <a:prstDash val="solid"/>
                          <a:miter lim="800000"/>
                        </a:ln>
                        <a:effectLst/>
                      </wps:spPr>
                      <wps:txbx>
                        <w:txbxContent>
                          <w:p w14:paraId="23C7FB11"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Postpartum</w:t>
                            </w:r>
                          </w:p>
                          <w:p w14:paraId="0EEEB182"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Continue magnesium sulphate for 24 hours</w:t>
                            </w:r>
                          </w:p>
                          <w:p w14:paraId="761C764E"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If on methyldopa, consider changing to another antihypertensive, for example, ACE inhibitor</w:t>
                            </w:r>
                          </w:p>
                          <w:p w14:paraId="3CF38360"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Continue to monitor for disease resolution, titrate antihypertensives as required</w:t>
                            </w:r>
                          </w:p>
                          <w:p w14:paraId="6503C939"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Advise to stay in secondary/tertiary facility for at least 72 hours (4–6 hourly BP)</w:t>
                            </w:r>
                          </w:p>
                          <w:p w14:paraId="5D4B7742"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BP at home 24 hours post discharge, then at one week, then approximately weekly thereafter (in line with case-by-case planning according to BP stability and condition severity)</w:t>
                            </w:r>
                          </w:p>
                          <w:p w14:paraId="332AF9DE"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Hospital to send the woman/person’s GP and LMC a comprehensive discharge summary</w:t>
                            </w:r>
                          </w:p>
                          <w:p w14:paraId="12C079CA"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Recommend 6-week obstetric review</w:t>
                            </w:r>
                          </w:p>
                          <w:p w14:paraId="6F0123F3" w14:textId="77777777" w:rsidR="00F53503" w:rsidRPr="00FC100E" w:rsidRDefault="00F53503" w:rsidP="00681B2A">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AB39F" id="_x0000_s1068" type="#_x0000_t202" alt="P535TB21#y1" style="position:absolute;margin-left:-.05pt;margin-top:563.95pt;width:342.95pt;height:14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" fillcolor="window" strokecolor="#00a2ac" strokeweight="1pt">
                <v:textbox inset="0,0,0,0">
                  <w:txbxContent>
                    <w:p w14:paraId="23C7FB11" w14:textId="77777777" w:rsidR="00F53503" w:rsidRPr="00FC100E" w:rsidRDefault="00F53503" w:rsidP="00F53503">
                      <w:pPr>
                        <w:spacing w:before="78" w:after="40" w:line="240" w:lineRule="auto"/>
                        <w:jc w:val="center"/>
                        <w:rPr>
                          <w:rFonts w:ascii="Arial" w:hAnsi="Arial" w:cs="Arial"/>
                          <w:b/>
                          <w:sz w:val="20"/>
                          <w:szCs w:val="18"/>
                        </w:rPr>
                      </w:pPr>
                      <w:r w:rsidRPr="00FC100E">
                        <w:rPr>
                          <w:rFonts w:ascii="Arial" w:hAnsi="Arial" w:cs="Arial"/>
                          <w:b/>
                          <w:sz w:val="20"/>
                          <w:szCs w:val="18"/>
                        </w:rPr>
                        <w:t>Postpartum</w:t>
                      </w:r>
                    </w:p>
                    <w:p w14:paraId="0EEEB182"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Continue magnesium sulphate for 24 hours</w:t>
                      </w:r>
                    </w:p>
                    <w:p w14:paraId="761C764E"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If on methyldopa, consider changing to another antihypertensive, for example, ACE inhibitor</w:t>
                      </w:r>
                    </w:p>
                    <w:p w14:paraId="3CF38360"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Continue to monitor for disease resolution, titrate antihypertensives as required</w:t>
                      </w:r>
                    </w:p>
                    <w:p w14:paraId="6503C939"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Advise to stay in secondary/tertiary facility for at least 72 hours (4–6 hourly BP)</w:t>
                      </w:r>
                    </w:p>
                    <w:p w14:paraId="5D4B7742"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BP at home 24 hours post discharge, then at one week, then approximately weekly thereafter (in line with case-by-case planning according to BP stability and condition severity)</w:t>
                      </w:r>
                    </w:p>
                    <w:p w14:paraId="332AF9DE"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Hospital to send the woman/person’s GP and LMC a comprehensive discharge summary</w:t>
                      </w:r>
                    </w:p>
                    <w:p w14:paraId="12C079CA" w14:textId="77777777" w:rsidR="00681B2A" w:rsidRPr="00681B2A" w:rsidRDefault="00681B2A" w:rsidP="00681B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81B2A">
                        <w:rPr>
                          <w:rFonts w:ascii="Arial" w:hAnsi="Arial" w:cs="Arial"/>
                          <w:color w:val="000000"/>
                          <w:sz w:val="18"/>
                          <w:szCs w:val="20"/>
                        </w:rPr>
                        <w:t>Recommend 6-week obstetric review</w:t>
                      </w:r>
                    </w:p>
                    <w:p w14:paraId="6F0123F3" w14:textId="77777777" w:rsidR="00F53503" w:rsidRPr="00FC100E" w:rsidRDefault="00F53503" w:rsidP="00681B2A">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p>
                  </w:txbxContent>
                </v:textbox>
                <w10:wrap type="topAndBottom"/>
              </v:shape>
            </w:pict>
          </mc:Fallback>
        </mc:AlternateContent>
      </w:r>
    </w:p>
    <w:p w14:paraId="6ACCDCFC" w14:textId="77777777" w:rsidR="00F53503" w:rsidRPr="00FF3F52" w:rsidRDefault="00F53503" w:rsidP="00F53503">
      <w:pPr>
        <w:pStyle w:val="FigureCaption"/>
        <w:rPr>
          <w:sz w:val="14"/>
          <w:szCs w:val="14"/>
        </w:rPr>
      </w:pPr>
      <w:r w:rsidRPr="00FF3F52">
        <w:rPr>
          <w:sz w:val="14"/>
          <w:szCs w:val="14"/>
        </w:rPr>
        <w:t>* Care must be taken when using nifedipine in combination with magnesium sulphate, the combination of which can precipitate severe hypotension.</w:t>
      </w:r>
    </w:p>
    <w:p w14:paraId="33F6737D" w14:textId="03C3751D" w:rsidR="00E87ADF" w:rsidRDefault="00B42A28" w:rsidP="00E87ADF">
      <w:r w:rsidRPr="000D0C99">
        <w:rPr>
          <w:noProof/>
        </w:rPr>
        <w:lastRenderedPageBreak/>
        <mc:AlternateContent>
          <mc:Choice Requires="wps">
            <w:drawing>
              <wp:anchor distT="0" distB="0" distL="114300" distR="114300" simplePos="0" relativeHeight="251698176" behindDoc="0" locked="0" layoutInCell="1" allowOverlap="1" wp14:anchorId="30F841BA" wp14:editId="787D29A3">
                <wp:simplePos x="0" y="0"/>
                <wp:positionH relativeFrom="column">
                  <wp:posOffset>4413885</wp:posOffset>
                </wp:positionH>
                <wp:positionV relativeFrom="paragraph">
                  <wp:posOffset>613410</wp:posOffset>
                </wp:positionV>
                <wp:extent cx="1712595" cy="4184650"/>
                <wp:effectExtent l="0" t="0" r="20955" b="25400"/>
                <wp:wrapNone/>
                <wp:docPr id="9025"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184650"/>
                        </a:xfrm>
                        <a:prstGeom prst="rect">
                          <a:avLst/>
                        </a:prstGeom>
                        <a:solidFill>
                          <a:sysClr val="window" lastClr="FFFFFF"/>
                        </a:solidFill>
                        <a:ln w="12700" cap="flat" cmpd="sng" algn="ctr">
                          <a:solidFill>
                            <a:srgbClr val="84A214"/>
                          </a:solidFill>
                          <a:prstDash val="solid"/>
                          <a:miter lim="800000"/>
                        </a:ln>
                        <a:effectLst/>
                      </wps:spPr>
                      <wps:txbx>
                        <w:txbxContent>
                          <w:p w14:paraId="6272ADFC" w14:textId="77777777" w:rsidR="00666789" w:rsidRP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 xml:space="preserve">Antihypertensives for acute lowering of BP </w:t>
                            </w:r>
                          </w:p>
                          <w:p w14:paraId="11969A4C" w14:textId="77777777" w:rsidR="00666789" w:rsidRDefault="00666789" w:rsidP="00E87ADF">
                            <w:pPr>
                              <w:widowControl w:val="0"/>
                              <w:tabs>
                                <w:tab w:val="left" w:pos="278"/>
                              </w:tabs>
                              <w:autoSpaceDE w:val="0"/>
                              <w:autoSpaceDN w:val="0"/>
                              <w:spacing w:before="0" w:after="0" w:line="240" w:lineRule="auto"/>
                              <w:ind w:left="107"/>
                              <w:rPr>
                                <w:rFonts w:ascii="Arial" w:hAnsi="Arial" w:cs="Arial"/>
                                <w:b/>
                                <w:sz w:val="20"/>
                                <w:szCs w:val="18"/>
                              </w:rPr>
                            </w:pPr>
                          </w:p>
                          <w:p w14:paraId="0CA9508A" w14:textId="4B944136" w:rsidR="00E87ADF" w:rsidRPr="00681B2A" w:rsidRDefault="00E87ADF" w:rsidP="00E87ADF">
                            <w:pPr>
                              <w:widowControl w:val="0"/>
                              <w:tabs>
                                <w:tab w:val="left" w:pos="278"/>
                              </w:tabs>
                              <w:autoSpaceDE w:val="0"/>
                              <w:autoSpaceDN w:val="0"/>
                              <w:spacing w:before="0" w:after="0" w:line="240" w:lineRule="auto"/>
                              <w:ind w:left="107"/>
                              <w:rPr>
                                <w:rFonts w:ascii="Arial" w:hAnsi="Arial" w:cs="Arial"/>
                                <w:b/>
                                <w:bCs/>
                                <w:color w:val="000000"/>
                                <w:sz w:val="18"/>
                                <w:szCs w:val="20"/>
                              </w:rPr>
                            </w:pPr>
                            <w:r w:rsidRPr="00681B2A">
                              <w:rPr>
                                <w:rFonts w:ascii="Arial" w:hAnsi="Arial" w:cs="Arial"/>
                                <w:b/>
                                <w:bCs/>
                                <w:color w:val="000000"/>
                                <w:sz w:val="18"/>
                                <w:szCs w:val="20"/>
                              </w:rPr>
                              <w:t>Labetalol</w:t>
                            </w:r>
                          </w:p>
                          <w:p w14:paraId="56837BB9"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20 mg IV bolus over 2 minutes</w:t>
                            </w:r>
                          </w:p>
                          <w:p w14:paraId="0D2E4DE3"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with 40–80 mg</w:t>
                            </w:r>
                          </w:p>
                          <w:p w14:paraId="446EC399"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5 minutes Repeat with 40–80 mg</w:t>
                            </w:r>
                          </w:p>
                          <w:p w14:paraId="68529F05"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every 10 minutes Maximum: 300 mg</w:t>
                            </w:r>
                          </w:p>
                          <w:p w14:paraId="44AB65DF" w14:textId="77777777" w:rsidR="00E87ADF" w:rsidRPr="00BF0BA9" w:rsidRDefault="00E87ADF" w:rsidP="00E87ADF">
                            <w:pPr>
                              <w:widowControl w:val="0"/>
                              <w:tabs>
                                <w:tab w:val="left" w:pos="278"/>
                              </w:tabs>
                              <w:autoSpaceDE w:val="0"/>
                              <w:autoSpaceDN w:val="0"/>
                              <w:spacing w:after="0" w:line="240" w:lineRule="auto"/>
                              <w:ind w:left="108"/>
                              <w:rPr>
                                <w:rFonts w:ascii="Arial" w:hAnsi="Arial" w:cs="Arial"/>
                                <w:color w:val="000000"/>
                                <w:sz w:val="18"/>
                                <w:szCs w:val="20"/>
                              </w:rPr>
                            </w:pPr>
                            <w:r w:rsidRPr="00681B2A">
                              <w:rPr>
                                <w:rFonts w:ascii="Arial" w:hAnsi="Arial" w:cs="Arial"/>
                                <w:b/>
                                <w:bCs/>
                                <w:color w:val="000000"/>
                                <w:sz w:val="18"/>
                                <w:szCs w:val="20"/>
                              </w:rPr>
                              <w:t>Nifedipine</w:t>
                            </w:r>
                            <w:r w:rsidRPr="00BF0BA9">
                              <w:rPr>
                                <w:rFonts w:ascii="Arial" w:hAnsi="Arial" w:cs="Arial"/>
                                <w:color w:val="000000"/>
                                <w:sz w:val="18"/>
                                <w:szCs w:val="20"/>
                              </w:rPr>
                              <w:t>*</w:t>
                            </w:r>
                          </w:p>
                          <w:p w14:paraId="7E6FFACB"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10 mg (immediate release capsules)</w:t>
                            </w:r>
                          </w:p>
                          <w:p w14:paraId="28F53555"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30–45 minutes</w:t>
                            </w:r>
                          </w:p>
                          <w:p w14:paraId="620BD3D2"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after 30–45 minutes (if needed)</w:t>
                            </w:r>
                          </w:p>
                          <w:p w14:paraId="7ACA063D"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80 mg daily</w:t>
                            </w:r>
                          </w:p>
                          <w:p w14:paraId="335E4207" w14:textId="77777777" w:rsidR="00E87ADF" w:rsidRPr="00681B2A" w:rsidRDefault="00E87ADF" w:rsidP="00E87ADF">
                            <w:pPr>
                              <w:widowControl w:val="0"/>
                              <w:tabs>
                                <w:tab w:val="left" w:pos="278"/>
                              </w:tabs>
                              <w:autoSpaceDE w:val="0"/>
                              <w:autoSpaceDN w:val="0"/>
                              <w:spacing w:after="0" w:line="240" w:lineRule="auto"/>
                              <w:ind w:left="108"/>
                              <w:rPr>
                                <w:rFonts w:ascii="Arial" w:hAnsi="Arial" w:cs="Arial"/>
                                <w:b/>
                                <w:bCs/>
                                <w:color w:val="000000"/>
                                <w:sz w:val="18"/>
                                <w:szCs w:val="20"/>
                              </w:rPr>
                            </w:pPr>
                            <w:r w:rsidRPr="00681B2A">
                              <w:rPr>
                                <w:rFonts w:ascii="Arial" w:hAnsi="Arial" w:cs="Arial"/>
                                <w:b/>
                                <w:bCs/>
                                <w:color w:val="000000"/>
                                <w:sz w:val="18"/>
                                <w:szCs w:val="20"/>
                              </w:rPr>
                              <w:t>Hydralazine</w:t>
                            </w:r>
                          </w:p>
                          <w:p w14:paraId="4217E7BA"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5–10 mg (5 mg if fetal compromise) IV bolus over 3–10 minutes</w:t>
                            </w:r>
                          </w:p>
                          <w:p w14:paraId="2A21949A"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20 minutes Repeat: every 20 minutes</w:t>
                            </w:r>
                          </w:p>
                          <w:p w14:paraId="654E9D1A"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30 mg (consider IV bolus of crystalloid fluid before or when administering first IV hydralazine dose, usually 200–300 mL)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841BA" id="_x0000_s1069" type="#_x0000_t202" alt="P535TB21#y1" style="position:absolute;margin-left:347.55pt;margin-top:48.3pt;width:134.85pt;height:3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" fillcolor="window" strokecolor="#84a214" strokeweight="1pt">
                <v:textbox inset="0,0,0,0">
                  <w:txbxContent>
                    <w:p w14:paraId="6272ADFC" w14:textId="77777777" w:rsidR="00666789" w:rsidRP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 xml:space="preserve">Antihypertensives for acute lowering of BP </w:t>
                      </w:r>
                    </w:p>
                    <w:p w14:paraId="11969A4C" w14:textId="77777777" w:rsidR="00666789" w:rsidRDefault="00666789" w:rsidP="00E87ADF">
                      <w:pPr>
                        <w:widowControl w:val="0"/>
                        <w:tabs>
                          <w:tab w:val="left" w:pos="278"/>
                        </w:tabs>
                        <w:autoSpaceDE w:val="0"/>
                        <w:autoSpaceDN w:val="0"/>
                        <w:spacing w:before="0" w:after="0" w:line="240" w:lineRule="auto"/>
                        <w:ind w:left="107"/>
                        <w:rPr>
                          <w:rFonts w:ascii="Arial" w:hAnsi="Arial" w:cs="Arial"/>
                          <w:b/>
                          <w:sz w:val="20"/>
                          <w:szCs w:val="18"/>
                        </w:rPr>
                      </w:pPr>
                    </w:p>
                    <w:p w14:paraId="0CA9508A" w14:textId="4B944136" w:rsidR="00E87ADF" w:rsidRPr="00681B2A" w:rsidRDefault="00E87ADF" w:rsidP="00E87ADF">
                      <w:pPr>
                        <w:widowControl w:val="0"/>
                        <w:tabs>
                          <w:tab w:val="left" w:pos="278"/>
                        </w:tabs>
                        <w:autoSpaceDE w:val="0"/>
                        <w:autoSpaceDN w:val="0"/>
                        <w:spacing w:before="0" w:after="0" w:line="240" w:lineRule="auto"/>
                        <w:ind w:left="107"/>
                        <w:rPr>
                          <w:rFonts w:ascii="Arial" w:hAnsi="Arial" w:cs="Arial"/>
                          <w:b/>
                          <w:bCs/>
                          <w:color w:val="000000"/>
                          <w:sz w:val="18"/>
                          <w:szCs w:val="20"/>
                        </w:rPr>
                      </w:pPr>
                      <w:r w:rsidRPr="00681B2A">
                        <w:rPr>
                          <w:rFonts w:ascii="Arial" w:hAnsi="Arial" w:cs="Arial"/>
                          <w:b/>
                          <w:bCs/>
                          <w:color w:val="000000"/>
                          <w:sz w:val="18"/>
                          <w:szCs w:val="20"/>
                        </w:rPr>
                        <w:t>Labetalol</w:t>
                      </w:r>
                    </w:p>
                    <w:p w14:paraId="56837BB9"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20 mg IV bolus over 2 minutes</w:t>
                      </w:r>
                    </w:p>
                    <w:p w14:paraId="0D2E4DE3"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with 40–80 mg</w:t>
                      </w:r>
                    </w:p>
                    <w:p w14:paraId="446EC399"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5 minutes Repeat with 40–80 mg</w:t>
                      </w:r>
                    </w:p>
                    <w:p w14:paraId="68529F05"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every 10 minutes Maximum: 300 mg</w:t>
                      </w:r>
                    </w:p>
                    <w:p w14:paraId="44AB65DF" w14:textId="77777777" w:rsidR="00E87ADF" w:rsidRPr="00BF0BA9" w:rsidRDefault="00E87ADF" w:rsidP="00E87ADF">
                      <w:pPr>
                        <w:widowControl w:val="0"/>
                        <w:tabs>
                          <w:tab w:val="left" w:pos="278"/>
                        </w:tabs>
                        <w:autoSpaceDE w:val="0"/>
                        <w:autoSpaceDN w:val="0"/>
                        <w:spacing w:after="0" w:line="240" w:lineRule="auto"/>
                        <w:ind w:left="108"/>
                        <w:rPr>
                          <w:rFonts w:ascii="Arial" w:hAnsi="Arial" w:cs="Arial"/>
                          <w:color w:val="000000"/>
                          <w:sz w:val="18"/>
                          <w:szCs w:val="20"/>
                        </w:rPr>
                      </w:pPr>
                      <w:r w:rsidRPr="00681B2A">
                        <w:rPr>
                          <w:rFonts w:ascii="Arial" w:hAnsi="Arial" w:cs="Arial"/>
                          <w:b/>
                          <w:bCs/>
                          <w:color w:val="000000"/>
                          <w:sz w:val="18"/>
                          <w:szCs w:val="20"/>
                        </w:rPr>
                        <w:t>Nifedipine</w:t>
                      </w:r>
                      <w:r w:rsidRPr="00BF0BA9">
                        <w:rPr>
                          <w:rFonts w:ascii="Arial" w:hAnsi="Arial" w:cs="Arial"/>
                          <w:color w:val="000000"/>
                          <w:sz w:val="18"/>
                          <w:szCs w:val="20"/>
                        </w:rPr>
                        <w:t>*</w:t>
                      </w:r>
                    </w:p>
                    <w:p w14:paraId="7E6FFACB"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10 mg (immediate release capsules)</w:t>
                      </w:r>
                    </w:p>
                    <w:p w14:paraId="28F53555"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30–45 minutes</w:t>
                      </w:r>
                    </w:p>
                    <w:p w14:paraId="620BD3D2"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after 30–45 minutes (if needed)</w:t>
                      </w:r>
                    </w:p>
                    <w:p w14:paraId="7ACA063D"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80 mg daily</w:t>
                      </w:r>
                    </w:p>
                    <w:p w14:paraId="335E4207" w14:textId="77777777" w:rsidR="00E87ADF" w:rsidRPr="00681B2A" w:rsidRDefault="00E87ADF" w:rsidP="00E87ADF">
                      <w:pPr>
                        <w:widowControl w:val="0"/>
                        <w:tabs>
                          <w:tab w:val="left" w:pos="278"/>
                        </w:tabs>
                        <w:autoSpaceDE w:val="0"/>
                        <w:autoSpaceDN w:val="0"/>
                        <w:spacing w:after="0" w:line="240" w:lineRule="auto"/>
                        <w:ind w:left="108"/>
                        <w:rPr>
                          <w:rFonts w:ascii="Arial" w:hAnsi="Arial" w:cs="Arial"/>
                          <w:b/>
                          <w:bCs/>
                          <w:color w:val="000000"/>
                          <w:sz w:val="18"/>
                          <w:szCs w:val="20"/>
                        </w:rPr>
                      </w:pPr>
                      <w:r w:rsidRPr="00681B2A">
                        <w:rPr>
                          <w:rFonts w:ascii="Arial" w:hAnsi="Arial" w:cs="Arial"/>
                          <w:b/>
                          <w:bCs/>
                          <w:color w:val="000000"/>
                          <w:sz w:val="18"/>
                          <w:szCs w:val="20"/>
                        </w:rPr>
                        <w:t>Hydralazine</w:t>
                      </w:r>
                    </w:p>
                    <w:p w14:paraId="4217E7BA"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5–10 mg (5 mg if fetal compromise) IV bolus over 3–10 minutes</w:t>
                      </w:r>
                    </w:p>
                    <w:p w14:paraId="2A21949A"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20 minutes Repeat: every 20 minutes</w:t>
                      </w:r>
                    </w:p>
                    <w:p w14:paraId="654E9D1A"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30 mg (consider IV bolus of crystalloid fluid before or when administering first IV hydralazine dose, usually 200–300 mL)</w:t>
                      </w:r>
                    </w:p>
                  </w:txbxContent>
                </v:textbox>
              </v:shape>
            </w:pict>
          </mc:Fallback>
        </mc:AlternateContent>
      </w:r>
      <w:r w:rsidRPr="000D0C99">
        <w:rPr>
          <w:noProof/>
        </w:rPr>
        <mc:AlternateContent>
          <mc:Choice Requires="wps">
            <w:drawing>
              <wp:anchor distT="0" distB="0" distL="114300" distR="114300" simplePos="0" relativeHeight="251702272" behindDoc="0" locked="0" layoutInCell="1" allowOverlap="1" wp14:anchorId="3C1B04C7" wp14:editId="7C708B5C">
                <wp:simplePos x="0" y="0"/>
                <wp:positionH relativeFrom="margin">
                  <wp:posOffset>4418965</wp:posOffset>
                </wp:positionH>
                <wp:positionV relativeFrom="paragraph">
                  <wp:posOffset>4957657</wp:posOffset>
                </wp:positionV>
                <wp:extent cx="1703705" cy="812800"/>
                <wp:effectExtent l="0" t="0" r="10795" b="25400"/>
                <wp:wrapNone/>
                <wp:docPr id="9026"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812800"/>
                        </a:xfrm>
                        <a:prstGeom prst="rect">
                          <a:avLst/>
                        </a:prstGeom>
                        <a:solidFill>
                          <a:sysClr val="window" lastClr="FFFFFF"/>
                        </a:solidFill>
                        <a:ln w="12700" cap="flat" cmpd="sng" algn="ctr">
                          <a:solidFill>
                            <a:srgbClr val="84A214"/>
                          </a:solidFill>
                          <a:prstDash val="solid"/>
                          <a:miter lim="800000"/>
                        </a:ln>
                        <a:effectLst/>
                      </wps:spPr>
                      <wps:txbx>
                        <w:txbxContent>
                          <w:p w14:paraId="27EC5EDE" w14:textId="77777777" w:rsidR="00E87ADF" w:rsidRPr="00FC100E" w:rsidRDefault="00E87ADF" w:rsidP="00E87ADF">
                            <w:pPr>
                              <w:spacing w:before="78" w:after="40" w:line="240" w:lineRule="auto"/>
                              <w:jc w:val="center"/>
                              <w:rPr>
                                <w:rFonts w:ascii="Arial" w:hAnsi="Arial" w:cs="Arial"/>
                                <w:b/>
                                <w:sz w:val="20"/>
                                <w:szCs w:val="18"/>
                              </w:rPr>
                            </w:pPr>
                            <w:r>
                              <w:rPr>
                                <w:rFonts w:ascii="Arial" w:hAnsi="Arial" w:cs="Arial"/>
                                <w:b/>
                                <w:sz w:val="20"/>
                                <w:szCs w:val="18"/>
                              </w:rPr>
                              <w:t>Magnesium sulphate</w:t>
                            </w:r>
                          </w:p>
                          <w:p w14:paraId="32004490"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353333">
                              <w:rPr>
                                <w:rFonts w:ascii="Arial" w:hAnsi="Arial" w:cs="Arial"/>
                                <w:color w:val="000000"/>
                                <w:sz w:val="18"/>
                                <w:szCs w:val="20"/>
                              </w:rPr>
                              <w:t>To prevent further eclamptic seizures, this anticonvulsant medicine should be administered – see protocol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04C7" id="_x0000_s1070" type="#_x0000_t202" alt="P535TB21#y1" style="position:absolute;margin-left:347.95pt;margin-top:390.35pt;width:134.15pt;height:6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" fillcolor="window" strokecolor="#84a214" strokeweight="1pt">
                <v:textbox inset="0,0,0,0">
                  <w:txbxContent>
                    <w:p w14:paraId="27EC5EDE" w14:textId="77777777" w:rsidR="00E87ADF" w:rsidRPr="00FC100E" w:rsidRDefault="00E87ADF" w:rsidP="00E87ADF">
                      <w:pPr>
                        <w:spacing w:before="78" w:after="40" w:line="240" w:lineRule="auto"/>
                        <w:jc w:val="center"/>
                        <w:rPr>
                          <w:rFonts w:ascii="Arial" w:hAnsi="Arial" w:cs="Arial"/>
                          <w:b/>
                          <w:sz w:val="20"/>
                          <w:szCs w:val="18"/>
                        </w:rPr>
                      </w:pPr>
                      <w:r>
                        <w:rPr>
                          <w:rFonts w:ascii="Arial" w:hAnsi="Arial" w:cs="Arial"/>
                          <w:b/>
                          <w:sz w:val="20"/>
                          <w:szCs w:val="18"/>
                        </w:rPr>
                        <w:t>Magnesium sulphate</w:t>
                      </w:r>
                    </w:p>
                    <w:p w14:paraId="32004490" w14:textId="77777777" w:rsidR="00E87ADF" w:rsidRPr="00BF0BA9" w:rsidRDefault="00E87ADF" w:rsidP="00E87ADF">
                      <w:pPr>
                        <w:widowControl w:val="0"/>
                        <w:tabs>
                          <w:tab w:val="left" w:pos="278"/>
                        </w:tabs>
                        <w:autoSpaceDE w:val="0"/>
                        <w:autoSpaceDN w:val="0"/>
                        <w:spacing w:before="0" w:after="0" w:line="240" w:lineRule="auto"/>
                        <w:ind w:left="107"/>
                        <w:rPr>
                          <w:rFonts w:ascii="Arial" w:hAnsi="Arial" w:cs="Arial"/>
                          <w:color w:val="000000"/>
                          <w:sz w:val="18"/>
                          <w:szCs w:val="20"/>
                        </w:rPr>
                      </w:pPr>
                      <w:r w:rsidRPr="00353333">
                        <w:rPr>
                          <w:rFonts w:ascii="Arial" w:hAnsi="Arial" w:cs="Arial"/>
                          <w:color w:val="000000"/>
                          <w:sz w:val="18"/>
                          <w:szCs w:val="20"/>
                        </w:rPr>
                        <w:t>To prevent further eclamptic seizures, this anticonvulsant medicine should be administered – see protocol</w:t>
                      </w:r>
                    </w:p>
                  </w:txbxContent>
                </v:textbox>
                <w10:wrap anchorx="margin"/>
              </v:shape>
            </w:pict>
          </mc:Fallback>
        </mc:AlternateContent>
      </w:r>
      <w:r w:rsidR="00E87ADF" w:rsidRPr="000D0C99">
        <w:rPr>
          <w:noProof/>
        </w:rPr>
        <mc:AlternateContent>
          <mc:Choice Requires="wps">
            <w:drawing>
              <wp:anchor distT="0" distB="0" distL="114300" distR="114300" simplePos="0" relativeHeight="251699200" behindDoc="0" locked="0" layoutInCell="1" allowOverlap="1" wp14:anchorId="6CA97C84" wp14:editId="3D1ABB48">
                <wp:simplePos x="0" y="0"/>
                <wp:positionH relativeFrom="column">
                  <wp:posOffset>4418965</wp:posOffset>
                </wp:positionH>
                <wp:positionV relativeFrom="paragraph">
                  <wp:posOffset>5937462</wp:posOffset>
                </wp:positionV>
                <wp:extent cx="1703705" cy="1167765"/>
                <wp:effectExtent l="0" t="0" r="10795" b="13335"/>
                <wp:wrapNone/>
                <wp:docPr id="9027"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167765"/>
                        </a:xfrm>
                        <a:prstGeom prst="rect">
                          <a:avLst/>
                        </a:prstGeom>
                        <a:solidFill>
                          <a:sysClr val="window" lastClr="FFFFFF"/>
                        </a:solidFill>
                        <a:ln w="12700" cap="flat" cmpd="sng" algn="ctr">
                          <a:solidFill>
                            <a:srgbClr val="84A214"/>
                          </a:solidFill>
                          <a:prstDash val="solid"/>
                          <a:miter lim="800000"/>
                        </a:ln>
                        <a:effectLst/>
                      </wps:spPr>
                      <wps:txbx>
                        <w:txbxContent>
                          <w:p w14:paraId="432405E9" w14:textId="77777777" w:rsidR="00E87ADF" w:rsidRPr="00FC100E" w:rsidRDefault="00E87ADF" w:rsidP="00E87ADF">
                            <w:pPr>
                              <w:spacing w:before="78" w:after="40" w:line="240" w:lineRule="auto"/>
                              <w:jc w:val="center"/>
                              <w:rPr>
                                <w:rFonts w:ascii="Arial" w:hAnsi="Arial" w:cs="Arial"/>
                                <w:b/>
                                <w:sz w:val="20"/>
                                <w:szCs w:val="18"/>
                              </w:rPr>
                            </w:pPr>
                            <w:r>
                              <w:rPr>
                                <w:rFonts w:ascii="Arial" w:hAnsi="Arial" w:cs="Arial"/>
                                <w:b/>
                                <w:sz w:val="20"/>
                                <w:szCs w:val="18"/>
                              </w:rPr>
                              <w:t>Pre-eclampsia bloods</w:t>
                            </w:r>
                          </w:p>
                          <w:p w14:paraId="58038A3E"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FBC</w:t>
                            </w:r>
                          </w:p>
                          <w:p w14:paraId="1ADB5B1F"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Electrolytes</w:t>
                            </w:r>
                          </w:p>
                          <w:p w14:paraId="6C436BA2"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Creatinine</w:t>
                            </w:r>
                          </w:p>
                          <w:p w14:paraId="7185089B"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LFT (</w:t>
                            </w:r>
                            <w:proofErr w:type="spellStart"/>
                            <w:r w:rsidRPr="00BF0BA9">
                              <w:rPr>
                                <w:rFonts w:ascii="Arial" w:hAnsi="Arial" w:cs="Arial"/>
                                <w:color w:val="000000"/>
                                <w:sz w:val="18"/>
                                <w:szCs w:val="20"/>
                              </w:rPr>
                              <w:t>incl</w:t>
                            </w:r>
                            <w:proofErr w:type="spellEnd"/>
                            <w:r w:rsidRPr="00BF0BA9">
                              <w:rPr>
                                <w:rFonts w:ascii="Arial" w:hAnsi="Arial" w:cs="Arial"/>
                                <w:color w:val="000000"/>
                                <w:sz w:val="18"/>
                                <w:szCs w:val="20"/>
                              </w:rPr>
                              <w:t xml:space="preserve"> AST, ALT)</w:t>
                            </w:r>
                          </w:p>
                          <w:p w14:paraId="17A80BBC"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Coagulation if AST, ALT abnormal/low platelets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97C84" id="_x0000_s1071" type="#_x0000_t202" alt="P535TB21#y1" style="position:absolute;margin-left:347.95pt;margin-top:467.5pt;width:134.15pt;height:9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" fillcolor="window" strokecolor="#84a214" strokeweight="1pt">
                <v:textbox inset="0,0,0,0">
                  <w:txbxContent>
                    <w:p w14:paraId="432405E9" w14:textId="77777777" w:rsidR="00E87ADF" w:rsidRPr="00FC100E" w:rsidRDefault="00E87ADF" w:rsidP="00E87ADF">
                      <w:pPr>
                        <w:spacing w:before="78" w:after="40" w:line="240" w:lineRule="auto"/>
                        <w:jc w:val="center"/>
                        <w:rPr>
                          <w:rFonts w:ascii="Arial" w:hAnsi="Arial" w:cs="Arial"/>
                          <w:b/>
                          <w:sz w:val="20"/>
                          <w:szCs w:val="18"/>
                        </w:rPr>
                      </w:pPr>
                      <w:r>
                        <w:rPr>
                          <w:rFonts w:ascii="Arial" w:hAnsi="Arial" w:cs="Arial"/>
                          <w:b/>
                          <w:sz w:val="20"/>
                          <w:szCs w:val="18"/>
                        </w:rPr>
                        <w:t>Pre-eclampsia bloods</w:t>
                      </w:r>
                    </w:p>
                    <w:p w14:paraId="58038A3E"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FBC</w:t>
                      </w:r>
                    </w:p>
                    <w:p w14:paraId="1ADB5B1F"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Electrolytes</w:t>
                      </w:r>
                    </w:p>
                    <w:p w14:paraId="6C436BA2"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Creatinine</w:t>
                      </w:r>
                    </w:p>
                    <w:p w14:paraId="7185089B"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LFT (</w:t>
                      </w:r>
                      <w:proofErr w:type="spellStart"/>
                      <w:r w:rsidRPr="00BF0BA9">
                        <w:rPr>
                          <w:rFonts w:ascii="Arial" w:hAnsi="Arial" w:cs="Arial"/>
                          <w:color w:val="000000"/>
                          <w:sz w:val="18"/>
                          <w:szCs w:val="20"/>
                        </w:rPr>
                        <w:t>incl</w:t>
                      </w:r>
                      <w:proofErr w:type="spellEnd"/>
                      <w:r w:rsidRPr="00BF0BA9">
                        <w:rPr>
                          <w:rFonts w:ascii="Arial" w:hAnsi="Arial" w:cs="Arial"/>
                          <w:color w:val="000000"/>
                          <w:sz w:val="18"/>
                          <w:szCs w:val="20"/>
                        </w:rPr>
                        <w:t xml:space="preserve"> AST, ALT)</w:t>
                      </w:r>
                    </w:p>
                    <w:p w14:paraId="17A80BBC"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Coagulation if AST, ALT abnormal/low platelets</w:t>
                      </w:r>
                    </w:p>
                  </w:txbxContent>
                </v:textbox>
              </v:shape>
            </w:pict>
          </mc:Fallback>
        </mc:AlternateContent>
      </w:r>
      <w:r w:rsidR="00E87ADF" w:rsidRPr="000D0C99">
        <w:rPr>
          <w:noProof/>
        </w:rPr>
        <mc:AlternateContent>
          <mc:Choice Requires="wps">
            <w:drawing>
              <wp:anchor distT="0" distB="0" distL="114300" distR="114300" simplePos="0" relativeHeight="251700224" behindDoc="0" locked="0" layoutInCell="1" allowOverlap="1" wp14:anchorId="458F7F37" wp14:editId="2D103474">
                <wp:simplePos x="0" y="0"/>
                <wp:positionH relativeFrom="margin">
                  <wp:posOffset>4418965</wp:posOffset>
                </wp:positionH>
                <wp:positionV relativeFrom="paragraph">
                  <wp:posOffset>7274348</wp:posOffset>
                </wp:positionV>
                <wp:extent cx="1703705" cy="1678305"/>
                <wp:effectExtent l="0" t="0" r="10795" b="17145"/>
                <wp:wrapNone/>
                <wp:docPr id="9028"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678305"/>
                        </a:xfrm>
                        <a:prstGeom prst="rect">
                          <a:avLst/>
                        </a:prstGeom>
                        <a:solidFill>
                          <a:sysClr val="window" lastClr="FFFFFF"/>
                        </a:solidFill>
                        <a:ln w="12700" cap="flat" cmpd="sng" algn="ctr">
                          <a:solidFill>
                            <a:srgbClr val="84A214"/>
                          </a:solidFill>
                          <a:prstDash val="solid"/>
                          <a:miter lim="800000"/>
                        </a:ln>
                        <a:effectLst/>
                      </wps:spPr>
                      <wps:txbx>
                        <w:txbxContent>
                          <w:p w14:paraId="65747DD6" w14:textId="77777777" w:rsidR="00E87ADF" w:rsidRPr="00FC100E" w:rsidRDefault="00E87ADF" w:rsidP="00E87ADF">
                            <w:pPr>
                              <w:spacing w:before="78" w:after="40" w:line="240" w:lineRule="auto"/>
                              <w:jc w:val="center"/>
                              <w:rPr>
                                <w:rFonts w:ascii="Arial" w:hAnsi="Arial" w:cs="Arial"/>
                                <w:b/>
                                <w:sz w:val="20"/>
                                <w:szCs w:val="18"/>
                              </w:rPr>
                            </w:pPr>
                            <w:r>
                              <w:rPr>
                                <w:rFonts w:ascii="Arial" w:hAnsi="Arial" w:cs="Arial"/>
                                <w:b/>
                                <w:sz w:val="20"/>
                                <w:szCs w:val="18"/>
                              </w:rPr>
                              <w:t>Signs and symptoms of pre-eclampsia</w:t>
                            </w:r>
                          </w:p>
                          <w:p w14:paraId="410C6C69"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headache</w:t>
                            </w:r>
                          </w:p>
                          <w:p w14:paraId="14A7C0AE"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Visual disturbances</w:t>
                            </w:r>
                          </w:p>
                          <w:p w14:paraId="02978019"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epigastric pain</w:t>
                            </w:r>
                          </w:p>
                          <w:p w14:paraId="0919EAFE"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Shortness of breath</w:t>
                            </w:r>
                          </w:p>
                          <w:p w14:paraId="4258D6AF"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Retrosternal pressure/pain</w:t>
                            </w:r>
                          </w:p>
                          <w:p w14:paraId="6530E230"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Nausea, vomiting</w:t>
                            </w:r>
                          </w:p>
                          <w:p w14:paraId="1F622833"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Sudden swelling of face, hands, or feet</w:t>
                            </w:r>
                          </w:p>
                          <w:p w14:paraId="13AD016D"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20"/>
                              </w:rPr>
                            </w:pPr>
                            <w:r w:rsidRPr="00BF0BA9">
                              <w:rPr>
                                <w:rFonts w:ascii="Arial" w:hAnsi="Arial" w:cs="Arial"/>
                                <w:color w:val="000000"/>
                                <w:sz w:val="18"/>
                                <w:szCs w:val="20"/>
                              </w:rPr>
                              <w:t>Hyperreflexia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F7F37" id="_x0000_s1072" type="#_x0000_t202" alt="P535TB21#y1" style="position:absolute;margin-left:347.95pt;margin-top:572.8pt;width:134.15pt;height:132.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" fillcolor="window" strokecolor="#84a214" strokeweight="1pt">
                <v:textbox inset="0,0,0,0">
                  <w:txbxContent>
                    <w:p w14:paraId="65747DD6" w14:textId="77777777" w:rsidR="00E87ADF" w:rsidRPr="00FC100E" w:rsidRDefault="00E87ADF" w:rsidP="00E87ADF">
                      <w:pPr>
                        <w:spacing w:before="78" w:after="40" w:line="240" w:lineRule="auto"/>
                        <w:jc w:val="center"/>
                        <w:rPr>
                          <w:rFonts w:ascii="Arial" w:hAnsi="Arial" w:cs="Arial"/>
                          <w:b/>
                          <w:sz w:val="20"/>
                          <w:szCs w:val="18"/>
                        </w:rPr>
                      </w:pPr>
                      <w:r>
                        <w:rPr>
                          <w:rFonts w:ascii="Arial" w:hAnsi="Arial" w:cs="Arial"/>
                          <w:b/>
                          <w:sz w:val="20"/>
                          <w:szCs w:val="18"/>
                        </w:rPr>
                        <w:t>Signs and symptoms of pre-eclampsia</w:t>
                      </w:r>
                    </w:p>
                    <w:p w14:paraId="410C6C69"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headache</w:t>
                      </w:r>
                    </w:p>
                    <w:p w14:paraId="14A7C0AE"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Visual disturbances</w:t>
                      </w:r>
                    </w:p>
                    <w:p w14:paraId="02978019"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epigastric pain</w:t>
                      </w:r>
                    </w:p>
                    <w:p w14:paraId="0919EAFE"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Shortness of breath</w:t>
                      </w:r>
                    </w:p>
                    <w:p w14:paraId="4258D6AF"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Retrosternal pressure/pain</w:t>
                      </w:r>
                    </w:p>
                    <w:p w14:paraId="6530E230"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Nausea, vomiting</w:t>
                      </w:r>
                    </w:p>
                    <w:p w14:paraId="1F622833"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Sudden swelling of face, hands, or feet</w:t>
                      </w:r>
                    </w:p>
                    <w:p w14:paraId="13AD016D" w14:textId="77777777" w:rsidR="00E87ADF" w:rsidRPr="00BF0BA9" w:rsidRDefault="00E87ADF" w:rsidP="00E87ADF">
                      <w:pPr>
                        <w:widowControl w:val="0"/>
                        <w:numPr>
                          <w:ilvl w:val="0"/>
                          <w:numId w:val="14"/>
                        </w:numPr>
                        <w:tabs>
                          <w:tab w:val="left" w:pos="278"/>
                        </w:tabs>
                        <w:autoSpaceDE w:val="0"/>
                        <w:autoSpaceDN w:val="0"/>
                        <w:spacing w:before="0" w:after="0" w:line="240" w:lineRule="auto"/>
                        <w:rPr>
                          <w:rFonts w:ascii="Arial" w:hAnsi="Arial" w:cs="Arial"/>
                          <w:color w:val="000000"/>
                          <w:sz w:val="20"/>
                        </w:rPr>
                      </w:pPr>
                      <w:r w:rsidRPr="00BF0BA9">
                        <w:rPr>
                          <w:rFonts w:ascii="Arial" w:hAnsi="Arial" w:cs="Arial"/>
                          <w:color w:val="000000"/>
                          <w:sz w:val="18"/>
                          <w:szCs w:val="20"/>
                        </w:rPr>
                        <w:t>Hyperreflexia</w:t>
                      </w:r>
                    </w:p>
                  </w:txbxContent>
                </v:textbox>
                <w10:wrap anchorx="margin"/>
              </v:shape>
            </w:pict>
          </mc:Fallback>
        </mc:AlternateContent>
      </w:r>
      <w:r w:rsidR="00E87ADF" w:rsidRPr="000D0C99">
        <w:rPr>
          <w:rFonts w:ascii="Arial" w:hAnsi="Arial" w:cs="Arial"/>
          <w:noProof/>
        </w:rPr>
        <mc:AlternateContent>
          <mc:Choice Requires="wps">
            <w:drawing>
              <wp:inline distT="0" distB="0" distL="0" distR="0" wp14:anchorId="61B906F4" wp14:editId="080E00C1">
                <wp:extent cx="6120130" cy="508000"/>
                <wp:effectExtent l="0" t="0" r="13970" b="25400"/>
                <wp:docPr id="9029" name="Text Box 9029" descr="Treatment summary flow chart for pre-existing/chronic hyperten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8000"/>
                        </a:xfrm>
                        <a:prstGeom prst="rect">
                          <a:avLst/>
                        </a:prstGeom>
                        <a:solidFill>
                          <a:sysClr val="window" lastClr="FFFFFF"/>
                        </a:solidFill>
                        <a:ln w="12700" cap="flat" cmpd="sng" algn="ctr">
                          <a:solidFill>
                            <a:srgbClr val="00A2AC"/>
                          </a:solidFill>
                          <a:prstDash val="solid"/>
                          <a:miter lim="800000"/>
                        </a:ln>
                        <a:effectLst/>
                      </wps:spPr>
                      <wps:txbx>
                        <w:txbxContent>
                          <w:p w14:paraId="2E5CA5E5" w14:textId="068F3F42" w:rsidR="00E87ADF" w:rsidRPr="001A7A6F" w:rsidRDefault="00E87ADF" w:rsidP="004B5334">
                            <w:pPr>
                              <w:spacing w:after="40"/>
                              <w:jc w:val="center"/>
                              <w:rPr>
                                <w:rFonts w:cstheme="minorHAnsi"/>
                                <w:b/>
                                <w:szCs w:val="24"/>
                              </w:rPr>
                            </w:pPr>
                            <w:r>
                              <w:rPr>
                                <w:rFonts w:cstheme="minorHAnsi"/>
                                <w:b/>
                                <w:szCs w:val="24"/>
                              </w:rPr>
                              <w:t>Eclampsia</w:t>
                            </w:r>
                          </w:p>
                          <w:p w14:paraId="33551E21" w14:textId="54382DC6" w:rsidR="00E87ADF" w:rsidRPr="009A3960" w:rsidRDefault="00E87ADF" w:rsidP="00E87ADF">
                            <w:pPr>
                              <w:pStyle w:val="BodyText"/>
                              <w:spacing w:before="39"/>
                              <w:jc w:val="center"/>
                              <w:rPr>
                                <w:rFonts w:ascii="Arial" w:hAnsi="Arial" w:cs="Arial"/>
                                <w:sz w:val="20"/>
                              </w:rPr>
                            </w:pPr>
                            <w:r>
                              <w:rPr>
                                <w:rFonts w:asciiTheme="minorHAnsi" w:hAnsiTheme="minorHAnsi" w:cstheme="minorHAnsi"/>
                                <w:sz w:val="20"/>
                              </w:rPr>
                              <w:t>New onset of seizures in association with pre-eclampsia</w:t>
                            </w:r>
                          </w:p>
                        </w:txbxContent>
                      </wps:txbx>
                      <wps:bodyPr rot="0" vert="horz" wrap="square" lIns="0" tIns="0" rIns="0" bIns="0" anchor="t" anchorCtr="0" upright="1">
                        <a:noAutofit/>
                      </wps:bodyPr>
                    </wps:wsp>
                  </a:graphicData>
                </a:graphic>
              </wp:inline>
            </w:drawing>
          </mc:Choice>
          <mc:Fallback>
            <w:pict>
              <v:shape w14:anchorId="61B906F4" id="Text Box 9029" o:spid="_x0000_s1073" type="#_x0000_t202" alt="Treatment summary flow chart for pre-existing/chronic hypertension" style="width:481.9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" fillcolor="window" strokecolor="#00a2ac" strokeweight="1pt">
                <v:textbox inset="0,0,0,0">
                  <w:txbxContent>
                    <w:p w14:paraId="2E5CA5E5" w14:textId="068F3F42" w:rsidR="00E87ADF" w:rsidRPr="001A7A6F" w:rsidRDefault="00E87ADF" w:rsidP="004B5334">
                      <w:pPr>
                        <w:spacing w:after="40"/>
                        <w:jc w:val="center"/>
                        <w:rPr>
                          <w:rFonts w:cstheme="minorHAnsi"/>
                          <w:b/>
                          <w:szCs w:val="24"/>
                        </w:rPr>
                      </w:pPr>
                      <w:r>
                        <w:rPr>
                          <w:rFonts w:cstheme="minorHAnsi"/>
                          <w:b/>
                          <w:szCs w:val="24"/>
                        </w:rPr>
                        <w:t>Eclampsia</w:t>
                      </w:r>
                    </w:p>
                    <w:p w14:paraId="33551E21" w14:textId="54382DC6" w:rsidR="00E87ADF" w:rsidRPr="009A3960" w:rsidRDefault="00E87ADF" w:rsidP="00E87ADF">
                      <w:pPr>
                        <w:pStyle w:val="BodyText"/>
                        <w:spacing w:before="39"/>
                        <w:jc w:val="center"/>
                        <w:rPr>
                          <w:rFonts w:ascii="Arial" w:hAnsi="Arial" w:cs="Arial"/>
                          <w:sz w:val="20"/>
                        </w:rPr>
                      </w:pPr>
                      <w:r>
                        <w:rPr>
                          <w:rFonts w:asciiTheme="minorHAnsi" w:hAnsiTheme="minorHAnsi" w:cstheme="minorHAnsi"/>
                          <w:sz w:val="20"/>
                        </w:rPr>
                        <w:t>New onset of seizures in association with pre-eclampsia</w:t>
                      </w:r>
                    </w:p>
                  </w:txbxContent>
                </v:textbox>
                <w10:anchorlock/>
              </v:shape>
            </w:pict>
          </mc:Fallback>
        </mc:AlternateContent>
      </w:r>
      <w:r w:rsidR="00E87ADF" w:rsidRPr="000D0C99">
        <w:rPr>
          <w:noProof/>
        </w:rPr>
        <mc:AlternateContent>
          <mc:Choice Requires="wps">
            <w:drawing>
              <wp:inline distT="0" distB="0" distL="0" distR="0" wp14:anchorId="2031D078" wp14:editId="08A4E8FC">
                <wp:extent cx="4356000" cy="1371600"/>
                <wp:effectExtent l="0" t="0" r="26035" b="19050"/>
                <wp:docPr id="9030"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1371600"/>
                        </a:xfrm>
                        <a:prstGeom prst="rect">
                          <a:avLst/>
                        </a:prstGeom>
                        <a:solidFill>
                          <a:sysClr val="window" lastClr="FFFFFF"/>
                        </a:solidFill>
                        <a:ln w="12700" cap="flat" cmpd="sng" algn="ctr">
                          <a:solidFill>
                            <a:srgbClr val="00A2AC"/>
                          </a:solidFill>
                          <a:prstDash val="solid"/>
                          <a:miter lim="800000"/>
                        </a:ln>
                        <a:effectLst/>
                      </wps:spPr>
                      <wps:txbx>
                        <w:txbxContent>
                          <w:p w14:paraId="1B050C19"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At diagnosis</w:t>
                            </w:r>
                          </w:p>
                          <w:p w14:paraId="2DFC19EA"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Emergency transfer of care to obstetric team (</w:t>
                            </w:r>
                            <w:r w:rsidRPr="001F0531">
                              <w:rPr>
                                <w:rFonts w:ascii="Arial" w:hAnsi="Arial" w:cs="Arial"/>
                                <w:color w:val="000000"/>
                                <w:sz w:val="18"/>
                                <w:szCs w:val="20"/>
                              </w:rPr>
                              <w:t xml:space="preserve">referral </w:t>
                            </w:r>
                            <w:r w:rsidRPr="00547F20">
                              <w:rPr>
                                <w:rFonts w:ascii="Arial" w:hAnsi="Arial" w:cs="Arial"/>
                                <w:color w:val="000000"/>
                                <w:sz w:val="18"/>
                                <w:szCs w:val="20"/>
                              </w:rPr>
                              <w:t>code 4006)</w:t>
                            </w:r>
                          </w:p>
                          <w:p w14:paraId="3B7AE16D"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Immediate airway, breathing, circulation, disability, exposure (ABCDE) management</w:t>
                            </w:r>
                          </w:p>
                          <w:p w14:paraId="7426EE02"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BP control of primary importance if severe</w:t>
                            </w:r>
                          </w:p>
                          <w:p w14:paraId="1485B3A5"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Admit to secondary/tertiary facility</w:t>
                            </w:r>
                          </w:p>
                          <w:p w14:paraId="68499097"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Pre-eclampsia bloods + coagulation bloods</w:t>
                            </w:r>
                          </w:p>
                          <w:p w14:paraId="693CCDEA"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Assess fetal growth (umbilical artery Doppler assessment and cardiotocography if indicated)</w:t>
                            </w:r>
                          </w:p>
                          <w:p w14:paraId="35B421E5" w14:textId="575333EE" w:rsidR="00E87ADF" w:rsidRPr="00C358A5" w:rsidRDefault="00E87ADF"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p>
                        </w:txbxContent>
                      </wps:txbx>
                      <wps:bodyPr rot="0" vert="horz" wrap="square" lIns="0" tIns="0" rIns="0" bIns="0" anchor="t" anchorCtr="0" upright="1">
                        <a:noAutofit/>
                      </wps:bodyPr>
                    </wps:wsp>
                  </a:graphicData>
                </a:graphic>
              </wp:inline>
            </w:drawing>
          </mc:Choice>
          <mc:Fallback>
            <w:pict>
              <v:shape w14:anchorId="2031D078" id="_x0000_s1074" type="#_x0000_t202" alt="P535TB21#y1" style="width:343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" fillcolor="window" strokecolor="#00a2ac" strokeweight="1pt">
                <v:textbox inset="0,0,0,0">
                  <w:txbxContent>
                    <w:p w14:paraId="1B050C19"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At diagnosis</w:t>
                      </w:r>
                    </w:p>
                    <w:p w14:paraId="2DFC19EA"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Emergency transfer of care to obstetric team (</w:t>
                      </w:r>
                      <w:r w:rsidRPr="001F0531">
                        <w:rPr>
                          <w:rFonts w:ascii="Arial" w:hAnsi="Arial" w:cs="Arial"/>
                          <w:color w:val="000000"/>
                          <w:sz w:val="18"/>
                          <w:szCs w:val="20"/>
                        </w:rPr>
                        <w:t xml:space="preserve">referral </w:t>
                      </w:r>
                      <w:r w:rsidRPr="00547F20">
                        <w:rPr>
                          <w:rFonts w:ascii="Arial" w:hAnsi="Arial" w:cs="Arial"/>
                          <w:color w:val="000000"/>
                          <w:sz w:val="18"/>
                          <w:szCs w:val="20"/>
                        </w:rPr>
                        <w:t>code 4006)</w:t>
                      </w:r>
                    </w:p>
                    <w:p w14:paraId="3B7AE16D"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Immediate airway, breathing, circulation, disability, exposure (ABCDE) management</w:t>
                      </w:r>
                    </w:p>
                    <w:p w14:paraId="7426EE02"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BP control of primary importance if severe</w:t>
                      </w:r>
                    </w:p>
                    <w:p w14:paraId="1485B3A5"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Admit to secondary/tertiary facility</w:t>
                      </w:r>
                    </w:p>
                    <w:p w14:paraId="68499097"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Pre-eclampsia bloods + coagulation bloods</w:t>
                      </w:r>
                    </w:p>
                    <w:p w14:paraId="693CCDEA" w14:textId="77777777" w:rsidR="008C4B90" w:rsidRPr="008C4B90" w:rsidRDefault="008C4B90"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8C4B90">
                        <w:rPr>
                          <w:rFonts w:ascii="Arial" w:hAnsi="Arial" w:cs="Arial"/>
                          <w:color w:val="000000"/>
                          <w:sz w:val="18"/>
                          <w:szCs w:val="20"/>
                        </w:rPr>
                        <w:t>Assess fetal growth (umbilical artery Doppler assessment and cardiotocography if indicated)</w:t>
                      </w:r>
                    </w:p>
                    <w:p w14:paraId="35B421E5" w14:textId="575333EE" w:rsidR="00E87ADF" w:rsidRPr="00C358A5" w:rsidRDefault="00E87ADF" w:rsidP="008C4B9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p>
                  </w:txbxContent>
                </v:textbox>
                <w10:anchorlock/>
              </v:shape>
            </w:pict>
          </mc:Fallback>
        </mc:AlternateContent>
      </w:r>
      <w:r w:rsidR="004E4E59" w:rsidRPr="000D0C99">
        <w:rPr>
          <w:noProof/>
        </w:rPr>
        <mc:AlternateContent>
          <mc:Choice Requires="wps">
            <w:drawing>
              <wp:inline distT="0" distB="0" distL="0" distR="0" wp14:anchorId="2C5E5756" wp14:editId="7EEE042A">
                <wp:extent cx="4356000" cy="846667"/>
                <wp:effectExtent l="0" t="0" r="26035" b="10795"/>
                <wp:docPr id="9037"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846667"/>
                        </a:xfrm>
                        <a:prstGeom prst="rect">
                          <a:avLst/>
                        </a:prstGeom>
                        <a:solidFill>
                          <a:sysClr val="window" lastClr="FFFFFF"/>
                        </a:solidFill>
                        <a:ln w="12700" cap="flat" cmpd="sng" algn="ctr">
                          <a:solidFill>
                            <a:srgbClr val="00A2AC"/>
                          </a:solidFill>
                          <a:prstDash val="solid"/>
                          <a:miter lim="800000"/>
                        </a:ln>
                        <a:effectLst/>
                      </wps:spPr>
                      <wps:txbx>
                        <w:txbxContent>
                          <w:p w14:paraId="5E52C6C2" w14:textId="43557C9C" w:rsidR="004E4E59" w:rsidRPr="00FC100E" w:rsidRDefault="000815B8" w:rsidP="004E4E59">
                            <w:pPr>
                              <w:spacing w:before="78" w:after="40" w:line="240" w:lineRule="auto"/>
                              <w:jc w:val="center"/>
                              <w:rPr>
                                <w:rFonts w:ascii="Arial" w:hAnsi="Arial" w:cs="Arial"/>
                                <w:b/>
                                <w:sz w:val="20"/>
                                <w:szCs w:val="18"/>
                              </w:rPr>
                            </w:pPr>
                            <w:r>
                              <w:rPr>
                                <w:rFonts w:ascii="Arial" w:hAnsi="Arial" w:cs="Arial"/>
                                <w:b/>
                                <w:sz w:val="20"/>
                                <w:szCs w:val="18"/>
                              </w:rPr>
                              <w:t>Treatment</w:t>
                            </w:r>
                          </w:p>
                          <w:p w14:paraId="4EECDB75" w14:textId="77777777" w:rsidR="000815B8" w:rsidRPr="000815B8" w:rsidRDefault="000815B8" w:rsidP="000815B8">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0815B8">
                              <w:rPr>
                                <w:rFonts w:ascii="Arial" w:hAnsi="Arial" w:cs="Arial"/>
                                <w:color w:val="000000"/>
                                <w:sz w:val="18"/>
                                <w:szCs w:val="20"/>
                              </w:rPr>
                              <w:t>Only conclusive treatment is birth of the baby but aim to stabilise and monitor if possible if &lt;37 weeks’ gestation</w:t>
                            </w:r>
                          </w:p>
                          <w:p w14:paraId="6FABF1A4" w14:textId="77777777" w:rsidR="000815B8" w:rsidRPr="000815B8" w:rsidRDefault="000815B8" w:rsidP="000815B8">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0815B8">
                              <w:rPr>
                                <w:rFonts w:ascii="Arial" w:hAnsi="Arial" w:cs="Arial"/>
                                <w:color w:val="000000"/>
                                <w:sz w:val="18"/>
                                <w:szCs w:val="20"/>
                              </w:rPr>
                              <w:t>Begin magnesium sulphate – see protocol</w:t>
                            </w:r>
                          </w:p>
                          <w:p w14:paraId="0D7FCEF4" w14:textId="794F354D" w:rsidR="004E4E59" w:rsidRPr="000815B8" w:rsidRDefault="000815B8" w:rsidP="000815B8">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0815B8">
                              <w:rPr>
                                <w:rFonts w:ascii="Arial" w:hAnsi="Arial" w:cs="Arial"/>
                                <w:color w:val="000000"/>
                                <w:sz w:val="18"/>
                                <w:szCs w:val="20"/>
                              </w:rPr>
                              <w:t>If hypertensive, start antihypertensive, aim for a target BP below 140/100 mmHg</w:t>
                            </w:r>
                          </w:p>
                        </w:txbxContent>
                      </wps:txbx>
                      <wps:bodyPr rot="0" vert="horz" wrap="square" lIns="0" tIns="0" rIns="0" bIns="0" anchor="t" anchorCtr="0" upright="1">
                        <a:noAutofit/>
                      </wps:bodyPr>
                    </wps:wsp>
                  </a:graphicData>
                </a:graphic>
              </wp:inline>
            </w:drawing>
          </mc:Choice>
          <mc:Fallback>
            <w:pict>
              <v:shape w14:anchorId="2C5E5756" id="_x0000_s1075" type="#_x0000_t202" alt="P535TB21#y1" style="width:343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" fillcolor="window" strokecolor="#00a2ac" strokeweight="1pt">
                <v:textbox inset="0,0,0,0">
                  <w:txbxContent>
                    <w:p w14:paraId="5E52C6C2" w14:textId="43557C9C" w:rsidR="004E4E59" w:rsidRPr="00FC100E" w:rsidRDefault="000815B8" w:rsidP="004E4E59">
                      <w:pPr>
                        <w:spacing w:before="78" w:after="40" w:line="240" w:lineRule="auto"/>
                        <w:jc w:val="center"/>
                        <w:rPr>
                          <w:rFonts w:ascii="Arial" w:hAnsi="Arial" w:cs="Arial"/>
                          <w:b/>
                          <w:sz w:val="20"/>
                          <w:szCs w:val="18"/>
                        </w:rPr>
                      </w:pPr>
                      <w:r>
                        <w:rPr>
                          <w:rFonts w:ascii="Arial" w:hAnsi="Arial" w:cs="Arial"/>
                          <w:b/>
                          <w:sz w:val="20"/>
                          <w:szCs w:val="18"/>
                        </w:rPr>
                        <w:t>Treatment</w:t>
                      </w:r>
                    </w:p>
                    <w:p w14:paraId="4EECDB75" w14:textId="77777777" w:rsidR="000815B8" w:rsidRPr="000815B8" w:rsidRDefault="000815B8" w:rsidP="000815B8">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0815B8">
                        <w:rPr>
                          <w:rFonts w:ascii="Arial" w:hAnsi="Arial" w:cs="Arial"/>
                          <w:color w:val="000000"/>
                          <w:sz w:val="18"/>
                          <w:szCs w:val="20"/>
                        </w:rPr>
                        <w:t>Only conclusive treatment is birth of the baby but aim to stabilise and monitor if possible if &lt;37 weeks’ gestation</w:t>
                      </w:r>
                    </w:p>
                    <w:p w14:paraId="6FABF1A4" w14:textId="77777777" w:rsidR="000815B8" w:rsidRPr="000815B8" w:rsidRDefault="000815B8" w:rsidP="000815B8">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0815B8">
                        <w:rPr>
                          <w:rFonts w:ascii="Arial" w:hAnsi="Arial" w:cs="Arial"/>
                          <w:color w:val="000000"/>
                          <w:sz w:val="18"/>
                          <w:szCs w:val="20"/>
                        </w:rPr>
                        <w:t>Begin magnesium sulphate – see protocol</w:t>
                      </w:r>
                    </w:p>
                    <w:p w14:paraId="0D7FCEF4" w14:textId="794F354D" w:rsidR="004E4E59" w:rsidRPr="000815B8" w:rsidRDefault="000815B8" w:rsidP="000815B8">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0815B8">
                        <w:rPr>
                          <w:rFonts w:ascii="Arial" w:hAnsi="Arial" w:cs="Arial"/>
                          <w:color w:val="000000"/>
                          <w:sz w:val="18"/>
                          <w:szCs w:val="20"/>
                        </w:rPr>
                        <w:t>If hypertensive, start antihypertensive, aim for a target BP below 140/100 mmHg</w:t>
                      </w:r>
                    </w:p>
                  </w:txbxContent>
                </v:textbox>
                <w10:anchorlock/>
              </v:shape>
            </w:pict>
          </mc:Fallback>
        </mc:AlternateContent>
      </w:r>
      <w:r w:rsidR="00E87ADF" w:rsidRPr="000D0C99">
        <w:rPr>
          <w:noProof/>
        </w:rPr>
        <mc:AlternateContent>
          <mc:Choice Requires="wps">
            <w:drawing>
              <wp:inline distT="0" distB="0" distL="0" distR="0" wp14:anchorId="435C6A5F" wp14:editId="32091E53">
                <wp:extent cx="2429933" cy="1820333"/>
                <wp:effectExtent l="0" t="0" r="27940" b="27940"/>
                <wp:docPr id="9031"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933" cy="1820333"/>
                        </a:xfrm>
                        <a:prstGeom prst="rect">
                          <a:avLst/>
                        </a:prstGeom>
                        <a:solidFill>
                          <a:sysClr val="window" lastClr="FFFFFF"/>
                        </a:solidFill>
                        <a:ln w="12700" cap="flat" cmpd="sng" algn="ctr">
                          <a:solidFill>
                            <a:srgbClr val="00A2AC"/>
                          </a:solidFill>
                          <a:prstDash val="solid"/>
                          <a:miter lim="800000"/>
                        </a:ln>
                        <a:effectLst/>
                      </wps:spPr>
                      <wps:txbx>
                        <w:txbxContent>
                          <w:p w14:paraId="3FE7DD64"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p>
                          <w:p w14:paraId="372463A2"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One-to-one midwifery care</w:t>
                            </w:r>
                          </w:p>
                          <w:p w14:paraId="0A0F1838"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Management plan should include discussion with the anaesthetic and intensive care teams but also with obstetric lead</w:t>
                            </w:r>
                          </w:p>
                          <w:p w14:paraId="0020D212"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Hourly BP and respiratory rate</w:t>
                            </w:r>
                          </w:p>
                          <w:p w14:paraId="0627B916"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Fluid balance chart</w:t>
                            </w:r>
                          </w:p>
                          <w:p w14:paraId="3CF42B7A"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At least daily pre-eclampsia bloods</w:t>
                            </w:r>
                          </w:p>
                          <w:p w14:paraId="3AE88BB1" w14:textId="2186FAFE" w:rsidR="00E87ADF"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Conduct coagulation studies if liver function tests are abnormal or there are concerns about possible placental abruption</w:t>
                            </w:r>
                          </w:p>
                        </w:txbxContent>
                      </wps:txbx>
                      <wps:bodyPr rot="0" vert="horz" wrap="square" lIns="0" tIns="0" rIns="0" bIns="0" anchor="t" anchorCtr="0" upright="1">
                        <a:noAutofit/>
                      </wps:bodyPr>
                    </wps:wsp>
                  </a:graphicData>
                </a:graphic>
              </wp:inline>
            </w:drawing>
          </mc:Choice>
          <mc:Fallback>
            <w:pict>
              <v:shape w14:anchorId="435C6A5F" id="_x0000_s1076" type="#_x0000_t202" alt="P535TB21#y1" style="width:191.35pt;height:1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" fillcolor="window" strokecolor="#00a2ac" strokeweight="1pt">
                <v:textbox inset="0,0,0,0">
                  <w:txbxContent>
                    <w:p w14:paraId="3FE7DD64"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p>
                    <w:p w14:paraId="372463A2"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One-to-one midwifery care</w:t>
                      </w:r>
                    </w:p>
                    <w:p w14:paraId="0A0F1838"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Management plan should include discussion with the anaesthetic and intensive care teams but also with obstetric lead</w:t>
                      </w:r>
                    </w:p>
                    <w:p w14:paraId="0020D212"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Hourly BP and respiratory rate</w:t>
                      </w:r>
                    </w:p>
                    <w:p w14:paraId="0627B916"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Fluid balance chart</w:t>
                      </w:r>
                    </w:p>
                    <w:p w14:paraId="3CF42B7A" w14:textId="77777777" w:rsidR="00F33D2A"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At least daily pre-eclampsia bloods</w:t>
                      </w:r>
                    </w:p>
                    <w:p w14:paraId="3AE88BB1" w14:textId="2186FAFE" w:rsidR="00E87ADF" w:rsidRPr="00F33D2A" w:rsidRDefault="00F33D2A" w:rsidP="00F33D2A">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F33D2A">
                        <w:rPr>
                          <w:rFonts w:ascii="Arial" w:hAnsi="Arial" w:cs="Arial"/>
                          <w:color w:val="000000"/>
                          <w:sz w:val="18"/>
                          <w:szCs w:val="20"/>
                        </w:rPr>
                        <w:t>Conduct coagulation studies if liver function tests are abnormal or there are concerns about possible placental abruption</w:t>
                      </w:r>
                    </w:p>
                  </w:txbxContent>
                </v:textbox>
                <w10:anchorlock/>
              </v:shape>
            </w:pict>
          </mc:Fallback>
        </mc:AlternateContent>
      </w:r>
      <w:r w:rsidR="00E87ADF">
        <w:t xml:space="preserve">  </w:t>
      </w:r>
      <w:r w:rsidR="00E87ADF" w:rsidRPr="000D0C99">
        <w:rPr>
          <w:noProof/>
        </w:rPr>
        <mc:AlternateContent>
          <mc:Choice Requires="wps">
            <w:drawing>
              <wp:inline distT="0" distB="0" distL="0" distR="0" wp14:anchorId="2D37642C" wp14:editId="346056F2">
                <wp:extent cx="1802765" cy="1803400"/>
                <wp:effectExtent l="0" t="0" r="26035" b="25400"/>
                <wp:docPr id="9032"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803400"/>
                        </a:xfrm>
                        <a:prstGeom prst="rect">
                          <a:avLst/>
                        </a:prstGeom>
                        <a:solidFill>
                          <a:sysClr val="window" lastClr="FFFFFF"/>
                        </a:solidFill>
                        <a:ln w="12700" cap="flat" cmpd="sng" algn="ctr">
                          <a:solidFill>
                            <a:srgbClr val="00A2AC"/>
                          </a:solidFill>
                          <a:prstDash val="solid"/>
                          <a:miter lim="800000"/>
                        </a:ln>
                        <a:effectLst/>
                      </wps:spPr>
                      <wps:txbx>
                        <w:txbxContent>
                          <w:p w14:paraId="7621AABF" w14:textId="10778270"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r w:rsidR="00100582">
                              <w:rPr>
                                <w:rFonts w:ascii="Arial" w:hAnsi="Arial" w:cs="Arial"/>
                                <w:b/>
                                <w:sz w:val="20"/>
                                <w:szCs w:val="18"/>
                              </w:rPr>
                              <w:t xml:space="preserve"> – magnesium sulphate</w:t>
                            </w:r>
                          </w:p>
                          <w:p w14:paraId="355345F8" w14:textId="77777777" w:rsidR="00100582" w:rsidRPr="00100582" w:rsidRDefault="00100582" w:rsidP="0010058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100582">
                              <w:rPr>
                                <w:rFonts w:ascii="Arial" w:hAnsi="Arial" w:cs="Arial"/>
                                <w:color w:val="000000"/>
                                <w:sz w:val="18"/>
                                <w:szCs w:val="20"/>
                              </w:rPr>
                              <w:t>Blood pressure every 5 minutes during bolus dose, then hourly during maintenance dose</w:t>
                            </w:r>
                          </w:p>
                          <w:p w14:paraId="56B01E4C" w14:textId="77777777" w:rsidR="00100582" w:rsidRPr="00100582" w:rsidRDefault="00100582" w:rsidP="0010058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100582">
                              <w:rPr>
                                <w:rFonts w:ascii="Arial" w:hAnsi="Arial" w:cs="Arial"/>
                                <w:color w:val="000000"/>
                                <w:sz w:val="18"/>
                                <w:szCs w:val="20"/>
                              </w:rPr>
                              <w:t>Respiratory rate, O2 saturation, reflexes hourly</w:t>
                            </w:r>
                          </w:p>
                          <w:p w14:paraId="3D873655" w14:textId="77777777" w:rsidR="00100582" w:rsidRPr="00100582" w:rsidRDefault="00100582" w:rsidP="0010058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100582">
                              <w:rPr>
                                <w:rFonts w:ascii="Arial" w:hAnsi="Arial" w:cs="Arial"/>
                                <w:color w:val="000000"/>
                                <w:sz w:val="18"/>
                                <w:szCs w:val="20"/>
                              </w:rPr>
                              <w:t>Urine output (&gt;100 mL over 4 hours)</w:t>
                            </w:r>
                          </w:p>
                          <w:p w14:paraId="542874E1" w14:textId="0004261F" w:rsidR="00E87ADF" w:rsidRPr="00100582" w:rsidRDefault="00100582" w:rsidP="0010058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100582">
                              <w:rPr>
                                <w:rFonts w:ascii="Arial" w:hAnsi="Arial" w:cs="Arial"/>
                                <w:color w:val="000000"/>
                                <w:sz w:val="18"/>
                                <w:szCs w:val="20"/>
                              </w:rPr>
                              <w:t>Fluid restriction (replace loss at birth and then 80–85 mL/hour total fluid)</w:t>
                            </w:r>
                          </w:p>
                        </w:txbxContent>
                      </wps:txbx>
                      <wps:bodyPr rot="0" vert="horz" wrap="square" lIns="0" tIns="0" rIns="0" bIns="0" anchor="t" anchorCtr="0" upright="1">
                        <a:noAutofit/>
                      </wps:bodyPr>
                    </wps:wsp>
                  </a:graphicData>
                </a:graphic>
              </wp:inline>
            </w:drawing>
          </mc:Choice>
          <mc:Fallback>
            <w:pict>
              <v:shape w14:anchorId="2D37642C" id="_x0000_s1077" type="#_x0000_t202" alt="P535TB21#y1" style="width:141.9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" fillcolor="window" strokecolor="#00a2ac" strokeweight="1pt">
                <v:textbox inset="0,0,0,0">
                  <w:txbxContent>
                    <w:p w14:paraId="7621AABF" w14:textId="10778270"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r w:rsidR="00100582">
                        <w:rPr>
                          <w:rFonts w:ascii="Arial" w:hAnsi="Arial" w:cs="Arial"/>
                          <w:b/>
                          <w:sz w:val="20"/>
                          <w:szCs w:val="18"/>
                        </w:rPr>
                        <w:t xml:space="preserve"> – magnesium sulphate</w:t>
                      </w:r>
                    </w:p>
                    <w:p w14:paraId="355345F8" w14:textId="77777777" w:rsidR="00100582" w:rsidRPr="00100582" w:rsidRDefault="00100582" w:rsidP="0010058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100582">
                        <w:rPr>
                          <w:rFonts w:ascii="Arial" w:hAnsi="Arial" w:cs="Arial"/>
                          <w:color w:val="000000"/>
                          <w:sz w:val="18"/>
                          <w:szCs w:val="20"/>
                        </w:rPr>
                        <w:t>Blood pressure every 5 minutes during bolus dose, then hourly during maintenance dose</w:t>
                      </w:r>
                    </w:p>
                    <w:p w14:paraId="56B01E4C" w14:textId="77777777" w:rsidR="00100582" w:rsidRPr="00100582" w:rsidRDefault="00100582" w:rsidP="0010058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100582">
                        <w:rPr>
                          <w:rFonts w:ascii="Arial" w:hAnsi="Arial" w:cs="Arial"/>
                          <w:color w:val="000000"/>
                          <w:sz w:val="18"/>
                          <w:szCs w:val="20"/>
                        </w:rPr>
                        <w:t>Respiratory rate, O2 saturation, reflexes hourly</w:t>
                      </w:r>
                    </w:p>
                    <w:p w14:paraId="3D873655" w14:textId="77777777" w:rsidR="00100582" w:rsidRPr="00100582" w:rsidRDefault="00100582" w:rsidP="0010058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100582">
                        <w:rPr>
                          <w:rFonts w:ascii="Arial" w:hAnsi="Arial" w:cs="Arial"/>
                          <w:color w:val="000000"/>
                          <w:sz w:val="18"/>
                          <w:szCs w:val="20"/>
                        </w:rPr>
                        <w:t>Urine output (&gt;100 mL over 4 hours)</w:t>
                      </w:r>
                    </w:p>
                    <w:p w14:paraId="542874E1" w14:textId="0004261F" w:rsidR="00E87ADF" w:rsidRPr="00100582" w:rsidRDefault="00100582" w:rsidP="00100582">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100582">
                        <w:rPr>
                          <w:rFonts w:ascii="Arial" w:hAnsi="Arial" w:cs="Arial"/>
                          <w:color w:val="000000"/>
                          <w:sz w:val="18"/>
                          <w:szCs w:val="20"/>
                        </w:rPr>
                        <w:t>Fluid restriction (replace loss at birth and then 80–85 mL/hour total fluid)</w:t>
                      </w:r>
                    </w:p>
                  </w:txbxContent>
                </v:textbox>
                <w10:anchorlock/>
              </v:shape>
            </w:pict>
          </mc:Fallback>
        </mc:AlternateContent>
      </w:r>
      <w:r w:rsidR="00E87ADF" w:rsidRPr="000D0C99">
        <w:rPr>
          <w:noProof/>
        </w:rPr>
        <mc:AlternateContent>
          <mc:Choice Requires="wps">
            <w:drawing>
              <wp:inline distT="0" distB="0" distL="0" distR="0" wp14:anchorId="5082D8CE" wp14:editId="252F680F">
                <wp:extent cx="4356000" cy="499534"/>
                <wp:effectExtent l="0" t="0" r="26035" b="15240"/>
                <wp:docPr id="9033"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499534"/>
                        </a:xfrm>
                        <a:prstGeom prst="rect">
                          <a:avLst/>
                        </a:prstGeom>
                        <a:solidFill>
                          <a:sysClr val="window" lastClr="FFFFFF"/>
                        </a:solidFill>
                        <a:ln w="12700" cap="flat" cmpd="sng" algn="ctr">
                          <a:solidFill>
                            <a:srgbClr val="00A2AC"/>
                          </a:solidFill>
                          <a:prstDash val="solid"/>
                          <a:miter lim="800000"/>
                        </a:ln>
                        <a:effectLst/>
                      </wps:spPr>
                      <wps:txbx>
                        <w:txbxContent>
                          <w:p w14:paraId="6502DD84"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Fetal monitoring</w:t>
                            </w:r>
                          </w:p>
                          <w:p w14:paraId="77074FC2" w14:textId="6F3987FC" w:rsidR="00E87ADF" w:rsidRPr="00FA36B7" w:rsidRDefault="00FA36B7" w:rsidP="00FA36B7">
                            <w:pPr>
                              <w:pStyle w:val="ListParagraph"/>
                              <w:numPr>
                                <w:ilvl w:val="0"/>
                                <w:numId w:val="14"/>
                              </w:numPr>
                              <w:rPr>
                                <w:rFonts w:ascii="Arial" w:hAnsi="Arial" w:cs="Arial"/>
                                <w:color w:val="000000"/>
                                <w:sz w:val="18"/>
                                <w:szCs w:val="20"/>
                              </w:rPr>
                            </w:pPr>
                            <w:r w:rsidRPr="00FA36B7">
                              <w:rPr>
                                <w:rFonts w:ascii="Arial" w:hAnsi="Arial" w:cs="Arial"/>
                                <w:color w:val="000000"/>
                                <w:sz w:val="18"/>
                                <w:szCs w:val="20"/>
                              </w:rPr>
                              <w:t>CTG (continuous if magnesium sulphate running)</w:t>
                            </w:r>
                          </w:p>
                        </w:txbxContent>
                      </wps:txbx>
                      <wps:bodyPr rot="0" vert="horz" wrap="square" lIns="0" tIns="0" rIns="0" bIns="0" anchor="t" anchorCtr="0" upright="1">
                        <a:noAutofit/>
                      </wps:bodyPr>
                    </wps:wsp>
                  </a:graphicData>
                </a:graphic>
              </wp:inline>
            </w:drawing>
          </mc:Choice>
          <mc:Fallback>
            <w:pict>
              <v:shape w14:anchorId="5082D8CE" id="_x0000_s1078" type="#_x0000_t202" alt="P535TB21#y1" style="width:343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" fillcolor="window" strokecolor="#00a2ac" strokeweight="1pt">
                <v:textbox inset="0,0,0,0">
                  <w:txbxContent>
                    <w:p w14:paraId="6502DD84"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Fetal monitoring</w:t>
                      </w:r>
                    </w:p>
                    <w:p w14:paraId="77074FC2" w14:textId="6F3987FC" w:rsidR="00E87ADF" w:rsidRPr="00FA36B7" w:rsidRDefault="00FA36B7" w:rsidP="00FA36B7">
                      <w:pPr>
                        <w:pStyle w:val="ListParagraph"/>
                        <w:numPr>
                          <w:ilvl w:val="0"/>
                          <w:numId w:val="14"/>
                        </w:numPr>
                        <w:rPr>
                          <w:rFonts w:ascii="Arial" w:hAnsi="Arial" w:cs="Arial"/>
                          <w:color w:val="000000"/>
                          <w:sz w:val="18"/>
                          <w:szCs w:val="20"/>
                        </w:rPr>
                      </w:pPr>
                      <w:r w:rsidRPr="00FA36B7">
                        <w:rPr>
                          <w:rFonts w:ascii="Arial" w:hAnsi="Arial" w:cs="Arial"/>
                          <w:color w:val="000000"/>
                          <w:sz w:val="18"/>
                          <w:szCs w:val="20"/>
                        </w:rPr>
                        <w:t>CTG (continuous if magnesium sulphate running)</w:t>
                      </w:r>
                    </w:p>
                  </w:txbxContent>
                </v:textbox>
                <w10:anchorlock/>
              </v:shape>
            </w:pict>
          </mc:Fallback>
        </mc:AlternateContent>
      </w:r>
      <w:r w:rsidR="00E87ADF" w:rsidRPr="000D0C99">
        <w:rPr>
          <w:noProof/>
        </w:rPr>
        <mc:AlternateContent>
          <mc:Choice Requires="wps">
            <w:drawing>
              <wp:inline distT="0" distB="0" distL="0" distR="0" wp14:anchorId="6FF689BB" wp14:editId="6CA3C1FD">
                <wp:extent cx="4356000" cy="804333"/>
                <wp:effectExtent l="0" t="0" r="26035" b="15240"/>
                <wp:docPr id="9034"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804333"/>
                        </a:xfrm>
                        <a:prstGeom prst="rect">
                          <a:avLst/>
                        </a:prstGeom>
                        <a:solidFill>
                          <a:sysClr val="window" lastClr="FFFFFF"/>
                        </a:solidFill>
                        <a:ln w="12700" cap="flat" cmpd="sng" algn="ctr">
                          <a:solidFill>
                            <a:srgbClr val="00A2AC"/>
                          </a:solidFill>
                          <a:prstDash val="solid"/>
                          <a:miter lim="800000"/>
                        </a:ln>
                        <a:effectLst/>
                      </wps:spPr>
                      <wps:txbx>
                        <w:txbxContent>
                          <w:p w14:paraId="7F881FDB"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Timing of birth</w:t>
                            </w:r>
                          </w:p>
                          <w:p w14:paraId="3AF8A2DE" w14:textId="2CE9020A" w:rsidR="00E87ADF" w:rsidRPr="00FC100E" w:rsidRDefault="00D325E6" w:rsidP="00D325E6">
                            <w:pPr>
                              <w:widowControl w:val="0"/>
                              <w:tabs>
                                <w:tab w:val="left" w:pos="278"/>
                              </w:tabs>
                              <w:autoSpaceDE w:val="0"/>
                              <w:autoSpaceDN w:val="0"/>
                              <w:spacing w:before="0" w:after="0" w:line="240" w:lineRule="auto"/>
                              <w:ind w:left="107"/>
                              <w:rPr>
                                <w:rFonts w:ascii="Arial" w:hAnsi="Arial" w:cs="Arial"/>
                                <w:color w:val="000000"/>
                                <w:spacing w:val="-2"/>
                                <w:sz w:val="18"/>
                                <w:szCs w:val="20"/>
                              </w:rPr>
                            </w:pPr>
                            <w:r w:rsidRPr="00D325E6">
                              <w:rPr>
                                <w:rFonts w:ascii="Arial" w:hAnsi="Arial" w:cs="Arial"/>
                                <w:color w:val="000000"/>
                                <w:spacing w:val="-2"/>
                                <w:sz w:val="18"/>
                                <w:szCs w:val="20"/>
                              </w:rPr>
                              <w:t>Any gestational age: Recommend birth after stabilising the woman/person and a course of corticosteroids (if ≤34+6 weeks) and magnesium sulphate for neuroprotection (if &lt;30 weeks) has been completed (if time permits) – not required if already on magnesium sulphate</w:t>
                            </w:r>
                          </w:p>
                        </w:txbxContent>
                      </wps:txbx>
                      <wps:bodyPr rot="0" vert="horz" wrap="square" lIns="0" tIns="0" rIns="0" bIns="0" anchor="t" anchorCtr="0" upright="1">
                        <a:noAutofit/>
                      </wps:bodyPr>
                    </wps:wsp>
                  </a:graphicData>
                </a:graphic>
              </wp:inline>
            </w:drawing>
          </mc:Choice>
          <mc:Fallback>
            <w:pict>
              <v:shape w14:anchorId="6FF689BB" id="_x0000_s1079" type="#_x0000_t202" alt="P535TB21#y1" style="width:343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" fillcolor="window" strokecolor="#00a2ac" strokeweight="1pt">
                <v:textbox inset="0,0,0,0">
                  <w:txbxContent>
                    <w:p w14:paraId="7F881FDB"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Timing of birth</w:t>
                      </w:r>
                    </w:p>
                    <w:p w14:paraId="3AF8A2DE" w14:textId="2CE9020A" w:rsidR="00E87ADF" w:rsidRPr="00FC100E" w:rsidRDefault="00D325E6" w:rsidP="00D325E6">
                      <w:pPr>
                        <w:widowControl w:val="0"/>
                        <w:tabs>
                          <w:tab w:val="left" w:pos="278"/>
                        </w:tabs>
                        <w:autoSpaceDE w:val="0"/>
                        <w:autoSpaceDN w:val="0"/>
                        <w:spacing w:before="0" w:after="0" w:line="240" w:lineRule="auto"/>
                        <w:ind w:left="107"/>
                        <w:rPr>
                          <w:rFonts w:ascii="Arial" w:hAnsi="Arial" w:cs="Arial"/>
                          <w:color w:val="000000"/>
                          <w:spacing w:val="-2"/>
                          <w:sz w:val="18"/>
                          <w:szCs w:val="20"/>
                        </w:rPr>
                      </w:pPr>
                      <w:r w:rsidRPr="00D325E6">
                        <w:rPr>
                          <w:rFonts w:ascii="Arial" w:hAnsi="Arial" w:cs="Arial"/>
                          <w:color w:val="000000"/>
                          <w:spacing w:val="-2"/>
                          <w:sz w:val="18"/>
                          <w:szCs w:val="20"/>
                        </w:rPr>
                        <w:t>Any gestational age: Recommend birth after stabilising the woman/person and a course of corticosteroids (if ≤34+6 weeks) and magnesium sulphate for neuroprotection (if &lt;30 weeks) has been completed (if time permits) – not required if already on magnesium sulphate</w:t>
                      </w:r>
                    </w:p>
                  </w:txbxContent>
                </v:textbox>
                <w10:anchorlock/>
              </v:shape>
            </w:pict>
          </mc:Fallback>
        </mc:AlternateContent>
      </w:r>
      <w:r w:rsidR="00E87ADF" w:rsidRPr="000D0C99">
        <w:rPr>
          <w:noProof/>
        </w:rPr>
        <mc:AlternateContent>
          <mc:Choice Requires="wps">
            <w:drawing>
              <wp:inline distT="0" distB="0" distL="0" distR="0" wp14:anchorId="32A7EEA2" wp14:editId="33090F7B">
                <wp:extent cx="4356000" cy="948267"/>
                <wp:effectExtent l="0" t="0" r="26035" b="23495"/>
                <wp:docPr id="9035"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948267"/>
                        </a:xfrm>
                        <a:prstGeom prst="rect">
                          <a:avLst/>
                        </a:prstGeom>
                        <a:solidFill>
                          <a:sysClr val="window" lastClr="FFFFFF"/>
                        </a:solidFill>
                        <a:ln w="12700" cap="flat" cmpd="sng" algn="ctr">
                          <a:solidFill>
                            <a:srgbClr val="00A2AC"/>
                          </a:solidFill>
                          <a:prstDash val="solid"/>
                          <a:miter lim="800000"/>
                        </a:ln>
                        <a:effectLst/>
                      </wps:spPr>
                      <wps:txbx>
                        <w:txbxContent>
                          <w:p w14:paraId="0CAD1607"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Intrapartum</w:t>
                            </w:r>
                          </w:p>
                          <w:p w14:paraId="69E2ED69" w14:textId="77777777" w:rsidR="00C267D7" w:rsidRPr="00C267D7" w:rsidRDefault="00C267D7" w:rsidP="00C267D7">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267D7">
                              <w:rPr>
                                <w:rFonts w:ascii="Arial" w:hAnsi="Arial" w:cs="Arial"/>
                                <w:color w:val="000000"/>
                                <w:sz w:val="18"/>
                                <w:szCs w:val="20"/>
                              </w:rPr>
                              <w:t>Frequent BP monitoring (eg, every 5–15 minutes) in labour. If on magnesium sulphate – follow protocol</w:t>
                            </w:r>
                          </w:p>
                          <w:p w14:paraId="41BAC35D" w14:textId="77777777" w:rsidR="00C267D7" w:rsidRPr="00C267D7" w:rsidRDefault="00C267D7" w:rsidP="00C267D7">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267D7">
                              <w:rPr>
                                <w:rFonts w:ascii="Arial" w:hAnsi="Arial" w:cs="Arial"/>
                                <w:color w:val="000000"/>
                                <w:sz w:val="18"/>
                                <w:szCs w:val="20"/>
                              </w:rPr>
                              <w:t>Continuous CTG</w:t>
                            </w:r>
                          </w:p>
                          <w:p w14:paraId="34E5A80B" w14:textId="77777777" w:rsidR="00C267D7" w:rsidRPr="00C267D7" w:rsidRDefault="00C267D7" w:rsidP="00C267D7">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267D7">
                              <w:rPr>
                                <w:rFonts w:ascii="Arial" w:hAnsi="Arial" w:cs="Arial"/>
                                <w:color w:val="000000"/>
                                <w:sz w:val="18"/>
                                <w:szCs w:val="20"/>
                              </w:rPr>
                              <w:t>Continue antihypertensives – adjust if necessary for other factors, for example, effect of magnesium sulphate, neuraxial anaesthesia</w:t>
                            </w:r>
                          </w:p>
                          <w:p w14:paraId="4247E030" w14:textId="77777777" w:rsidR="00E87ADF" w:rsidRPr="00FC100E" w:rsidRDefault="00E87ADF" w:rsidP="00E87ADF">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p>
                        </w:txbxContent>
                      </wps:txbx>
                      <wps:bodyPr rot="0" vert="horz" wrap="square" lIns="0" tIns="0" rIns="0" bIns="0" anchor="t" anchorCtr="0" upright="1">
                        <a:noAutofit/>
                      </wps:bodyPr>
                    </wps:wsp>
                  </a:graphicData>
                </a:graphic>
              </wp:inline>
            </w:drawing>
          </mc:Choice>
          <mc:Fallback>
            <w:pict>
              <v:shape w14:anchorId="32A7EEA2" id="_x0000_s1080" type="#_x0000_t202" alt="P535TB21#y1" style="width:343pt;height: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" fillcolor="window" strokecolor="#00a2ac" strokeweight="1pt">
                <v:textbox inset="0,0,0,0">
                  <w:txbxContent>
                    <w:p w14:paraId="0CAD1607"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Intrapartum</w:t>
                      </w:r>
                    </w:p>
                    <w:p w14:paraId="69E2ED69" w14:textId="77777777" w:rsidR="00C267D7" w:rsidRPr="00C267D7" w:rsidRDefault="00C267D7" w:rsidP="00C267D7">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267D7">
                        <w:rPr>
                          <w:rFonts w:ascii="Arial" w:hAnsi="Arial" w:cs="Arial"/>
                          <w:color w:val="000000"/>
                          <w:sz w:val="18"/>
                          <w:szCs w:val="20"/>
                        </w:rPr>
                        <w:t>Frequent BP monitoring (eg, every 5–15 minutes) in labour. If on magnesium sulphate – follow protocol</w:t>
                      </w:r>
                    </w:p>
                    <w:p w14:paraId="41BAC35D" w14:textId="77777777" w:rsidR="00C267D7" w:rsidRPr="00C267D7" w:rsidRDefault="00C267D7" w:rsidP="00C267D7">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267D7">
                        <w:rPr>
                          <w:rFonts w:ascii="Arial" w:hAnsi="Arial" w:cs="Arial"/>
                          <w:color w:val="000000"/>
                          <w:sz w:val="18"/>
                          <w:szCs w:val="20"/>
                        </w:rPr>
                        <w:t>Continuous CTG</w:t>
                      </w:r>
                    </w:p>
                    <w:p w14:paraId="34E5A80B" w14:textId="77777777" w:rsidR="00C267D7" w:rsidRPr="00C267D7" w:rsidRDefault="00C267D7" w:rsidP="00C267D7">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267D7">
                        <w:rPr>
                          <w:rFonts w:ascii="Arial" w:hAnsi="Arial" w:cs="Arial"/>
                          <w:color w:val="000000"/>
                          <w:sz w:val="18"/>
                          <w:szCs w:val="20"/>
                        </w:rPr>
                        <w:t>Continue antihypertensives – adjust if necessary for other factors, for example, effect of magnesium sulphate, neuraxial anaesthesia</w:t>
                      </w:r>
                    </w:p>
                    <w:p w14:paraId="4247E030" w14:textId="77777777" w:rsidR="00E87ADF" w:rsidRPr="00FC100E" w:rsidRDefault="00E87ADF" w:rsidP="00E87ADF">
                      <w:pPr>
                        <w:widowControl w:val="0"/>
                        <w:numPr>
                          <w:ilvl w:val="0"/>
                          <w:numId w:val="14"/>
                        </w:numPr>
                        <w:tabs>
                          <w:tab w:val="left" w:pos="278"/>
                        </w:tabs>
                        <w:autoSpaceDE w:val="0"/>
                        <w:autoSpaceDN w:val="0"/>
                        <w:spacing w:before="0" w:after="0" w:line="240" w:lineRule="auto"/>
                        <w:ind w:left="278"/>
                        <w:rPr>
                          <w:rFonts w:ascii="Arial" w:hAnsi="Arial" w:cs="Arial"/>
                          <w:color w:val="000000"/>
                          <w:sz w:val="18"/>
                          <w:szCs w:val="20"/>
                        </w:rPr>
                      </w:pPr>
                    </w:p>
                  </w:txbxContent>
                </v:textbox>
                <w10:anchorlock/>
              </v:shape>
            </w:pict>
          </mc:Fallback>
        </mc:AlternateContent>
      </w:r>
      <w:r w:rsidR="00E87ADF" w:rsidRPr="000D0C99">
        <w:rPr>
          <w:noProof/>
        </w:rPr>
        <mc:AlternateContent>
          <mc:Choice Requires="wps">
            <w:drawing>
              <wp:anchor distT="0" distB="0" distL="114300" distR="114300" simplePos="0" relativeHeight="251701248" behindDoc="0" locked="0" layoutInCell="1" allowOverlap="1" wp14:anchorId="4AA6907C" wp14:editId="7301BF55">
                <wp:simplePos x="0" y="0"/>
                <wp:positionH relativeFrom="column">
                  <wp:posOffset>-635</wp:posOffset>
                </wp:positionH>
                <wp:positionV relativeFrom="paragraph">
                  <wp:posOffset>7162165</wp:posOffset>
                </wp:positionV>
                <wp:extent cx="4355465" cy="1794510"/>
                <wp:effectExtent l="0" t="0" r="26035" b="15240"/>
                <wp:wrapTopAndBottom/>
                <wp:docPr id="9036"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1794510"/>
                        </a:xfrm>
                        <a:prstGeom prst="rect">
                          <a:avLst/>
                        </a:prstGeom>
                        <a:solidFill>
                          <a:sysClr val="window" lastClr="FFFFFF"/>
                        </a:solidFill>
                        <a:ln w="12700" cap="flat" cmpd="sng" algn="ctr">
                          <a:solidFill>
                            <a:srgbClr val="00A2AC"/>
                          </a:solidFill>
                          <a:prstDash val="solid"/>
                          <a:miter lim="800000"/>
                        </a:ln>
                        <a:effectLst/>
                      </wps:spPr>
                      <wps:txbx>
                        <w:txbxContent>
                          <w:p w14:paraId="240FE8A4"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Postpartum</w:t>
                            </w:r>
                          </w:p>
                          <w:p w14:paraId="045598D0"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Continue magnesium sulphate for 24 hours</w:t>
                            </w:r>
                          </w:p>
                          <w:p w14:paraId="62D403B4"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If on methyldopa, consider changing to another antihypertensive, for example, ACE inhibitor</w:t>
                            </w:r>
                          </w:p>
                          <w:p w14:paraId="7A9F0DAB"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Continue to monitor for disease resolution, titrate antihypertensives as required</w:t>
                            </w:r>
                          </w:p>
                          <w:p w14:paraId="42DC4DEF"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Advise to stay in secondary/tertiary facility for at least 72 hours (4–6 hourly BP)</w:t>
                            </w:r>
                          </w:p>
                          <w:p w14:paraId="18A6AA8F"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BP at home 24 hours post discharge, then at one week, then approximately weekly thereafter (in line with case-by-case planning according to BP stability and condition severity)</w:t>
                            </w:r>
                          </w:p>
                          <w:p w14:paraId="4CE9F688"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Hospital to send the woman/person’s GP and LMC a comprehensive discharge summary</w:t>
                            </w:r>
                          </w:p>
                          <w:p w14:paraId="46A39D4B"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Recommend 6-week obstetric review</w:t>
                            </w:r>
                          </w:p>
                          <w:p w14:paraId="0B57AE13" w14:textId="77777777" w:rsidR="00E87ADF" w:rsidRPr="00FC100E" w:rsidRDefault="00E87ADF"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907C" id="_x0000_s1081" type="#_x0000_t202" alt="P535TB21#y1" style="position:absolute;margin-left:-.05pt;margin-top:563.95pt;width:342.95pt;height:14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" fillcolor="window" strokecolor="#00a2ac" strokeweight="1pt">
                <v:textbox inset="0,0,0,0">
                  <w:txbxContent>
                    <w:p w14:paraId="240FE8A4" w14:textId="77777777" w:rsidR="00E87ADF" w:rsidRPr="00FC100E" w:rsidRDefault="00E87ADF" w:rsidP="00E87ADF">
                      <w:pPr>
                        <w:spacing w:before="78" w:after="40" w:line="240" w:lineRule="auto"/>
                        <w:jc w:val="center"/>
                        <w:rPr>
                          <w:rFonts w:ascii="Arial" w:hAnsi="Arial" w:cs="Arial"/>
                          <w:b/>
                          <w:sz w:val="20"/>
                          <w:szCs w:val="18"/>
                        </w:rPr>
                      </w:pPr>
                      <w:r w:rsidRPr="00FC100E">
                        <w:rPr>
                          <w:rFonts w:ascii="Arial" w:hAnsi="Arial" w:cs="Arial"/>
                          <w:b/>
                          <w:sz w:val="20"/>
                          <w:szCs w:val="18"/>
                        </w:rPr>
                        <w:t>Postpartum</w:t>
                      </w:r>
                    </w:p>
                    <w:p w14:paraId="045598D0"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Continue magnesium sulphate for 24 hours</w:t>
                      </w:r>
                    </w:p>
                    <w:p w14:paraId="62D403B4"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If on methyldopa, consider changing to another antihypertensive, for example, ACE inhibitor</w:t>
                      </w:r>
                    </w:p>
                    <w:p w14:paraId="7A9F0DAB"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Continue to monitor for disease resolution, titrate antihypertensives as required</w:t>
                      </w:r>
                    </w:p>
                    <w:p w14:paraId="42DC4DEF"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Advise to stay in secondary/tertiary facility for at least 72 hours (4–6 hourly BP)</w:t>
                      </w:r>
                    </w:p>
                    <w:p w14:paraId="18A6AA8F"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BP at home 24 hours post discharge, then at one week, then approximately weekly thereafter (in line with case-by-case planning according to BP stability and condition severity)</w:t>
                      </w:r>
                    </w:p>
                    <w:p w14:paraId="4CE9F688"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Hospital to send the woman/person’s GP and LMC a comprehensive discharge summary</w:t>
                      </w:r>
                    </w:p>
                    <w:p w14:paraId="46A39D4B" w14:textId="77777777" w:rsidR="004B5334" w:rsidRPr="004B5334" w:rsidRDefault="004B5334"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B5334">
                        <w:rPr>
                          <w:rFonts w:ascii="Arial" w:hAnsi="Arial" w:cs="Arial"/>
                          <w:color w:val="000000"/>
                          <w:sz w:val="18"/>
                          <w:szCs w:val="20"/>
                        </w:rPr>
                        <w:t>Recommend 6-week obstetric review</w:t>
                      </w:r>
                    </w:p>
                    <w:p w14:paraId="0B57AE13" w14:textId="77777777" w:rsidR="00E87ADF" w:rsidRPr="00FC100E" w:rsidRDefault="00E87ADF" w:rsidP="004B533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p>
                  </w:txbxContent>
                </v:textbox>
                <w10:wrap type="topAndBottom"/>
              </v:shape>
            </w:pict>
          </mc:Fallback>
        </mc:AlternateContent>
      </w:r>
    </w:p>
    <w:p w14:paraId="10B954D6" w14:textId="77777777" w:rsidR="00E87ADF" w:rsidRPr="00FF3F52" w:rsidRDefault="00E87ADF" w:rsidP="00E87ADF">
      <w:pPr>
        <w:pStyle w:val="FigureCaption"/>
        <w:rPr>
          <w:sz w:val="14"/>
          <w:szCs w:val="14"/>
        </w:rPr>
      </w:pPr>
      <w:r w:rsidRPr="00FF3F52">
        <w:rPr>
          <w:sz w:val="14"/>
          <w:szCs w:val="14"/>
        </w:rPr>
        <w:t>* Care must be taken when using nifedipine in combination with magnesium sulphate, the combination of which can precipitate severe hypotension.</w:t>
      </w:r>
    </w:p>
    <w:p w14:paraId="46605717" w14:textId="1EFA39FC" w:rsidR="00A64320" w:rsidRDefault="00666789" w:rsidP="00A64320">
      <w:r w:rsidRPr="000D0C99">
        <w:rPr>
          <w:noProof/>
        </w:rPr>
        <w:lastRenderedPageBreak/>
        <mc:AlternateContent>
          <mc:Choice Requires="wps">
            <w:drawing>
              <wp:anchor distT="0" distB="0" distL="114300" distR="114300" simplePos="0" relativeHeight="251704320" behindDoc="0" locked="0" layoutInCell="1" allowOverlap="1" wp14:anchorId="2594A16F" wp14:editId="0632F9CE">
                <wp:simplePos x="0" y="0"/>
                <wp:positionH relativeFrom="column">
                  <wp:posOffset>4413885</wp:posOffset>
                </wp:positionH>
                <wp:positionV relativeFrom="paragraph">
                  <wp:posOffset>746760</wp:posOffset>
                </wp:positionV>
                <wp:extent cx="1712595" cy="4051300"/>
                <wp:effectExtent l="0" t="0" r="20955" b="25400"/>
                <wp:wrapNone/>
                <wp:docPr id="9038"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051300"/>
                        </a:xfrm>
                        <a:prstGeom prst="rect">
                          <a:avLst/>
                        </a:prstGeom>
                        <a:solidFill>
                          <a:sysClr val="window" lastClr="FFFFFF"/>
                        </a:solidFill>
                        <a:ln w="12700" cap="flat" cmpd="sng" algn="ctr">
                          <a:solidFill>
                            <a:srgbClr val="84A214"/>
                          </a:solidFill>
                          <a:prstDash val="solid"/>
                          <a:miter lim="800000"/>
                        </a:ln>
                        <a:effectLst/>
                      </wps:spPr>
                      <wps:txbx>
                        <w:txbxContent>
                          <w:p w14:paraId="539FAAC0" w14:textId="77777777" w:rsidR="00666789" w:rsidRP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 xml:space="preserve">Antihypertensives for acute lowering of BP </w:t>
                            </w:r>
                          </w:p>
                          <w:p w14:paraId="1F36DB91" w14:textId="77777777" w:rsidR="00666789" w:rsidRDefault="00666789" w:rsidP="00A64320">
                            <w:pPr>
                              <w:widowControl w:val="0"/>
                              <w:tabs>
                                <w:tab w:val="left" w:pos="278"/>
                              </w:tabs>
                              <w:autoSpaceDE w:val="0"/>
                              <w:autoSpaceDN w:val="0"/>
                              <w:spacing w:before="0" w:after="0" w:line="240" w:lineRule="auto"/>
                              <w:ind w:left="107"/>
                              <w:rPr>
                                <w:rFonts w:ascii="Arial" w:hAnsi="Arial" w:cs="Arial"/>
                                <w:b/>
                                <w:sz w:val="20"/>
                                <w:szCs w:val="18"/>
                              </w:rPr>
                            </w:pPr>
                          </w:p>
                          <w:p w14:paraId="609E2A3F" w14:textId="74B357A9" w:rsidR="00A64320" w:rsidRPr="00681B2A" w:rsidRDefault="00A64320" w:rsidP="00A64320">
                            <w:pPr>
                              <w:widowControl w:val="0"/>
                              <w:tabs>
                                <w:tab w:val="left" w:pos="278"/>
                              </w:tabs>
                              <w:autoSpaceDE w:val="0"/>
                              <w:autoSpaceDN w:val="0"/>
                              <w:spacing w:before="0" w:after="0" w:line="240" w:lineRule="auto"/>
                              <w:ind w:left="107"/>
                              <w:rPr>
                                <w:rFonts w:ascii="Arial" w:hAnsi="Arial" w:cs="Arial"/>
                                <w:b/>
                                <w:bCs/>
                                <w:color w:val="000000"/>
                                <w:sz w:val="18"/>
                                <w:szCs w:val="20"/>
                              </w:rPr>
                            </w:pPr>
                            <w:r w:rsidRPr="00681B2A">
                              <w:rPr>
                                <w:rFonts w:ascii="Arial" w:hAnsi="Arial" w:cs="Arial"/>
                                <w:b/>
                                <w:bCs/>
                                <w:color w:val="000000"/>
                                <w:sz w:val="18"/>
                                <w:szCs w:val="20"/>
                              </w:rPr>
                              <w:t>Labetalol</w:t>
                            </w:r>
                          </w:p>
                          <w:p w14:paraId="2EC79498"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20 mg IV bolus over 2 minutes</w:t>
                            </w:r>
                          </w:p>
                          <w:p w14:paraId="399C5FAA"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with 40–80 mg</w:t>
                            </w:r>
                          </w:p>
                          <w:p w14:paraId="3F0ECB6F"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5 minutes Repeat with 40–80 mg</w:t>
                            </w:r>
                          </w:p>
                          <w:p w14:paraId="359F3086"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every 10 minutes Maximum: 300 mg</w:t>
                            </w:r>
                          </w:p>
                          <w:p w14:paraId="37155E4B" w14:textId="77777777" w:rsidR="00A64320" w:rsidRPr="00BF0BA9" w:rsidRDefault="00A64320" w:rsidP="00A64320">
                            <w:pPr>
                              <w:widowControl w:val="0"/>
                              <w:tabs>
                                <w:tab w:val="left" w:pos="278"/>
                              </w:tabs>
                              <w:autoSpaceDE w:val="0"/>
                              <w:autoSpaceDN w:val="0"/>
                              <w:spacing w:after="0" w:line="240" w:lineRule="auto"/>
                              <w:ind w:left="108"/>
                              <w:rPr>
                                <w:rFonts w:ascii="Arial" w:hAnsi="Arial" w:cs="Arial"/>
                                <w:color w:val="000000"/>
                                <w:sz w:val="18"/>
                                <w:szCs w:val="20"/>
                              </w:rPr>
                            </w:pPr>
                            <w:r w:rsidRPr="00681B2A">
                              <w:rPr>
                                <w:rFonts w:ascii="Arial" w:hAnsi="Arial" w:cs="Arial"/>
                                <w:b/>
                                <w:bCs/>
                                <w:color w:val="000000"/>
                                <w:sz w:val="18"/>
                                <w:szCs w:val="20"/>
                              </w:rPr>
                              <w:t>Nifedipine</w:t>
                            </w:r>
                            <w:r w:rsidRPr="00BF0BA9">
                              <w:rPr>
                                <w:rFonts w:ascii="Arial" w:hAnsi="Arial" w:cs="Arial"/>
                                <w:color w:val="000000"/>
                                <w:sz w:val="18"/>
                                <w:szCs w:val="20"/>
                              </w:rPr>
                              <w:t>*</w:t>
                            </w:r>
                          </w:p>
                          <w:p w14:paraId="49CF4660"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10 mg (immediate release capsules)</w:t>
                            </w:r>
                          </w:p>
                          <w:p w14:paraId="2FCBB6A1"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30–45 minutes</w:t>
                            </w:r>
                          </w:p>
                          <w:p w14:paraId="352A0B97"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after 30–45 minutes (if needed)</w:t>
                            </w:r>
                          </w:p>
                          <w:p w14:paraId="290B762D"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80 mg daily</w:t>
                            </w:r>
                          </w:p>
                          <w:p w14:paraId="37C1596A" w14:textId="77777777" w:rsidR="00A64320" w:rsidRPr="00681B2A" w:rsidRDefault="00A64320" w:rsidP="00A64320">
                            <w:pPr>
                              <w:widowControl w:val="0"/>
                              <w:tabs>
                                <w:tab w:val="left" w:pos="278"/>
                              </w:tabs>
                              <w:autoSpaceDE w:val="0"/>
                              <w:autoSpaceDN w:val="0"/>
                              <w:spacing w:after="0" w:line="240" w:lineRule="auto"/>
                              <w:ind w:left="108"/>
                              <w:rPr>
                                <w:rFonts w:ascii="Arial" w:hAnsi="Arial" w:cs="Arial"/>
                                <w:b/>
                                <w:bCs/>
                                <w:color w:val="000000"/>
                                <w:sz w:val="18"/>
                                <w:szCs w:val="20"/>
                              </w:rPr>
                            </w:pPr>
                            <w:r w:rsidRPr="00681B2A">
                              <w:rPr>
                                <w:rFonts w:ascii="Arial" w:hAnsi="Arial" w:cs="Arial"/>
                                <w:b/>
                                <w:bCs/>
                                <w:color w:val="000000"/>
                                <w:sz w:val="18"/>
                                <w:szCs w:val="20"/>
                              </w:rPr>
                              <w:t>Hydralazine</w:t>
                            </w:r>
                          </w:p>
                          <w:p w14:paraId="0F9012C6"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5–10 mg (5 mg if fetal compromise) IV bolus over 3–10 minutes</w:t>
                            </w:r>
                          </w:p>
                          <w:p w14:paraId="252CF28C"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20 minutes Repeat: every 20 minutes</w:t>
                            </w:r>
                          </w:p>
                          <w:p w14:paraId="4861BCAD"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30 mg (consider IV bolus of crystalloid fluid before or when administering first IV hydralazine dose, usually 200–300 mL)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4A16F" id="_x0000_s1082" type="#_x0000_t202" alt="P535TB21#y1" style="position:absolute;margin-left:347.55pt;margin-top:58.8pt;width:134.85pt;height:3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" fillcolor="window" strokecolor="#84a214" strokeweight="1pt">
                <v:textbox inset="0,0,0,0">
                  <w:txbxContent>
                    <w:p w14:paraId="539FAAC0" w14:textId="77777777" w:rsidR="00666789" w:rsidRPr="00666789" w:rsidRDefault="00666789" w:rsidP="00666789">
                      <w:pPr>
                        <w:widowControl w:val="0"/>
                        <w:tabs>
                          <w:tab w:val="left" w:pos="278"/>
                        </w:tabs>
                        <w:autoSpaceDE w:val="0"/>
                        <w:autoSpaceDN w:val="0"/>
                        <w:spacing w:before="0" w:after="0" w:line="240" w:lineRule="auto"/>
                        <w:ind w:left="107"/>
                        <w:rPr>
                          <w:rFonts w:ascii="Arial" w:hAnsi="Arial" w:cs="Arial"/>
                          <w:b/>
                          <w:bCs/>
                          <w:sz w:val="20"/>
                          <w:szCs w:val="18"/>
                        </w:rPr>
                      </w:pPr>
                      <w:r w:rsidRPr="00666789">
                        <w:rPr>
                          <w:rFonts w:ascii="Arial" w:hAnsi="Arial" w:cs="Arial"/>
                          <w:b/>
                          <w:bCs/>
                          <w:sz w:val="20"/>
                          <w:szCs w:val="18"/>
                        </w:rPr>
                        <w:t xml:space="preserve">Antihypertensives for acute lowering of BP </w:t>
                      </w:r>
                    </w:p>
                    <w:p w14:paraId="1F36DB91" w14:textId="77777777" w:rsidR="00666789" w:rsidRDefault="00666789" w:rsidP="00A64320">
                      <w:pPr>
                        <w:widowControl w:val="0"/>
                        <w:tabs>
                          <w:tab w:val="left" w:pos="278"/>
                        </w:tabs>
                        <w:autoSpaceDE w:val="0"/>
                        <w:autoSpaceDN w:val="0"/>
                        <w:spacing w:before="0" w:after="0" w:line="240" w:lineRule="auto"/>
                        <w:ind w:left="107"/>
                        <w:rPr>
                          <w:rFonts w:ascii="Arial" w:hAnsi="Arial" w:cs="Arial"/>
                          <w:b/>
                          <w:sz w:val="20"/>
                          <w:szCs w:val="18"/>
                        </w:rPr>
                      </w:pPr>
                    </w:p>
                    <w:p w14:paraId="609E2A3F" w14:textId="74B357A9" w:rsidR="00A64320" w:rsidRPr="00681B2A" w:rsidRDefault="00A64320" w:rsidP="00A64320">
                      <w:pPr>
                        <w:widowControl w:val="0"/>
                        <w:tabs>
                          <w:tab w:val="left" w:pos="278"/>
                        </w:tabs>
                        <w:autoSpaceDE w:val="0"/>
                        <w:autoSpaceDN w:val="0"/>
                        <w:spacing w:before="0" w:after="0" w:line="240" w:lineRule="auto"/>
                        <w:ind w:left="107"/>
                        <w:rPr>
                          <w:rFonts w:ascii="Arial" w:hAnsi="Arial" w:cs="Arial"/>
                          <w:b/>
                          <w:bCs/>
                          <w:color w:val="000000"/>
                          <w:sz w:val="18"/>
                          <w:szCs w:val="20"/>
                        </w:rPr>
                      </w:pPr>
                      <w:r w:rsidRPr="00681B2A">
                        <w:rPr>
                          <w:rFonts w:ascii="Arial" w:hAnsi="Arial" w:cs="Arial"/>
                          <w:b/>
                          <w:bCs/>
                          <w:color w:val="000000"/>
                          <w:sz w:val="18"/>
                          <w:szCs w:val="20"/>
                        </w:rPr>
                        <w:t>Labetalol</w:t>
                      </w:r>
                    </w:p>
                    <w:p w14:paraId="2EC79498"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20 mg IV bolus over 2 minutes</w:t>
                      </w:r>
                    </w:p>
                    <w:p w14:paraId="399C5FAA"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with 40–80 mg</w:t>
                      </w:r>
                    </w:p>
                    <w:p w14:paraId="3F0ECB6F"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5 minutes Repeat with 40–80 mg</w:t>
                      </w:r>
                    </w:p>
                    <w:p w14:paraId="359F3086"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every 10 minutes Maximum: 300 mg</w:t>
                      </w:r>
                    </w:p>
                    <w:p w14:paraId="37155E4B" w14:textId="77777777" w:rsidR="00A64320" w:rsidRPr="00BF0BA9" w:rsidRDefault="00A64320" w:rsidP="00A64320">
                      <w:pPr>
                        <w:widowControl w:val="0"/>
                        <w:tabs>
                          <w:tab w:val="left" w:pos="278"/>
                        </w:tabs>
                        <w:autoSpaceDE w:val="0"/>
                        <w:autoSpaceDN w:val="0"/>
                        <w:spacing w:after="0" w:line="240" w:lineRule="auto"/>
                        <w:ind w:left="108"/>
                        <w:rPr>
                          <w:rFonts w:ascii="Arial" w:hAnsi="Arial" w:cs="Arial"/>
                          <w:color w:val="000000"/>
                          <w:sz w:val="18"/>
                          <w:szCs w:val="20"/>
                        </w:rPr>
                      </w:pPr>
                      <w:r w:rsidRPr="00681B2A">
                        <w:rPr>
                          <w:rFonts w:ascii="Arial" w:hAnsi="Arial" w:cs="Arial"/>
                          <w:b/>
                          <w:bCs/>
                          <w:color w:val="000000"/>
                          <w:sz w:val="18"/>
                          <w:szCs w:val="20"/>
                        </w:rPr>
                        <w:t>Nifedipine</w:t>
                      </w:r>
                      <w:r w:rsidRPr="00BF0BA9">
                        <w:rPr>
                          <w:rFonts w:ascii="Arial" w:hAnsi="Arial" w:cs="Arial"/>
                          <w:color w:val="000000"/>
                          <w:sz w:val="18"/>
                          <w:szCs w:val="20"/>
                        </w:rPr>
                        <w:t>*</w:t>
                      </w:r>
                    </w:p>
                    <w:p w14:paraId="49CF4660"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Initially 10 mg (immediate release capsules)</w:t>
                      </w:r>
                    </w:p>
                    <w:p w14:paraId="2FCBB6A1"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30–45 minutes</w:t>
                      </w:r>
                    </w:p>
                    <w:p w14:paraId="352A0B97"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Repeat: after 30–45 minutes (if needed)</w:t>
                      </w:r>
                    </w:p>
                    <w:p w14:paraId="290B762D"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80 mg daily</w:t>
                      </w:r>
                    </w:p>
                    <w:p w14:paraId="37C1596A" w14:textId="77777777" w:rsidR="00A64320" w:rsidRPr="00681B2A" w:rsidRDefault="00A64320" w:rsidP="00A64320">
                      <w:pPr>
                        <w:widowControl w:val="0"/>
                        <w:tabs>
                          <w:tab w:val="left" w:pos="278"/>
                        </w:tabs>
                        <w:autoSpaceDE w:val="0"/>
                        <w:autoSpaceDN w:val="0"/>
                        <w:spacing w:after="0" w:line="240" w:lineRule="auto"/>
                        <w:ind w:left="108"/>
                        <w:rPr>
                          <w:rFonts w:ascii="Arial" w:hAnsi="Arial" w:cs="Arial"/>
                          <w:b/>
                          <w:bCs/>
                          <w:color w:val="000000"/>
                          <w:sz w:val="18"/>
                          <w:szCs w:val="20"/>
                        </w:rPr>
                      </w:pPr>
                      <w:r w:rsidRPr="00681B2A">
                        <w:rPr>
                          <w:rFonts w:ascii="Arial" w:hAnsi="Arial" w:cs="Arial"/>
                          <w:b/>
                          <w:bCs/>
                          <w:color w:val="000000"/>
                          <w:sz w:val="18"/>
                          <w:szCs w:val="20"/>
                        </w:rPr>
                        <w:t>Hydralazine</w:t>
                      </w:r>
                    </w:p>
                    <w:p w14:paraId="0F9012C6"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5–10 mg (5 mg if fetal compromise) IV bolus over 3–10 minutes</w:t>
                      </w:r>
                    </w:p>
                    <w:p w14:paraId="252CF28C"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Onset: 20 minutes Repeat: every 20 minutes</w:t>
                      </w:r>
                    </w:p>
                    <w:p w14:paraId="4861BCAD" w14:textId="77777777" w:rsidR="00A64320" w:rsidRPr="00BF0BA9" w:rsidRDefault="00A64320" w:rsidP="00A64320">
                      <w:pPr>
                        <w:widowControl w:val="0"/>
                        <w:tabs>
                          <w:tab w:val="left" w:pos="278"/>
                        </w:tabs>
                        <w:autoSpaceDE w:val="0"/>
                        <w:autoSpaceDN w:val="0"/>
                        <w:spacing w:before="0" w:after="0" w:line="240" w:lineRule="auto"/>
                        <w:ind w:left="107"/>
                        <w:rPr>
                          <w:rFonts w:ascii="Arial" w:hAnsi="Arial" w:cs="Arial"/>
                          <w:color w:val="000000"/>
                          <w:sz w:val="18"/>
                          <w:szCs w:val="20"/>
                        </w:rPr>
                      </w:pPr>
                      <w:r w:rsidRPr="00BF0BA9">
                        <w:rPr>
                          <w:rFonts w:ascii="Arial" w:hAnsi="Arial" w:cs="Arial"/>
                          <w:color w:val="000000"/>
                          <w:sz w:val="18"/>
                          <w:szCs w:val="20"/>
                        </w:rPr>
                        <w:t>Maximum: 30 mg (consider IV bolus of crystalloid fluid before or when administering first IV hydralazine dose, usually 200–300 mL)</w:t>
                      </w:r>
                    </w:p>
                  </w:txbxContent>
                </v:textbox>
              </v:shape>
            </w:pict>
          </mc:Fallback>
        </mc:AlternateContent>
      </w:r>
      <w:r w:rsidR="00F43A6E">
        <w:rPr>
          <w:noProof/>
        </w:rPr>
        <mc:AlternateContent>
          <mc:Choice Requires="wps">
            <w:drawing>
              <wp:anchor distT="0" distB="0" distL="114300" distR="114300" simplePos="0" relativeHeight="251709440" behindDoc="0" locked="0" layoutInCell="1" allowOverlap="1" wp14:anchorId="69CB7189" wp14:editId="2467FDD6">
                <wp:simplePos x="0" y="0"/>
                <wp:positionH relativeFrom="column">
                  <wp:posOffset>4055534</wp:posOffset>
                </wp:positionH>
                <wp:positionV relativeFrom="paragraph">
                  <wp:posOffset>2344209</wp:posOffset>
                </wp:positionV>
                <wp:extent cx="247650" cy="276225"/>
                <wp:effectExtent l="0" t="19050" r="38100" b="47625"/>
                <wp:wrapNone/>
                <wp:docPr id="9051" name="Arrow: Right 9051"/>
                <wp:cNvGraphicFramePr/>
                <a:graphic xmlns:a="http://schemas.openxmlformats.org/drawingml/2006/main">
                  <a:graphicData uri="http://schemas.microsoft.com/office/word/2010/wordprocessingShape">
                    <wps:wsp>
                      <wps:cNvSpPr/>
                      <wps:spPr>
                        <a:xfrm>
                          <a:off x="0" y="0"/>
                          <a:ext cx="247650" cy="276225"/>
                        </a:xfrm>
                        <a:prstGeom prst="rightArrow">
                          <a:avLst/>
                        </a:prstGeom>
                        <a:solidFill>
                          <a:srgbClr val="84A214"/>
                        </a:solidFill>
                        <a:ln w="12700" cap="flat" cmpd="sng" algn="ctr">
                          <a:solidFill>
                            <a:srgbClr val="84A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8AF4D" id="Arrow: Right 9051" o:spid="_x0000_s1026" type="#_x0000_t13" style="position:absolute;margin-left:319.35pt;margin-top:184.6pt;width:19.5pt;height:21.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" adj="10800" fillcolor="#84a214" strokecolor="#84a214" strokeweight="1pt"/>
            </w:pict>
          </mc:Fallback>
        </mc:AlternateContent>
      </w:r>
      <w:r w:rsidR="00E42C8B" w:rsidRPr="000D0C99">
        <w:rPr>
          <w:noProof/>
        </w:rPr>
        <mc:AlternateContent>
          <mc:Choice Requires="wps">
            <w:drawing>
              <wp:anchor distT="0" distB="0" distL="114300" distR="114300" simplePos="0" relativeHeight="251706368" behindDoc="0" locked="0" layoutInCell="1" allowOverlap="1" wp14:anchorId="540F6256" wp14:editId="1DAF4B88">
                <wp:simplePos x="0" y="0"/>
                <wp:positionH relativeFrom="margin">
                  <wp:posOffset>4419177</wp:posOffset>
                </wp:positionH>
                <wp:positionV relativeFrom="paragraph">
                  <wp:posOffset>6298777</wp:posOffset>
                </wp:positionV>
                <wp:extent cx="1703705" cy="1718733"/>
                <wp:effectExtent l="0" t="0" r="10795" b="15240"/>
                <wp:wrapNone/>
                <wp:docPr id="9041"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718733"/>
                        </a:xfrm>
                        <a:prstGeom prst="rect">
                          <a:avLst/>
                        </a:prstGeom>
                        <a:solidFill>
                          <a:sysClr val="window" lastClr="FFFFFF"/>
                        </a:solidFill>
                        <a:ln w="12700" cap="flat" cmpd="sng" algn="ctr">
                          <a:solidFill>
                            <a:srgbClr val="84A214"/>
                          </a:solidFill>
                          <a:prstDash val="solid"/>
                          <a:miter lim="800000"/>
                        </a:ln>
                        <a:effectLst/>
                      </wps:spPr>
                      <wps:txbx>
                        <w:txbxContent>
                          <w:p w14:paraId="3F546D8D" w14:textId="77777777" w:rsidR="00A64320" w:rsidRPr="00FC100E" w:rsidRDefault="00A64320" w:rsidP="00A64320">
                            <w:pPr>
                              <w:spacing w:before="78" w:after="40" w:line="240" w:lineRule="auto"/>
                              <w:jc w:val="center"/>
                              <w:rPr>
                                <w:rFonts w:ascii="Arial" w:hAnsi="Arial" w:cs="Arial"/>
                                <w:b/>
                                <w:sz w:val="20"/>
                                <w:szCs w:val="18"/>
                              </w:rPr>
                            </w:pPr>
                            <w:r>
                              <w:rPr>
                                <w:rFonts w:ascii="Arial" w:hAnsi="Arial" w:cs="Arial"/>
                                <w:b/>
                                <w:sz w:val="20"/>
                                <w:szCs w:val="18"/>
                              </w:rPr>
                              <w:t>Signs and symptoms of pre-eclampsia</w:t>
                            </w:r>
                          </w:p>
                          <w:p w14:paraId="24FB8B72"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headache</w:t>
                            </w:r>
                          </w:p>
                          <w:p w14:paraId="61216A5B"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Visual disturbances</w:t>
                            </w:r>
                          </w:p>
                          <w:p w14:paraId="59FA0C02"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epigastric pain</w:t>
                            </w:r>
                          </w:p>
                          <w:p w14:paraId="68AB9898"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Shortness of breath</w:t>
                            </w:r>
                          </w:p>
                          <w:p w14:paraId="1A09E054"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Retrosternal pressure/pain</w:t>
                            </w:r>
                          </w:p>
                          <w:p w14:paraId="07EFB995"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Nausea, vomiting</w:t>
                            </w:r>
                          </w:p>
                          <w:p w14:paraId="12AF2C0C"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Sudden swelling of face, hands, or feet</w:t>
                            </w:r>
                          </w:p>
                          <w:p w14:paraId="6539948F"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20"/>
                              </w:rPr>
                            </w:pPr>
                            <w:r w:rsidRPr="00BF0BA9">
                              <w:rPr>
                                <w:rFonts w:ascii="Arial" w:hAnsi="Arial" w:cs="Arial"/>
                                <w:color w:val="000000"/>
                                <w:sz w:val="18"/>
                                <w:szCs w:val="20"/>
                              </w:rPr>
                              <w:t>Hyperreflexia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F6256" id="_x0000_s1082" type="#_x0000_t202" alt="P535TB21#y1" style="position:absolute;margin-left:347.95pt;margin-top:495.95pt;width:134.15pt;height:135.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" fillcolor="window" strokecolor="#84a214" strokeweight="1pt">
                <v:textbox inset="0,0,0,0">
                  <w:txbxContent>
                    <w:p w14:paraId="3F546D8D" w14:textId="77777777" w:rsidR="00A64320" w:rsidRPr="00FC100E" w:rsidRDefault="00A64320" w:rsidP="00A64320">
                      <w:pPr>
                        <w:spacing w:before="78" w:after="40" w:line="240" w:lineRule="auto"/>
                        <w:jc w:val="center"/>
                        <w:rPr>
                          <w:rFonts w:ascii="Arial" w:hAnsi="Arial" w:cs="Arial"/>
                          <w:b/>
                          <w:sz w:val="20"/>
                          <w:szCs w:val="18"/>
                        </w:rPr>
                      </w:pPr>
                      <w:r>
                        <w:rPr>
                          <w:rFonts w:ascii="Arial" w:hAnsi="Arial" w:cs="Arial"/>
                          <w:b/>
                          <w:sz w:val="20"/>
                          <w:szCs w:val="18"/>
                        </w:rPr>
                        <w:t>Signs and symptoms of pre-eclampsia</w:t>
                      </w:r>
                    </w:p>
                    <w:p w14:paraId="24FB8B72"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headache</w:t>
                      </w:r>
                    </w:p>
                    <w:p w14:paraId="61216A5B"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Visual disturbances</w:t>
                      </w:r>
                    </w:p>
                    <w:p w14:paraId="59FA0C02"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Severe epigastric pain</w:t>
                      </w:r>
                    </w:p>
                    <w:p w14:paraId="68AB9898"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Shortness of breath</w:t>
                      </w:r>
                    </w:p>
                    <w:p w14:paraId="1A09E054"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Retrosternal pressure/pain</w:t>
                      </w:r>
                    </w:p>
                    <w:p w14:paraId="07EFB995"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Nausea, vomiting</w:t>
                      </w:r>
                    </w:p>
                    <w:p w14:paraId="12AF2C0C"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Sudden swelling of face, hands, or feet</w:t>
                      </w:r>
                    </w:p>
                    <w:p w14:paraId="6539948F"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20"/>
                        </w:rPr>
                      </w:pPr>
                      <w:r w:rsidRPr="00BF0BA9">
                        <w:rPr>
                          <w:rFonts w:ascii="Arial" w:hAnsi="Arial" w:cs="Arial"/>
                          <w:color w:val="000000"/>
                          <w:sz w:val="18"/>
                          <w:szCs w:val="20"/>
                        </w:rPr>
                        <w:t>Hyperreflexia</w:t>
                      </w:r>
                    </w:p>
                  </w:txbxContent>
                </v:textbox>
                <w10:wrap anchorx="margin"/>
              </v:shape>
            </w:pict>
          </mc:Fallback>
        </mc:AlternateContent>
      </w:r>
      <w:r w:rsidR="00E42C8B" w:rsidRPr="000D0C99">
        <w:rPr>
          <w:noProof/>
        </w:rPr>
        <mc:AlternateContent>
          <mc:Choice Requires="wps">
            <w:drawing>
              <wp:anchor distT="0" distB="0" distL="114300" distR="114300" simplePos="0" relativeHeight="251705344" behindDoc="0" locked="0" layoutInCell="1" allowOverlap="1" wp14:anchorId="4F68B244" wp14:editId="3D29F09D">
                <wp:simplePos x="0" y="0"/>
                <wp:positionH relativeFrom="column">
                  <wp:posOffset>4418965</wp:posOffset>
                </wp:positionH>
                <wp:positionV relativeFrom="paragraph">
                  <wp:posOffset>4957868</wp:posOffset>
                </wp:positionV>
                <wp:extent cx="1703705" cy="1167765"/>
                <wp:effectExtent l="0" t="0" r="10795" b="13335"/>
                <wp:wrapNone/>
                <wp:docPr id="9040"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167765"/>
                        </a:xfrm>
                        <a:prstGeom prst="rect">
                          <a:avLst/>
                        </a:prstGeom>
                        <a:solidFill>
                          <a:sysClr val="window" lastClr="FFFFFF"/>
                        </a:solidFill>
                        <a:ln w="12700" cap="flat" cmpd="sng" algn="ctr">
                          <a:solidFill>
                            <a:srgbClr val="84A214"/>
                          </a:solidFill>
                          <a:prstDash val="solid"/>
                          <a:miter lim="800000"/>
                        </a:ln>
                        <a:effectLst/>
                      </wps:spPr>
                      <wps:txbx>
                        <w:txbxContent>
                          <w:p w14:paraId="15C8C61F" w14:textId="77777777" w:rsidR="00A64320" w:rsidRPr="00FC100E" w:rsidRDefault="00A64320" w:rsidP="00A64320">
                            <w:pPr>
                              <w:spacing w:before="78" w:after="40" w:line="240" w:lineRule="auto"/>
                              <w:jc w:val="center"/>
                              <w:rPr>
                                <w:rFonts w:ascii="Arial" w:hAnsi="Arial" w:cs="Arial"/>
                                <w:b/>
                                <w:sz w:val="20"/>
                                <w:szCs w:val="18"/>
                              </w:rPr>
                            </w:pPr>
                            <w:r>
                              <w:rPr>
                                <w:rFonts w:ascii="Arial" w:hAnsi="Arial" w:cs="Arial"/>
                                <w:b/>
                                <w:sz w:val="20"/>
                                <w:szCs w:val="18"/>
                              </w:rPr>
                              <w:t>Pre-eclampsia bloods</w:t>
                            </w:r>
                          </w:p>
                          <w:p w14:paraId="52653D72"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FBC</w:t>
                            </w:r>
                          </w:p>
                          <w:p w14:paraId="10F3225F"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Electrolytes</w:t>
                            </w:r>
                          </w:p>
                          <w:p w14:paraId="5A7A55D3"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Creatinine</w:t>
                            </w:r>
                          </w:p>
                          <w:p w14:paraId="223B6C27"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LFT (</w:t>
                            </w:r>
                            <w:proofErr w:type="spellStart"/>
                            <w:r w:rsidRPr="00BF0BA9">
                              <w:rPr>
                                <w:rFonts w:ascii="Arial" w:hAnsi="Arial" w:cs="Arial"/>
                                <w:color w:val="000000"/>
                                <w:sz w:val="18"/>
                                <w:szCs w:val="20"/>
                              </w:rPr>
                              <w:t>incl</w:t>
                            </w:r>
                            <w:proofErr w:type="spellEnd"/>
                            <w:r w:rsidRPr="00BF0BA9">
                              <w:rPr>
                                <w:rFonts w:ascii="Arial" w:hAnsi="Arial" w:cs="Arial"/>
                                <w:color w:val="000000"/>
                                <w:sz w:val="18"/>
                                <w:szCs w:val="20"/>
                              </w:rPr>
                              <w:t xml:space="preserve"> AST, ALT)</w:t>
                            </w:r>
                          </w:p>
                          <w:p w14:paraId="5CB0C83E"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Coagulation if AST, ALT abnormal/low platelets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8B244" id="_x0000_s1083" type="#_x0000_t202" alt="P535TB21#y1" style="position:absolute;margin-left:347.95pt;margin-top:390.4pt;width:134.15pt;height:9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" fillcolor="window" strokecolor="#84a214" strokeweight="1pt">
                <v:textbox inset="0,0,0,0">
                  <w:txbxContent>
                    <w:p w14:paraId="15C8C61F" w14:textId="77777777" w:rsidR="00A64320" w:rsidRPr="00FC100E" w:rsidRDefault="00A64320" w:rsidP="00A64320">
                      <w:pPr>
                        <w:spacing w:before="78" w:after="40" w:line="240" w:lineRule="auto"/>
                        <w:jc w:val="center"/>
                        <w:rPr>
                          <w:rFonts w:ascii="Arial" w:hAnsi="Arial" w:cs="Arial"/>
                          <w:b/>
                          <w:sz w:val="20"/>
                          <w:szCs w:val="18"/>
                        </w:rPr>
                      </w:pPr>
                      <w:r>
                        <w:rPr>
                          <w:rFonts w:ascii="Arial" w:hAnsi="Arial" w:cs="Arial"/>
                          <w:b/>
                          <w:sz w:val="20"/>
                          <w:szCs w:val="18"/>
                        </w:rPr>
                        <w:t>Pre-eclampsia bloods</w:t>
                      </w:r>
                    </w:p>
                    <w:p w14:paraId="52653D72"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FBC</w:t>
                      </w:r>
                    </w:p>
                    <w:p w14:paraId="10F3225F"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Electrolytes</w:t>
                      </w:r>
                    </w:p>
                    <w:p w14:paraId="5A7A55D3"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Creatinine</w:t>
                      </w:r>
                    </w:p>
                    <w:p w14:paraId="223B6C27"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LFT (</w:t>
                      </w:r>
                      <w:proofErr w:type="spellStart"/>
                      <w:r w:rsidRPr="00BF0BA9">
                        <w:rPr>
                          <w:rFonts w:ascii="Arial" w:hAnsi="Arial" w:cs="Arial"/>
                          <w:color w:val="000000"/>
                          <w:sz w:val="18"/>
                          <w:szCs w:val="20"/>
                        </w:rPr>
                        <w:t>incl</w:t>
                      </w:r>
                      <w:proofErr w:type="spellEnd"/>
                      <w:r w:rsidRPr="00BF0BA9">
                        <w:rPr>
                          <w:rFonts w:ascii="Arial" w:hAnsi="Arial" w:cs="Arial"/>
                          <w:color w:val="000000"/>
                          <w:sz w:val="18"/>
                          <w:szCs w:val="20"/>
                        </w:rPr>
                        <w:t xml:space="preserve"> AST, ALT)</w:t>
                      </w:r>
                    </w:p>
                    <w:p w14:paraId="5CB0C83E" w14:textId="77777777" w:rsidR="00A64320" w:rsidRPr="00BF0BA9" w:rsidRDefault="00A64320" w:rsidP="00A64320">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BF0BA9">
                        <w:rPr>
                          <w:rFonts w:ascii="Arial" w:hAnsi="Arial" w:cs="Arial"/>
                          <w:color w:val="000000"/>
                          <w:sz w:val="18"/>
                          <w:szCs w:val="20"/>
                        </w:rPr>
                        <w:t>Coagulation if AST, ALT abnormal/low platelets</w:t>
                      </w:r>
                    </w:p>
                  </w:txbxContent>
                </v:textbox>
              </v:shape>
            </w:pict>
          </mc:Fallback>
        </mc:AlternateContent>
      </w:r>
      <w:r w:rsidR="00E42C8B" w:rsidRPr="000D0C99">
        <w:rPr>
          <w:noProof/>
        </w:rPr>
        <mc:AlternateContent>
          <mc:Choice Requires="wps">
            <w:drawing>
              <wp:anchor distT="0" distB="0" distL="114300" distR="114300" simplePos="0" relativeHeight="251707392" behindDoc="0" locked="0" layoutInCell="1" allowOverlap="1" wp14:anchorId="681F9A7D" wp14:editId="4BD895B6">
                <wp:simplePos x="0" y="0"/>
                <wp:positionH relativeFrom="margin">
                  <wp:posOffset>-635</wp:posOffset>
                </wp:positionH>
                <wp:positionV relativeFrom="paragraph">
                  <wp:posOffset>7162165</wp:posOffset>
                </wp:positionV>
                <wp:extent cx="4355465" cy="1676400"/>
                <wp:effectExtent l="0" t="0" r="26035" b="19050"/>
                <wp:wrapTopAndBottom/>
                <wp:docPr id="9050"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1676400"/>
                        </a:xfrm>
                        <a:prstGeom prst="rect">
                          <a:avLst/>
                        </a:prstGeom>
                        <a:solidFill>
                          <a:sysClr val="window" lastClr="FFFFFF"/>
                        </a:solidFill>
                        <a:ln w="12700" cap="flat" cmpd="sng" algn="ctr">
                          <a:solidFill>
                            <a:srgbClr val="00A2AC"/>
                          </a:solidFill>
                          <a:prstDash val="solid"/>
                          <a:miter lim="800000"/>
                        </a:ln>
                        <a:effectLst/>
                      </wps:spPr>
                      <wps:txbx>
                        <w:txbxContent>
                          <w:p w14:paraId="2B907BE3"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Postpartum</w:t>
                            </w:r>
                          </w:p>
                          <w:p w14:paraId="0390A856"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Continue magnesium sulphate for 24 hours</w:t>
                            </w:r>
                          </w:p>
                          <w:p w14:paraId="5F968B76"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If on methyldopa, consider changing to another antihypertensive, for example, ACE inhibitor</w:t>
                            </w:r>
                          </w:p>
                          <w:p w14:paraId="2D710BC1"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Continue to monitor for disease resolution, titrate antihypertensives as required</w:t>
                            </w:r>
                          </w:p>
                          <w:p w14:paraId="64DCB571"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Advise to stay in secondary/tertiary facility for at least 72 hours (4–6 hourly BP)</w:t>
                            </w:r>
                          </w:p>
                          <w:p w14:paraId="02299116"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BP at home 24 hours post discharge, then at one week, then approximately weekly thereafter (in line with case-by-case planning according to severity)</w:t>
                            </w:r>
                          </w:p>
                          <w:p w14:paraId="0FAFB517"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Hospital to send the woman/person’s GP and LMC a comprehensive discharge summary</w:t>
                            </w:r>
                          </w:p>
                          <w:p w14:paraId="4384C007" w14:textId="056E71F5" w:rsidR="00A64320"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Recommend 6-week obstetric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F9A7D" id="_x0000_s1085" type="#_x0000_t202" alt="P535TB21#y1" style="position:absolute;margin-left:-.05pt;margin-top:563.95pt;width:342.95pt;height:13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" fillcolor="window" strokecolor="#00a2ac" strokeweight="1pt">
                <v:textbox inset="0,0,0,0">
                  <w:txbxContent>
                    <w:p w14:paraId="2B907BE3"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Postpartum</w:t>
                      </w:r>
                    </w:p>
                    <w:p w14:paraId="0390A856"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Continue magnesium sulphate for 24 hours</w:t>
                      </w:r>
                    </w:p>
                    <w:p w14:paraId="5F968B76"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If on methyldopa, consider changing to another antihypertensive, for example, ACE inhibitor</w:t>
                      </w:r>
                    </w:p>
                    <w:p w14:paraId="2D710BC1"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Continue to monitor for disease resolution, titrate antihypertensives as required</w:t>
                      </w:r>
                    </w:p>
                    <w:p w14:paraId="64DCB571"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Advise to stay in secondary/tertiary facility for at least 72 hours (4–6 hourly BP)</w:t>
                      </w:r>
                    </w:p>
                    <w:p w14:paraId="02299116"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BP at home 24 hours post discharge, then at one week, then approximately weekly thereafter (in line with case-by-case planning according to severity)</w:t>
                      </w:r>
                    </w:p>
                    <w:p w14:paraId="0FAFB517" w14:textId="77777777" w:rsidR="00E42C8B"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Hospital to send the woman/person’s GP and LMC a comprehensive discharge summary</w:t>
                      </w:r>
                    </w:p>
                    <w:p w14:paraId="4384C007" w14:textId="056E71F5" w:rsidR="00A64320" w:rsidRPr="00E42C8B" w:rsidRDefault="00E42C8B" w:rsidP="00E42C8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E42C8B">
                        <w:rPr>
                          <w:rFonts w:ascii="Arial" w:hAnsi="Arial" w:cs="Arial"/>
                          <w:color w:val="000000"/>
                          <w:sz w:val="18"/>
                          <w:szCs w:val="20"/>
                        </w:rPr>
                        <w:t>Recommend 6-week obstetric review</w:t>
                      </w:r>
                    </w:p>
                  </w:txbxContent>
                </v:textbox>
                <w10:wrap type="topAndBottom" anchorx="margin"/>
              </v:shape>
            </w:pict>
          </mc:Fallback>
        </mc:AlternateContent>
      </w:r>
      <w:r w:rsidR="00A64320" w:rsidRPr="000D0C99">
        <w:rPr>
          <w:rFonts w:ascii="Arial" w:hAnsi="Arial" w:cs="Arial"/>
          <w:noProof/>
        </w:rPr>
        <mc:AlternateContent>
          <mc:Choice Requires="wps">
            <w:drawing>
              <wp:inline distT="0" distB="0" distL="0" distR="0" wp14:anchorId="3E5B9882" wp14:editId="5305D900">
                <wp:extent cx="6120130" cy="660400"/>
                <wp:effectExtent l="0" t="0" r="13970" b="25400"/>
                <wp:docPr id="9042" name="Text Box 9042" descr="Treatment summary flow chart for pre-existing/chronic hyperten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60400"/>
                        </a:xfrm>
                        <a:prstGeom prst="rect">
                          <a:avLst/>
                        </a:prstGeom>
                        <a:solidFill>
                          <a:sysClr val="window" lastClr="FFFFFF"/>
                        </a:solidFill>
                        <a:ln w="12700" cap="flat" cmpd="sng" algn="ctr">
                          <a:solidFill>
                            <a:srgbClr val="00A2AC"/>
                          </a:solidFill>
                          <a:prstDash val="solid"/>
                          <a:miter lim="800000"/>
                        </a:ln>
                        <a:effectLst/>
                      </wps:spPr>
                      <wps:txbx>
                        <w:txbxContent>
                          <w:p w14:paraId="79D245D0" w14:textId="3E01FB15" w:rsidR="00A64320" w:rsidRPr="001A7A6F" w:rsidRDefault="00A64320" w:rsidP="00A64320">
                            <w:pPr>
                              <w:spacing w:after="40"/>
                              <w:jc w:val="center"/>
                              <w:rPr>
                                <w:rFonts w:cstheme="minorHAnsi"/>
                                <w:b/>
                                <w:szCs w:val="24"/>
                              </w:rPr>
                            </w:pPr>
                            <w:r>
                              <w:rPr>
                                <w:rFonts w:cstheme="minorHAnsi"/>
                                <w:b/>
                                <w:szCs w:val="24"/>
                              </w:rPr>
                              <w:t>HELLP</w:t>
                            </w:r>
                          </w:p>
                          <w:p w14:paraId="12CD39C5" w14:textId="1CFFC184" w:rsidR="00A64320" w:rsidRPr="00A64320" w:rsidRDefault="00A64320" w:rsidP="00A64320">
                            <w:pPr>
                              <w:pStyle w:val="BodyText"/>
                              <w:spacing w:before="39"/>
                              <w:jc w:val="center"/>
                              <w:rPr>
                                <w:rFonts w:asciiTheme="minorHAnsi" w:hAnsiTheme="minorHAnsi" w:cstheme="minorHAnsi"/>
                                <w:sz w:val="20"/>
                              </w:rPr>
                            </w:pPr>
                            <w:r>
                              <w:rPr>
                                <w:rFonts w:asciiTheme="minorHAnsi" w:hAnsiTheme="minorHAnsi" w:cstheme="minorHAnsi"/>
                                <w:sz w:val="20"/>
                              </w:rPr>
                              <w:t xml:space="preserve">A variant of severe pre-eclampsia. </w:t>
                            </w:r>
                            <w:r>
                              <w:rPr>
                                <w:rFonts w:asciiTheme="minorHAnsi" w:hAnsiTheme="minorHAnsi" w:cstheme="minorHAnsi"/>
                                <w:sz w:val="20"/>
                              </w:rPr>
                              <w:br/>
                              <w:t xml:space="preserve">Elements include </w:t>
                            </w:r>
                            <w:r w:rsidRPr="00A64320">
                              <w:rPr>
                                <w:rFonts w:asciiTheme="minorHAnsi" w:hAnsiTheme="minorHAnsi" w:cstheme="minorHAnsi"/>
                                <w:b/>
                                <w:bCs/>
                                <w:sz w:val="20"/>
                              </w:rPr>
                              <w:t>h</w:t>
                            </w:r>
                            <w:r>
                              <w:rPr>
                                <w:rFonts w:asciiTheme="minorHAnsi" w:hAnsiTheme="minorHAnsi" w:cstheme="minorHAnsi"/>
                                <w:sz w:val="20"/>
                              </w:rPr>
                              <w:t xml:space="preserve">aemolysis, </w:t>
                            </w:r>
                            <w:r w:rsidRPr="00A64320">
                              <w:rPr>
                                <w:rFonts w:asciiTheme="minorHAnsi" w:hAnsiTheme="minorHAnsi" w:cstheme="minorHAnsi"/>
                                <w:b/>
                                <w:bCs/>
                                <w:sz w:val="20"/>
                              </w:rPr>
                              <w:t>e</w:t>
                            </w:r>
                            <w:r>
                              <w:rPr>
                                <w:rFonts w:asciiTheme="minorHAnsi" w:hAnsiTheme="minorHAnsi" w:cstheme="minorHAnsi"/>
                                <w:sz w:val="20"/>
                              </w:rPr>
                              <w:t xml:space="preserve">levated </w:t>
                            </w:r>
                            <w:r w:rsidRPr="00A64320">
                              <w:rPr>
                                <w:rFonts w:asciiTheme="minorHAnsi" w:hAnsiTheme="minorHAnsi" w:cstheme="minorHAnsi"/>
                                <w:b/>
                                <w:bCs/>
                                <w:sz w:val="20"/>
                              </w:rPr>
                              <w:t>l</w:t>
                            </w:r>
                            <w:r>
                              <w:rPr>
                                <w:rFonts w:asciiTheme="minorHAnsi" w:hAnsiTheme="minorHAnsi" w:cstheme="minorHAnsi"/>
                                <w:sz w:val="20"/>
                              </w:rPr>
                              <w:t xml:space="preserve">iver enzymes and </w:t>
                            </w:r>
                            <w:r w:rsidRPr="00A64320">
                              <w:rPr>
                                <w:rFonts w:asciiTheme="minorHAnsi" w:hAnsiTheme="minorHAnsi" w:cstheme="minorHAnsi"/>
                                <w:b/>
                                <w:bCs/>
                                <w:sz w:val="20"/>
                              </w:rPr>
                              <w:t>l</w:t>
                            </w:r>
                            <w:r>
                              <w:rPr>
                                <w:rFonts w:asciiTheme="minorHAnsi" w:hAnsiTheme="minorHAnsi" w:cstheme="minorHAnsi"/>
                                <w:sz w:val="20"/>
                              </w:rPr>
                              <w:t xml:space="preserve">ow </w:t>
                            </w:r>
                            <w:r w:rsidRPr="00A64320">
                              <w:rPr>
                                <w:rFonts w:asciiTheme="minorHAnsi" w:hAnsiTheme="minorHAnsi" w:cstheme="minorHAnsi"/>
                                <w:b/>
                                <w:bCs/>
                                <w:sz w:val="20"/>
                              </w:rPr>
                              <w:t>p</w:t>
                            </w:r>
                            <w:r>
                              <w:rPr>
                                <w:rFonts w:asciiTheme="minorHAnsi" w:hAnsiTheme="minorHAnsi" w:cstheme="minorHAnsi"/>
                                <w:sz w:val="20"/>
                              </w:rPr>
                              <w:t>latelet count</w:t>
                            </w:r>
                          </w:p>
                        </w:txbxContent>
                      </wps:txbx>
                      <wps:bodyPr rot="0" vert="horz" wrap="square" lIns="0" tIns="0" rIns="0" bIns="0" anchor="t" anchorCtr="0" upright="1">
                        <a:noAutofit/>
                      </wps:bodyPr>
                    </wps:wsp>
                  </a:graphicData>
                </a:graphic>
              </wp:inline>
            </w:drawing>
          </mc:Choice>
          <mc:Fallback>
            <w:pict>
              <v:shape w14:anchorId="3E5B9882" id="Text Box 9042" o:spid="_x0000_s1086" type="#_x0000_t202" alt="Treatment summary flow chart for pre-existing/chronic hypertension" style="width:481.9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" fillcolor="window" strokecolor="#00a2ac" strokeweight="1pt">
                <v:textbox inset="0,0,0,0">
                  <w:txbxContent>
                    <w:p w14:paraId="79D245D0" w14:textId="3E01FB15" w:rsidR="00A64320" w:rsidRPr="001A7A6F" w:rsidRDefault="00A64320" w:rsidP="00A64320">
                      <w:pPr>
                        <w:spacing w:after="40"/>
                        <w:jc w:val="center"/>
                        <w:rPr>
                          <w:rFonts w:cstheme="minorHAnsi"/>
                          <w:b/>
                          <w:szCs w:val="24"/>
                        </w:rPr>
                      </w:pPr>
                      <w:r>
                        <w:rPr>
                          <w:rFonts w:cstheme="minorHAnsi"/>
                          <w:b/>
                          <w:szCs w:val="24"/>
                        </w:rPr>
                        <w:t>HELLP</w:t>
                      </w:r>
                    </w:p>
                    <w:p w14:paraId="12CD39C5" w14:textId="1CFFC184" w:rsidR="00A64320" w:rsidRPr="00A64320" w:rsidRDefault="00A64320" w:rsidP="00A64320">
                      <w:pPr>
                        <w:pStyle w:val="BodyText"/>
                        <w:spacing w:before="39"/>
                        <w:jc w:val="center"/>
                        <w:rPr>
                          <w:rFonts w:asciiTheme="minorHAnsi" w:hAnsiTheme="minorHAnsi" w:cstheme="minorHAnsi"/>
                          <w:sz w:val="20"/>
                        </w:rPr>
                      </w:pPr>
                      <w:r>
                        <w:rPr>
                          <w:rFonts w:asciiTheme="minorHAnsi" w:hAnsiTheme="minorHAnsi" w:cstheme="minorHAnsi"/>
                          <w:sz w:val="20"/>
                        </w:rPr>
                        <w:t xml:space="preserve">A variant of severe pre-eclampsia. </w:t>
                      </w:r>
                      <w:r>
                        <w:rPr>
                          <w:rFonts w:asciiTheme="minorHAnsi" w:hAnsiTheme="minorHAnsi" w:cstheme="minorHAnsi"/>
                          <w:sz w:val="20"/>
                        </w:rPr>
                        <w:br/>
                        <w:t xml:space="preserve">Elements include </w:t>
                      </w:r>
                      <w:r w:rsidRPr="00A64320">
                        <w:rPr>
                          <w:rFonts w:asciiTheme="minorHAnsi" w:hAnsiTheme="minorHAnsi" w:cstheme="minorHAnsi"/>
                          <w:b/>
                          <w:bCs/>
                          <w:sz w:val="20"/>
                        </w:rPr>
                        <w:t>h</w:t>
                      </w:r>
                      <w:r>
                        <w:rPr>
                          <w:rFonts w:asciiTheme="minorHAnsi" w:hAnsiTheme="minorHAnsi" w:cstheme="minorHAnsi"/>
                          <w:sz w:val="20"/>
                        </w:rPr>
                        <w:t xml:space="preserve">aemolysis, </w:t>
                      </w:r>
                      <w:r w:rsidRPr="00A64320">
                        <w:rPr>
                          <w:rFonts w:asciiTheme="minorHAnsi" w:hAnsiTheme="minorHAnsi" w:cstheme="minorHAnsi"/>
                          <w:b/>
                          <w:bCs/>
                          <w:sz w:val="20"/>
                        </w:rPr>
                        <w:t>e</w:t>
                      </w:r>
                      <w:r>
                        <w:rPr>
                          <w:rFonts w:asciiTheme="minorHAnsi" w:hAnsiTheme="minorHAnsi" w:cstheme="minorHAnsi"/>
                          <w:sz w:val="20"/>
                        </w:rPr>
                        <w:t xml:space="preserve">levated </w:t>
                      </w:r>
                      <w:r w:rsidRPr="00A64320">
                        <w:rPr>
                          <w:rFonts w:asciiTheme="minorHAnsi" w:hAnsiTheme="minorHAnsi" w:cstheme="minorHAnsi"/>
                          <w:b/>
                          <w:bCs/>
                          <w:sz w:val="20"/>
                        </w:rPr>
                        <w:t>l</w:t>
                      </w:r>
                      <w:r>
                        <w:rPr>
                          <w:rFonts w:asciiTheme="minorHAnsi" w:hAnsiTheme="minorHAnsi" w:cstheme="minorHAnsi"/>
                          <w:sz w:val="20"/>
                        </w:rPr>
                        <w:t xml:space="preserve">iver enzymes and </w:t>
                      </w:r>
                      <w:r w:rsidRPr="00A64320">
                        <w:rPr>
                          <w:rFonts w:asciiTheme="minorHAnsi" w:hAnsiTheme="minorHAnsi" w:cstheme="minorHAnsi"/>
                          <w:b/>
                          <w:bCs/>
                          <w:sz w:val="20"/>
                        </w:rPr>
                        <w:t>l</w:t>
                      </w:r>
                      <w:r>
                        <w:rPr>
                          <w:rFonts w:asciiTheme="minorHAnsi" w:hAnsiTheme="minorHAnsi" w:cstheme="minorHAnsi"/>
                          <w:sz w:val="20"/>
                        </w:rPr>
                        <w:t xml:space="preserve">ow </w:t>
                      </w:r>
                      <w:r w:rsidRPr="00A64320">
                        <w:rPr>
                          <w:rFonts w:asciiTheme="minorHAnsi" w:hAnsiTheme="minorHAnsi" w:cstheme="minorHAnsi"/>
                          <w:b/>
                          <w:bCs/>
                          <w:sz w:val="20"/>
                        </w:rPr>
                        <w:t>p</w:t>
                      </w:r>
                      <w:r>
                        <w:rPr>
                          <w:rFonts w:asciiTheme="minorHAnsi" w:hAnsiTheme="minorHAnsi" w:cstheme="minorHAnsi"/>
                          <w:sz w:val="20"/>
                        </w:rPr>
                        <w:t>latelet count</w:t>
                      </w:r>
                    </w:p>
                  </w:txbxContent>
                </v:textbox>
                <w10:anchorlock/>
              </v:shape>
            </w:pict>
          </mc:Fallback>
        </mc:AlternateContent>
      </w:r>
      <w:r w:rsidR="00A64320" w:rsidRPr="000D0C99">
        <w:rPr>
          <w:noProof/>
        </w:rPr>
        <mc:AlternateContent>
          <mc:Choice Requires="wps">
            <w:drawing>
              <wp:inline distT="0" distB="0" distL="0" distR="0" wp14:anchorId="40690D05" wp14:editId="089166B9">
                <wp:extent cx="4356000" cy="1312334"/>
                <wp:effectExtent l="0" t="0" r="26035" b="21590"/>
                <wp:docPr id="9043"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1312334"/>
                        </a:xfrm>
                        <a:prstGeom prst="rect">
                          <a:avLst/>
                        </a:prstGeom>
                        <a:solidFill>
                          <a:sysClr val="window" lastClr="FFFFFF"/>
                        </a:solidFill>
                        <a:ln w="12700" cap="flat" cmpd="sng" algn="ctr">
                          <a:solidFill>
                            <a:srgbClr val="00A2AC"/>
                          </a:solidFill>
                          <a:prstDash val="solid"/>
                          <a:miter lim="800000"/>
                        </a:ln>
                        <a:effectLst/>
                      </wps:spPr>
                      <wps:txbx>
                        <w:txbxContent>
                          <w:p w14:paraId="0E144B03"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At diagnosis</w:t>
                            </w:r>
                          </w:p>
                          <w:p w14:paraId="4B9B5C46" w14:textId="77777777" w:rsidR="00611809" w:rsidRPr="001F0531"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 xml:space="preserve">Acute referral and transfer to obstetric team (referral </w:t>
                            </w:r>
                            <w:r w:rsidRPr="001F0531">
                              <w:rPr>
                                <w:rFonts w:ascii="Arial" w:hAnsi="Arial" w:cs="Arial"/>
                                <w:color w:val="000000"/>
                                <w:sz w:val="18"/>
                                <w:szCs w:val="20"/>
                              </w:rPr>
                              <w:t>co</w:t>
                            </w:r>
                            <w:r w:rsidRPr="00547F20">
                              <w:rPr>
                                <w:rFonts w:ascii="Arial" w:hAnsi="Arial" w:cs="Arial"/>
                                <w:color w:val="000000"/>
                                <w:sz w:val="18"/>
                                <w:szCs w:val="20"/>
                              </w:rPr>
                              <w:t>de 4006)</w:t>
                            </w:r>
                          </w:p>
                          <w:p w14:paraId="222FBFC0" w14:textId="77777777" w:rsidR="00611809"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BP control of primary importance if severe</w:t>
                            </w:r>
                          </w:p>
                          <w:p w14:paraId="1CDBE5D2" w14:textId="77777777" w:rsidR="00611809"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Admit to secondary/tertiary facility</w:t>
                            </w:r>
                          </w:p>
                          <w:p w14:paraId="3B0C5E30" w14:textId="77777777" w:rsidR="00611809"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Spot urine PCR</w:t>
                            </w:r>
                          </w:p>
                          <w:p w14:paraId="64863A6A" w14:textId="77777777" w:rsidR="00611809"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Pre-eclampsia bloods + coagulation bloods</w:t>
                            </w:r>
                          </w:p>
                          <w:p w14:paraId="09DA532A" w14:textId="5839683C" w:rsidR="00A64320"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Assess fetal growth (umbilical artery Doppler assessment and cardiotocography if indicated)</w:t>
                            </w:r>
                          </w:p>
                        </w:txbxContent>
                      </wps:txbx>
                      <wps:bodyPr rot="0" vert="horz" wrap="square" lIns="0" tIns="0" rIns="0" bIns="0" anchor="t" anchorCtr="0" upright="1">
                        <a:noAutofit/>
                      </wps:bodyPr>
                    </wps:wsp>
                  </a:graphicData>
                </a:graphic>
              </wp:inline>
            </w:drawing>
          </mc:Choice>
          <mc:Fallback>
            <w:pict>
              <v:shape w14:anchorId="40690D05" id="_x0000_s1087" type="#_x0000_t202" alt="P535TB21#y1" style="width:343pt;height:1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" fillcolor="window" strokecolor="#00a2ac" strokeweight="1pt">
                <v:textbox inset="0,0,0,0">
                  <w:txbxContent>
                    <w:p w14:paraId="0E144B03"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At diagnosis</w:t>
                      </w:r>
                    </w:p>
                    <w:p w14:paraId="4B9B5C46" w14:textId="77777777" w:rsidR="00611809" w:rsidRPr="001F0531"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 xml:space="preserve">Acute referral and transfer to obstetric team (referral </w:t>
                      </w:r>
                      <w:r w:rsidRPr="001F0531">
                        <w:rPr>
                          <w:rFonts w:ascii="Arial" w:hAnsi="Arial" w:cs="Arial"/>
                          <w:color w:val="000000"/>
                          <w:sz w:val="18"/>
                          <w:szCs w:val="20"/>
                        </w:rPr>
                        <w:t>co</w:t>
                      </w:r>
                      <w:r w:rsidRPr="00547F20">
                        <w:rPr>
                          <w:rFonts w:ascii="Arial" w:hAnsi="Arial" w:cs="Arial"/>
                          <w:color w:val="000000"/>
                          <w:sz w:val="18"/>
                          <w:szCs w:val="20"/>
                        </w:rPr>
                        <w:t>de 4006)</w:t>
                      </w:r>
                    </w:p>
                    <w:p w14:paraId="222FBFC0" w14:textId="77777777" w:rsidR="00611809"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BP control of primary importance if severe</w:t>
                      </w:r>
                    </w:p>
                    <w:p w14:paraId="1CDBE5D2" w14:textId="77777777" w:rsidR="00611809"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Admit to secondary/tertiary facility</w:t>
                      </w:r>
                    </w:p>
                    <w:p w14:paraId="3B0C5E30" w14:textId="77777777" w:rsidR="00611809"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Spot urine PCR</w:t>
                      </w:r>
                    </w:p>
                    <w:p w14:paraId="64863A6A" w14:textId="77777777" w:rsidR="00611809"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Pre-eclampsia bloods + coagulation bloods</w:t>
                      </w:r>
                    </w:p>
                    <w:p w14:paraId="09DA532A" w14:textId="5839683C" w:rsidR="00A64320" w:rsidRPr="00611809" w:rsidRDefault="00611809" w:rsidP="0061180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611809">
                        <w:rPr>
                          <w:rFonts w:ascii="Arial" w:hAnsi="Arial" w:cs="Arial"/>
                          <w:color w:val="000000"/>
                          <w:sz w:val="18"/>
                          <w:szCs w:val="20"/>
                        </w:rPr>
                        <w:t>Assess fetal growth (umbilical artery Doppler assessment and cardiotocography if indicated)</w:t>
                      </w:r>
                    </w:p>
                  </w:txbxContent>
                </v:textbox>
                <w10:anchorlock/>
              </v:shape>
            </w:pict>
          </mc:Fallback>
        </mc:AlternateContent>
      </w:r>
      <w:r w:rsidR="00A64320" w:rsidRPr="000D0C99">
        <w:rPr>
          <w:noProof/>
        </w:rPr>
        <mc:AlternateContent>
          <mc:Choice Requires="wps">
            <w:drawing>
              <wp:inline distT="0" distB="0" distL="0" distR="0" wp14:anchorId="46DE1458" wp14:editId="3A8F391E">
                <wp:extent cx="3996266" cy="728133"/>
                <wp:effectExtent l="0" t="0" r="23495" b="15240"/>
                <wp:docPr id="9044"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266" cy="728133"/>
                        </a:xfrm>
                        <a:prstGeom prst="rect">
                          <a:avLst/>
                        </a:prstGeom>
                        <a:solidFill>
                          <a:sysClr val="window" lastClr="FFFFFF"/>
                        </a:solidFill>
                        <a:ln w="12700" cap="flat" cmpd="sng" algn="ctr">
                          <a:solidFill>
                            <a:srgbClr val="00A2AC"/>
                          </a:solidFill>
                          <a:prstDash val="solid"/>
                          <a:miter lim="800000"/>
                        </a:ln>
                        <a:effectLst/>
                      </wps:spPr>
                      <wps:txbx>
                        <w:txbxContent>
                          <w:p w14:paraId="1BB78BFF" w14:textId="77777777" w:rsidR="00A64320" w:rsidRPr="00FC100E" w:rsidRDefault="00A64320" w:rsidP="00A64320">
                            <w:pPr>
                              <w:spacing w:before="78" w:after="40" w:line="240" w:lineRule="auto"/>
                              <w:jc w:val="center"/>
                              <w:rPr>
                                <w:rFonts w:ascii="Arial" w:hAnsi="Arial" w:cs="Arial"/>
                                <w:b/>
                                <w:sz w:val="20"/>
                                <w:szCs w:val="18"/>
                              </w:rPr>
                            </w:pPr>
                            <w:r>
                              <w:rPr>
                                <w:rFonts w:ascii="Arial" w:hAnsi="Arial" w:cs="Arial"/>
                                <w:b/>
                                <w:sz w:val="20"/>
                                <w:szCs w:val="18"/>
                              </w:rPr>
                              <w:t>Treatment</w:t>
                            </w:r>
                          </w:p>
                          <w:p w14:paraId="0AB9D731" w14:textId="77777777" w:rsidR="00242A1F" w:rsidRPr="00242A1F" w:rsidRDefault="00242A1F" w:rsidP="00242A1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242A1F">
                              <w:rPr>
                                <w:rFonts w:ascii="Arial" w:hAnsi="Arial" w:cs="Arial"/>
                                <w:color w:val="000000"/>
                                <w:sz w:val="18"/>
                                <w:szCs w:val="20"/>
                              </w:rPr>
                              <w:t>Only conclusive treatment is birth of baby and placenta</w:t>
                            </w:r>
                          </w:p>
                          <w:p w14:paraId="168124A2" w14:textId="77777777" w:rsidR="00242A1F" w:rsidRPr="00242A1F" w:rsidRDefault="00242A1F" w:rsidP="00242A1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242A1F">
                              <w:rPr>
                                <w:rFonts w:ascii="Arial" w:hAnsi="Arial" w:cs="Arial"/>
                                <w:color w:val="000000"/>
                                <w:sz w:val="18"/>
                                <w:szCs w:val="20"/>
                              </w:rPr>
                              <w:t>Begin magnesium sulphate – see protocol</w:t>
                            </w:r>
                          </w:p>
                          <w:p w14:paraId="2B5A1ABF" w14:textId="38C1315D" w:rsidR="00A64320" w:rsidRPr="00242A1F" w:rsidRDefault="00242A1F" w:rsidP="00242A1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242A1F">
                              <w:rPr>
                                <w:rFonts w:ascii="Arial" w:hAnsi="Arial" w:cs="Arial"/>
                                <w:color w:val="000000"/>
                                <w:sz w:val="18"/>
                                <w:szCs w:val="20"/>
                              </w:rPr>
                              <w:t>Start antihypertensive (acute), aim for a target BP below 140/100 mmHg</w:t>
                            </w:r>
                          </w:p>
                        </w:txbxContent>
                      </wps:txbx>
                      <wps:bodyPr rot="0" vert="horz" wrap="square" lIns="0" tIns="0" rIns="0" bIns="0" anchor="t" anchorCtr="0" upright="1">
                        <a:noAutofit/>
                      </wps:bodyPr>
                    </wps:wsp>
                  </a:graphicData>
                </a:graphic>
              </wp:inline>
            </w:drawing>
          </mc:Choice>
          <mc:Fallback>
            <w:pict>
              <v:shape w14:anchorId="46DE1458" id="_x0000_s1088" type="#_x0000_t202" alt="P535TB21#y1" style="width:314.65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" fillcolor="window" strokecolor="#00a2ac" strokeweight="1pt">
                <v:textbox inset="0,0,0,0">
                  <w:txbxContent>
                    <w:p w14:paraId="1BB78BFF" w14:textId="77777777" w:rsidR="00A64320" w:rsidRPr="00FC100E" w:rsidRDefault="00A64320" w:rsidP="00A64320">
                      <w:pPr>
                        <w:spacing w:before="78" w:after="40" w:line="240" w:lineRule="auto"/>
                        <w:jc w:val="center"/>
                        <w:rPr>
                          <w:rFonts w:ascii="Arial" w:hAnsi="Arial" w:cs="Arial"/>
                          <w:b/>
                          <w:sz w:val="20"/>
                          <w:szCs w:val="18"/>
                        </w:rPr>
                      </w:pPr>
                      <w:r>
                        <w:rPr>
                          <w:rFonts w:ascii="Arial" w:hAnsi="Arial" w:cs="Arial"/>
                          <w:b/>
                          <w:sz w:val="20"/>
                          <w:szCs w:val="18"/>
                        </w:rPr>
                        <w:t>Treatment</w:t>
                      </w:r>
                    </w:p>
                    <w:p w14:paraId="0AB9D731" w14:textId="77777777" w:rsidR="00242A1F" w:rsidRPr="00242A1F" w:rsidRDefault="00242A1F" w:rsidP="00242A1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242A1F">
                        <w:rPr>
                          <w:rFonts w:ascii="Arial" w:hAnsi="Arial" w:cs="Arial"/>
                          <w:color w:val="000000"/>
                          <w:sz w:val="18"/>
                          <w:szCs w:val="20"/>
                        </w:rPr>
                        <w:t>Only conclusive treatment is birth of baby and placenta</w:t>
                      </w:r>
                    </w:p>
                    <w:p w14:paraId="168124A2" w14:textId="77777777" w:rsidR="00242A1F" w:rsidRPr="00242A1F" w:rsidRDefault="00242A1F" w:rsidP="00242A1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242A1F">
                        <w:rPr>
                          <w:rFonts w:ascii="Arial" w:hAnsi="Arial" w:cs="Arial"/>
                          <w:color w:val="000000"/>
                          <w:sz w:val="18"/>
                          <w:szCs w:val="20"/>
                        </w:rPr>
                        <w:t>Begin magnesium sulphate – see protocol</w:t>
                      </w:r>
                    </w:p>
                    <w:p w14:paraId="2B5A1ABF" w14:textId="38C1315D" w:rsidR="00A64320" w:rsidRPr="00242A1F" w:rsidRDefault="00242A1F" w:rsidP="00242A1F">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242A1F">
                        <w:rPr>
                          <w:rFonts w:ascii="Arial" w:hAnsi="Arial" w:cs="Arial"/>
                          <w:color w:val="000000"/>
                          <w:sz w:val="18"/>
                          <w:szCs w:val="20"/>
                        </w:rPr>
                        <w:t>Start antihypertensive (acute), aim for a target BP below 140/100 mmHg</w:t>
                      </w:r>
                    </w:p>
                  </w:txbxContent>
                </v:textbox>
                <w10:anchorlock/>
              </v:shape>
            </w:pict>
          </mc:Fallback>
        </mc:AlternateContent>
      </w:r>
      <w:r w:rsidR="00A64320" w:rsidRPr="000D0C99">
        <w:rPr>
          <w:noProof/>
        </w:rPr>
        <mc:AlternateContent>
          <mc:Choice Requires="wps">
            <w:drawing>
              <wp:inline distT="0" distB="0" distL="0" distR="0" wp14:anchorId="541EE6A2" wp14:editId="1D188179">
                <wp:extent cx="2133600" cy="1676400"/>
                <wp:effectExtent l="0" t="0" r="19050" b="19050"/>
                <wp:docPr id="9045"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76400"/>
                        </a:xfrm>
                        <a:prstGeom prst="rect">
                          <a:avLst/>
                        </a:prstGeom>
                        <a:solidFill>
                          <a:sysClr val="window" lastClr="FFFFFF"/>
                        </a:solidFill>
                        <a:ln w="12700" cap="flat" cmpd="sng" algn="ctr">
                          <a:solidFill>
                            <a:srgbClr val="00A2AC"/>
                          </a:solidFill>
                          <a:prstDash val="solid"/>
                          <a:miter lim="800000"/>
                        </a:ln>
                        <a:effectLst/>
                      </wps:spPr>
                      <wps:txbx>
                        <w:txbxContent>
                          <w:p w14:paraId="12FC250D"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p>
                          <w:p w14:paraId="110E6B50" w14:textId="77777777" w:rsidR="00A32C64" w:rsidRPr="00A32C64" w:rsidRDefault="00A32C64" w:rsidP="00A32C6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2C64">
                              <w:rPr>
                                <w:rFonts w:ascii="Arial" w:hAnsi="Arial" w:cs="Arial"/>
                                <w:color w:val="000000"/>
                                <w:sz w:val="18"/>
                                <w:szCs w:val="20"/>
                              </w:rPr>
                              <w:t>Management plan should include discussion with the woman/person, their LMC, obstetric, anaesthetic and intensive care teams and physicians where appropriate</w:t>
                            </w:r>
                          </w:p>
                          <w:p w14:paraId="71378F9C" w14:textId="77777777" w:rsidR="00A32C64" w:rsidRPr="00A32C64" w:rsidRDefault="00A32C64" w:rsidP="00A32C6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2C64">
                              <w:rPr>
                                <w:rFonts w:ascii="Arial" w:hAnsi="Arial" w:cs="Arial"/>
                                <w:color w:val="000000"/>
                                <w:sz w:val="18"/>
                                <w:szCs w:val="20"/>
                              </w:rPr>
                              <w:t>At least daily pre-eclampsia bloods</w:t>
                            </w:r>
                          </w:p>
                          <w:p w14:paraId="12EF475D" w14:textId="685730BC" w:rsidR="00A64320" w:rsidRPr="004874EB" w:rsidRDefault="00A32C64"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2C64">
                              <w:rPr>
                                <w:rFonts w:ascii="Arial" w:hAnsi="Arial" w:cs="Arial"/>
                                <w:color w:val="000000"/>
                                <w:sz w:val="18"/>
                                <w:szCs w:val="20"/>
                              </w:rPr>
                              <w:t xml:space="preserve">Conduct coagulation studies if there are concerns about possible placental abruption </w:t>
                            </w:r>
                          </w:p>
                        </w:txbxContent>
                      </wps:txbx>
                      <wps:bodyPr rot="0" vert="horz" wrap="square" lIns="0" tIns="0" rIns="0" bIns="0" anchor="t" anchorCtr="0" upright="1">
                        <a:noAutofit/>
                      </wps:bodyPr>
                    </wps:wsp>
                  </a:graphicData>
                </a:graphic>
              </wp:inline>
            </w:drawing>
          </mc:Choice>
          <mc:Fallback>
            <w:pict>
              <v:shape w14:anchorId="541EE6A2" id="_x0000_s1089" type="#_x0000_t202" alt="P535TB21#y1" style="width:168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" fillcolor="window" strokecolor="#00a2ac" strokeweight="1pt">
                <v:textbox inset="0,0,0,0">
                  <w:txbxContent>
                    <w:p w14:paraId="12FC250D"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p>
                    <w:p w14:paraId="110E6B50" w14:textId="77777777" w:rsidR="00A32C64" w:rsidRPr="00A32C64" w:rsidRDefault="00A32C64" w:rsidP="00A32C6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2C64">
                        <w:rPr>
                          <w:rFonts w:ascii="Arial" w:hAnsi="Arial" w:cs="Arial"/>
                          <w:color w:val="000000"/>
                          <w:sz w:val="18"/>
                          <w:szCs w:val="20"/>
                        </w:rPr>
                        <w:t>Management plan should include discussion with the woman/person, their LMC, obstetric, anaesthetic and intensive care teams and physicians where appropriate</w:t>
                      </w:r>
                    </w:p>
                    <w:p w14:paraId="71378F9C" w14:textId="77777777" w:rsidR="00A32C64" w:rsidRPr="00A32C64" w:rsidRDefault="00A32C64" w:rsidP="00A32C64">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2C64">
                        <w:rPr>
                          <w:rFonts w:ascii="Arial" w:hAnsi="Arial" w:cs="Arial"/>
                          <w:color w:val="000000"/>
                          <w:sz w:val="18"/>
                          <w:szCs w:val="20"/>
                        </w:rPr>
                        <w:t>At least daily pre-eclampsia bloods</w:t>
                      </w:r>
                    </w:p>
                    <w:p w14:paraId="12EF475D" w14:textId="685730BC" w:rsidR="00A64320" w:rsidRPr="004874EB" w:rsidRDefault="00A32C64"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A32C64">
                        <w:rPr>
                          <w:rFonts w:ascii="Arial" w:hAnsi="Arial" w:cs="Arial"/>
                          <w:color w:val="000000"/>
                          <w:sz w:val="18"/>
                          <w:szCs w:val="20"/>
                        </w:rPr>
                        <w:t xml:space="preserve">Conduct coagulation studies if there are concerns about possible placental abruption </w:t>
                      </w:r>
                    </w:p>
                  </w:txbxContent>
                </v:textbox>
                <w10:anchorlock/>
              </v:shape>
            </w:pict>
          </mc:Fallback>
        </mc:AlternateContent>
      </w:r>
      <w:r w:rsidR="00A64320">
        <w:t xml:space="preserve">  </w:t>
      </w:r>
      <w:r w:rsidR="00A64320" w:rsidRPr="000D0C99">
        <w:rPr>
          <w:noProof/>
        </w:rPr>
        <mc:AlternateContent>
          <mc:Choice Requires="wps">
            <w:drawing>
              <wp:inline distT="0" distB="0" distL="0" distR="0" wp14:anchorId="6FD954F4" wp14:editId="6FAC31AC">
                <wp:extent cx="2091266" cy="1667934"/>
                <wp:effectExtent l="0" t="0" r="23495" b="27940"/>
                <wp:docPr id="9046"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266" cy="1667934"/>
                        </a:xfrm>
                        <a:prstGeom prst="rect">
                          <a:avLst/>
                        </a:prstGeom>
                        <a:solidFill>
                          <a:sysClr val="window" lastClr="FFFFFF"/>
                        </a:solidFill>
                        <a:ln w="12700" cap="flat" cmpd="sng" algn="ctr">
                          <a:solidFill>
                            <a:srgbClr val="00A2AC"/>
                          </a:solidFill>
                          <a:prstDash val="solid"/>
                          <a:miter lim="800000"/>
                        </a:ln>
                        <a:effectLst/>
                      </wps:spPr>
                      <wps:txbx>
                        <w:txbxContent>
                          <w:p w14:paraId="65FAD51D"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r>
                              <w:rPr>
                                <w:rFonts w:ascii="Arial" w:hAnsi="Arial" w:cs="Arial"/>
                                <w:b/>
                                <w:sz w:val="20"/>
                                <w:szCs w:val="18"/>
                              </w:rPr>
                              <w:t xml:space="preserve"> – magnesium sulphate</w:t>
                            </w:r>
                          </w:p>
                          <w:p w14:paraId="45E74E8E" w14:textId="77777777" w:rsidR="004874EB" w:rsidRPr="004874EB" w:rsidRDefault="004874EB"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874EB">
                              <w:rPr>
                                <w:rFonts w:ascii="Arial" w:hAnsi="Arial" w:cs="Arial"/>
                                <w:color w:val="000000"/>
                                <w:sz w:val="18"/>
                                <w:szCs w:val="20"/>
                              </w:rPr>
                              <w:t>Blood pressure every 5 minutes during bolus dose then hourly during maintenance dose</w:t>
                            </w:r>
                          </w:p>
                          <w:p w14:paraId="55BD85F6" w14:textId="77777777" w:rsidR="004874EB" w:rsidRPr="004874EB" w:rsidRDefault="004874EB"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874EB">
                              <w:rPr>
                                <w:rFonts w:ascii="Arial" w:hAnsi="Arial" w:cs="Arial"/>
                                <w:color w:val="000000"/>
                                <w:sz w:val="18"/>
                                <w:szCs w:val="20"/>
                              </w:rPr>
                              <w:t>Respiratory rate, O2 saturation, reflexes hourly</w:t>
                            </w:r>
                          </w:p>
                          <w:p w14:paraId="62C9092E" w14:textId="77777777" w:rsidR="004874EB" w:rsidRPr="004874EB" w:rsidRDefault="004874EB"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874EB">
                              <w:rPr>
                                <w:rFonts w:ascii="Arial" w:hAnsi="Arial" w:cs="Arial"/>
                                <w:color w:val="000000"/>
                                <w:sz w:val="18"/>
                                <w:szCs w:val="20"/>
                              </w:rPr>
                              <w:t>Urine output (&gt;100 mL over 4 hours)</w:t>
                            </w:r>
                          </w:p>
                          <w:p w14:paraId="5572093E" w14:textId="77777777" w:rsidR="004874EB" w:rsidRPr="004874EB" w:rsidRDefault="004874EB"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874EB">
                              <w:rPr>
                                <w:rFonts w:ascii="Arial" w:hAnsi="Arial" w:cs="Arial"/>
                                <w:color w:val="000000"/>
                                <w:sz w:val="18"/>
                                <w:szCs w:val="20"/>
                              </w:rPr>
                              <w:t xml:space="preserve">Fluid restrictions (replace loss at delivery and then 80–85 mL/hour total fluid) abruption </w:t>
                            </w:r>
                          </w:p>
                          <w:p w14:paraId="4401408D" w14:textId="7F24E80E" w:rsidR="00A64320" w:rsidRPr="00100582" w:rsidRDefault="00A64320"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p>
                        </w:txbxContent>
                      </wps:txbx>
                      <wps:bodyPr rot="0" vert="horz" wrap="square" lIns="0" tIns="0" rIns="0" bIns="0" anchor="t" anchorCtr="0" upright="1">
                        <a:noAutofit/>
                      </wps:bodyPr>
                    </wps:wsp>
                  </a:graphicData>
                </a:graphic>
              </wp:inline>
            </w:drawing>
          </mc:Choice>
          <mc:Fallback>
            <w:pict>
              <v:shape w14:anchorId="6FD954F4" id="_x0000_s1090" type="#_x0000_t202" alt="P535TB21#y1" style="width:164.65pt;height:1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" fillcolor="window" strokecolor="#00a2ac" strokeweight="1pt">
                <v:textbox inset="0,0,0,0">
                  <w:txbxContent>
                    <w:p w14:paraId="65FAD51D"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Maternal monitoring</w:t>
                      </w:r>
                      <w:r>
                        <w:rPr>
                          <w:rFonts w:ascii="Arial" w:hAnsi="Arial" w:cs="Arial"/>
                          <w:b/>
                          <w:sz w:val="20"/>
                          <w:szCs w:val="18"/>
                        </w:rPr>
                        <w:t xml:space="preserve"> – magnesium sulphate</w:t>
                      </w:r>
                    </w:p>
                    <w:p w14:paraId="45E74E8E" w14:textId="77777777" w:rsidR="004874EB" w:rsidRPr="004874EB" w:rsidRDefault="004874EB"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874EB">
                        <w:rPr>
                          <w:rFonts w:ascii="Arial" w:hAnsi="Arial" w:cs="Arial"/>
                          <w:color w:val="000000"/>
                          <w:sz w:val="18"/>
                          <w:szCs w:val="20"/>
                        </w:rPr>
                        <w:t>Blood pressure every 5 minutes during bolus dose then hourly during maintenance dose</w:t>
                      </w:r>
                    </w:p>
                    <w:p w14:paraId="55BD85F6" w14:textId="77777777" w:rsidR="004874EB" w:rsidRPr="004874EB" w:rsidRDefault="004874EB"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874EB">
                        <w:rPr>
                          <w:rFonts w:ascii="Arial" w:hAnsi="Arial" w:cs="Arial"/>
                          <w:color w:val="000000"/>
                          <w:sz w:val="18"/>
                          <w:szCs w:val="20"/>
                        </w:rPr>
                        <w:t>Respiratory rate, O2 saturation, reflexes hourly</w:t>
                      </w:r>
                    </w:p>
                    <w:p w14:paraId="62C9092E" w14:textId="77777777" w:rsidR="004874EB" w:rsidRPr="004874EB" w:rsidRDefault="004874EB"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874EB">
                        <w:rPr>
                          <w:rFonts w:ascii="Arial" w:hAnsi="Arial" w:cs="Arial"/>
                          <w:color w:val="000000"/>
                          <w:sz w:val="18"/>
                          <w:szCs w:val="20"/>
                        </w:rPr>
                        <w:t>Urine output (&gt;100 mL over 4 hours)</w:t>
                      </w:r>
                    </w:p>
                    <w:p w14:paraId="5572093E" w14:textId="77777777" w:rsidR="004874EB" w:rsidRPr="004874EB" w:rsidRDefault="004874EB"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4874EB">
                        <w:rPr>
                          <w:rFonts w:ascii="Arial" w:hAnsi="Arial" w:cs="Arial"/>
                          <w:color w:val="000000"/>
                          <w:sz w:val="18"/>
                          <w:szCs w:val="20"/>
                        </w:rPr>
                        <w:t xml:space="preserve">Fluid restrictions (replace loss at delivery and then 80–85 mL/hour total fluid) abruption </w:t>
                      </w:r>
                    </w:p>
                    <w:p w14:paraId="4401408D" w14:textId="7F24E80E" w:rsidR="00A64320" w:rsidRPr="00100582" w:rsidRDefault="00A64320" w:rsidP="004874EB">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p>
                  </w:txbxContent>
                </v:textbox>
                <w10:anchorlock/>
              </v:shape>
            </w:pict>
          </mc:Fallback>
        </mc:AlternateContent>
      </w:r>
      <w:r w:rsidR="00A64320" w:rsidRPr="000D0C99">
        <w:rPr>
          <w:noProof/>
        </w:rPr>
        <mc:AlternateContent>
          <mc:Choice Requires="wps">
            <w:drawing>
              <wp:inline distT="0" distB="0" distL="0" distR="0" wp14:anchorId="46FF022F" wp14:editId="40039639">
                <wp:extent cx="4356000" cy="499534"/>
                <wp:effectExtent l="0" t="0" r="26035" b="15240"/>
                <wp:docPr id="9047"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499534"/>
                        </a:xfrm>
                        <a:prstGeom prst="rect">
                          <a:avLst/>
                        </a:prstGeom>
                        <a:solidFill>
                          <a:sysClr val="window" lastClr="FFFFFF"/>
                        </a:solidFill>
                        <a:ln w="12700" cap="flat" cmpd="sng" algn="ctr">
                          <a:solidFill>
                            <a:srgbClr val="00A2AC"/>
                          </a:solidFill>
                          <a:prstDash val="solid"/>
                          <a:miter lim="800000"/>
                        </a:ln>
                        <a:effectLst/>
                      </wps:spPr>
                      <wps:txbx>
                        <w:txbxContent>
                          <w:p w14:paraId="100D6735"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Fetal monitoring</w:t>
                            </w:r>
                          </w:p>
                          <w:p w14:paraId="6D3D162C" w14:textId="77777777" w:rsidR="00A64320" w:rsidRPr="00FA36B7" w:rsidRDefault="00A64320" w:rsidP="00A64320">
                            <w:pPr>
                              <w:pStyle w:val="ListParagraph"/>
                              <w:numPr>
                                <w:ilvl w:val="0"/>
                                <w:numId w:val="14"/>
                              </w:numPr>
                              <w:rPr>
                                <w:rFonts w:ascii="Arial" w:hAnsi="Arial" w:cs="Arial"/>
                                <w:color w:val="000000"/>
                                <w:sz w:val="18"/>
                                <w:szCs w:val="20"/>
                              </w:rPr>
                            </w:pPr>
                            <w:r w:rsidRPr="00FA36B7">
                              <w:rPr>
                                <w:rFonts w:ascii="Arial" w:hAnsi="Arial" w:cs="Arial"/>
                                <w:color w:val="000000"/>
                                <w:sz w:val="18"/>
                                <w:szCs w:val="20"/>
                              </w:rPr>
                              <w:t>CTG (continuous if magnesium sulphate running)</w:t>
                            </w:r>
                          </w:p>
                        </w:txbxContent>
                      </wps:txbx>
                      <wps:bodyPr rot="0" vert="horz" wrap="square" lIns="0" tIns="0" rIns="0" bIns="0" anchor="t" anchorCtr="0" upright="1">
                        <a:noAutofit/>
                      </wps:bodyPr>
                    </wps:wsp>
                  </a:graphicData>
                </a:graphic>
              </wp:inline>
            </w:drawing>
          </mc:Choice>
          <mc:Fallback>
            <w:pict>
              <v:shape w14:anchorId="46FF022F" id="_x0000_s1091" type="#_x0000_t202" alt="P535TB21#y1" style="width:343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" fillcolor="window" strokecolor="#00a2ac" strokeweight="1pt">
                <v:textbox inset="0,0,0,0">
                  <w:txbxContent>
                    <w:p w14:paraId="100D6735"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Fetal monitoring</w:t>
                      </w:r>
                    </w:p>
                    <w:p w14:paraId="6D3D162C" w14:textId="77777777" w:rsidR="00A64320" w:rsidRPr="00FA36B7" w:rsidRDefault="00A64320" w:rsidP="00A64320">
                      <w:pPr>
                        <w:pStyle w:val="ListParagraph"/>
                        <w:numPr>
                          <w:ilvl w:val="0"/>
                          <w:numId w:val="14"/>
                        </w:numPr>
                        <w:rPr>
                          <w:rFonts w:ascii="Arial" w:hAnsi="Arial" w:cs="Arial"/>
                          <w:color w:val="000000"/>
                          <w:sz w:val="18"/>
                          <w:szCs w:val="20"/>
                        </w:rPr>
                      </w:pPr>
                      <w:r w:rsidRPr="00FA36B7">
                        <w:rPr>
                          <w:rFonts w:ascii="Arial" w:hAnsi="Arial" w:cs="Arial"/>
                          <w:color w:val="000000"/>
                          <w:sz w:val="18"/>
                          <w:szCs w:val="20"/>
                        </w:rPr>
                        <w:t>CTG (continuous if magnesium sulphate running)</w:t>
                      </w:r>
                    </w:p>
                  </w:txbxContent>
                </v:textbox>
                <w10:anchorlock/>
              </v:shape>
            </w:pict>
          </mc:Fallback>
        </mc:AlternateContent>
      </w:r>
      <w:r w:rsidR="00A64320" w:rsidRPr="000D0C99">
        <w:rPr>
          <w:noProof/>
        </w:rPr>
        <mc:AlternateContent>
          <mc:Choice Requires="wps">
            <w:drawing>
              <wp:inline distT="0" distB="0" distL="0" distR="0" wp14:anchorId="64A6D7AE" wp14:editId="6FAD1948">
                <wp:extent cx="4356000" cy="804333"/>
                <wp:effectExtent l="0" t="0" r="26035" b="15240"/>
                <wp:docPr id="9048"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804333"/>
                        </a:xfrm>
                        <a:prstGeom prst="rect">
                          <a:avLst/>
                        </a:prstGeom>
                        <a:solidFill>
                          <a:sysClr val="window" lastClr="FFFFFF"/>
                        </a:solidFill>
                        <a:ln w="12700" cap="flat" cmpd="sng" algn="ctr">
                          <a:solidFill>
                            <a:srgbClr val="00A2AC"/>
                          </a:solidFill>
                          <a:prstDash val="solid"/>
                          <a:miter lim="800000"/>
                        </a:ln>
                        <a:effectLst/>
                      </wps:spPr>
                      <wps:txbx>
                        <w:txbxContent>
                          <w:p w14:paraId="1E8F884C"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Timing of birth</w:t>
                            </w:r>
                          </w:p>
                          <w:p w14:paraId="036C93B2" w14:textId="1A98D381" w:rsidR="00A64320" w:rsidRPr="00FC100E" w:rsidRDefault="00F707F3" w:rsidP="00F707F3">
                            <w:pPr>
                              <w:widowControl w:val="0"/>
                              <w:tabs>
                                <w:tab w:val="left" w:pos="278"/>
                              </w:tabs>
                              <w:autoSpaceDE w:val="0"/>
                              <w:autoSpaceDN w:val="0"/>
                              <w:spacing w:before="0" w:after="0" w:line="240" w:lineRule="auto"/>
                              <w:ind w:left="107"/>
                              <w:rPr>
                                <w:rFonts w:ascii="Arial" w:hAnsi="Arial" w:cs="Arial"/>
                                <w:color w:val="000000"/>
                                <w:spacing w:val="-2"/>
                                <w:sz w:val="18"/>
                                <w:szCs w:val="20"/>
                              </w:rPr>
                            </w:pPr>
                            <w:r w:rsidRPr="00F707F3">
                              <w:rPr>
                                <w:rFonts w:ascii="Arial" w:hAnsi="Arial" w:cs="Arial"/>
                                <w:color w:val="000000"/>
                                <w:spacing w:val="-2"/>
                                <w:sz w:val="18"/>
                                <w:szCs w:val="20"/>
                              </w:rPr>
                              <w:t>Any gestational age: Recommend birth after stabilising the woman/person and a course of corticosteroids (if ≤34+6 weeks) and magnesium sulphate for neuroprotection (if &lt;30 weeks) has been completed (if time permits) – not required if already on magnesium sulphate</w:t>
                            </w:r>
                          </w:p>
                        </w:txbxContent>
                      </wps:txbx>
                      <wps:bodyPr rot="0" vert="horz" wrap="square" lIns="0" tIns="0" rIns="0" bIns="0" anchor="t" anchorCtr="0" upright="1">
                        <a:noAutofit/>
                      </wps:bodyPr>
                    </wps:wsp>
                  </a:graphicData>
                </a:graphic>
              </wp:inline>
            </w:drawing>
          </mc:Choice>
          <mc:Fallback>
            <w:pict>
              <v:shape w14:anchorId="64A6D7AE" id="_x0000_s1092" type="#_x0000_t202" alt="P535TB21#y1" style="width:343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" fillcolor="window" strokecolor="#00a2ac" strokeweight="1pt">
                <v:textbox inset="0,0,0,0">
                  <w:txbxContent>
                    <w:p w14:paraId="1E8F884C"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Timing of birth</w:t>
                      </w:r>
                    </w:p>
                    <w:p w14:paraId="036C93B2" w14:textId="1A98D381" w:rsidR="00A64320" w:rsidRPr="00FC100E" w:rsidRDefault="00F707F3" w:rsidP="00F707F3">
                      <w:pPr>
                        <w:widowControl w:val="0"/>
                        <w:tabs>
                          <w:tab w:val="left" w:pos="278"/>
                        </w:tabs>
                        <w:autoSpaceDE w:val="0"/>
                        <w:autoSpaceDN w:val="0"/>
                        <w:spacing w:before="0" w:after="0" w:line="240" w:lineRule="auto"/>
                        <w:ind w:left="107"/>
                        <w:rPr>
                          <w:rFonts w:ascii="Arial" w:hAnsi="Arial" w:cs="Arial"/>
                          <w:color w:val="000000"/>
                          <w:spacing w:val="-2"/>
                          <w:sz w:val="18"/>
                          <w:szCs w:val="20"/>
                        </w:rPr>
                      </w:pPr>
                      <w:r w:rsidRPr="00F707F3">
                        <w:rPr>
                          <w:rFonts w:ascii="Arial" w:hAnsi="Arial" w:cs="Arial"/>
                          <w:color w:val="000000"/>
                          <w:spacing w:val="-2"/>
                          <w:sz w:val="18"/>
                          <w:szCs w:val="20"/>
                        </w:rPr>
                        <w:t>Any gestational age: Recommend birth after stabilising the woman/person and a course of corticosteroids (if ≤34+6 weeks) and magnesium sulphate for neuroprotection (if &lt;30 weeks) has been completed (if time permits) – not required if already on magnesium sulphate</w:t>
                      </w:r>
                    </w:p>
                  </w:txbxContent>
                </v:textbox>
                <w10:anchorlock/>
              </v:shape>
            </w:pict>
          </mc:Fallback>
        </mc:AlternateContent>
      </w:r>
      <w:r w:rsidR="00A64320" w:rsidRPr="000D0C99">
        <w:rPr>
          <w:noProof/>
        </w:rPr>
        <mc:AlternateContent>
          <mc:Choice Requires="wps">
            <w:drawing>
              <wp:inline distT="0" distB="0" distL="0" distR="0" wp14:anchorId="5EAFCEA6" wp14:editId="3A3CD686">
                <wp:extent cx="4356000" cy="973666"/>
                <wp:effectExtent l="0" t="0" r="26035" b="17145"/>
                <wp:docPr id="9049" name="docshape50" descr="P535TB2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000" cy="973666"/>
                        </a:xfrm>
                        <a:prstGeom prst="rect">
                          <a:avLst/>
                        </a:prstGeom>
                        <a:solidFill>
                          <a:sysClr val="window" lastClr="FFFFFF"/>
                        </a:solidFill>
                        <a:ln w="12700" cap="flat" cmpd="sng" algn="ctr">
                          <a:solidFill>
                            <a:srgbClr val="00A2AC"/>
                          </a:solidFill>
                          <a:prstDash val="solid"/>
                          <a:miter lim="800000"/>
                        </a:ln>
                        <a:effectLst/>
                      </wps:spPr>
                      <wps:txbx>
                        <w:txbxContent>
                          <w:p w14:paraId="54E55314"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Intrapartum</w:t>
                            </w:r>
                          </w:p>
                          <w:p w14:paraId="33731698" w14:textId="77777777" w:rsidR="00CA6E99" w:rsidRPr="00CA6E99" w:rsidRDefault="00CA6E99" w:rsidP="00CA6E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A6E99">
                              <w:rPr>
                                <w:rFonts w:ascii="Arial" w:hAnsi="Arial" w:cs="Arial"/>
                                <w:color w:val="000000"/>
                                <w:sz w:val="18"/>
                                <w:szCs w:val="20"/>
                              </w:rPr>
                              <w:t>Frequent BP monitoring (for example, every 5–15 minutes) in labour. If on magnesium sulphate – follow protocol</w:t>
                            </w:r>
                          </w:p>
                          <w:p w14:paraId="61368279" w14:textId="77777777" w:rsidR="00CA6E99" w:rsidRPr="00CA6E99" w:rsidRDefault="00CA6E99" w:rsidP="00CA6E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A6E99">
                              <w:rPr>
                                <w:rFonts w:ascii="Arial" w:hAnsi="Arial" w:cs="Arial"/>
                                <w:color w:val="000000"/>
                                <w:sz w:val="18"/>
                                <w:szCs w:val="20"/>
                              </w:rPr>
                              <w:t>Continuous CTG</w:t>
                            </w:r>
                          </w:p>
                          <w:p w14:paraId="03383577" w14:textId="77777777" w:rsidR="00CA6E99" w:rsidRPr="00CA6E99" w:rsidRDefault="00CA6E99" w:rsidP="00CA6E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A6E99">
                              <w:rPr>
                                <w:rFonts w:ascii="Arial" w:hAnsi="Arial" w:cs="Arial"/>
                                <w:color w:val="000000"/>
                                <w:sz w:val="18"/>
                                <w:szCs w:val="20"/>
                              </w:rPr>
                              <w:t>Continue antihypertensives – adjust if necessary for other factors, for example, effect of magnesium sulphate, neuraxial anaesthesia</w:t>
                            </w:r>
                          </w:p>
                        </w:txbxContent>
                      </wps:txbx>
                      <wps:bodyPr rot="0" vert="horz" wrap="square" lIns="0" tIns="0" rIns="0" bIns="0" anchor="t" anchorCtr="0" upright="1">
                        <a:noAutofit/>
                      </wps:bodyPr>
                    </wps:wsp>
                  </a:graphicData>
                </a:graphic>
              </wp:inline>
            </w:drawing>
          </mc:Choice>
          <mc:Fallback>
            <w:pict>
              <v:shape w14:anchorId="5EAFCEA6" id="_x0000_s1093" type="#_x0000_t202" alt="P535TB21#y1" style="width:343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" fillcolor="window" strokecolor="#00a2ac" strokeweight="1pt">
                <v:textbox inset="0,0,0,0">
                  <w:txbxContent>
                    <w:p w14:paraId="54E55314" w14:textId="77777777" w:rsidR="00A64320" w:rsidRPr="00FC100E" w:rsidRDefault="00A64320" w:rsidP="00A64320">
                      <w:pPr>
                        <w:spacing w:before="78" w:after="40" w:line="240" w:lineRule="auto"/>
                        <w:jc w:val="center"/>
                        <w:rPr>
                          <w:rFonts w:ascii="Arial" w:hAnsi="Arial" w:cs="Arial"/>
                          <w:b/>
                          <w:sz w:val="20"/>
                          <w:szCs w:val="18"/>
                        </w:rPr>
                      </w:pPr>
                      <w:r w:rsidRPr="00FC100E">
                        <w:rPr>
                          <w:rFonts w:ascii="Arial" w:hAnsi="Arial" w:cs="Arial"/>
                          <w:b/>
                          <w:sz w:val="20"/>
                          <w:szCs w:val="18"/>
                        </w:rPr>
                        <w:t>Intrapartum</w:t>
                      </w:r>
                    </w:p>
                    <w:p w14:paraId="33731698" w14:textId="77777777" w:rsidR="00CA6E99" w:rsidRPr="00CA6E99" w:rsidRDefault="00CA6E99" w:rsidP="00CA6E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A6E99">
                        <w:rPr>
                          <w:rFonts w:ascii="Arial" w:hAnsi="Arial" w:cs="Arial"/>
                          <w:color w:val="000000"/>
                          <w:sz w:val="18"/>
                          <w:szCs w:val="20"/>
                        </w:rPr>
                        <w:t>Frequent BP monitoring (for example, every 5–15 minutes) in labour. If on magnesium sulphate – follow protocol</w:t>
                      </w:r>
                    </w:p>
                    <w:p w14:paraId="61368279" w14:textId="77777777" w:rsidR="00CA6E99" w:rsidRPr="00CA6E99" w:rsidRDefault="00CA6E99" w:rsidP="00CA6E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A6E99">
                        <w:rPr>
                          <w:rFonts w:ascii="Arial" w:hAnsi="Arial" w:cs="Arial"/>
                          <w:color w:val="000000"/>
                          <w:sz w:val="18"/>
                          <w:szCs w:val="20"/>
                        </w:rPr>
                        <w:t>Continuous CTG</w:t>
                      </w:r>
                    </w:p>
                    <w:p w14:paraId="03383577" w14:textId="77777777" w:rsidR="00CA6E99" w:rsidRPr="00CA6E99" w:rsidRDefault="00CA6E99" w:rsidP="00CA6E99">
                      <w:pPr>
                        <w:widowControl w:val="0"/>
                        <w:numPr>
                          <w:ilvl w:val="0"/>
                          <w:numId w:val="14"/>
                        </w:numPr>
                        <w:tabs>
                          <w:tab w:val="left" w:pos="278"/>
                        </w:tabs>
                        <w:autoSpaceDE w:val="0"/>
                        <w:autoSpaceDN w:val="0"/>
                        <w:spacing w:before="0" w:after="0" w:line="240" w:lineRule="auto"/>
                        <w:rPr>
                          <w:rFonts w:ascii="Arial" w:hAnsi="Arial" w:cs="Arial"/>
                          <w:color w:val="000000"/>
                          <w:sz w:val="18"/>
                          <w:szCs w:val="20"/>
                        </w:rPr>
                      </w:pPr>
                      <w:r w:rsidRPr="00CA6E99">
                        <w:rPr>
                          <w:rFonts w:ascii="Arial" w:hAnsi="Arial" w:cs="Arial"/>
                          <w:color w:val="000000"/>
                          <w:sz w:val="18"/>
                          <w:szCs w:val="20"/>
                        </w:rPr>
                        <w:t>Continue antihypertensives – adjust if necessary for other factors, for example, effect of magnesium sulphate, neuraxial anaesthesia</w:t>
                      </w:r>
                    </w:p>
                  </w:txbxContent>
                </v:textbox>
                <w10:anchorlock/>
              </v:shape>
            </w:pict>
          </mc:Fallback>
        </mc:AlternateContent>
      </w:r>
    </w:p>
    <w:p w14:paraId="78F9E35F" w14:textId="77777777" w:rsidR="00A64320" w:rsidRPr="00FF3F52" w:rsidRDefault="00A64320" w:rsidP="00A64320">
      <w:pPr>
        <w:pStyle w:val="FigureCaption"/>
        <w:rPr>
          <w:sz w:val="14"/>
          <w:szCs w:val="14"/>
        </w:rPr>
      </w:pPr>
      <w:r w:rsidRPr="00FF3F52">
        <w:rPr>
          <w:sz w:val="14"/>
          <w:szCs w:val="14"/>
        </w:rPr>
        <w:t>* Care must be taken when using nifedipine in combination with magnesium sulphate, the combination of which can precipitate severe hypotension.</w:t>
      </w:r>
    </w:p>
    <w:tbl>
      <w:tblPr>
        <w:tblStyle w:val="TeWhatuOra"/>
        <w:tblW w:w="0" w:type="auto"/>
        <w:tblLook w:val="0420" w:firstRow="1" w:lastRow="0" w:firstColumn="0" w:lastColumn="0" w:noHBand="0" w:noVBand="1"/>
      </w:tblPr>
      <w:tblGrid>
        <w:gridCol w:w="6658"/>
        <w:gridCol w:w="2970"/>
      </w:tblGrid>
      <w:tr w:rsidR="003B1C5E" w:rsidRPr="00105F0F" w14:paraId="72C602E4" w14:textId="77777777" w:rsidTr="00A96D3B">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613DB03" w14:textId="134E3B1C" w:rsidR="003B1C5E" w:rsidRPr="00105F0F" w:rsidRDefault="003B1C5E" w:rsidP="00A96D3B">
            <w:r>
              <w:lastRenderedPageBreak/>
              <w:t>Magnesium sulphate</w:t>
            </w:r>
          </w:p>
        </w:tc>
      </w:tr>
      <w:tr w:rsidR="003B1C5E" w:rsidRPr="00CA4673" w14:paraId="3652AA73" w14:textId="77777777" w:rsidTr="00A96D3B">
        <w:tc>
          <w:tcPr>
            <w:tcW w:w="6658" w:type="dxa"/>
          </w:tcPr>
          <w:p w14:paraId="3169C7F6" w14:textId="63AE27C1" w:rsidR="003B1C5E" w:rsidRPr="00AF7BA7" w:rsidRDefault="00423A85" w:rsidP="00A96D3B">
            <w:r w:rsidRPr="00423A85">
              <w:t>In pregnant women/people with eclampsia, recommend administering magnesium sulphate to help prevent seizures, unless contraindicated.</w:t>
            </w:r>
          </w:p>
        </w:tc>
        <w:tc>
          <w:tcPr>
            <w:tcW w:w="2970" w:type="dxa"/>
          </w:tcPr>
          <w:p w14:paraId="4228E7D5" w14:textId="12FD7758" w:rsidR="003B1C5E" w:rsidRPr="00CA4673" w:rsidRDefault="00E0364B" w:rsidP="00A96D3B">
            <w:r w:rsidRPr="00E0364B">
              <w:t>Strong recommendation; high-quality evidence</w:t>
            </w:r>
          </w:p>
        </w:tc>
      </w:tr>
      <w:tr w:rsidR="003B1C5E" w:rsidRPr="00CA4673" w14:paraId="5FAA4D14" w14:textId="77777777" w:rsidTr="00A96D3B">
        <w:tc>
          <w:tcPr>
            <w:tcW w:w="6658" w:type="dxa"/>
          </w:tcPr>
          <w:p w14:paraId="1C61CFFA" w14:textId="22C99C27" w:rsidR="003B1C5E" w:rsidRPr="00AF7BA7" w:rsidRDefault="00B5184A" w:rsidP="00A96D3B">
            <w:r w:rsidRPr="00B5184A">
              <w:t>In pregnant women/people with severe pre-eclampsia, recommend administering magnesium sulphate to reduce the risk of eclampsia.</w:t>
            </w:r>
          </w:p>
        </w:tc>
        <w:tc>
          <w:tcPr>
            <w:tcW w:w="2970" w:type="dxa"/>
          </w:tcPr>
          <w:p w14:paraId="6F746742" w14:textId="59C24D05" w:rsidR="003B1C5E" w:rsidRPr="00CA4673" w:rsidRDefault="00E0364B" w:rsidP="00A96D3B">
            <w:r w:rsidRPr="00E0364B">
              <w:t>Strong recommendation; high-quality evidence</w:t>
            </w:r>
          </w:p>
        </w:tc>
      </w:tr>
      <w:tr w:rsidR="00E0364B" w:rsidRPr="00CA4673" w14:paraId="159201CB" w14:textId="77777777" w:rsidTr="00A96D3B">
        <w:tc>
          <w:tcPr>
            <w:tcW w:w="6658" w:type="dxa"/>
          </w:tcPr>
          <w:p w14:paraId="39A5DE54" w14:textId="15D77168" w:rsidR="00E0364B" w:rsidRPr="00AF7BA7" w:rsidRDefault="00BD7BE3" w:rsidP="00A96D3B">
            <w:r w:rsidRPr="00BD7BE3">
              <w:t>Recommend administering magnesium sulphate in a setting with one-on-one midwifery care, close monitoring and resuscitation/reversal medications (calcium gluconate).</w:t>
            </w:r>
          </w:p>
        </w:tc>
        <w:tc>
          <w:tcPr>
            <w:tcW w:w="2970" w:type="dxa"/>
          </w:tcPr>
          <w:p w14:paraId="2B4F202C" w14:textId="4115C1DC" w:rsidR="00E0364B" w:rsidRPr="00E0364B" w:rsidRDefault="00DA5240" w:rsidP="00A96D3B">
            <w:r w:rsidRPr="00DA5240">
              <w:t>Strong recommendation; very low-quality evidence</w:t>
            </w:r>
          </w:p>
        </w:tc>
      </w:tr>
      <w:tr w:rsidR="00E0364B" w:rsidRPr="00CA4673" w14:paraId="459B7B5E" w14:textId="77777777" w:rsidTr="00A96D3B">
        <w:tc>
          <w:tcPr>
            <w:tcW w:w="6658" w:type="dxa"/>
          </w:tcPr>
          <w:p w14:paraId="33126155" w14:textId="5DE3721D" w:rsidR="00E0364B" w:rsidRPr="00AF7BA7" w:rsidRDefault="00DC3809" w:rsidP="00A96D3B">
            <w:r w:rsidRPr="00DC3809">
              <w:t>For settings that cannot administer the full magnesium sulphate regimen, this guideline recommends using a loading dose intramuscularly (IM) or intravenously (IV) (see protocol) and then immediately transferring the woman/person to a higher-level health care facility.</w:t>
            </w:r>
          </w:p>
        </w:tc>
        <w:tc>
          <w:tcPr>
            <w:tcW w:w="2970" w:type="dxa"/>
          </w:tcPr>
          <w:p w14:paraId="632CB7FE" w14:textId="57B0BCCD" w:rsidR="00E0364B" w:rsidRPr="00E0364B" w:rsidRDefault="00D92272" w:rsidP="00A96D3B">
            <w:r w:rsidRPr="00D92272">
              <w:t>Strong recommendation; low-quality evidence</w:t>
            </w:r>
          </w:p>
        </w:tc>
      </w:tr>
      <w:tr w:rsidR="00E0364B" w:rsidRPr="00CA4673" w14:paraId="5E604FD8" w14:textId="77777777" w:rsidTr="00A96D3B">
        <w:tc>
          <w:tcPr>
            <w:tcW w:w="6658" w:type="dxa"/>
          </w:tcPr>
          <w:p w14:paraId="1FA4E98A" w14:textId="261DA11D" w:rsidR="00E0364B" w:rsidRPr="00AF7BA7" w:rsidRDefault="00EB5FCF" w:rsidP="00A96D3B">
            <w:r w:rsidRPr="00EB5FCF">
              <w:t>Consider continuing magnesium sulphate for 24 hours following birth or 24 hours after the last seizure, whichever is the later.</w:t>
            </w:r>
          </w:p>
        </w:tc>
        <w:tc>
          <w:tcPr>
            <w:tcW w:w="2970" w:type="dxa"/>
          </w:tcPr>
          <w:p w14:paraId="14A022B6" w14:textId="41C9561D" w:rsidR="00E0364B" w:rsidRPr="00E0364B" w:rsidRDefault="00B0353E" w:rsidP="00A96D3B">
            <w:r w:rsidRPr="00B0353E">
              <w:t>Strong recommendation; very low-quality evidence</w:t>
            </w:r>
          </w:p>
        </w:tc>
      </w:tr>
      <w:tr w:rsidR="00E0364B" w:rsidRPr="00CA4673" w14:paraId="3F43E767" w14:textId="77777777" w:rsidTr="00A96D3B">
        <w:tc>
          <w:tcPr>
            <w:tcW w:w="6658" w:type="dxa"/>
          </w:tcPr>
          <w:p w14:paraId="50BDF36E" w14:textId="71CFCFCF" w:rsidR="00E0364B" w:rsidRPr="00AF7BA7" w:rsidRDefault="00522F8F" w:rsidP="00A96D3B">
            <w:r w:rsidRPr="00522F8F">
              <w:t>Magnesium sulphate does not stop seizures but reduces the risk of a woman/person having a further seizure.</w:t>
            </w:r>
          </w:p>
        </w:tc>
        <w:tc>
          <w:tcPr>
            <w:tcW w:w="2970" w:type="dxa"/>
          </w:tcPr>
          <w:p w14:paraId="2230A558" w14:textId="466C7716" w:rsidR="00E0364B" w:rsidRPr="00E0364B" w:rsidRDefault="00F92898" w:rsidP="00A96D3B">
            <w:r w:rsidRPr="00F92898">
              <w:t>Good practice recommendation</w:t>
            </w:r>
          </w:p>
        </w:tc>
      </w:tr>
      <w:tr w:rsidR="00E0364B" w:rsidRPr="00CA4673" w14:paraId="23B779E0" w14:textId="77777777" w:rsidTr="00A96D3B">
        <w:tc>
          <w:tcPr>
            <w:tcW w:w="6658" w:type="dxa"/>
          </w:tcPr>
          <w:p w14:paraId="44DAB520" w14:textId="581F7BBA" w:rsidR="00E0364B" w:rsidRPr="00AF7BA7" w:rsidRDefault="00F419BA" w:rsidP="00A96D3B">
            <w:r w:rsidRPr="00F419BA">
              <w:t>Eclamptic seizures are generally short lived and self-limiting, so it is reasonable to delay administration of magnesium sulphate until the seizure has stopped.</w:t>
            </w:r>
          </w:p>
        </w:tc>
        <w:tc>
          <w:tcPr>
            <w:tcW w:w="2970" w:type="dxa"/>
          </w:tcPr>
          <w:p w14:paraId="15637621" w14:textId="3158BC51" w:rsidR="00E0364B" w:rsidRPr="00E0364B" w:rsidRDefault="00F92898" w:rsidP="00A96D3B">
            <w:r w:rsidRPr="00F92898">
              <w:t>Good practice recommendation</w:t>
            </w:r>
          </w:p>
        </w:tc>
      </w:tr>
    </w:tbl>
    <w:p w14:paraId="0012845F" w14:textId="018166D2" w:rsidR="00F419BA" w:rsidRDefault="00F419BA" w:rsidP="00BF1ED6"/>
    <w:p w14:paraId="5C523FC2" w14:textId="77777777" w:rsidR="00F419BA" w:rsidRDefault="00F419BA">
      <w:pPr>
        <w:spacing w:before="0" w:after="160" w:line="259" w:lineRule="auto"/>
      </w:pPr>
      <w:r>
        <w:br w:type="page"/>
      </w:r>
    </w:p>
    <w:p w14:paraId="16EF9DB2" w14:textId="3AA6DDDF" w:rsidR="00C2344C" w:rsidRPr="00F419BA" w:rsidRDefault="00F419BA" w:rsidP="00F419BA">
      <w:pPr>
        <w:pStyle w:val="Box"/>
        <w:rPr>
          <w:b/>
          <w:bCs/>
          <w:sz w:val="28"/>
          <w:szCs w:val="24"/>
        </w:rPr>
      </w:pPr>
      <w:r w:rsidRPr="00F419BA">
        <w:rPr>
          <w:b/>
          <w:bCs/>
          <w:sz w:val="28"/>
          <w:szCs w:val="24"/>
        </w:rPr>
        <w:lastRenderedPageBreak/>
        <w:t>Magnesium sulphate protocol</w:t>
      </w:r>
    </w:p>
    <w:p w14:paraId="2E9A7547" w14:textId="10E14A6B" w:rsidR="00F419BA" w:rsidRPr="002E4961" w:rsidRDefault="00F419BA" w:rsidP="002E4961">
      <w:pPr>
        <w:pStyle w:val="Box"/>
        <w:spacing w:after="0" w:line="240" w:lineRule="auto"/>
        <w:rPr>
          <w:b/>
          <w:bCs/>
        </w:rPr>
      </w:pPr>
      <w:r w:rsidRPr="002E4961">
        <w:rPr>
          <w:b/>
          <w:bCs/>
        </w:rPr>
        <w:t>Magnesium sulphate</w:t>
      </w:r>
    </w:p>
    <w:p w14:paraId="12DD7F12" w14:textId="038255C7" w:rsidR="002E4961" w:rsidRDefault="002E4961" w:rsidP="002E4961">
      <w:pPr>
        <w:pStyle w:val="BoxBullet"/>
        <w:spacing w:before="60" w:after="60" w:line="240" w:lineRule="auto"/>
      </w:pPr>
      <w:r>
        <w:t>Magnesium sulphate is the medicine of choice to prevent further seizures in pregnant women/people with eclampsia and to reduce the risk of seizures in pregnant women/people with pre-eclampsia.</w:t>
      </w:r>
    </w:p>
    <w:p w14:paraId="56608EB5" w14:textId="06967F4A" w:rsidR="002E4961" w:rsidRDefault="002E4961" w:rsidP="002E4961">
      <w:pPr>
        <w:pStyle w:val="BoxBullet"/>
        <w:spacing w:before="60" w:after="60" w:line="240" w:lineRule="auto"/>
      </w:pPr>
      <w:r>
        <w:t>Magnesium sulphate is also used for neuroprotection of the fetus at gestation &lt;30 weeks. This is not required if the woman/person is already taking magnesium sulphate for HDP.</w:t>
      </w:r>
    </w:p>
    <w:p w14:paraId="514FA64C" w14:textId="1C06D737" w:rsidR="002E4961" w:rsidRDefault="002E4961" w:rsidP="002E4961">
      <w:pPr>
        <w:pStyle w:val="BoxBullet"/>
        <w:spacing w:before="60" w:after="60" w:line="240" w:lineRule="auto"/>
      </w:pPr>
      <w:r>
        <w:t>Magnesium sulphate readily crosses the placenta.</w:t>
      </w:r>
    </w:p>
    <w:p w14:paraId="77AB84B4" w14:textId="6EF9EF0D" w:rsidR="002E4961" w:rsidRDefault="002E4961" w:rsidP="002E4961">
      <w:pPr>
        <w:pStyle w:val="BoxBullet"/>
        <w:spacing w:before="60" w:after="60" w:line="240" w:lineRule="auto"/>
      </w:pPr>
      <w:r>
        <w:t>Magnesium is readily antagonised by IV calcium gluconate in the event of magnesium toxicity (calcium gluconate should be available where magnesium sulphate is used).</w:t>
      </w:r>
    </w:p>
    <w:p w14:paraId="0A0ED818" w14:textId="77777777" w:rsidR="002E4961" w:rsidRPr="002E4961" w:rsidRDefault="002E4961" w:rsidP="002E4961">
      <w:pPr>
        <w:pStyle w:val="Box"/>
        <w:spacing w:after="0" w:line="240" w:lineRule="auto"/>
        <w:rPr>
          <w:b/>
          <w:bCs/>
        </w:rPr>
      </w:pPr>
      <w:r w:rsidRPr="002E4961">
        <w:rPr>
          <w:b/>
          <w:bCs/>
        </w:rPr>
        <w:t>Indications</w:t>
      </w:r>
    </w:p>
    <w:p w14:paraId="7684B701" w14:textId="1E4C3E22" w:rsidR="002E4961" w:rsidRDefault="002E4961" w:rsidP="002E4961">
      <w:pPr>
        <w:pStyle w:val="BoxBullet"/>
        <w:spacing w:before="60" w:after="60" w:line="240" w:lineRule="auto"/>
      </w:pPr>
      <w:r>
        <w:t>As a prophylaxis to reduce the risk of eclampsia seizures for pregnant people with pre-eclampsia.</w:t>
      </w:r>
    </w:p>
    <w:p w14:paraId="5C6D9A99" w14:textId="2A21414A" w:rsidR="002E4961" w:rsidRDefault="002E4961" w:rsidP="002E4961">
      <w:pPr>
        <w:pStyle w:val="BoxBullet"/>
        <w:spacing w:before="60" w:after="60" w:line="240" w:lineRule="auto"/>
      </w:pPr>
      <w:r>
        <w:t>To prevent further seizures in pregnant people with eclampsia seizures.</w:t>
      </w:r>
    </w:p>
    <w:p w14:paraId="73D0B586" w14:textId="77777777" w:rsidR="002E4961" w:rsidRPr="002E4961" w:rsidRDefault="002E4961" w:rsidP="002E4961">
      <w:pPr>
        <w:pStyle w:val="Box"/>
        <w:spacing w:after="0" w:line="240" w:lineRule="auto"/>
        <w:rPr>
          <w:b/>
          <w:bCs/>
        </w:rPr>
      </w:pPr>
      <w:r w:rsidRPr="002E4961">
        <w:rPr>
          <w:b/>
          <w:bCs/>
        </w:rPr>
        <w:t>Precautions</w:t>
      </w:r>
    </w:p>
    <w:p w14:paraId="28D0BCA2" w14:textId="77777777" w:rsidR="002E4961" w:rsidRDefault="002E4961" w:rsidP="002E4961">
      <w:pPr>
        <w:pStyle w:val="Box"/>
        <w:spacing w:before="60" w:after="60" w:line="240" w:lineRule="auto"/>
      </w:pPr>
      <w:r>
        <w:t>Using this medicine can be hazardous in association with:</w:t>
      </w:r>
    </w:p>
    <w:p w14:paraId="6AE15C81" w14:textId="34AC77EF" w:rsidR="002E4961" w:rsidRDefault="002E4961" w:rsidP="002E4961">
      <w:pPr>
        <w:pStyle w:val="BoxBullet"/>
        <w:spacing w:before="60" w:after="60" w:line="240" w:lineRule="auto"/>
      </w:pPr>
      <w:r>
        <w:t>dosing errors</w:t>
      </w:r>
    </w:p>
    <w:p w14:paraId="62A6AFE8" w14:textId="06B8180D" w:rsidR="002E4961" w:rsidRDefault="002E4961" w:rsidP="002E4961">
      <w:pPr>
        <w:pStyle w:val="BoxBullet"/>
        <w:spacing w:before="60" w:after="60" w:line="240" w:lineRule="auto"/>
      </w:pPr>
      <w:r>
        <w:t>renal failure or severe renal compromise</w:t>
      </w:r>
    </w:p>
    <w:p w14:paraId="2FB7389D" w14:textId="1F6D3AA1" w:rsidR="002E4961" w:rsidRDefault="002E4961" w:rsidP="002E4961">
      <w:pPr>
        <w:pStyle w:val="BoxBullet"/>
        <w:spacing w:before="60" w:after="60" w:line="240" w:lineRule="auto"/>
      </w:pPr>
      <w:proofErr w:type="spellStart"/>
      <w:r>
        <w:t>hypocalcaemic</w:t>
      </w:r>
      <w:proofErr w:type="spellEnd"/>
      <w:r>
        <w:t xml:space="preserve"> states</w:t>
      </w:r>
    </w:p>
    <w:p w14:paraId="2303B701" w14:textId="46481C9B" w:rsidR="002E4961" w:rsidRDefault="002E4961" w:rsidP="002E4961">
      <w:pPr>
        <w:pStyle w:val="BoxBullet"/>
        <w:spacing w:before="60" w:after="60" w:line="240" w:lineRule="auto"/>
      </w:pPr>
      <w:r>
        <w:t>other medicines, especially vasoactive medicines</w:t>
      </w:r>
    </w:p>
    <w:p w14:paraId="60905E47" w14:textId="5BC8104D" w:rsidR="002E4961" w:rsidRDefault="002E4961" w:rsidP="002E4961">
      <w:pPr>
        <w:pStyle w:val="BoxBullet"/>
        <w:spacing w:before="60" w:after="60" w:line="240" w:lineRule="auto"/>
      </w:pPr>
      <w:r>
        <w:t>acute haemolytic states.</w:t>
      </w:r>
    </w:p>
    <w:p w14:paraId="1D7DBD7C" w14:textId="77777777" w:rsidR="002E4961" w:rsidRPr="002E4961" w:rsidRDefault="002E4961" w:rsidP="002E4961">
      <w:pPr>
        <w:pStyle w:val="Box"/>
        <w:spacing w:after="0" w:line="240" w:lineRule="auto"/>
        <w:rPr>
          <w:b/>
          <w:bCs/>
        </w:rPr>
      </w:pPr>
      <w:r w:rsidRPr="002E4961">
        <w:rPr>
          <w:b/>
          <w:bCs/>
        </w:rPr>
        <w:t>Administration</w:t>
      </w:r>
    </w:p>
    <w:p w14:paraId="7BDB02E7" w14:textId="448BDB5B" w:rsidR="002E4961" w:rsidRDefault="002E4961" w:rsidP="002E4961">
      <w:pPr>
        <w:pStyle w:val="BoxBullet"/>
        <w:spacing w:before="60" w:after="60" w:line="240" w:lineRule="auto"/>
      </w:pPr>
      <w:r>
        <w:t>Magnesium sulphate is best administered intravenously. However, the intramuscular route may be appropriate in some situations.</w:t>
      </w:r>
    </w:p>
    <w:p w14:paraId="1C0B555A" w14:textId="4AB35D2B" w:rsidR="002E4961" w:rsidRDefault="002E4961" w:rsidP="002E4961">
      <w:pPr>
        <w:pStyle w:val="BoxBullet"/>
        <w:spacing w:before="60" w:after="60" w:line="240" w:lineRule="auto"/>
      </w:pPr>
      <w:r>
        <w:t>The product guidelines recommend diluting magnesium sulphate for intravenous use to a concentration of 20% magnesium or less.</w:t>
      </w:r>
    </w:p>
    <w:p w14:paraId="79D613DE" w14:textId="7EAC88E4" w:rsidR="002E4961" w:rsidRDefault="002E4961" w:rsidP="002E4961">
      <w:pPr>
        <w:pStyle w:val="BoxBullet"/>
        <w:spacing w:before="60" w:after="60" w:line="240" w:lineRule="auto"/>
      </w:pPr>
      <w:r>
        <w:t>Intravenous administration of magnesium sulphate may be via a syringe driver or a volumetric infusion pump.</w:t>
      </w:r>
    </w:p>
    <w:p w14:paraId="24C51201" w14:textId="77777777" w:rsidR="002E4961" w:rsidRPr="002E4961" w:rsidRDefault="002E4961" w:rsidP="002E4961">
      <w:pPr>
        <w:pStyle w:val="Box"/>
        <w:spacing w:after="0" w:line="240" w:lineRule="auto"/>
        <w:rPr>
          <w:b/>
          <w:bCs/>
        </w:rPr>
      </w:pPr>
      <w:r w:rsidRPr="002E4961">
        <w:rPr>
          <w:b/>
          <w:bCs/>
        </w:rPr>
        <w:t>Care during intravenous infusion</w:t>
      </w:r>
    </w:p>
    <w:p w14:paraId="375068A3" w14:textId="03A7357E" w:rsidR="002E4961" w:rsidRDefault="002E4961" w:rsidP="002E4961">
      <w:pPr>
        <w:pStyle w:val="BoxBullet"/>
        <w:spacing w:before="60" w:after="60" w:line="240" w:lineRule="auto"/>
      </w:pPr>
      <w:r>
        <w:t>Collect baseline observations (pulse, BP, respiratory rate, saturation of peripheral oxygen (SpO2) and reflexes).</w:t>
      </w:r>
    </w:p>
    <w:p w14:paraId="22CAF881" w14:textId="787443D4" w:rsidR="002E4961" w:rsidRDefault="002E4961" w:rsidP="002E4961">
      <w:pPr>
        <w:pStyle w:val="BoxBullet"/>
        <w:spacing w:before="60" w:after="60" w:line="240" w:lineRule="auto"/>
      </w:pPr>
      <w:r>
        <w:t>Ensure the woman/person is aware that a feeling of warm flushing may be evident during the infusion. Other side effects may include nausea, vomiting, drowsiness and headaches.</w:t>
      </w:r>
    </w:p>
    <w:p w14:paraId="5FAC24AF" w14:textId="1BFB191D" w:rsidR="002E4961" w:rsidRDefault="002E4961" w:rsidP="002E4961">
      <w:pPr>
        <w:pStyle w:val="BoxBullet"/>
        <w:spacing w:before="60" w:after="60" w:line="240" w:lineRule="auto"/>
      </w:pPr>
      <w:r>
        <w:t>Recheck observations, including patellar or brachial reflexes (if neuraxial anaesthesia in place) ,10 minutes after the loading dose starts and at the end of the loading dose (20 minutes).</w:t>
      </w:r>
    </w:p>
    <w:p w14:paraId="2DF0ABAF" w14:textId="2301918F" w:rsidR="00F419BA" w:rsidRDefault="002E4961" w:rsidP="002E4961">
      <w:pPr>
        <w:pStyle w:val="BoxBullet"/>
        <w:spacing w:before="60" w:after="60" w:line="240" w:lineRule="auto"/>
      </w:pPr>
      <w:r>
        <w:t>Continuously monitor the fetus from 26+0 weeks gestation until clinical review or discussion by medical staff. Between 24 and 26 weeks’ gestation, consider individualised management related to fetal monitoring.</w:t>
      </w:r>
    </w:p>
    <w:p w14:paraId="0E39E44F" w14:textId="301F8113" w:rsidR="00507B01" w:rsidRDefault="00507B01" w:rsidP="00507B01"/>
    <w:p w14:paraId="43A7857A" w14:textId="55687348" w:rsidR="00507B01" w:rsidRPr="00507B01" w:rsidRDefault="00507B01" w:rsidP="00507B01">
      <w:pPr>
        <w:pStyle w:val="Box"/>
        <w:rPr>
          <w:b/>
          <w:bCs/>
          <w:sz w:val="28"/>
          <w:szCs w:val="24"/>
        </w:rPr>
      </w:pPr>
      <w:r w:rsidRPr="00507B01">
        <w:rPr>
          <w:b/>
          <w:bCs/>
          <w:sz w:val="28"/>
          <w:szCs w:val="24"/>
        </w:rPr>
        <w:lastRenderedPageBreak/>
        <w:t>Maintenance</w:t>
      </w:r>
    </w:p>
    <w:p w14:paraId="231B7E8E" w14:textId="2652A640" w:rsidR="00507B01" w:rsidRPr="00DD2CFD" w:rsidRDefault="00507B01" w:rsidP="00507B01">
      <w:pPr>
        <w:pStyle w:val="Box"/>
        <w:rPr>
          <w:b/>
          <w:bCs/>
        </w:rPr>
      </w:pPr>
      <w:r w:rsidRPr="00DD2CFD">
        <w:rPr>
          <w:b/>
          <w:bCs/>
        </w:rPr>
        <w:t>Monitor</w:t>
      </w:r>
    </w:p>
    <w:p w14:paraId="6ADC3CFE" w14:textId="2119BC4A" w:rsidR="00DD2CFD" w:rsidRDefault="00DD2CFD" w:rsidP="00DD2CFD">
      <w:pPr>
        <w:pStyle w:val="Box"/>
      </w:pPr>
      <w:r>
        <w:t>Monitor:</w:t>
      </w:r>
    </w:p>
    <w:p w14:paraId="1E1CCF84" w14:textId="5BC817AB" w:rsidR="00DD2CFD" w:rsidRDefault="00DD2CFD" w:rsidP="00DD2CFD">
      <w:pPr>
        <w:pStyle w:val="BoxBullet"/>
      </w:pPr>
      <w:r>
        <w:t>blood pressure – every 5 minutes during loading dose and then hourly during maintenance dose</w:t>
      </w:r>
    </w:p>
    <w:p w14:paraId="5251BC84" w14:textId="60579FE1" w:rsidR="00DD2CFD" w:rsidRDefault="00DD2CFD" w:rsidP="00DD2CFD">
      <w:pPr>
        <w:pStyle w:val="BoxBullet"/>
      </w:pPr>
      <w:r>
        <w:t>respiratory rate / SpO2 – hourly</w:t>
      </w:r>
    </w:p>
    <w:p w14:paraId="24B9EB52" w14:textId="723CD716" w:rsidR="00DD2CFD" w:rsidRDefault="00DD2CFD" w:rsidP="00DD2CFD">
      <w:pPr>
        <w:pStyle w:val="BoxBullet"/>
      </w:pPr>
      <w:r>
        <w:t>patellar/brachial reflexes – hourly</w:t>
      </w:r>
    </w:p>
    <w:p w14:paraId="0B857AB0" w14:textId="6967E192" w:rsidR="00DD2CFD" w:rsidRDefault="00DD2CFD" w:rsidP="00DD2CFD">
      <w:pPr>
        <w:pStyle w:val="BoxBullet"/>
      </w:pPr>
      <w:r>
        <w:t>urine output – review hourly (insert urine catheter). Should be &gt;100 mL/4 hours</w:t>
      </w:r>
    </w:p>
    <w:p w14:paraId="1AC079DF" w14:textId="7BF5C05B" w:rsidR="00DD2CFD" w:rsidRDefault="00DD2CFD" w:rsidP="00DD2CFD">
      <w:pPr>
        <w:pStyle w:val="BoxBullet"/>
      </w:pPr>
      <w:r>
        <w:t>pre-eclampsia bloods = FBC (including haemoglobin, platelet count), creatinine, electrolytes, LFTs (albumin, ALT and AST).</w:t>
      </w:r>
    </w:p>
    <w:p w14:paraId="651021DF" w14:textId="4862B7ED" w:rsidR="00DD2CFD" w:rsidRDefault="00DD2CFD" w:rsidP="00DD2CFD">
      <w:pPr>
        <w:pStyle w:val="Box"/>
      </w:pPr>
      <w:r>
        <w:t>Document patellar or brachial reflexes (if neuraxial anaesthesia in place).</w:t>
      </w:r>
    </w:p>
    <w:p w14:paraId="36F05B41" w14:textId="6B4F6849" w:rsidR="00DD2CFD" w:rsidRDefault="00DD2CFD" w:rsidP="00DD2CFD">
      <w:pPr>
        <w:pStyle w:val="Box"/>
      </w:pPr>
      <w:r>
        <w:t>Stop the infusion if:</w:t>
      </w:r>
    </w:p>
    <w:p w14:paraId="3DE98E07" w14:textId="79746AFB" w:rsidR="00DD2CFD" w:rsidRDefault="00DD2CFD" w:rsidP="00DD2CFD">
      <w:pPr>
        <w:pStyle w:val="BoxBullet"/>
      </w:pPr>
      <w:r>
        <w:t>reflexes are absent</w:t>
      </w:r>
    </w:p>
    <w:p w14:paraId="43FA6BF9" w14:textId="623144D5" w:rsidR="00DD2CFD" w:rsidRDefault="00DD2CFD" w:rsidP="00DD2CFD">
      <w:pPr>
        <w:pStyle w:val="BoxBullet"/>
      </w:pPr>
      <w:r>
        <w:t>the respiratory rate is less than 12 per minute or</w:t>
      </w:r>
    </w:p>
    <w:p w14:paraId="790D0998" w14:textId="58786878" w:rsidR="00DD2CFD" w:rsidRDefault="00DD2CFD" w:rsidP="00DD2CFD">
      <w:pPr>
        <w:pStyle w:val="BoxBullet"/>
      </w:pPr>
      <w:r>
        <w:t>the urine output drops below 100 mL in 4 hours.</w:t>
      </w:r>
    </w:p>
    <w:p w14:paraId="0435F9C5" w14:textId="59186718" w:rsidR="00DD2CFD" w:rsidRDefault="00DD2CFD" w:rsidP="00DD2CFD">
      <w:pPr>
        <w:pStyle w:val="Box"/>
      </w:pPr>
      <w:r>
        <w:t>Monitoring magnesium levels is usually not necessary. Where serum creatinine is &gt;100 µmol/L or urine output is &lt;100 mL over 4 hours, check serum magnesium levels and adjust infusion rate. In these circumstances, check serum magnesium levels every 6 hours after starting infusion and consider reducing rate of infusion to 0.5 g/hour.</w:t>
      </w:r>
    </w:p>
    <w:p w14:paraId="25BB9D43" w14:textId="4998EAE0" w:rsidR="00DD2CFD" w:rsidRDefault="00DD2CFD" w:rsidP="00DD2CFD">
      <w:pPr>
        <w:pStyle w:val="BoxBullet"/>
      </w:pPr>
      <w:r>
        <w:t>Do not take blood for estimating magnesium from the arm that is receiving the infusion.</w:t>
      </w:r>
    </w:p>
    <w:p w14:paraId="298CCAA3" w14:textId="216AE6C7" w:rsidR="00DD2CFD" w:rsidRDefault="00DD2CFD" w:rsidP="00DD2CFD">
      <w:pPr>
        <w:pStyle w:val="BoxBullet"/>
      </w:pPr>
      <w:r>
        <w:t>Levels will vary according to serum albumin concentrations.</w:t>
      </w:r>
    </w:p>
    <w:p w14:paraId="471B0C65" w14:textId="55A91026" w:rsidR="00DD2CFD" w:rsidRDefault="00DD2CFD" w:rsidP="00DD2CFD">
      <w:pPr>
        <w:pStyle w:val="BoxBullet"/>
      </w:pPr>
      <w:r>
        <w:t>Carefully monitor patients with chronic kidney disease or renal impairment because magnesium and calcium accumulation is more likely in these patients.</w:t>
      </w:r>
    </w:p>
    <w:p w14:paraId="73B76005" w14:textId="77777777" w:rsidR="00DD2CFD" w:rsidRPr="00DD2CFD" w:rsidRDefault="00DD2CFD" w:rsidP="00DD2CFD">
      <w:pPr>
        <w:pStyle w:val="Box"/>
        <w:rPr>
          <w:b/>
          <w:bCs/>
        </w:rPr>
      </w:pPr>
      <w:r w:rsidRPr="00DD2CFD">
        <w:rPr>
          <w:b/>
          <w:bCs/>
        </w:rPr>
        <w:t>Toxicity</w:t>
      </w:r>
    </w:p>
    <w:p w14:paraId="5CEB9E25" w14:textId="77777777" w:rsidR="00DD2CFD" w:rsidRDefault="00DD2CFD" w:rsidP="00DD2CFD">
      <w:pPr>
        <w:pStyle w:val="Box"/>
      </w:pPr>
      <w:r>
        <w:t>If signs of toxicity occur (hypoventilation, arrhythmia, hypotonia):</w:t>
      </w:r>
    </w:p>
    <w:p w14:paraId="561ED4DF" w14:textId="366E640F" w:rsidR="00DD2CFD" w:rsidRDefault="00DD2CFD" w:rsidP="00DD2CFD">
      <w:pPr>
        <w:pStyle w:val="BoxBullet"/>
      </w:pPr>
      <w:r>
        <w:t>call for medical assistance</w:t>
      </w:r>
    </w:p>
    <w:p w14:paraId="77D94A45" w14:textId="03635D3C" w:rsidR="00DD2CFD" w:rsidRDefault="00DD2CFD" w:rsidP="00DD2CFD">
      <w:pPr>
        <w:pStyle w:val="BoxBullet"/>
      </w:pPr>
      <w:r>
        <w:t>administer oxygen at 8–12 litres/minute</w:t>
      </w:r>
    </w:p>
    <w:p w14:paraId="66034268" w14:textId="11C922A8" w:rsidR="00DD2CFD" w:rsidRDefault="00DD2CFD" w:rsidP="00DD2CFD">
      <w:pPr>
        <w:pStyle w:val="BoxBullet"/>
      </w:pPr>
      <w:r>
        <w:t>stop infusion</w:t>
      </w:r>
    </w:p>
    <w:p w14:paraId="26178E0A" w14:textId="6BC08C88" w:rsidR="00DD2CFD" w:rsidRDefault="00DD2CFD" w:rsidP="00DD2CFD">
      <w:pPr>
        <w:pStyle w:val="BoxBullet"/>
      </w:pPr>
      <w:r>
        <w:t>monitor vital signs</w:t>
      </w:r>
    </w:p>
    <w:p w14:paraId="70B0CB94" w14:textId="1EAD6D02" w:rsidR="00DD2CFD" w:rsidRDefault="00DD2CFD" w:rsidP="00DD2CFD">
      <w:pPr>
        <w:pStyle w:val="BoxBullet"/>
      </w:pPr>
      <w:r>
        <w:t>administer calcium gluconate (10% solution), 10 mL, slowly intravenously</w:t>
      </w:r>
    </w:p>
    <w:p w14:paraId="4BC0A251" w14:textId="2179AD20" w:rsidR="00507B01" w:rsidRDefault="00DD2CFD" w:rsidP="00DD2CFD">
      <w:pPr>
        <w:pStyle w:val="BoxBullet"/>
      </w:pPr>
      <w:r>
        <w:t>check electrolytes, creatinine and magnesium sulphate levels.</w:t>
      </w:r>
    </w:p>
    <w:p w14:paraId="53F3576D" w14:textId="003DAF45" w:rsidR="00C85F34" w:rsidRDefault="00C85F34" w:rsidP="000242E5">
      <w:pPr>
        <w:pStyle w:val="FigureCaption"/>
      </w:pPr>
    </w:p>
    <w:p w14:paraId="5979985F" w14:textId="49D3DF72" w:rsidR="000242E5" w:rsidRPr="000242E5" w:rsidRDefault="000242E5" w:rsidP="000242E5">
      <w:pPr>
        <w:pStyle w:val="Box"/>
        <w:rPr>
          <w:b/>
          <w:bCs/>
          <w:sz w:val="28"/>
          <w:szCs w:val="24"/>
        </w:rPr>
      </w:pPr>
      <w:r w:rsidRPr="000242E5">
        <w:rPr>
          <w:b/>
          <w:bCs/>
          <w:sz w:val="28"/>
          <w:szCs w:val="24"/>
        </w:rPr>
        <w:lastRenderedPageBreak/>
        <w:t>Magnesium sulphate IV regimen</w:t>
      </w:r>
    </w:p>
    <w:p w14:paraId="06344393" w14:textId="6B5921C1" w:rsidR="00BA7950" w:rsidRDefault="00BA7950" w:rsidP="00BA7950">
      <w:pPr>
        <w:pStyle w:val="BoxBullet"/>
      </w:pPr>
      <w:r>
        <w:t>The total adult daily dose should be no more than 40 g of magnesium sulphate.</w:t>
      </w:r>
    </w:p>
    <w:p w14:paraId="1E1115C7" w14:textId="67E477E6" w:rsidR="00BA7950" w:rsidRDefault="00BA7950" w:rsidP="00BA7950">
      <w:pPr>
        <w:pStyle w:val="BoxBullet"/>
      </w:pPr>
      <w:r>
        <w:t>Do not administer more than 8 g of magnesium sulphate over 1 hour.</w:t>
      </w:r>
    </w:p>
    <w:p w14:paraId="107D2FB0" w14:textId="097D65A2" w:rsidR="00BA7950" w:rsidRDefault="00BA7950" w:rsidP="00BA7950">
      <w:pPr>
        <w:pStyle w:val="BoxBullet"/>
      </w:pPr>
      <w:r>
        <w:t>Continue for 24 hours following birth or 24 hours after the last seizure, whichever is the later.</w:t>
      </w:r>
    </w:p>
    <w:p w14:paraId="2D9B35DA" w14:textId="77777777" w:rsidR="00BA7950" w:rsidRDefault="00BA7950" w:rsidP="00BA7950">
      <w:pPr>
        <w:pStyle w:val="Box"/>
      </w:pPr>
    </w:p>
    <w:p w14:paraId="366DA78A" w14:textId="77777777" w:rsidR="00BA7950" w:rsidRDefault="00BA7950" w:rsidP="00BA7950">
      <w:pPr>
        <w:pStyle w:val="Box"/>
      </w:pPr>
      <w:r>
        <w:t>To reduce the risk of eclampsia (prophylaxis)</w:t>
      </w:r>
    </w:p>
    <w:p w14:paraId="27C12D94" w14:textId="5713E267" w:rsidR="00BA7950" w:rsidRDefault="00BA7950" w:rsidP="00BA7950">
      <w:pPr>
        <w:pStyle w:val="BoxBullet"/>
      </w:pPr>
      <w:r>
        <w:t>For the loading dose, administer 4 g over 10 minutes. (Dilute to local protocol. Concentration should be no higher than 20%.)</w:t>
      </w:r>
    </w:p>
    <w:p w14:paraId="38FE5571" w14:textId="51BDCBBE" w:rsidR="00BA7950" w:rsidRDefault="00BA7950" w:rsidP="00BA7950">
      <w:pPr>
        <w:pStyle w:val="BoxBullet"/>
      </w:pPr>
      <w:r>
        <w:t>After 10 minutes, use maintenance dose infusion to begin maintenance at 1 g/hour.</w:t>
      </w:r>
    </w:p>
    <w:p w14:paraId="10209F41" w14:textId="5E9BED4F" w:rsidR="00BA7950" w:rsidRDefault="00BA7950" w:rsidP="00BA7950">
      <w:pPr>
        <w:pStyle w:val="BoxBullet"/>
      </w:pPr>
      <w:r>
        <w:t>Conduct ECG monitoring and notify anaesthetist.</w:t>
      </w:r>
    </w:p>
    <w:p w14:paraId="4E8A33DD" w14:textId="77777777" w:rsidR="00BA7950" w:rsidRDefault="00BA7950" w:rsidP="00BA7950">
      <w:pPr>
        <w:pStyle w:val="Box"/>
      </w:pPr>
    </w:p>
    <w:p w14:paraId="26F4886B" w14:textId="77777777" w:rsidR="00BA7950" w:rsidRDefault="00BA7950" w:rsidP="00BA7950">
      <w:pPr>
        <w:pStyle w:val="Box"/>
      </w:pPr>
      <w:r>
        <w:t>To reduce the risk of recurrent eclampsia seizures</w:t>
      </w:r>
    </w:p>
    <w:p w14:paraId="0E223044" w14:textId="56940552" w:rsidR="00BA7950" w:rsidRDefault="00BA7950" w:rsidP="00BA7950">
      <w:pPr>
        <w:pStyle w:val="BoxBullet"/>
      </w:pPr>
      <w:r>
        <w:t>For the loading dose, administer 4 g over 5–10 minutes. (Dilute to local protocol. Concentration should be no higher than 20%.)</w:t>
      </w:r>
    </w:p>
    <w:p w14:paraId="50A24771" w14:textId="2DC8BA7C" w:rsidR="00BA7950" w:rsidRDefault="00BA7950" w:rsidP="00BA7950">
      <w:pPr>
        <w:pStyle w:val="BoxBullet"/>
      </w:pPr>
      <w:r>
        <w:t>After 10 minutes, use maintenance dose infusion to begin maintenance at 1 g/hour.</w:t>
      </w:r>
    </w:p>
    <w:p w14:paraId="7C9B905D" w14:textId="09D9D624" w:rsidR="00BA7950" w:rsidRDefault="00BA7950" w:rsidP="00BA7950">
      <w:pPr>
        <w:pStyle w:val="BoxBullet"/>
      </w:pPr>
      <w:r>
        <w:t>Conduct ECG monitoring and have anaesthetist on site.</w:t>
      </w:r>
    </w:p>
    <w:p w14:paraId="76FE4993" w14:textId="593A9808" w:rsidR="00BA7950" w:rsidRDefault="00BA7950" w:rsidP="00BA7950">
      <w:pPr>
        <w:pStyle w:val="BoxBullet"/>
      </w:pPr>
      <w:r>
        <w:t>If seizures have not stopped, an alternative medication may be required.</w:t>
      </w:r>
    </w:p>
    <w:p w14:paraId="14598E1B" w14:textId="77777777" w:rsidR="00BA7950" w:rsidRDefault="00BA7950" w:rsidP="00BA7950">
      <w:pPr>
        <w:pStyle w:val="Box"/>
      </w:pPr>
    </w:p>
    <w:p w14:paraId="4AAD6578" w14:textId="77777777" w:rsidR="00BA7950" w:rsidRDefault="00BA7950" w:rsidP="00BA7950">
      <w:pPr>
        <w:pStyle w:val="Box"/>
      </w:pPr>
      <w:r>
        <w:t>When seizure recurs during maintenance treatment</w:t>
      </w:r>
    </w:p>
    <w:p w14:paraId="791A8741" w14:textId="1C53E8F1" w:rsidR="00BA7950" w:rsidRDefault="00BA7950" w:rsidP="00BA7950">
      <w:pPr>
        <w:pStyle w:val="BoxBullet"/>
      </w:pPr>
      <w:r>
        <w:t>Administer 2 g IV over 10 minutes. (Dilute to local protocol. Concentration should be no higher than 20%.)</w:t>
      </w:r>
    </w:p>
    <w:p w14:paraId="09C3C094" w14:textId="06EFA591" w:rsidR="00BA7950" w:rsidRDefault="00BA7950" w:rsidP="00BA7950">
      <w:pPr>
        <w:pStyle w:val="BoxBullet"/>
      </w:pPr>
      <w:r>
        <w:t>Once the condition is stable, either:</w:t>
      </w:r>
    </w:p>
    <w:p w14:paraId="35BF99E6" w14:textId="0D46C851" w:rsidR="00BA7950" w:rsidRDefault="00BA7950" w:rsidP="00DE411F">
      <w:pPr>
        <w:pStyle w:val="BoxBullet"/>
        <w:numPr>
          <w:ilvl w:val="1"/>
          <w:numId w:val="7"/>
        </w:numPr>
        <w:ind w:left="527" w:hanging="357"/>
      </w:pPr>
      <w:r>
        <w:t>reset volumetric infusion pump to maintenance dose of 1 g/hour or</w:t>
      </w:r>
    </w:p>
    <w:p w14:paraId="127FE5DF" w14:textId="0A848676" w:rsidR="00BA7950" w:rsidRDefault="00BA7950" w:rsidP="00DE411F">
      <w:pPr>
        <w:pStyle w:val="BoxBullet"/>
        <w:numPr>
          <w:ilvl w:val="1"/>
          <w:numId w:val="7"/>
        </w:numPr>
        <w:ind w:left="527" w:hanging="357"/>
      </w:pPr>
      <w:r>
        <w:t>increase the maintenance infusion rate to 2 g/hour.</w:t>
      </w:r>
    </w:p>
    <w:p w14:paraId="4FA26345" w14:textId="0D17B5B6" w:rsidR="00BA7950" w:rsidRDefault="00BA7950" w:rsidP="00BA7950">
      <w:pPr>
        <w:pStyle w:val="BoxBullet"/>
      </w:pPr>
      <w:r>
        <w:t>Check for hyporeflexia and reduced respiration rate.</w:t>
      </w:r>
    </w:p>
    <w:p w14:paraId="50A26D03" w14:textId="61FF43AD" w:rsidR="008D68CD" w:rsidRDefault="00BA7950" w:rsidP="008D68CD">
      <w:pPr>
        <w:pStyle w:val="Box"/>
        <w:jc w:val="center"/>
        <w:rPr>
          <w:b/>
          <w:bCs/>
        </w:rPr>
      </w:pPr>
      <w:r w:rsidRPr="00A06B7E">
        <w:rPr>
          <w:b/>
          <w:bCs/>
        </w:rPr>
        <w:t>Ensure calcium gluconate is available.</w:t>
      </w:r>
    </w:p>
    <w:p w14:paraId="18D4282E" w14:textId="1FEC6BE3" w:rsidR="008D68CD" w:rsidRDefault="008D68CD">
      <w:pPr>
        <w:spacing w:before="0" w:after="160" w:line="259" w:lineRule="auto"/>
      </w:pPr>
      <w:r>
        <w:br w:type="page"/>
      </w:r>
    </w:p>
    <w:p w14:paraId="4BF3AFE4" w14:textId="7B4DFD27" w:rsidR="008D68CD" w:rsidRPr="008D68CD" w:rsidRDefault="008D68CD" w:rsidP="008D68CD">
      <w:pPr>
        <w:pStyle w:val="Box"/>
        <w:rPr>
          <w:b/>
          <w:bCs/>
          <w:sz w:val="28"/>
          <w:szCs w:val="24"/>
        </w:rPr>
      </w:pPr>
      <w:r w:rsidRPr="008D68CD">
        <w:rPr>
          <w:b/>
          <w:bCs/>
          <w:sz w:val="28"/>
          <w:szCs w:val="24"/>
        </w:rPr>
        <w:lastRenderedPageBreak/>
        <w:t>Intramuscular dose (suitable for retrieval and transfer)</w:t>
      </w:r>
    </w:p>
    <w:p w14:paraId="4F62ED28" w14:textId="77A9DC65" w:rsidR="008D68CD" w:rsidRDefault="008D68CD" w:rsidP="008D68CD">
      <w:pPr>
        <w:pStyle w:val="Box"/>
      </w:pPr>
      <w:r>
        <w:t>If IV administration is not available, an intramuscular magnesium sulphate 50% may be preferable for treating women with severe unstable pre-eclampsia.</w:t>
      </w:r>
    </w:p>
    <w:p w14:paraId="2130EF0D" w14:textId="77777777" w:rsidR="008D68CD" w:rsidRDefault="008D68CD" w:rsidP="008D68CD">
      <w:pPr>
        <w:pStyle w:val="Box"/>
      </w:pPr>
      <w:r>
        <w:t>The preferred regimen in such circumstances is to:</w:t>
      </w:r>
    </w:p>
    <w:p w14:paraId="6D4F7F31" w14:textId="655A33CB" w:rsidR="008D68CD" w:rsidRDefault="008D68CD" w:rsidP="008D68CD">
      <w:pPr>
        <w:pStyle w:val="BoxBullet"/>
      </w:pPr>
      <w:r>
        <w:t>administer two deep intramuscular injections of 4 g magnesium sulphate 50% solution into each buttock (the total dose of up to 10 g injected into one site is highly irritating)</w:t>
      </w:r>
    </w:p>
    <w:p w14:paraId="1DCF60DB" w14:textId="0D4A8E38" w:rsidR="008D68CD" w:rsidRDefault="008D68CD" w:rsidP="008D68CD">
      <w:pPr>
        <w:pStyle w:val="BoxBullet"/>
      </w:pPr>
      <w:r>
        <w:t>provide maintenance treatment of 5 g magnesium sulphate 50%, given by deep intramuscular injection, every 4 hours</w:t>
      </w:r>
    </w:p>
    <w:p w14:paraId="37C37452" w14:textId="79827F43" w:rsidR="008D68CD" w:rsidRDefault="008D68CD" w:rsidP="008D68CD">
      <w:pPr>
        <w:pStyle w:val="BoxBullet"/>
      </w:pPr>
      <w:r>
        <w:t>alternate the buttocks in which you administer the injection</w:t>
      </w:r>
    </w:p>
    <w:p w14:paraId="79F5BEAB" w14:textId="3BCECD97" w:rsidR="008D68CD" w:rsidRDefault="008D68CD" w:rsidP="008D68CD">
      <w:pPr>
        <w:pStyle w:val="BoxBullet"/>
      </w:pPr>
      <w:r>
        <w:t>begin a maintenance infusion (see above) at any time after the initial bolus dose but, in this circumstance, consider measuring blood levels of magnesium.</w:t>
      </w:r>
    </w:p>
    <w:p w14:paraId="07B1F5CC" w14:textId="2855675D" w:rsidR="008D68CD" w:rsidRDefault="008D68CD" w:rsidP="008D68CD">
      <w:r w:rsidRPr="008D68CD">
        <w:t>Facilities differ in their protocols for compounding and administering magnesium sulphate infusions. No evidence is available to support the best way to do this. However, this guideline has sourced guidance from an article from the Director of Error Reporting Programs at the Institute for Safe Medication Practices, which was developed from reported errors when administering magnesium sulphate for obstetric purposes (</w:t>
      </w:r>
      <w:proofErr w:type="spellStart"/>
      <w:r w:rsidRPr="008D68CD">
        <w:t>Grissinger</w:t>
      </w:r>
      <w:proofErr w:type="spellEnd"/>
      <w:r w:rsidRPr="008D68CD">
        <w:t xml:space="preserve"> 2009; Simpson and Knox 2004).</w:t>
      </w:r>
    </w:p>
    <w:p w14:paraId="52E16206" w14:textId="77777777" w:rsidR="008D68CD" w:rsidRPr="008D68CD" w:rsidRDefault="008D68CD" w:rsidP="008D68CD">
      <w:pPr>
        <w:pStyle w:val="Box"/>
        <w:rPr>
          <w:b/>
          <w:bCs/>
          <w:sz w:val="28"/>
          <w:szCs w:val="24"/>
        </w:rPr>
      </w:pPr>
      <w:r w:rsidRPr="008D68CD">
        <w:rPr>
          <w:b/>
          <w:bCs/>
          <w:sz w:val="28"/>
          <w:szCs w:val="24"/>
        </w:rPr>
        <w:t>Practice points for administering IV magnesium sulphate</w:t>
      </w:r>
    </w:p>
    <w:p w14:paraId="2B7A53BA" w14:textId="6A874250" w:rsidR="008D68CD" w:rsidRDefault="008D68CD" w:rsidP="008D68CD">
      <w:pPr>
        <w:pStyle w:val="BoxBullet"/>
      </w:pPr>
      <w:r>
        <w:t>Premixed solutions. Staff should not have to mix magnesium sulphate solutions. Settings should make available premixed solutions for bolus doses and maintenance infusions. Avoid non-standard concentrations. Give bolus doses in separate, premixed piggyback infusions; do not administer them from the maintenance infusion.</w:t>
      </w:r>
    </w:p>
    <w:p w14:paraId="0EEACE5B" w14:textId="3FCB215B" w:rsidR="008D68CD" w:rsidRDefault="008D68CD" w:rsidP="008D68CD">
      <w:pPr>
        <w:pStyle w:val="BoxBullet"/>
      </w:pPr>
      <w:r>
        <w:t>Label lines. When starting infusions or adjusting the rate, trace the tubing by hand from the IV bag to the pump and then to the patient for verification.</w:t>
      </w:r>
    </w:p>
    <w:p w14:paraId="60FB2CFB" w14:textId="44922990" w:rsidR="008D68CD" w:rsidRDefault="008D68CD" w:rsidP="008D68CD">
      <w:pPr>
        <w:pStyle w:val="BoxBullet"/>
      </w:pPr>
      <w:r>
        <w:t>Protocols. Establish dosing and administration protocols and standard order sets for magnesium sulphate.</w:t>
      </w:r>
    </w:p>
    <w:p w14:paraId="1EF994AB" w14:textId="774F1520" w:rsidR="008D68CD" w:rsidRDefault="008D68CD" w:rsidP="008D68CD">
      <w:pPr>
        <w:pStyle w:val="BoxBullet"/>
      </w:pPr>
      <w:r>
        <w:t xml:space="preserve">Double-checks. Make it a requirement for an independent </w:t>
      </w:r>
      <w:r w:rsidR="00DF1457">
        <w:t>d</w:t>
      </w:r>
      <w:r>
        <w:t xml:space="preserve">ouble-check </w:t>
      </w:r>
      <w:r w:rsidR="001A3182">
        <w:t xml:space="preserve">of </w:t>
      </w:r>
      <w:r>
        <w:t>the medicine, concentration, infusion rate, pump settings, line attachment and patient before administering IV magnesium sulphate.</w:t>
      </w:r>
    </w:p>
    <w:p w14:paraId="67C924C8" w14:textId="407AF83B" w:rsidR="008D68CD" w:rsidRDefault="008D68CD" w:rsidP="008D68CD">
      <w:pPr>
        <w:pStyle w:val="BoxBullet"/>
      </w:pPr>
      <w:r>
        <w:t>Monitoring. Monitor the patient’s vital signs, oxygen saturation, reflexes and level of consciousness as outlined above. Assess the patient regularly for signs of toxicity as above. During bolus administration, a staff member should remain at the woman/person’s bedside to oversee continuous monitoring.</w:t>
      </w:r>
    </w:p>
    <w:p w14:paraId="2A95037F" w14:textId="29945544" w:rsidR="008D68CD" w:rsidRDefault="008D68CD" w:rsidP="008D68CD">
      <w:pPr>
        <w:pStyle w:val="BoxBullet"/>
      </w:pPr>
      <w:r>
        <w:lastRenderedPageBreak/>
        <w:t>Staffing ratios. Staffing patterns should be sufficient to allow time for proper monitoring.</w:t>
      </w:r>
    </w:p>
    <w:p w14:paraId="090DAA47" w14:textId="6B987253" w:rsidR="008D68CD" w:rsidRDefault="008D68CD" w:rsidP="008D68CD">
      <w:pPr>
        <w:pStyle w:val="BoxBullet"/>
      </w:pPr>
      <w:r>
        <w:t>Emergency preparedness. Educate staff to respond to emergencies caused by overdoses. Calcium gluconate should be readily available.</w:t>
      </w:r>
    </w:p>
    <w:p w14:paraId="5266C839" w14:textId="73B75E21" w:rsidR="008D68CD" w:rsidRDefault="008D68CD" w:rsidP="008D68CD">
      <w:pPr>
        <w:pStyle w:val="Heading2"/>
      </w:pPr>
      <w:bookmarkStart w:id="13" w:name="_Toc115851281"/>
      <w:r>
        <w:t>Intrapartum</w:t>
      </w:r>
      <w:bookmarkEnd w:id="13"/>
    </w:p>
    <w:p w14:paraId="145C8BB1" w14:textId="69F9343A" w:rsidR="008D68CD" w:rsidRDefault="008D68CD" w:rsidP="008D68CD">
      <w:r w:rsidRPr="008D68CD">
        <w:t>This section covers the period immediately before and during birth. The first consideration in the intrapartum management of HDP should be the safety of the woman/person and their fetus. The second is to have a birth of a mature newborn that will not require intensive or prolonged neonatal care. There should be discussion with the woman/person and their whānau regarding planning and preparation for potential preterm birth. Pre-eclampsia is a progressive disease; the ultimate treatment is to deliver the baby and placenta. Decisions on the timing of delivery for pregnant women/people should be made on an individual basis and must balance maternal and fetal risks and benefits.</w:t>
      </w:r>
    </w:p>
    <w:p w14:paraId="185597D3" w14:textId="0408C25D" w:rsidR="008D68CD" w:rsidRDefault="008D68CD" w:rsidP="008D68CD">
      <w:pPr>
        <w:pStyle w:val="Heading3"/>
      </w:pPr>
      <w:r>
        <w:t>Timing of birth</w:t>
      </w:r>
    </w:p>
    <w:tbl>
      <w:tblPr>
        <w:tblStyle w:val="TeWhatuOra"/>
        <w:tblpPr w:leftFromText="180" w:rightFromText="180" w:vertAnchor="text" w:horzAnchor="margin" w:tblpY="138"/>
        <w:tblW w:w="0" w:type="auto"/>
        <w:tblLook w:val="0420" w:firstRow="1" w:lastRow="0" w:firstColumn="0" w:lastColumn="0" w:noHBand="0" w:noVBand="1"/>
      </w:tblPr>
      <w:tblGrid>
        <w:gridCol w:w="5333"/>
        <w:gridCol w:w="4160"/>
      </w:tblGrid>
      <w:tr w:rsidR="008D68CD" w:rsidRPr="008D68CD" w14:paraId="6196747E" w14:textId="77777777" w:rsidTr="008D68CD">
        <w:trPr>
          <w:cnfStyle w:val="100000000000" w:firstRow="1" w:lastRow="0" w:firstColumn="0" w:lastColumn="0" w:oddVBand="0" w:evenVBand="0" w:oddHBand="0" w:evenHBand="0" w:firstRowFirstColumn="0" w:firstRowLastColumn="0" w:lastRowFirstColumn="0" w:lastRowLastColumn="0"/>
          <w:trHeight w:val="427"/>
        </w:trPr>
        <w:tc>
          <w:tcPr>
            <w:tcW w:w="9493" w:type="dxa"/>
            <w:gridSpan w:val="2"/>
          </w:tcPr>
          <w:p w14:paraId="4FB15854" w14:textId="77777777" w:rsidR="008D68CD" w:rsidRPr="008D68CD" w:rsidRDefault="008D68CD" w:rsidP="008D68CD">
            <w:pPr>
              <w:rPr>
                <w:lang w:val="en-US"/>
              </w:rPr>
            </w:pPr>
            <w:r w:rsidRPr="008D68CD">
              <w:rPr>
                <w:lang w:val="en-US"/>
              </w:rPr>
              <w:t>Box 2: Indications for delivery in pregnant women/people with pre-eclampsia (adapted from Lowe et al 2014)</w:t>
            </w:r>
          </w:p>
        </w:tc>
      </w:tr>
      <w:tr w:rsidR="008D68CD" w:rsidRPr="008D68CD" w14:paraId="1C23C19E" w14:textId="77777777" w:rsidTr="008D68CD">
        <w:tc>
          <w:tcPr>
            <w:tcW w:w="5333" w:type="dxa"/>
          </w:tcPr>
          <w:p w14:paraId="63FFE7C7" w14:textId="13F1020B" w:rsidR="008D68CD" w:rsidRPr="00547F20" w:rsidRDefault="008D68CD" w:rsidP="008D68CD">
            <w:pPr>
              <w:rPr>
                <w:b/>
                <w:bCs/>
              </w:rPr>
            </w:pPr>
            <w:r w:rsidRPr="00547F20">
              <w:rPr>
                <w:b/>
                <w:bCs/>
              </w:rPr>
              <w:t xml:space="preserve">Maternal </w:t>
            </w:r>
          </w:p>
          <w:p w14:paraId="6B6BAD9C" w14:textId="77777777" w:rsidR="008D68CD" w:rsidRPr="008D68CD" w:rsidRDefault="008D68CD" w:rsidP="008D68CD">
            <w:pPr>
              <w:rPr>
                <w:lang w:val="en-US"/>
              </w:rPr>
            </w:pPr>
            <w:r w:rsidRPr="008D68CD">
              <w:rPr>
                <w:lang w:val="en-US"/>
              </w:rPr>
              <w:t>Gestational age ≥ 37 weeks</w:t>
            </w:r>
          </w:p>
          <w:p w14:paraId="1CF01E3A" w14:textId="77777777" w:rsidR="008D68CD" w:rsidRPr="008D68CD" w:rsidRDefault="008D68CD" w:rsidP="008D68CD">
            <w:pPr>
              <w:rPr>
                <w:lang w:val="en-US"/>
              </w:rPr>
            </w:pPr>
            <w:r w:rsidRPr="008D68CD">
              <w:rPr>
                <w:lang w:val="en-US"/>
              </w:rPr>
              <w:t xml:space="preserve">Inability to control hypertension </w:t>
            </w:r>
          </w:p>
          <w:p w14:paraId="42C467EB" w14:textId="77777777" w:rsidR="008D68CD" w:rsidRPr="008D68CD" w:rsidRDefault="008D68CD" w:rsidP="008D68CD">
            <w:pPr>
              <w:rPr>
                <w:lang w:val="en-US"/>
              </w:rPr>
            </w:pPr>
            <w:r w:rsidRPr="008D68CD">
              <w:rPr>
                <w:lang w:val="en-US"/>
              </w:rPr>
              <w:t xml:space="preserve">Deteriorating platelet count </w:t>
            </w:r>
          </w:p>
          <w:p w14:paraId="03D37BD7" w14:textId="77777777" w:rsidR="008D68CD" w:rsidRPr="008D68CD" w:rsidRDefault="008D68CD" w:rsidP="008D68CD">
            <w:pPr>
              <w:rPr>
                <w:lang w:val="en-US"/>
              </w:rPr>
            </w:pPr>
            <w:r w:rsidRPr="008D68CD">
              <w:rPr>
                <w:lang w:val="en-US"/>
              </w:rPr>
              <w:t xml:space="preserve">Intravascular haemolysis </w:t>
            </w:r>
          </w:p>
          <w:p w14:paraId="634295EF" w14:textId="77777777" w:rsidR="008D68CD" w:rsidRPr="008D68CD" w:rsidRDefault="008D68CD" w:rsidP="008D68CD">
            <w:pPr>
              <w:rPr>
                <w:lang w:val="en-US"/>
              </w:rPr>
            </w:pPr>
            <w:r w:rsidRPr="008D68CD">
              <w:rPr>
                <w:lang w:val="en-US"/>
              </w:rPr>
              <w:t xml:space="preserve">Deteriorating liver function </w:t>
            </w:r>
          </w:p>
          <w:p w14:paraId="0C7EDFD3" w14:textId="77777777" w:rsidR="008D68CD" w:rsidRPr="008D68CD" w:rsidRDefault="008D68CD" w:rsidP="008D68CD">
            <w:pPr>
              <w:rPr>
                <w:lang w:val="en-US"/>
              </w:rPr>
            </w:pPr>
            <w:r w:rsidRPr="008D68CD">
              <w:rPr>
                <w:lang w:val="en-US"/>
              </w:rPr>
              <w:t xml:space="preserve">Deteriorating renal function </w:t>
            </w:r>
          </w:p>
          <w:p w14:paraId="7A5D47A3" w14:textId="77777777" w:rsidR="008D68CD" w:rsidRPr="008D68CD" w:rsidRDefault="008D68CD" w:rsidP="008D68CD">
            <w:pPr>
              <w:rPr>
                <w:lang w:val="en-US"/>
              </w:rPr>
            </w:pPr>
            <w:r w:rsidRPr="008D68CD">
              <w:rPr>
                <w:lang w:val="en-US"/>
              </w:rPr>
              <w:t xml:space="preserve">Persistent neurological symptoms </w:t>
            </w:r>
          </w:p>
          <w:p w14:paraId="67923BF0" w14:textId="77777777" w:rsidR="008D68CD" w:rsidRPr="008D68CD" w:rsidRDefault="008D68CD" w:rsidP="008D68CD">
            <w:pPr>
              <w:rPr>
                <w:lang w:val="en-US"/>
              </w:rPr>
            </w:pPr>
            <w:r w:rsidRPr="008D68CD">
              <w:rPr>
                <w:lang w:val="en-US"/>
              </w:rPr>
              <w:t xml:space="preserve">Persistent epigastric pain, nausea or vomiting with abnormal LFTs </w:t>
            </w:r>
          </w:p>
          <w:p w14:paraId="70124C9D" w14:textId="77777777" w:rsidR="008D68CD" w:rsidRPr="008D68CD" w:rsidRDefault="008D68CD" w:rsidP="008D68CD">
            <w:pPr>
              <w:rPr>
                <w:lang w:val="en-US"/>
              </w:rPr>
            </w:pPr>
            <w:r w:rsidRPr="008D68CD">
              <w:rPr>
                <w:lang w:val="en-US"/>
              </w:rPr>
              <w:t>Pulmonary oedema</w:t>
            </w:r>
          </w:p>
        </w:tc>
        <w:tc>
          <w:tcPr>
            <w:tcW w:w="4160" w:type="dxa"/>
          </w:tcPr>
          <w:p w14:paraId="0912087E" w14:textId="346B3B03" w:rsidR="008D68CD" w:rsidRPr="00547F20" w:rsidRDefault="008D68CD" w:rsidP="008D68CD">
            <w:pPr>
              <w:rPr>
                <w:b/>
                <w:bCs/>
                <w:lang w:val="en-US"/>
              </w:rPr>
            </w:pPr>
            <w:r w:rsidRPr="00547F20">
              <w:rPr>
                <w:b/>
                <w:bCs/>
                <w:lang w:val="en-US"/>
              </w:rPr>
              <w:t xml:space="preserve">Fetal </w:t>
            </w:r>
          </w:p>
          <w:p w14:paraId="13DC7B27" w14:textId="77777777" w:rsidR="008D68CD" w:rsidRPr="008D68CD" w:rsidRDefault="008D68CD" w:rsidP="008D68CD">
            <w:pPr>
              <w:rPr>
                <w:lang w:val="en-US"/>
              </w:rPr>
            </w:pPr>
            <w:r w:rsidRPr="008D68CD">
              <w:rPr>
                <w:lang w:val="en-US"/>
              </w:rPr>
              <w:t xml:space="preserve">Placental abruption </w:t>
            </w:r>
          </w:p>
          <w:p w14:paraId="0C6D558C" w14:textId="77777777" w:rsidR="008D68CD" w:rsidRPr="008D68CD" w:rsidRDefault="008D68CD" w:rsidP="008D68CD">
            <w:pPr>
              <w:rPr>
                <w:lang w:val="en-US"/>
              </w:rPr>
            </w:pPr>
            <w:r w:rsidRPr="008D68CD">
              <w:rPr>
                <w:lang w:val="en-US"/>
              </w:rPr>
              <w:t>Severe FGR</w:t>
            </w:r>
          </w:p>
          <w:p w14:paraId="59778F2F" w14:textId="77777777" w:rsidR="008D68CD" w:rsidRPr="008D68CD" w:rsidRDefault="008D68CD" w:rsidP="008D68CD">
            <w:pPr>
              <w:rPr>
                <w:lang w:val="en-US"/>
              </w:rPr>
            </w:pPr>
            <w:r w:rsidRPr="008D68CD">
              <w:rPr>
                <w:lang w:val="en-US"/>
              </w:rPr>
              <w:t xml:space="preserve">Non-reassuring fetal status </w:t>
            </w:r>
          </w:p>
          <w:p w14:paraId="5ABCE82C" w14:textId="77777777" w:rsidR="008D68CD" w:rsidRPr="008D68CD" w:rsidRDefault="008D68CD" w:rsidP="008D68CD">
            <w:pPr>
              <w:rPr>
                <w:lang w:val="en-US"/>
              </w:rPr>
            </w:pPr>
          </w:p>
        </w:tc>
      </w:tr>
    </w:tbl>
    <w:p w14:paraId="5F1511CC" w14:textId="16C344FA" w:rsidR="008D68CD" w:rsidRDefault="008D68CD" w:rsidP="008D68CD">
      <w:r w:rsidRPr="008D68CD">
        <w:lastRenderedPageBreak/>
        <w:t xml:space="preserve">In deciding on the timing of the birth, consider BP level and its treatment, potential complications linked with the chosen mode of birth, the health of the </w:t>
      </w:r>
      <w:r w:rsidR="002646F4">
        <w:t xml:space="preserve">woman/pregnant person </w:t>
      </w:r>
      <w:r w:rsidRPr="008D68CD">
        <w:t xml:space="preserve"> and fetus, other obstetric complications or co-morbidities, and the </w:t>
      </w:r>
      <w:r w:rsidR="00DF1457">
        <w:t>woman/pregnant person’s</w:t>
      </w:r>
      <w:r w:rsidR="00DF1457" w:rsidRPr="008D68CD">
        <w:t xml:space="preserve"> </w:t>
      </w:r>
      <w:r w:rsidRPr="008D68CD">
        <w:t>preferences.</w:t>
      </w:r>
    </w:p>
    <w:tbl>
      <w:tblPr>
        <w:tblStyle w:val="TeWhatuOra"/>
        <w:tblW w:w="0" w:type="auto"/>
        <w:tblLayout w:type="fixed"/>
        <w:tblLook w:val="0420" w:firstRow="1" w:lastRow="0" w:firstColumn="0" w:lastColumn="0" w:noHBand="0" w:noVBand="1"/>
      </w:tblPr>
      <w:tblGrid>
        <w:gridCol w:w="7230"/>
        <w:gridCol w:w="2515"/>
      </w:tblGrid>
      <w:tr w:rsidR="008D68CD" w:rsidRPr="008D68CD" w14:paraId="3440F99A" w14:textId="77777777" w:rsidTr="008D68CD">
        <w:trPr>
          <w:cnfStyle w:val="100000000000" w:firstRow="1" w:lastRow="0" w:firstColumn="0" w:lastColumn="0" w:oddVBand="0" w:evenVBand="0" w:oddHBand="0" w:evenHBand="0" w:firstRowFirstColumn="0" w:firstRowLastColumn="0" w:lastRowFirstColumn="0" w:lastRowLastColumn="0"/>
        </w:trPr>
        <w:tc>
          <w:tcPr>
            <w:tcW w:w="9745" w:type="dxa"/>
            <w:gridSpan w:val="2"/>
          </w:tcPr>
          <w:p w14:paraId="120DBE0F" w14:textId="77777777" w:rsidR="008D68CD" w:rsidRPr="008D68CD" w:rsidRDefault="008D68CD" w:rsidP="008D68CD">
            <w:pPr>
              <w:rPr>
                <w:bCs/>
                <w:lang w:val="en-US"/>
              </w:rPr>
            </w:pPr>
            <w:r w:rsidRPr="008D68CD">
              <w:rPr>
                <w:bCs/>
                <w:lang w:val="en-US"/>
              </w:rPr>
              <w:t xml:space="preserve">For pregnant women/people with chronic hypertension  </w:t>
            </w:r>
          </w:p>
        </w:tc>
      </w:tr>
      <w:tr w:rsidR="008D68CD" w:rsidRPr="008D68CD" w14:paraId="02F1120F" w14:textId="77777777" w:rsidTr="008D68CD">
        <w:tc>
          <w:tcPr>
            <w:tcW w:w="7230" w:type="dxa"/>
          </w:tcPr>
          <w:p w14:paraId="3BB44C9B" w14:textId="77777777" w:rsidR="008D68CD" w:rsidRPr="008D68CD" w:rsidRDefault="008D68CD" w:rsidP="008D68CD">
            <w:pPr>
              <w:rPr>
                <w:lang w:val="en-US"/>
              </w:rPr>
            </w:pPr>
            <w:r w:rsidRPr="008D68CD">
              <w:rPr>
                <w:i/>
                <w:iCs/>
                <w:lang w:val="en-US"/>
              </w:rPr>
              <w:t>Before 37 weeks</w:t>
            </w:r>
            <w:r w:rsidRPr="008D68CD">
              <w:rPr>
                <w:lang w:val="en-US"/>
              </w:rPr>
              <w:t xml:space="preserve">: Do not recommend birth unless other maternal or fetal indications support it. </w:t>
            </w:r>
          </w:p>
        </w:tc>
        <w:tc>
          <w:tcPr>
            <w:tcW w:w="2515" w:type="dxa"/>
          </w:tcPr>
          <w:p w14:paraId="0EEBB0FA" w14:textId="77777777" w:rsidR="008D68CD" w:rsidRPr="008D68CD" w:rsidRDefault="008D68CD" w:rsidP="008D68CD">
            <w:pPr>
              <w:rPr>
                <w:i/>
                <w:iCs/>
                <w:lang w:val="en-US"/>
              </w:rPr>
            </w:pPr>
            <w:r w:rsidRPr="008D68CD">
              <w:rPr>
                <w:i/>
                <w:iCs/>
                <w:lang w:val="en-US"/>
              </w:rPr>
              <w:t>Strong recommendation; moderate-quality evidence</w:t>
            </w:r>
          </w:p>
        </w:tc>
      </w:tr>
      <w:tr w:rsidR="008D68CD" w:rsidRPr="008D68CD" w14:paraId="42954874" w14:textId="77777777" w:rsidTr="008D68CD">
        <w:tc>
          <w:tcPr>
            <w:tcW w:w="7230" w:type="dxa"/>
          </w:tcPr>
          <w:p w14:paraId="754E7581" w14:textId="77777777" w:rsidR="008D68CD" w:rsidRPr="008D68CD" w:rsidRDefault="008D68CD" w:rsidP="008D68CD">
            <w:pPr>
              <w:rPr>
                <w:i/>
                <w:iCs/>
                <w:lang w:val="en-US"/>
              </w:rPr>
            </w:pPr>
            <w:r w:rsidRPr="008D68CD">
              <w:rPr>
                <w:i/>
                <w:iCs/>
                <w:lang w:val="en-US"/>
              </w:rPr>
              <w:t>After 37 weeks:</w:t>
            </w:r>
            <w:r w:rsidRPr="008D68CD">
              <w:rPr>
                <w:lang w:val="en-US"/>
              </w:rPr>
              <w:t xml:space="preserve"> For pregnant women/people with low risk of adverse outcomes, consider expectant management. Early-term birth (37- and 38-weeks’ gestation) is associated with poorer neonatal and childhood outcomes compared with babies born at full term (39 to 40+6 weeks’ gestation). Unless there is an evidence-based indication supporting earlier planned birth, continue expectant management to 39 weeks’ gestation or more.</w:t>
            </w:r>
          </w:p>
        </w:tc>
        <w:tc>
          <w:tcPr>
            <w:tcW w:w="2515" w:type="dxa"/>
          </w:tcPr>
          <w:p w14:paraId="5DFECE93" w14:textId="77777777" w:rsidR="008D68CD" w:rsidRPr="008D68CD" w:rsidRDefault="008D68CD" w:rsidP="008D68CD">
            <w:pPr>
              <w:rPr>
                <w:i/>
                <w:iCs/>
                <w:lang w:val="en-US"/>
              </w:rPr>
            </w:pPr>
            <w:r w:rsidRPr="008D68CD">
              <w:rPr>
                <w:i/>
                <w:iCs/>
                <w:lang w:val="en-US"/>
              </w:rPr>
              <w:t>Strong recommendation; moderate-quality evidence</w:t>
            </w:r>
          </w:p>
          <w:p w14:paraId="1347BFC9" w14:textId="77777777" w:rsidR="008D68CD" w:rsidRPr="008D68CD" w:rsidRDefault="008D68CD" w:rsidP="008D68CD">
            <w:pPr>
              <w:rPr>
                <w:i/>
                <w:iCs/>
                <w:lang w:val="en-US"/>
              </w:rPr>
            </w:pPr>
          </w:p>
        </w:tc>
      </w:tr>
      <w:tr w:rsidR="008D68CD" w:rsidRPr="008D68CD" w14:paraId="25D1F6EE" w14:textId="77777777" w:rsidTr="008D68CD">
        <w:tc>
          <w:tcPr>
            <w:tcW w:w="9745" w:type="dxa"/>
            <w:gridSpan w:val="2"/>
            <w:shd w:val="clear" w:color="auto" w:fill="BFBFBF" w:themeFill="background1" w:themeFillShade="BF"/>
          </w:tcPr>
          <w:p w14:paraId="74095A16" w14:textId="77777777" w:rsidR="008D68CD" w:rsidRPr="008D68CD" w:rsidRDefault="008D68CD" w:rsidP="008D68CD">
            <w:pPr>
              <w:rPr>
                <w:b/>
                <w:bCs/>
                <w:lang w:val="en-US"/>
              </w:rPr>
            </w:pPr>
            <w:r w:rsidRPr="008D68CD">
              <w:rPr>
                <w:b/>
                <w:bCs/>
                <w:lang w:val="en-US"/>
              </w:rPr>
              <w:t>For pregnant women/people with gestational hypertension</w:t>
            </w:r>
          </w:p>
        </w:tc>
      </w:tr>
      <w:tr w:rsidR="008D68CD" w:rsidRPr="008D68CD" w14:paraId="19B6B2B2" w14:textId="77777777" w:rsidTr="008D68CD">
        <w:tc>
          <w:tcPr>
            <w:tcW w:w="7230" w:type="dxa"/>
          </w:tcPr>
          <w:p w14:paraId="02FAC289" w14:textId="77777777" w:rsidR="008D68CD" w:rsidRPr="008D68CD" w:rsidRDefault="008D68CD" w:rsidP="008D68CD">
            <w:pPr>
              <w:rPr>
                <w:lang w:val="en-US"/>
              </w:rPr>
            </w:pPr>
            <w:r w:rsidRPr="008D68CD">
              <w:rPr>
                <w:i/>
                <w:iCs/>
                <w:lang w:val="en-US"/>
              </w:rPr>
              <w:t>Before 37 weeks:</w:t>
            </w:r>
            <w:r w:rsidRPr="008D68CD">
              <w:rPr>
                <w:lang w:val="en-US"/>
              </w:rPr>
              <w:t xml:space="preserve"> Recommend expectant management. Do not recommend birth unless other maternal or fetal indications support it.</w:t>
            </w:r>
          </w:p>
        </w:tc>
        <w:tc>
          <w:tcPr>
            <w:tcW w:w="2515" w:type="dxa"/>
          </w:tcPr>
          <w:p w14:paraId="6905AC7A" w14:textId="77777777" w:rsidR="008D68CD" w:rsidRPr="008D68CD" w:rsidRDefault="008D68CD" w:rsidP="008D68CD">
            <w:pPr>
              <w:rPr>
                <w:i/>
                <w:iCs/>
                <w:lang w:val="en-US"/>
              </w:rPr>
            </w:pPr>
            <w:r w:rsidRPr="008D68CD">
              <w:rPr>
                <w:i/>
                <w:iCs/>
                <w:lang w:val="en-US"/>
              </w:rPr>
              <w:t>Strong recommendation; moderate-quality evidence</w:t>
            </w:r>
          </w:p>
        </w:tc>
      </w:tr>
      <w:tr w:rsidR="008D68CD" w:rsidRPr="008D68CD" w14:paraId="10382E65" w14:textId="77777777" w:rsidTr="008D68CD">
        <w:tc>
          <w:tcPr>
            <w:tcW w:w="7230" w:type="dxa"/>
          </w:tcPr>
          <w:p w14:paraId="10F21023" w14:textId="77777777" w:rsidR="008D68CD" w:rsidRPr="008D68CD" w:rsidRDefault="008D68CD" w:rsidP="008D68CD">
            <w:pPr>
              <w:rPr>
                <w:i/>
                <w:iCs/>
                <w:lang w:val="en-US"/>
              </w:rPr>
            </w:pPr>
            <w:r w:rsidRPr="008D68CD">
              <w:rPr>
                <w:i/>
                <w:iCs/>
                <w:lang w:val="en-US"/>
              </w:rPr>
              <w:t>After 37 and before 40 weeks:</w:t>
            </w:r>
            <w:r w:rsidRPr="008D68CD">
              <w:rPr>
                <w:lang w:val="en-US"/>
              </w:rPr>
              <w:t xml:space="preserve"> Consider birth. The pregnant woman/person, their LMC and the obstetric team should negotiate the timing.</w:t>
            </w:r>
          </w:p>
        </w:tc>
        <w:tc>
          <w:tcPr>
            <w:tcW w:w="2515" w:type="dxa"/>
          </w:tcPr>
          <w:p w14:paraId="3161CE68" w14:textId="77777777" w:rsidR="008D68CD" w:rsidRPr="008D68CD" w:rsidRDefault="008D68CD" w:rsidP="008D68CD">
            <w:pPr>
              <w:rPr>
                <w:i/>
                <w:iCs/>
                <w:lang w:val="en-US"/>
              </w:rPr>
            </w:pPr>
            <w:r w:rsidRPr="008D68CD">
              <w:rPr>
                <w:i/>
                <w:iCs/>
                <w:lang w:val="en-US"/>
              </w:rPr>
              <w:t>Strong recommendation; moderate-quality evidence</w:t>
            </w:r>
          </w:p>
        </w:tc>
      </w:tr>
      <w:tr w:rsidR="008D68CD" w:rsidRPr="008D68CD" w14:paraId="20C65F9C" w14:textId="77777777" w:rsidTr="008D68CD">
        <w:tc>
          <w:tcPr>
            <w:tcW w:w="9745" w:type="dxa"/>
            <w:gridSpan w:val="2"/>
            <w:shd w:val="clear" w:color="auto" w:fill="BFBFBF" w:themeFill="background1" w:themeFillShade="BF"/>
          </w:tcPr>
          <w:p w14:paraId="56589E86" w14:textId="77777777" w:rsidR="008D68CD" w:rsidRPr="008D68CD" w:rsidRDefault="008D68CD" w:rsidP="008D68CD">
            <w:pPr>
              <w:rPr>
                <w:b/>
                <w:bCs/>
                <w:lang w:val="en-US"/>
              </w:rPr>
            </w:pPr>
            <w:r w:rsidRPr="008D68CD">
              <w:rPr>
                <w:b/>
                <w:bCs/>
                <w:lang w:val="en-US"/>
              </w:rPr>
              <w:t>For pregnant women/people with pre-eclampsia who are stable and without severe features</w:t>
            </w:r>
          </w:p>
        </w:tc>
      </w:tr>
      <w:tr w:rsidR="008D68CD" w:rsidRPr="008D68CD" w14:paraId="4E6034C3" w14:textId="77777777" w:rsidTr="008D68CD">
        <w:tc>
          <w:tcPr>
            <w:tcW w:w="7230" w:type="dxa"/>
          </w:tcPr>
          <w:p w14:paraId="754EB0D8" w14:textId="77777777" w:rsidR="008D68CD" w:rsidRPr="008D68CD" w:rsidRDefault="008D68CD" w:rsidP="008D68CD">
            <w:pPr>
              <w:rPr>
                <w:lang w:val="en-US"/>
              </w:rPr>
            </w:pPr>
            <w:r w:rsidRPr="008D68CD">
              <w:rPr>
                <w:i/>
                <w:iCs/>
                <w:lang w:val="en-US"/>
              </w:rPr>
              <w:t xml:space="preserve">Before 34+0 weeks: </w:t>
            </w:r>
            <w:r w:rsidRPr="008D68CD">
              <w:rPr>
                <w:lang w:val="en-US"/>
              </w:rPr>
              <w:t xml:space="preserve">Plan an expectant approach. A clear plan should be discussed and agreed with the pregnant woman/person and clearly documented, including level of monitoring and thresholds to plan birth if the woman/person’s and/or fetus’ condition deteriorates. Consider inpatient management. </w:t>
            </w:r>
          </w:p>
        </w:tc>
        <w:tc>
          <w:tcPr>
            <w:tcW w:w="2515" w:type="dxa"/>
          </w:tcPr>
          <w:p w14:paraId="66E3521E" w14:textId="77777777" w:rsidR="008D68CD" w:rsidRPr="008D68CD" w:rsidRDefault="008D68CD" w:rsidP="008D68CD">
            <w:pPr>
              <w:rPr>
                <w:i/>
                <w:iCs/>
                <w:lang w:val="en-US"/>
              </w:rPr>
            </w:pPr>
            <w:r w:rsidRPr="008D68CD">
              <w:rPr>
                <w:i/>
                <w:iCs/>
                <w:lang w:val="en-US"/>
              </w:rPr>
              <w:t>Strong recommendation; low-quality evidence</w:t>
            </w:r>
          </w:p>
          <w:p w14:paraId="39D22848" w14:textId="77777777" w:rsidR="008D68CD" w:rsidRPr="008D68CD" w:rsidRDefault="008D68CD" w:rsidP="008D68CD">
            <w:pPr>
              <w:rPr>
                <w:b/>
                <w:bCs/>
                <w:i/>
                <w:iCs/>
                <w:lang w:val="en-US"/>
              </w:rPr>
            </w:pPr>
          </w:p>
        </w:tc>
      </w:tr>
      <w:tr w:rsidR="008D68CD" w:rsidRPr="008D68CD" w14:paraId="1A118254" w14:textId="77777777" w:rsidTr="008D68CD">
        <w:tc>
          <w:tcPr>
            <w:tcW w:w="7230" w:type="dxa"/>
          </w:tcPr>
          <w:p w14:paraId="5BD4F82D" w14:textId="77777777" w:rsidR="008D68CD" w:rsidRPr="008D68CD" w:rsidRDefault="008D68CD" w:rsidP="008D68CD">
            <w:pPr>
              <w:rPr>
                <w:i/>
                <w:iCs/>
                <w:lang w:val="en-US"/>
              </w:rPr>
            </w:pPr>
            <w:r w:rsidRPr="008D68CD">
              <w:rPr>
                <w:i/>
                <w:iCs/>
                <w:lang w:val="en-US"/>
              </w:rPr>
              <w:t xml:space="preserve">At 34+0 to 36+6 weeks: </w:t>
            </w:r>
            <w:r w:rsidRPr="008D68CD">
              <w:rPr>
                <w:lang w:val="en-US"/>
              </w:rPr>
              <w:t xml:space="preserve">Plan an expectant approach. Offer induction of labour if maternal or fetal indications support delivery (see </w:t>
            </w:r>
            <w:r w:rsidRPr="008D68CD">
              <w:rPr>
                <w:i/>
                <w:iCs/>
                <w:lang w:val="en-US"/>
              </w:rPr>
              <w:t>Box 2</w:t>
            </w:r>
            <w:r w:rsidRPr="008D68CD">
              <w:rPr>
                <w:lang w:val="en-US"/>
              </w:rPr>
              <w:t>). Consider inpatient management.</w:t>
            </w:r>
            <w:r w:rsidRPr="008D68CD">
              <w:rPr>
                <w:i/>
                <w:iCs/>
                <w:lang w:val="en-US"/>
              </w:rPr>
              <w:t xml:space="preserve"> </w:t>
            </w:r>
          </w:p>
          <w:p w14:paraId="1441C04D" w14:textId="77777777" w:rsidR="008D68CD" w:rsidRPr="008D68CD" w:rsidRDefault="008D68CD" w:rsidP="008D68CD">
            <w:pPr>
              <w:rPr>
                <w:lang w:val="en-US"/>
              </w:rPr>
            </w:pPr>
            <w:r w:rsidRPr="008D68CD">
              <w:rPr>
                <w:lang w:val="en-US"/>
              </w:rPr>
              <w:t xml:space="preserve">Discuss with the pregnant woman/person and their whānau the risks and benefits for planned early birth (reducing maternal </w:t>
            </w:r>
            <w:r w:rsidRPr="008D68CD">
              <w:rPr>
                <w:lang w:val="en-US"/>
              </w:rPr>
              <w:lastRenderedPageBreak/>
              <w:t xml:space="preserve">adverse outcomes) and expectant management (reducing need for neonatal intensive care unit admission and associated with improved early childhood developmental outcomes). </w:t>
            </w:r>
          </w:p>
        </w:tc>
        <w:tc>
          <w:tcPr>
            <w:tcW w:w="2515" w:type="dxa"/>
          </w:tcPr>
          <w:p w14:paraId="397AF74E" w14:textId="77777777" w:rsidR="008D68CD" w:rsidRPr="008D68CD" w:rsidRDefault="008D68CD" w:rsidP="008D68CD">
            <w:pPr>
              <w:rPr>
                <w:i/>
                <w:iCs/>
                <w:lang w:val="en-US"/>
              </w:rPr>
            </w:pPr>
            <w:r w:rsidRPr="008D68CD">
              <w:rPr>
                <w:i/>
                <w:iCs/>
                <w:lang w:val="en-US"/>
              </w:rPr>
              <w:lastRenderedPageBreak/>
              <w:t>Strong recommendation; moderate-quality evidence</w:t>
            </w:r>
          </w:p>
          <w:p w14:paraId="3D6E410E" w14:textId="77777777" w:rsidR="008D68CD" w:rsidRPr="008D68CD" w:rsidRDefault="008D68CD" w:rsidP="008D68CD">
            <w:pPr>
              <w:rPr>
                <w:b/>
                <w:bCs/>
                <w:i/>
                <w:iCs/>
                <w:lang w:val="en-US"/>
              </w:rPr>
            </w:pPr>
          </w:p>
          <w:p w14:paraId="49C28822" w14:textId="77777777" w:rsidR="008D68CD" w:rsidRPr="008D68CD" w:rsidRDefault="008D68CD" w:rsidP="008D68CD">
            <w:pPr>
              <w:rPr>
                <w:i/>
                <w:iCs/>
                <w:lang w:val="en-US"/>
              </w:rPr>
            </w:pPr>
            <w:r w:rsidRPr="008D68CD">
              <w:rPr>
                <w:i/>
                <w:iCs/>
                <w:lang w:val="en-US"/>
              </w:rPr>
              <w:t>Good practice recommendation</w:t>
            </w:r>
          </w:p>
          <w:p w14:paraId="46ED5638" w14:textId="77777777" w:rsidR="008D68CD" w:rsidRPr="008D68CD" w:rsidRDefault="008D68CD" w:rsidP="008D68CD">
            <w:pPr>
              <w:rPr>
                <w:i/>
                <w:iCs/>
                <w:lang w:val="en-US"/>
              </w:rPr>
            </w:pPr>
          </w:p>
        </w:tc>
      </w:tr>
      <w:tr w:rsidR="008D68CD" w:rsidRPr="008D68CD" w14:paraId="16769654" w14:textId="77777777" w:rsidTr="008D68CD">
        <w:tc>
          <w:tcPr>
            <w:tcW w:w="7230" w:type="dxa"/>
          </w:tcPr>
          <w:p w14:paraId="2CC19E25" w14:textId="77777777" w:rsidR="008D68CD" w:rsidRPr="008D68CD" w:rsidRDefault="008D68CD" w:rsidP="008D68CD">
            <w:pPr>
              <w:rPr>
                <w:lang w:val="en-US"/>
              </w:rPr>
            </w:pPr>
            <w:r w:rsidRPr="008D68CD">
              <w:rPr>
                <w:i/>
                <w:iCs/>
                <w:lang w:val="en-US"/>
              </w:rPr>
              <w:lastRenderedPageBreak/>
              <w:t>After 37 (for example, 37+0) weeks:</w:t>
            </w:r>
            <w:r w:rsidRPr="008D68CD">
              <w:rPr>
                <w:lang w:val="en-US"/>
              </w:rPr>
              <w:t xml:space="preserve"> Recommend birth. Continuing pregnancy after 37 weeks has no appreciable benefits and increases the risk of deterioration. Decide on the timing and method after discussion with the pregnant woman/person, their LMC and the obstetric team.</w:t>
            </w:r>
          </w:p>
        </w:tc>
        <w:tc>
          <w:tcPr>
            <w:tcW w:w="2515" w:type="dxa"/>
          </w:tcPr>
          <w:p w14:paraId="1ADCABD0" w14:textId="77777777" w:rsidR="008D68CD" w:rsidRPr="008D68CD" w:rsidRDefault="008D68CD" w:rsidP="008D68CD">
            <w:pPr>
              <w:rPr>
                <w:i/>
                <w:iCs/>
                <w:lang w:val="en-US"/>
              </w:rPr>
            </w:pPr>
            <w:r w:rsidRPr="008D68CD">
              <w:rPr>
                <w:i/>
                <w:iCs/>
                <w:lang w:val="en-US"/>
              </w:rPr>
              <w:t>Weak recommendation; low-quality evidence</w:t>
            </w:r>
          </w:p>
          <w:p w14:paraId="1EB81126" w14:textId="77777777" w:rsidR="008D68CD" w:rsidRPr="008D68CD" w:rsidRDefault="008D68CD" w:rsidP="008D68CD">
            <w:pPr>
              <w:rPr>
                <w:i/>
                <w:iCs/>
                <w:lang w:val="en-US"/>
              </w:rPr>
            </w:pPr>
          </w:p>
        </w:tc>
      </w:tr>
    </w:tbl>
    <w:p w14:paraId="438447B9" w14:textId="5BF5DF38" w:rsidR="008D68CD" w:rsidRDefault="008D68CD" w:rsidP="008D68CD"/>
    <w:tbl>
      <w:tblPr>
        <w:tblStyle w:val="TeWhatuOra"/>
        <w:tblpPr w:leftFromText="180" w:rightFromText="180" w:vertAnchor="page" w:horzAnchor="margin" w:tblpY="1321"/>
        <w:tblW w:w="9745" w:type="dxa"/>
        <w:tblLayout w:type="fixed"/>
        <w:tblLook w:val="0420" w:firstRow="1" w:lastRow="0" w:firstColumn="0" w:lastColumn="0" w:noHBand="0" w:noVBand="1"/>
      </w:tblPr>
      <w:tblGrid>
        <w:gridCol w:w="7230"/>
        <w:gridCol w:w="2515"/>
      </w:tblGrid>
      <w:tr w:rsidR="008D68CD" w:rsidRPr="008D68CD" w14:paraId="17D57725" w14:textId="77777777" w:rsidTr="008D68CD">
        <w:trPr>
          <w:cnfStyle w:val="100000000000" w:firstRow="1" w:lastRow="0" w:firstColumn="0" w:lastColumn="0" w:oddVBand="0" w:evenVBand="0" w:oddHBand="0" w:evenHBand="0" w:firstRowFirstColumn="0" w:firstRowLastColumn="0" w:lastRowFirstColumn="0" w:lastRowLastColumn="0"/>
        </w:trPr>
        <w:tc>
          <w:tcPr>
            <w:tcW w:w="9745" w:type="dxa"/>
            <w:gridSpan w:val="2"/>
          </w:tcPr>
          <w:p w14:paraId="3F937AA9" w14:textId="77777777" w:rsidR="008D68CD" w:rsidRPr="008D68CD" w:rsidRDefault="008D68CD" w:rsidP="008D68CD">
            <w:pPr>
              <w:rPr>
                <w:bCs/>
                <w:lang w:val="en-US"/>
              </w:rPr>
            </w:pPr>
            <w:r w:rsidRPr="008D68CD">
              <w:rPr>
                <w:bCs/>
                <w:lang w:val="en-US"/>
              </w:rPr>
              <w:lastRenderedPageBreak/>
              <w:t>For pregnant women/people with severe/unstable pre-eclampsia</w:t>
            </w:r>
          </w:p>
        </w:tc>
      </w:tr>
      <w:tr w:rsidR="008D68CD" w:rsidRPr="008D68CD" w14:paraId="515CFF8C" w14:textId="77777777" w:rsidTr="008D68CD">
        <w:tc>
          <w:tcPr>
            <w:tcW w:w="7230" w:type="dxa"/>
          </w:tcPr>
          <w:p w14:paraId="7348806F" w14:textId="77777777" w:rsidR="008D68CD" w:rsidRPr="008D68CD" w:rsidRDefault="008D68CD" w:rsidP="008D68CD">
            <w:pPr>
              <w:rPr>
                <w:lang w:val="en-US"/>
              </w:rPr>
            </w:pPr>
            <w:r w:rsidRPr="008D68CD">
              <w:rPr>
                <w:i/>
                <w:iCs/>
                <w:lang w:val="en-US"/>
              </w:rPr>
              <w:t>Periviable gestation:</w:t>
            </w:r>
            <w:r w:rsidRPr="008D68CD">
              <w:rPr>
                <w:lang w:val="en-US"/>
              </w:rPr>
              <w:t xml:space="preserve"> Manage the condition in a tertiary setting in consultation with neonatology, the pregnant woman/person and their whānau and maternal fetal medicine if required. </w:t>
            </w:r>
          </w:p>
          <w:p w14:paraId="3F7412CB" w14:textId="77777777" w:rsidR="008D68CD" w:rsidRPr="008D68CD" w:rsidRDefault="008D68CD" w:rsidP="008D68CD">
            <w:pPr>
              <w:rPr>
                <w:i/>
                <w:iCs/>
                <w:lang w:val="en-US"/>
              </w:rPr>
            </w:pPr>
            <w:r w:rsidRPr="008D68CD">
              <w:rPr>
                <w:i/>
                <w:iCs/>
                <w:lang w:val="en-US"/>
              </w:rPr>
              <w:t xml:space="preserve">Previable gestation: </w:t>
            </w:r>
            <w:r w:rsidRPr="008D68CD">
              <w:rPr>
                <w:lang w:val="en-US"/>
              </w:rPr>
              <w:t>Manage the condition in an appropriate setting (secondary or tertiary)</w:t>
            </w:r>
            <w:r w:rsidRPr="008D68CD">
              <w:rPr>
                <w:i/>
                <w:iCs/>
                <w:lang w:val="en-US"/>
              </w:rPr>
              <w:t xml:space="preserve"> </w:t>
            </w:r>
            <w:r w:rsidRPr="008D68CD">
              <w:rPr>
                <w:lang w:val="en-US"/>
              </w:rPr>
              <w:t>in consultation with neonatology, the pregnant woman/person and their whānau and maternal fetal medicine if required.</w:t>
            </w:r>
          </w:p>
          <w:p w14:paraId="6301C1F2" w14:textId="77777777" w:rsidR="008D68CD" w:rsidRPr="008D68CD" w:rsidRDefault="00666789" w:rsidP="008D68CD">
            <w:pPr>
              <w:rPr>
                <w:lang w:val="en-US"/>
              </w:rPr>
            </w:pPr>
            <w:hyperlink r:id="rId16" w:history="1">
              <w:r w:rsidR="008D68CD" w:rsidRPr="008D68CD">
                <w:rPr>
                  <w:rStyle w:val="Hyperlink"/>
                  <w:lang w:val="en-US"/>
                </w:rPr>
                <w:t>See also the New Zealand Consensus Statement on the care of mother and baby(</w:t>
              </w:r>
              <w:proofErr w:type="spellStart"/>
              <w:r w:rsidR="008D68CD" w:rsidRPr="008D68CD">
                <w:rPr>
                  <w:rStyle w:val="Hyperlink"/>
                  <w:lang w:val="en-US"/>
                </w:rPr>
                <w:t>ies</w:t>
              </w:r>
              <w:proofErr w:type="spellEnd"/>
              <w:r w:rsidR="008D68CD" w:rsidRPr="008D68CD">
                <w:rPr>
                  <w:rStyle w:val="Hyperlink"/>
                  <w:lang w:val="en-US"/>
                </w:rPr>
                <w:t xml:space="preserve">) at </w:t>
              </w:r>
              <w:proofErr w:type="spellStart"/>
              <w:r w:rsidR="008D68CD" w:rsidRPr="008D68CD">
                <w:rPr>
                  <w:rStyle w:val="Hyperlink"/>
                  <w:lang w:val="en-US"/>
                </w:rPr>
                <w:t>periviable</w:t>
              </w:r>
              <w:proofErr w:type="spellEnd"/>
              <w:r w:rsidR="008D68CD" w:rsidRPr="008D68CD">
                <w:rPr>
                  <w:rStyle w:val="Hyperlink"/>
                  <w:lang w:val="en-US"/>
                </w:rPr>
                <w:t xml:space="preserve"> gestations</w:t>
              </w:r>
            </w:hyperlink>
            <w:r w:rsidR="008D68CD" w:rsidRPr="008D68CD">
              <w:rPr>
                <w:u w:val="single"/>
                <w:lang w:val="en-US"/>
              </w:rPr>
              <w:t xml:space="preserve"> (Newborn Clinical Network 2019).</w:t>
            </w:r>
          </w:p>
        </w:tc>
        <w:tc>
          <w:tcPr>
            <w:tcW w:w="2515" w:type="dxa"/>
          </w:tcPr>
          <w:p w14:paraId="557A56B3" w14:textId="77777777" w:rsidR="008D68CD" w:rsidRPr="008D68CD" w:rsidRDefault="008D68CD" w:rsidP="008D68CD">
            <w:pPr>
              <w:rPr>
                <w:i/>
                <w:iCs/>
                <w:lang w:val="en-US"/>
              </w:rPr>
            </w:pPr>
            <w:r w:rsidRPr="008D68CD">
              <w:rPr>
                <w:i/>
                <w:iCs/>
                <w:lang w:val="en-US"/>
              </w:rPr>
              <w:t>Strong recommendation; moderate-quality evidence</w:t>
            </w:r>
          </w:p>
        </w:tc>
      </w:tr>
      <w:tr w:rsidR="008D68CD" w:rsidRPr="008D68CD" w14:paraId="239139C4" w14:textId="77777777" w:rsidTr="008D68CD">
        <w:tc>
          <w:tcPr>
            <w:tcW w:w="7230" w:type="dxa"/>
          </w:tcPr>
          <w:p w14:paraId="77C474A0" w14:textId="5C39EC15" w:rsidR="008D68CD" w:rsidRPr="008D68CD" w:rsidRDefault="008D68CD" w:rsidP="008D68CD">
            <w:pPr>
              <w:rPr>
                <w:lang w:val="en-US"/>
              </w:rPr>
            </w:pPr>
            <w:r w:rsidRPr="008D68CD">
              <w:rPr>
                <w:i/>
                <w:iCs/>
                <w:lang w:val="en-US"/>
              </w:rPr>
              <w:t>Before 34 weeks:</w:t>
            </w:r>
            <w:r w:rsidRPr="008D68CD">
              <w:rPr>
                <w:lang w:val="en-US"/>
              </w:rPr>
              <w:t xml:space="preserve"> Adopt an expectant approach in a secondary or tertiary centre with resources for maternal and fetal monitoring and critical care of the </w:t>
            </w:r>
            <w:r w:rsidR="002646F4">
              <w:rPr>
                <w:lang w:val="en-US"/>
              </w:rPr>
              <w:t xml:space="preserve">woman/pregnant person </w:t>
            </w:r>
            <w:r w:rsidRPr="008D68CD">
              <w:rPr>
                <w:lang w:val="en-US"/>
              </w:rPr>
              <w:t>and the baby. If indication for birth presents, administer corticosteroids for fetal lung maturation and, if &lt;30 weeks, also administer magnesium sulphate for fetal neuroprotection.</w:t>
            </w:r>
          </w:p>
          <w:p w14:paraId="46BB0500" w14:textId="77777777" w:rsidR="008D68CD" w:rsidRPr="008D68CD" w:rsidRDefault="008D68CD" w:rsidP="008D68CD">
            <w:pPr>
              <w:rPr>
                <w:lang w:val="en-US"/>
              </w:rPr>
            </w:pPr>
            <w:r w:rsidRPr="008D68CD">
              <w:rPr>
                <w:lang w:val="en-US"/>
              </w:rPr>
              <w:t xml:space="preserve">Plan to manage expectantly until the course of antenatal corticosteroids is complete and woman/person has been transferred to a centre with the appropriate level of neonatal </w:t>
            </w:r>
            <w:proofErr w:type="gramStart"/>
            <w:r w:rsidRPr="008D68CD">
              <w:rPr>
                <w:lang w:val="en-US"/>
              </w:rPr>
              <w:t>care, but</w:t>
            </w:r>
            <w:proofErr w:type="gramEnd"/>
            <w:r w:rsidRPr="008D68CD">
              <w:rPr>
                <w:lang w:val="en-US"/>
              </w:rPr>
              <w:t xml:space="preserve"> expedite birth if the maternal or fetal condition deteriorates. </w:t>
            </w:r>
          </w:p>
        </w:tc>
        <w:tc>
          <w:tcPr>
            <w:tcW w:w="2515" w:type="dxa"/>
          </w:tcPr>
          <w:p w14:paraId="0FBBB9FA" w14:textId="77777777" w:rsidR="008D68CD" w:rsidRPr="008D68CD" w:rsidRDefault="008D68CD" w:rsidP="008D68CD">
            <w:pPr>
              <w:rPr>
                <w:i/>
                <w:iCs/>
                <w:lang w:val="en-US"/>
              </w:rPr>
            </w:pPr>
            <w:r w:rsidRPr="008D68CD">
              <w:rPr>
                <w:i/>
                <w:iCs/>
                <w:lang w:val="en-US"/>
              </w:rPr>
              <w:t>Strong recommendation; moderate-quality evidence</w:t>
            </w:r>
          </w:p>
          <w:p w14:paraId="2FDA71A8" w14:textId="77777777" w:rsidR="008D68CD" w:rsidRPr="008D68CD" w:rsidRDefault="008D68CD" w:rsidP="008D68CD">
            <w:pPr>
              <w:rPr>
                <w:i/>
                <w:iCs/>
                <w:lang w:val="en-US"/>
              </w:rPr>
            </w:pPr>
          </w:p>
          <w:p w14:paraId="6A46F898" w14:textId="77777777" w:rsidR="008D68CD" w:rsidRPr="008D68CD" w:rsidRDefault="008D68CD" w:rsidP="008D68CD">
            <w:pPr>
              <w:rPr>
                <w:i/>
                <w:iCs/>
                <w:lang w:val="en-US"/>
              </w:rPr>
            </w:pPr>
          </w:p>
          <w:p w14:paraId="3FBBD2C2" w14:textId="77777777" w:rsidR="008D68CD" w:rsidRPr="008D68CD" w:rsidRDefault="008D68CD" w:rsidP="008D68CD">
            <w:pPr>
              <w:rPr>
                <w:i/>
                <w:iCs/>
                <w:lang w:val="en-US"/>
              </w:rPr>
            </w:pPr>
            <w:r w:rsidRPr="008D68CD">
              <w:rPr>
                <w:i/>
                <w:iCs/>
                <w:lang w:val="en-US"/>
              </w:rPr>
              <w:t>Good practice recommendation</w:t>
            </w:r>
          </w:p>
        </w:tc>
      </w:tr>
      <w:tr w:rsidR="008D68CD" w:rsidRPr="008D68CD" w14:paraId="22EBFC83" w14:textId="77777777" w:rsidTr="008D68CD">
        <w:tc>
          <w:tcPr>
            <w:tcW w:w="7230" w:type="dxa"/>
          </w:tcPr>
          <w:p w14:paraId="1561CD27" w14:textId="3522C37C" w:rsidR="008D68CD" w:rsidRPr="008D68CD" w:rsidRDefault="008D68CD" w:rsidP="008D68CD">
            <w:pPr>
              <w:rPr>
                <w:i/>
                <w:iCs/>
                <w:lang w:val="en-US"/>
              </w:rPr>
            </w:pPr>
            <w:r w:rsidRPr="008D68CD">
              <w:rPr>
                <w:i/>
                <w:iCs/>
                <w:lang w:val="en-US"/>
              </w:rPr>
              <w:t>After 34 weeks:</w:t>
            </w:r>
            <w:r w:rsidRPr="008D68CD">
              <w:rPr>
                <w:lang w:val="en-US"/>
              </w:rPr>
              <w:t xml:space="preserve"> Recommend birth after stabilising the woman/person in a centre with appropriate resources to care for the </w:t>
            </w:r>
            <w:r w:rsidR="002646F4">
              <w:rPr>
                <w:lang w:val="en-US"/>
              </w:rPr>
              <w:t>woman/pregnant person</w:t>
            </w:r>
            <w:r w:rsidR="002646F4" w:rsidRPr="008D68CD">
              <w:rPr>
                <w:lang w:val="en-US"/>
              </w:rPr>
              <w:t xml:space="preserve"> </w:t>
            </w:r>
            <w:r w:rsidRPr="008D68CD">
              <w:rPr>
                <w:lang w:val="en-US"/>
              </w:rPr>
              <w:t>and the baby.</w:t>
            </w:r>
          </w:p>
        </w:tc>
        <w:tc>
          <w:tcPr>
            <w:tcW w:w="2515" w:type="dxa"/>
          </w:tcPr>
          <w:p w14:paraId="64080671" w14:textId="77777777" w:rsidR="008D68CD" w:rsidRPr="008D68CD" w:rsidRDefault="008D68CD" w:rsidP="008D68CD">
            <w:pPr>
              <w:rPr>
                <w:i/>
                <w:iCs/>
                <w:lang w:val="en-US"/>
              </w:rPr>
            </w:pPr>
            <w:r w:rsidRPr="008D68CD">
              <w:rPr>
                <w:i/>
                <w:iCs/>
                <w:lang w:val="en-US"/>
              </w:rPr>
              <w:t>Strong recommendation; low-quality evidence</w:t>
            </w:r>
          </w:p>
        </w:tc>
      </w:tr>
      <w:tr w:rsidR="008D68CD" w:rsidRPr="008D68CD" w14:paraId="6D1CBFB0" w14:textId="77777777" w:rsidTr="008D68CD">
        <w:tc>
          <w:tcPr>
            <w:tcW w:w="9745" w:type="dxa"/>
            <w:gridSpan w:val="2"/>
            <w:shd w:val="clear" w:color="auto" w:fill="BFBFBF" w:themeFill="background1" w:themeFillShade="BF"/>
          </w:tcPr>
          <w:p w14:paraId="5242F0CD" w14:textId="77777777" w:rsidR="008D68CD" w:rsidRPr="008D68CD" w:rsidRDefault="008D68CD" w:rsidP="008D68CD">
            <w:pPr>
              <w:rPr>
                <w:b/>
                <w:bCs/>
                <w:i/>
                <w:iCs/>
                <w:lang w:val="en-US"/>
              </w:rPr>
            </w:pPr>
            <w:r w:rsidRPr="008D68CD">
              <w:rPr>
                <w:b/>
                <w:bCs/>
                <w:lang w:val="en-US"/>
              </w:rPr>
              <w:t>For pregnant women/people with HELLP or eclampsia</w:t>
            </w:r>
          </w:p>
        </w:tc>
      </w:tr>
      <w:tr w:rsidR="008D68CD" w:rsidRPr="008D68CD" w14:paraId="3F4630FD" w14:textId="77777777" w:rsidTr="008D68CD">
        <w:tc>
          <w:tcPr>
            <w:tcW w:w="7230" w:type="dxa"/>
          </w:tcPr>
          <w:p w14:paraId="02F2AD44" w14:textId="77777777" w:rsidR="008D68CD" w:rsidRPr="008D68CD" w:rsidRDefault="008D68CD" w:rsidP="008D68CD">
            <w:pPr>
              <w:rPr>
                <w:lang w:val="en-US"/>
              </w:rPr>
            </w:pPr>
            <w:r w:rsidRPr="008D68CD">
              <w:rPr>
                <w:i/>
                <w:iCs/>
                <w:lang w:val="en-US"/>
              </w:rPr>
              <w:t xml:space="preserve">Any gestational age: </w:t>
            </w:r>
            <w:r w:rsidRPr="008D68CD">
              <w:rPr>
                <w:lang w:val="en-US"/>
              </w:rPr>
              <w:t>Recommend birth after stabilising the woman/person and after they have completed a course of corticosteroids (≤34+6 weeks) and magnesium for neuroprotection (if &lt;30 weeks) (unless there is maternal or fetal deterioration and if time permits).</w:t>
            </w:r>
          </w:p>
        </w:tc>
        <w:tc>
          <w:tcPr>
            <w:tcW w:w="2515" w:type="dxa"/>
          </w:tcPr>
          <w:p w14:paraId="32EDB397" w14:textId="77777777" w:rsidR="008D68CD" w:rsidRPr="008D68CD" w:rsidRDefault="008D68CD" w:rsidP="008D68CD">
            <w:pPr>
              <w:rPr>
                <w:i/>
                <w:iCs/>
                <w:lang w:val="en-US"/>
              </w:rPr>
            </w:pPr>
            <w:r w:rsidRPr="008D68CD">
              <w:rPr>
                <w:i/>
                <w:iCs/>
                <w:lang w:val="en-US"/>
              </w:rPr>
              <w:t>Strong recommendation; moderate-quality evidence</w:t>
            </w:r>
          </w:p>
          <w:p w14:paraId="640F6FF0" w14:textId="77777777" w:rsidR="008D68CD" w:rsidRPr="008D68CD" w:rsidRDefault="008D68CD" w:rsidP="008D68CD">
            <w:pPr>
              <w:rPr>
                <w:i/>
                <w:iCs/>
                <w:lang w:val="en-US"/>
              </w:rPr>
            </w:pPr>
          </w:p>
        </w:tc>
      </w:tr>
    </w:tbl>
    <w:p w14:paraId="028150FF" w14:textId="00453710" w:rsidR="008D68CD" w:rsidRDefault="008D68CD" w:rsidP="008D68CD"/>
    <w:p w14:paraId="7A5E1B67" w14:textId="0EB851E7" w:rsidR="008D68CD" w:rsidRDefault="008D68CD" w:rsidP="008D68CD"/>
    <w:p w14:paraId="502AC164" w14:textId="77777777" w:rsidR="008D68CD" w:rsidRDefault="008D68CD" w:rsidP="008D68CD"/>
    <w:tbl>
      <w:tblPr>
        <w:tblStyle w:val="TeWhatuOra"/>
        <w:tblW w:w="9745" w:type="dxa"/>
        <w:tblLayout w:type="fixed"/>
        <w:tblLook w:val="0420" w:firstRow="1" w:lastRow="0" w:firstColumn="0" w:lastColumn="0" w:noHBand="0" w:noVBand="1"/>
      </w:tblPr>
      <w:tblGrid>
        <w:gridCol w:w="6658"/>
        <w:gridCol w:w="3087"/>
      </w:tblGrid>
      <w:tr w:rsidR="008D68CD" w:rsidRPr="008D68CD" w14:paraId="44F05129" w14:textId="77777777" w:rsidTr="008D68CD">
        <w:trPr>
          <w:cnfStyle w:val="100000000000" w:firstRow="1" w:lastRow="0" w:firstColumn="0" w:lastColumn="0" w:oddVBand="0" w:evenVBand="0" w:oddHBand="0" w:evenHBand="0" w:firstRowFirstColumn="0" w:firstRowLastColumn="0" w:lastRowFirstColumn="0" w:lastRowLastColumn="0"/>
        </w:trPr>
        <w:tc>
          <w:tcPr>
            <w:tcW w:w="9745" w:type="dxa"/>
            <w:gridSpan w:val="2"/>
          </w:tcPr>
          <w:p w14:paraId="1C355450" w14:textId="77777777" w:rsidR="008D68CD" w:rsidRPr="008D68CD" w:rsidRDefault="008D68CD" w:rsidP="008D68CD">
            <w:pPr>
              <w:rPr>
                <w:bCs/>
                <w:lang w:val="en-US"/>
              </w:rPr>
            </w:pPr>
            <w:r w:rsidRPr="008D68CD">
              <w:rPr>
                <w:bCs/>
                <w:lang w:val="en-US"/>
              </w:rPr>
              <w:lastRenderedPageBreak/>
              <w:br w:type="page"/>
              <w:t xml:space="preserve">Anaesthesia </w:t>
            </w:r>
          </w:p>
        </w:tc>
      </w:tr>
      <w:tr w:rsidR="008D68CD" w:rsidRPr="008D68CD" w14:paraId="37D41852" w14:textId="77777777" w:rsidTr="008D68CD">
        <w:tc>
          <w:tcPr>
            <w:tcW w:w="6658" w:type="dxa"/>
          </w:tcPr>
          <w:p w14:paraId="52667267" w14:textId="00779866" w:rsidR="008D68CD" w:rsidRPr="008D68CD" w:rsidRDefault="008D68CD" w:rsidP="008D68CD">
            <w:pPr>
              <w:rPr>
                <w:lang w:val="en-US"/>
              </w:rPr>
            </w:pPr>
            <w:r w:rsidRPr="008D68CD">
              <w:rPr>
                <w:lang w:val="en-US"/>
              </w:rPr>
              <w:t xml:space="preserve">Consider neuraxial methods of analgesia (that is, spinal, epidural and CSE) in labour, even for pregnant women/people with lower platelet counts. Do not recommend neuraxial methods when the platelet count is &lt;80 × </w:t>
            </w:r>
            <w:r w:rsidR="001A3182" w:rsidRPr="00547F20">
              <w:t>10</w:t>
            </w:r>
            <w:r w:rsidR="001A3182" w:rsidRPr="00547F20">
              <w:rPr>
                <w:vertAlign w:val="superscript"/>
              </w:rPr>
              <w:t>9</w:t>
            </w:r>
            <w:r w:rsidR="001A3182" w:rsidRPr="00547F20">
              <w:t>/L</w:t>
            </w:r>
            <w:r w:rsidRPr="00547F20">
              <w:rPr>
                <w:lang w:val="en-US"/>
              </w:rPr>
              <w:t>.</w:t>
            </w:r>
          </w:p>
        </w:tc>
        <w:tc>
          <w:tcPr>
            <w:tcW w:w="3087" w:type="dxa"/>
          </w:tcPr>
          <w:p w14:paraId="3F3FB176" w14:textId="77777777" w:rsidR="008D68CD" w:rsidRPr="008D68CD" w:rsidRDefault="008D68CD" w:rsidP="008D68CD">
            <w:pPr>
              <w:rPr>
                <w:i/>
                <w:iCs/>
                <w:lang w:val="en-US"/>
              </w:rPr>
            </w:pPr>
            <w:r w:rsidRPr="008D68CD">
              <w:rPr>
                <w:i/>
                <w:iCs/>
                <w:lang w:val="en-US"/>
              </w:rPr>
              <w:t>Strong recommendation; low-quality evidence</w:t>
            </w:r>
          </w:p>
          <w:p w14:paraId="0987BFC2" w14:textId="77777777" w:rsidR="008D68CD" w:rsidRPr="008D68CD" w:rsidRDefault="008D68CD" w:rsidP="008D68CD">
            <w:pPr>
              <w:rPr>
                <w:b/>
                <w:bCs/>
                <w:i/>
                <w:iCs/>
                <w:lang w:val="en-US"/>
              </w:rPr>
            </w:pPr>
          </w:p>
        </w:tc>
      </w:tr>
      <w:tr w:rsidR="008D68CD" w:rsidRPr="008D68CD" w14:paraId="023F1B5B" w14:textId="77777777" w:rsidTr="008D68CD">
        <w:tc>
          <w:tcPr>
            <w:tcW w:w="6658" w:type="dxa"/>
          </w:tcPr>
          <w:p w14:paraId="5EB5C705" w14:textId="77777777" w:rsidR="008D68CD" w:rsidRPr="008D68CD" w:rsidRDefault="008D68CD" w:rsidP="008D68CD">
            <w:pPr>
              <w:rPr>
                <w:lang w:val="en-US"/>
              </w:rPr>
            </w:pPr>
            <w:r w:rsidRPr="008D68CD">
              <w:rPr>
                <w:lang w:val="en-US"/>
              </w:rPr>
              <w:t xml:space="preserve">Do not recommend fluid preloading when siting neuraxial </w:t>
            </w:r>
            <w:proofErr w:type="spellStart"/>
            <w:r w:rsidRPr="008D68CD">
              <w:rPr>
                <w:lang w:val="en-US"/>
              </w:rPr>
              <w:t>anaesthetics</w:t>
            </w:r>
            <w:proofErr w:type="spellEnd"/>
            <w:r w:rsidRPr="008D68CD">
              <w:rPr>
                <w:lang w:val="en-US"/>
              </w:rPr>
              <w:t xml:space="preserve">. </w:t>
            </w:r>
          </w:p>
        </w:tc>
        <w:tc>
          <w:tcPr>
            <w:tcW w:w="3087" w:type="dxa"/>
          </w:tcPr>
          <w:p w14:paraId="7EA104B9" w14:textId="77777777" w:rsidR="008D68CD" w:rsidRPr="008D68CD" w:rsidRDefault="008D68CD" w:rsidP="008D68CD">
            <w:pPr>
              <w:rPr>
                <w:b/>
                <w:bCs/>
                <w:i/>
                <w:iCs/>
                <w:lang w:val="en-US"/>
              </w:rPr>
            </w:pPr>
            <w:r w:rsidRPr="008D68CD">
              <w:rPr>
                <w:i/>
                <w:iCs/>
                <w:lang w:val="en-US"/>
              </w:rPr>
              <w:t>Strong recommendation; very low-quality evidence</w:t>
            </w:r>
          </w:p>
        </w:tc>
      </w:tr>
      <w:tr w:rsidR="008D68CD" w:rsidRPr="008D68CD" w14:paraId="58239091" w14:textId="77777777" w:rsidTr="008D68CD">
        <w:tc>
          <w:tcPr>
            <w:tcW w:w="6658" w:type="dxa"/>
          </w:tcPr>
          <w:p w14:paraId="4A092622" w14:textId="77777777" w:rsidR="008D68CD" w:rsidRPr="008D68CD" w:rsidRDefault="008D68CD" w:rsidP="008D68CD">
            <w:pPr>
              <w:rPr>
                <w:lang w:val="en-US"/>
              </w:rPr>
            </w:pPr>
            <w:r w:rsidRPr="008D68CD">
              <w:rPr>
                <w:lang w:val="en-US"/>
              </w:rPr>
              <w:t>Spinal anaesthesia and CSE are the preferred techniques for caesarean section if an epidural is not already in place.</w:t>
            </w:r>
          </w:p>
        </w:tc>
        <w:tc>
          <w:tcPr>
            <w:tcW w:w="3087" w:type="dxa"/>
          </w:tcPr>
          <w:p w14:paraId="5C08C968" w14:textId="77777777" w:rsidR="008D68CD" w:rsidRPr="008D68CD" w:rsidRDefault="008D68CD" w:rsidP="008D68CD">
            <w:pPr>
              <w:rPr>
                <w:i/>
                <w:iCs/>
                <w:lang w:val="en-US"/>
              </w:rPr>
            </w:pPr>
            <w:r w:rsidRPr="008D68CD">
              <w:rPr>
                <w:i/>
                <w:iCs/>
                <w:lang w:val="en-US"/>
              </w:rPr>
              <w:t>Strong recommendation; very low-quality evidence</w:t>
            </w:r>
          </w:p>
        </w:tc>
      </w:tr>
      <w:tr w:rsidR="008D68CD" w:rsidRPr="008D68CD" w14:paraId="23389657" w14:textId="77777777" w:rsidTr="008D68CD">
        <w:tc>
          <w:tcPr>
            <w:tcW w:w="6658" w:type="dxa"/>
          </w:tcPr>
          <w:p w14:paraId="676DF931" w14:textId="77777777" w:rsidR="008D68CD" w:rsidRPr="008D68CD" w:rsidRDefault="008D68CD" w:rsidP="008D68CD">
            <w:pPr>
              <w:rPr>
                <w:lang w:val="en-US"/>
              </w:rPr>
            </w:pPr>
            <w:r w:rsidRPr="008D68CD">
              <w:rPr>
                <w:lang w:val="en-US"/>
              </w:rPr>
              <w:t>If general anaesthesia is necessary, rapid sequence induction is the preferred technique. Aggressively prevent the hypertensive response to intubation.</w:t>
            </w:r>
          </w:p>
        </w:tc>
        <w:tc>
          <w:tcPr>
            <w:tcW w:w="3087" w:type="dxa"/>
          </w:tcPr>
          <w:p w14:paraId="00FDC9EF" w14:textId="77777777" w:rsidR="008D68CD" w:rsidRPr="008D68CD" w:rsidRDefault="008D68CD" w:rsidP="008D68CD">
            <w:pPr>
              <w:rPr>
                <w:i/>
                <w:iCs/>
                <w:lang w:val="en-US"/>
              </w:rPr>
            </w:pPr>
            <w:r w:rsidRPr="008D68CD">
              <w:rPr>
                <w:i/>
                <w:iCs/>
                <w:lang w:val="en-US"/>
              </w:rPr>
              <w:t>Strong recommendation; low-quality evidence</w:t>
            </w:r>
          </w:p>
        </w:tc>
      </w:tr>
      <w:tr w:rsidR="008D68CD" w:rsidRPr="008D68CD" w14:paraId="379AD192" w14:textId="77777777" w:rsidTr="008D68CD">
        <w:tc>
          <w:tcPr>
            <w:tcW w:w="6658" w:type="dxa"/>
          </w:tcPr>
          <w:p w14:paraId="4CEC4A24" w14:textId="77777777" w:rsidR="008D68CD" w:rsidRPr="008D68CD" w:rsidRDefault="008D68CD" w:rsidP="008D68CD">
            <w:pPr>
              <w:rPr>
                <w:lang w:val="en-US"/>
              </w:rPr>
            </w:pPr>
            <w:r w:rsidRPr="008D68CD">
              <w:rPr>
                <w:lang w:val="en-US"/>
              </w:rPr>
              <w:t>Recommend propofol as an induction agent for general anaesthesia.</w:t>
            </w:r>
          </w:p>
        </w:tc>
        <w:tc>
          <w:tcPr>
            <w:tcW w:w="3087" w:type="dxa"/>
          </w:tcPr>
          <w:p w14:paraId="1FE537CF" w14:textId="77777777" w:rsidR="008D68CD" w:rsidRPr="008D68CD" w:rsidRDefault="008D68CD" w:rsidP="008D68CD">
            <w:pPr>
              <w:rPr>
                <w:b/>
                <w:bCs/>
                <w:i/>
                <w:iCs/>
                <w:lang w:val="en-US"/>
              </w:rPr>
            </w:pPr>
            <w:r w:rsidRPr="008D68CD">
              <w:rPr>
                <w:i/>
                <w:iCs/>
                <w:lang w:val="en-US"/>
              </w:rPr>
              <w:t>Weak recommendation; very low-quality evidence</w:t>
            </w:r>
          </w:p>
        </w:tc>
      </w:tr>
      <w:tr w:rsidR="008D68CD" w:rsidRPr="008D68CD" w14:paraId="1CBB462B" w14:textId="77777777" w:rsidTr="008D68CD">
        <w:tc>
          <w:tcPr>
            <w:tcW w:w="6658" w:type="dxa"/>
          </w:tcPr>
          <w:p w14:paraId="4966B1EB" w14:textId="77777777" w:rsidR="008D68CD" w:rsidRPr="008D68CD" w:rsidRDefault="008D68CD" w:rsidP="008D68CD">
            <w:pPr>
              <w:rPr>
                <w:lang w:val="en-US"/>
              </w:rPr>
            </w:pPr>
            <w:r w:rsidRPr="008D68CD">
              <w:rPr>
                <w:lang w:val="en-US"/>
              </w:rPr>
              <w:t>Do not recommend central venous pressure monitoring.</w:t>
            </w:r>
          </w:p>
          <w:p w14:paraId="03C46316" w14:textId="77777777" w:rsidR="008D68CD" w:rsidRPr="008D68CD" w:rsidRDefault="008D68CD" w:rsidP="008D68CD">
            <w:pPr>
              <w:rPr>
                <w:lang w:val="en-US"/>
              </w:rPr>
            </w:pPr>
          </w:p>
        </w:tc>
        <w:tc>
          <w:tcPr>
            <w:tcW w:w="3087" w:type="dxa"/>
          </w:tcPr>
          <w:p w14:paraId="2019E6E3" w14:textId="77777777" w:rsidR="008D68CD" w:rsidRPr="008D68CD" w:rsidRDefault="008D68CD" w:rsidP="008D68CD">
            <w:pPr>
              <w:rPr>
                <w:i/>
                <w:iCs/>
                <w:lang w:val="en-US"/>
              </w:rPr>
            </w:pPr>
            <w:r w:rsidRPr="008D68CD">
              <w:rPr>
                <w:i/>
                <w:iCs/>
                <w:lang w:val="en-US"/>
              </w:rPr>
              <w:t>Strong recommendation; very low-quality evidence</w:t>
            </w:r>
          </w:p>
        </w:tc>
      </w:tr>
      <w:tr w:rsidR="008D68CD" w:rsidRPr="008D68CD" w14:paraId="50DEE58F" w14:textId="77777777" w:rsidTr="008D68CD">
        <w:tc>
          <w:tcPr>
            <w:tcW w:w="6658" w:type="dxa"/>
          </w:tcPr>
          <w:p w14:paraId="577F9FD5" w14:textId="77777777" w:rsidR="008D68CD" w:rsidRPr="008D68CD" w:rsidRDefault="008D68CD" w:rsidP="008D68CD">
            <w:pPr>
              <w:rPr>
                <w:lang w:val="en-US"/>
              </w:rPr>
            </w:pPr>
            <w:r w:rsidRPr="008D68CD">
              <w:rPr>
                <w:lang w:val="en-US"/>
              </w:rPr>
              <w:t>Do not recommend pulmonary artery catheterization.</w:t>
            </w:r>
          </w:p>
          <w:p w14:paraId="5623A1C4" w14:textId="77777777" w:rsidR="008D68CD" w:rsidRPr="008D68CD" w:rsidRDefault="008D68CD" w:rsidP="008D68CD">
            <w:pPr>
              <w:rPr>
                <w:lang w:val="en-US"/>
              </w:rPr>
            </w:pPr>
          </w:p>
        </w:tc>
        <w:tc>
          <w:tcPr>
            <w:tcW w:w="3087" w:type="dxa"/>
          </w:tcPr>
          <w:p w14:paraId="3001D1EB" w14:textId="77777777" w:rsidR="008D68CD" w:rsidRPr="008D68CD" w:rsidRDefault="008D68CD" w:rsidP="008D68CD">
            <w:pPr>
              <w:rPr>
                <w:i/>
                <w:iCs/>
                <w:lang w:val="en-US"/>
              </w:rPr>
            </w:pPr>
            <w:r w:rsidRPr="008D68CD">
              <w:rPr>
                <w:i/>
                <w:iCs/>
                <w:lang w:val="en-US"/>
              </w:rPr>
              <w:t>Strong recommendation; very low-quality evidence</w:t>
            </w:r>
          </w:p>
        </w:tc>
      </w:tr>
      <w:tr w:rsidR="008D68CD" w:rsidRPr="008D68CD" w14:paraId="4BB4CA75" w14:textId="77777777" w:rsidTr="008D68CD">
        <w:tc>
          <w:tcPr>
            <w:tcW w:w="6658" w:type="dxa"/>
          </w:tcPr>
          <w:p w14:paraId="121979D7" w14:textId="77777777" w:rsidR="008D68CD" w:rsidRPr="008D68CD" w:rsidRDefault="008D68CD" w:rsidP="008D68CD">
            <w:pPr>
              <w:rPr>
                <w:lang w:val="en-US"/>
              </w:rPr>
            </w:pPr>
            <w:r w:rsidRPr="008D68CD">
              <w:rPr>
                <w:lang w:val="en-US"/>
              </w:rPr>
              <w:t>Consider a peripheral arterial line for monitoring BP.</w:t>
            </w:r>
          </w:p>
          <w:p w14:paraId="7663ED3E" w14:textId="77777777" w:rsidR="008D68CD" w:rsidRPr="008D68CD" w:rsidRDefault="008D68CD" w:rsidP="008D68CD">
            <w:pPr>
              <w:rPr>
                <w:lang w:val="en-US"/>
              </w:rPr>
            </w:pPr>
          </w:p>
        </w:tc>
        <w:tc>
          <w:tcPr>
            <w:tcW w:w="3087" w:type="dxa"/>
          </w:tcPr>
          <w:p w14:paraId="72914FF1" w14:textId="77777777" w:rsidR="008D68CD" w:rsidRPr="008D68CD" w:rsidRDefault="008D68CD" w:rsidP="008D68CD">
            <w:pPr>
              <w:rPr>
                <w:i/>
                <w:iCs/>
                <w:lang w:val="en-US"/>
              </w:rPr>
            </w:pPr>
            <w:r w:rsidRPr="008D68CD">
              <w:rPr>
                <w:i/>
                <w:iCs/>
                <w:lang w:val="en-US"/>
              </w:rPr>
              <w:t>Strong recommendation; very low-quality evidence</w:t>
            </w:r>
          </w:p>
        </w:tc>
      </w:tr>
      <w:tr w:rsidR="008D68CD" w:rsidRPr="008D68CD" w14:paraId="081B3062" w14:textId="77777777" w:rsidTr="008D68CD">
        <w:tc>
          <w:tcPr>
            <w:tcW w:w="6658" w:type="dxa"/>
          </w:tcPr>
          <w:p w14:paraId="71C7D8B9" w14:textId="77777777" w:rsidR="008D68CD" w:rsidRPr="008D68CD" w:rsidRDefault="008D68CD" w:rsidP="008D68CD">
            <w:pPr>
              <w:rPr>
                <w:lang w:val="en-US"/>
              </w:rPr>
            </w:pPr>
            <w:r w:rsidRPr="008D68CD">
              <w:rPr>
                <w:lang w:val="en-US"/>
              </w:rPr>
              <w:t>Continue magnesium sulphate during caesarean section.</w:t>
            </w:r>
          </w:p>
        </w:tc>
        <w:tc>
          <w:tcPr>
            <w:tcW w:w="3087" w:type="dxa"/>
          </w:tcPr>
          <w:p w14:paraId="1AD21277" w14:textId="77777777" w:rsidR="008D68CD" w:rsidRPr="008D68CD" w:rsidRDefault="008D68CD" w:rsidP="008D68CD">
            <w:pPr>
              <w:rPr>
                <w:i/>
                <w:iCs/>
                <w:lang w:val="en-US"/>
              </w:rPr>
            </w:pPr>
            <w:r w:rsidRPr="008D68CD">
              <w:rPr>
                <w:i/>
                <w:iCs/>
                <w:lang w:val="en-US"/>
              </w:rPr>
              <w:t>Strong recommendation; low-quality evidence</w:t>
            </w:r>
          </w:p>
        </w:tc>
      </w:tr>
      <w:tr w:rsidR="008D68CD" w:rsidRPr="008D68CD" w14:paraId="268D116F" w14:textId="77777777" w:rsidTr="008D68CD">
        <w:tc>
          <w:tcPr>
            <w:tcW w:w="6658" w:type="dxa"/>
          </w:tcPr>
          <w:p w14:paraId="161BC837" w14:textId="77777777" w:rsidR="008D68CD" w:rsidRPr="008D68CD" w:rsidRDefault="008D68CD" w:rsidP="008D68CD">
            <w:pPr>
              <w:rPr>
                <w:lang w:val="en-US"/>
              </w:rPr>
            </w:pPr>
            <w:r w:rsidRPr="008D68CD">
              <w:rPr>
                <w:lang w:val="en-US"/>
              </w:rPr>
              <w:t>Recommend fluid restriction to reduce the risk of fluid overload in the intrapartum and postpartum periods. Usually limit total fluids to 80–85 mL/hour for severe pre-eclampsia.</w:t>
            </w:r>
          </w:p>
        </w:tc>
        <w:tc>
          <w:tcPr>
            <w:tcW w:w="3087" w:type="dxa"/>
          </w:tcPr>
          <w:p w14:paraId="42DCAAB1" w14:textId="77777777" w:rsidR="008D68CD" w:rsidRPr="008D68CD" w:rsidRDefault="008D68CD" w:rsidP="008D68CD">
            <w:pPr>
              <w:rPr>
                <w:i/>
                <w:iCs/>
                <w:lang w:val="en-US"/>
              </w:rPr>
            </w:pPr>
            <w:r w:rsidRPr="008D68CD">
              <w:rPr>
                <w:i/>
                <w:iCs/>
                <w:lang w:val="en-US"/>
              </w:rPr>
              <w:t>Strong recommendation; low-quality evidence</w:t>
            </w:r>
          </w:p>
        </w:tc>
      </w:tr>
      <w:tr w:rsidR="008D68CD" w:rsidRPr="008D68CD" w14:paraId="4DCD2916" w14:textId="77777777" w:rsidTr="008D68CD">
        <w:tc>
          <w:tcPr>
            <w:tcW w:w="6658" w:type="dxa"/>
          </w:tcPr>
          <w:p w14:paraId="0CE28D98" w14:textId="77777777" w:rsidR="008D68CD" w:rsidRPr="008D68CD" w:rsidRDefault="008D68CD" w:rsidP="008D68CD">
            <w:pPr>
              <w:rPr>
                <w:lang w:val="en-US"/>
              </w:rPr>
            </w:pPr>
            <w:r w:rsidRPr="008D68CD">
              <w:rPr>
                <w:lang w:val="en-US"/>
              </w:rPr>
              <w:t>Neuraxial anaesthesia is less likely to cause hypotension in pre-eclamptic pregnant women/people than in healthy pregnant women/people, but it may still occur.</w:t>
            </w:r>
          </w:p>
        </w:tc>
        <w:tc>
          <w:tcPr>
            <w:tcW w:w="3087" w:type="dxa"/>
          </w:tcPr>
          <w:p w14:paraId="6A5EB185" w14:textId="77777777" w:rsidR="008D68CD" w:rsidRPr="008D68CD" w:rsidRDefault="008D68CD" w:rsidP="008D68CD">
            <w:pPr>
              <w:rPr>
                <w:i/>
                <w:iCs/>
                <w:lang w:val="en-US"/>
              </w:rPr>
            </w:pPr>
            <w:r w:rsidRPr="008D68CD">
              <w:rPr>
                <w:i/>
                <w:iCs/>
                <w:lang w:val="en-US"/>
              </w:rPr>
              <w:t>Good practice recommendation</w:t>
            </w:r>
          </w:p>
        </w:tc>
      </w:tr>
      <w:tr w:rsidR="008D68CD" w:rsidRPr="008D68CD" w14:paraId="50F93B51" w14:textId="77777777" w:rsidTr="008D68CD">
        <w:tc>
          <w:tcPr>
            <w:tcW w:w="6658" w:type="dxa"/>
          </w:tcPr>
          <w:p w14:paraId="52AE0ECD" w14:textId="77777777" w:rsidR="008D68CD" w:rsidRPr="008D68CD" w:rsidRDefault="008D68CD" w:rsidP="008D68CD">
            <w:pPr>
              <w:rPr>
                <w:lang w:val="en-US"/>
              </w:rPr>
            </w:pPr>
            <w:r w:rsidRPr="008D68CD">
              <w:rPr>
                <w:lang w:val="en-US"/>
              </w:rPr>
              <w:t xml:space="preserve">A good working epidural in labour for a pregnant woman/person with a severe HDP may be useful to help reduce the hypertensive response to labour pain and can easily be topped up if a caesarean section follows. This may avoid the need for a general </w:t>
            </w:r>
            <w:proofErr w:type="spellStart"/>
            <w:r w:rsidRPr="008D68CD">
              <w:rPr>
                <w:lang w:val="en-US"/>
              </w:rPr>
              <w:t>anaesthetic</w:t>
            </w:r>
            <w:proofErr w:type="spellEnd"/>
            <w:r w:rsidRPr="008D68CD">
              <w:rPr>
                <w:lang w:val="en-US"/>
              </w:rPr>
              <w:t xml:space="preserve"> in an emergency. </w:t>
            </w:r>
            <w:r w:rsidRPr="008D68CD">
              <w:rPr>
                <w:lang w:val="en-US"/>
              </w:rPr>
              <w:lastRenderedPageBreak/>
              <w:t>Consider potential side effects and the woman/person’s choice before opting for an epidural.</w:t>
            </w:r>
          </w:p>
        </w:tc>
        <w:tc>
          <w:tcPr>
            <w:tcW w:w="3087" w:type="dxa"/>
          </w:tcPr>
          <w:p w14:paraId="7A7AB831" w14:textId="77777777" w:rsidR="008D68CD" w:rsidRPr="008D68CD" w:rsidRDefault="008D68CD" w:rsidP="008D68CD">
            <w:pPr>
              <w:rPr>
                <w:i/>
                <w:iCs/>
                <w:lang w:val="en-US"/>
              </w:rPr>
            </w:pPr>
            <w:r w:rsidRPr="008D68CD">
              <w:rPr>
                <w:i/>
                <w:iCs/>
                <w:lang w:val="en-US"/>
              </w:rPr>
              <w:lastRenderedPageBreak/>
              <w:t>Good practice recommendation</w:t>
            </w:r>
          </w:p>
        </w:tc>
      </w:tr>
      <w:tr w:rsidR="008D68CD" w:rsidRPr="008D68CD" w14:paraId="43392FE4" w14:textId="77777777" w:rsidTr="008D68CD">
        <w:tc>
          <w:tcPr>
            <w:tcW w:w="9745" w:type="dxa"/>
            <w:gridSpan w:val="2"/>
            <w:shd w:val="clear" w:color="auto" w:fill="BFBFBF" w:themeFill="background1" w:themeFillShade="BF"/>
          </w:tcPr>
          <w:p w14:paraId="046574A9" w14:textId="77777777" w:rsidR="008D68CD" w:rsidRPr="008D68CD" w:rsidRDefault="008D68CD" w:rsidP="008D68CD">
            <w:pPr>
              <w:rPr>
                <w:b/>
                <w:bCs/>
                <w:lang w:val="en-US"/>
              </w:rPr>
            </w:pPr>
            <w:r w:rsidRPr="008D68CD">
              <w:rPr>
                <w:b/>
                <w:bCs/>
                <w:lang w:val="en-US"/>
              </w:rPr>
              <w:t xml:space="preserve">Mode of birth </w:t>
            </w:r>
          </w:p>
        </w:tc>
      </w:tr>
      <w:tr w:rsidR="008D68CD" w:rsidRPr="008D68CD" w14:paraId="71B8657A" w14:textId="77777777" w:rsidTr="008D68CD">
        <w:tc>
          <w:tcPr>
            <w:tcW w:w="6658" w:type="dxa"/>
          </w:tcPr>
          <w:p w14:paraId="03EF1606" w14:textId="2B56A827" w:rsidR="008D68CD" w:rsidRPr="008D68CD" w:rsidRDefault="008D68CD" w:rsidP="008D68CD">
            <w:pPr>
              <w:rPr>
                <w:lang w:val="en-US"/>
              </w:rPr>
            </w:pPr>
            <w:r w:rsidRPr="008D68CD">
              <w:rPr>
                <w:lang w:val="en-US"/>
              </w:rPr>
              <w:t xml:space="preserve">Recommend vaginal birth as the preferred mode of birth unless contraindicated for the </w:t>
            </w:r>
            <w:r w:rsidR="001A3182">
              <w:rPr>
                <w:lang w:val="en-US"/>
              </w:rPr>
              <w:t>w</w:t>
            </w:r>
            <w:r w:rsidR="002646F4">
              <w:rPr>
                <w:lang w:val="en-US"/>
              </w:rPr>
              <w:t>oman/pregnant person</w:t>
            </w:r>
            <w:r w:rsidRPr="008D68CD">
              <w:rPr>
                <w:lang w:val="en-US"/>
              </w:rPr>
              <w:t xml:space="preserve"> or the fetus. Eclampsia is not an indication for caesarean section. In many cases, induced labour is a safe option. </w:t>
            </w:r>
          </w:p>
        </w:tc>
        <w:tc>
          <w:tcPr>
            <w:tcW w:w="3087" w:type="dxa"/>
          </w:tcPr>
          <w:p w14:paraId="062C8FA4" w14:textId="77777777" w:rsidR="008D68CD" w:rsidRPr="008D68CD" w:rsidRDefault="008D68CD" w:rsidP="008D68CD">
            <w:pPr>
              <w:rPr>
                <w:i/>
                <w:iCs/>
                <w:lang w:val="en-US"/>
              </w:rPr>
            </w:pPr>
            <w:r w:rsidRPr="008D68CD">
              <w:rPr>
                <w:i/>
                <w:iCs/>
                <w:lang w:val="en-US"/>
              </w:rPr>
              <w:t>Weak recommendation; low-quality evidence</w:t>
            </w:r>
          </w:p>
          <w:p w14:paraId="768F478A" w14:textId="77777777" w:rsidR="008D68CD" w:rsidRPr="008D68CD" w:rsidRDefault="008D68CD" w:rsidP="008D68CD">
            <w:pPr>
              <w:rPr>
                <w:b/>
                <w:bCs/>
                <w:i/>
                <w:iCs/>
                <w:lang w:val="en-US"/>
              </w:rPr>
            </w:pPr>
          </w:p>
        </w:tc>
      </w:tr>
      <w:tr w:rsidR="008D68CD" w:rsidRPr="008D68CD" w14:paraId="6A0D35E4" w14:textId="77777777" w:rsidTr="008D68CD">
        <w:tc>
          <w:tcPr>
            <w:tcW w:w="6658" w:type="dxa"/>
          </w:tcPr>
          <w:p w14:paraId="4A19EC56" w14:textId="77777777" w:rsidR="008D68CD" w:rsidRPr="008D68CD" w:rsidRDefault="008D68CD" w:rsidP="008D68CD">
            <w:pPr>
              <w:rPr>
                <w:lang w:val="en-US"/>
              </w:rPr>
            </w:pPr>
            <w:r w:rsidRPr="008D68CD">
              <w:rPr>
                <w:lang w:val="en-US"/>
              </w:rPr>
              <w:t xml:space="preserve">Make the decision about mode of birth with the woman/person and the medical team (including obstetrics, </w:t>
            </w:r>
            <w:proofErr w:type="gramStart"/>
            <w:r w:rsidRPr="008D68CD">
              <w:rPr>
                <w:lang w:val="en-US"/>
              </w:rPr>
              <w:t>neonatology</w:t>
            </w:r>
            <w:proofErr w:type="gramEnd"/>
            <w:r w:rsidRPr="008D68CD">
              <w:rPr>
                <w:lang w:val="en-US"/>
              </w:rPr>
              <w:t xml:space="preserve"> and </w:t>
            </w:r>
            <w:proofErr w:type="spellStart"/>
            <w:r w:rsidRPr="008D68CD">
              <w:rPr>
                <w:lang w:val="en-US"/>
              </w:rPr>
              <w:t>anaesthetics</w:t>
            </w:r>
            <w:proofErr w:type="spellEnd"/>
            <w:r w:rsidRPr="008D68CD">
              <w:rPr>
                <w:lang w:val="en-US"/>
              </w:rPr>
              <w:t xml:space="preserve">). </w:t>
            </w:r>
          </w:p>
          <w:p w14:paraId="5F8C7230" w14:textId="77777777" w:rsidR="008D68CD" w:rsidRPr="008D68CD" w:rsidRDefault="008D68CD" w:rsidP="008D68CD">
            <w:pPr>
              <w:rPr>
                <w:lang w:val="en-US"/>
              </w:rPr>
            </w:pPr>
            <w:r w:rsidRPr="008D68CD">
              <w:rPr>
                <w:lang w:val="en-US"/>
              </w:rPr>
              <w:t>Recommend vaginal birth with or without induction in pregnant women/people with pre-eclampsia but no other obstetric contraindications.</w:t>
            </w:r>
          </w:p>
          <w:p w14:paraId="2A057833" w14:textId="77777777" w:rsidR="008D68CD" w:rsidRPr="008D68CD" w:rsidRDefault="008D68CD" w:rsidP="008D68CD">
            <w:pPr>
              <w:rPr>
                <w:lang w:val="en-US"/>
              </w:rPr>
            </w:pPr>
            <w:r w:rsidRPr="008D68CD">
              <w:rPr>
                <w:lang w:val="en-US"/>
              </w:rPr>
              <w:t xml:space="preserve">Consider caesarean before 28 weeks of gestation because labour induction is less successful and maternal and fetal disease is likely to be more severe. </w:t>
            </w:r>
          </w:p>
        </w:tc>
        <w:tc>
          <w:tcPr>
            <w:tcW w:w="3087" w:type="dxa"/>
          </w:tcPr>
          <w:p w14:paraId="2EE1116C" w14:textId="77777777" w:rsidR="008D68CD" w:rsidRPr="008D68CD" w:rsidRDefault="008D68CD" w:rsidP="008D68CD">
            <w:pPr>
              <w:rPr>
                <w:i/>
                <w:iCs/>
                <w:lang w:val="en-US"/>
              </w:rPr>
            </w:pPr>
            <w:r w:rsidRPr="008D68CD">
              <w:rPr>
                <w:i/>
                <w:iCs/>
                <w:lang w:val="en-US"/>
              </w:rPr>
              <w:t>Weak recommendation; very low-quality evidence</w:t>
            </w:r>
          </w:p>
          <w:p w14:paraId="0B662E5C" w14:textId="77777777" w:rsidR="008D68CD" w:rsidRPr="008D68CD" w:rsidRDefault="008D68CD" w:rsidP="008D68CD">
            <w:pPr>
              <w:rPr>
                <w:i/>
                <w:iCs/>
                <w:lang w:val="en-US"/>
              </w:rPr>
            </w:pPr>
          </w:p>
        </w:tc>
      </w:tr>
      <w:tr w:rsidR="008D68CD" w:rsidRPr="008D68CD" w14:paraId="6D770D3B" w14:textId="77777777" w:rsidTr="008D68CD">
        <w:tc>
          <w:tcPr>
            <w:tcW w:w="6658" w:type="dxa"/>
          </w:tcPr>
          <w:p w14:paraId="17D96E0E" w14:textId="77777777" w:rsidR="008D68CD" w:rsidRPr="008D68CD" w:rsidRDefault="008D68CD" w:rsidP="008D68CD">
            <w:pPr>
              <w:rPr>
                <w:lang w:val="en-US"/>
              </w:rPr>
            </w:pPr>
            <w:r w:rsidRPr="008D68CD">
              <w:rPr>
                <w:lang w:val="en-US"/>
              </w:rPr>
              <w:t>Actively manage the third stage of labour.</w:t>
            </w:r>
          </w:p>
          <w:p w14:paraId="0B5FDD17" w14:textId="77777777" w:rsidR="008D68CD" w:rsidRPr="008D68CD" w:rsidRDefault="008D68CD" w:rsidP="008D68CD">
            <w:pPr>
              <w:rPr>
                <w:lang w:val="en-US"/>
              </w:rPr>
            </w:pPr>
          </w:p>
        </w:tc>
        <w:tc>
          <w:tcPr>
            <w:tcW w:w="3087" w:type="dxa"/>
          </w:tcPr>
          <w:p w14:paraId="77B17233" w14:textId="77777777" w:rsidR="008D68CD" w:rsidRPr="008D68CD" w:rsidRDefault="008D68CD" w:rsidP="008D68CD">
            <w:pPr>
              <w:rPr>
                <w:i/>
                <w:iCs/>
                <w:lang w:val="en-US"/>
              </w:rPr>
            </w:pPr>
            <w:r w:rsidRPr="008D68CD">
              <w:rPr>
                <w:i/>
                <w:iCs/>
                <w:lang w:val="en-US"/>
              </w:rPr>
              <w:t>Strong recommendation; very low-quality evidence</w:t>
            </w:r>
          </w:p>
        </w:tc>
      </w:tr>
      <w:tr w:rsidR="008D68CD" w:rsidRPr="008D68CD" w14:paraId="1176A2F6" w14:textId="77777777" w:rsidTr="008D68CD">
        <w:tc>
          <w:tcPr>
            <w:tcW w:w="6658" w:type="dxa"/>
          </w:tcPr>
          <w:p w14:paraId="0B437045" w14:textId="77777777" w:rsidR="008D68CD" w:rsidRPr="008D68CD" w:rsidRDefault="008D68CD" w:rsidP="008D68CD">
            <w:pPr>
              <w:rPr>
                <w:lang w:val="en-US"/>
              </w:rPr>
            </w:pPr>
            <w:r w:rsidRPr="008D68CD">
              <w:rPr>
                <w:lang w:val="en-US"/>
              </w:rPr>
              <w:t xml:space="preserve">Avoid ergometrine and </w:t>
            </w:r>
            <w:proofErr w:type="spellStart"/>
            <w:r w:rsidRPr="008D68CD">
              <w:rPr>
                <w:lang w:val="en-US"/>
              </w:rPr>
              <w:t>Syntometrine</w:t>
            </w:r>
            <w:proofErr w:type="spellEnd"/>
            <w:r w:rsidRPr="008D68CD">
              <w:rPr>
                <w:vertAlign w:val="superscript"/>
                <w:lang w:val="en-US"/>
              </w:rPr>
              <w:t>®</w:t>
            </w:r>
            <w:r w:rsidRPr="008D68CD">
              <w:rPr>
                <w:lang w:val="en-US"/>
              </w:rPr>
              <w:t xml:space="preserve"> as an uterotonic in pregnant people with HDP except when massive obstetric haemorrhage occurs.</w:t>
            </w:r>
          </w:p>
        </w:tc>
        <w:tc>
          <w:tcPr>
            <w:tcW w:w="3087" w:type="dxa"/>
          </w:tcPr>
          <w:p w14:paraId="3536C6D5" w14:textId="77777777" w:rsidR="008D68CD" w:rsidRPr="008D68CD" w:rsidRDefault="008D68CD" w:rsidP="008D68CD">
            <w:pPr>
              <w:rPr>
                <w:b/>
                <w:bCs/>
                <w:i/>
                <w:iCs/>
                <w:lang w:val="en-US"/>
              </w:rPr>
            </w:pPr>
            <w:r w:rsidRPr="008D68CD">
              <w:rPr>
                <w:i/>
                <w:iCs/>
                <w:lang w:val="en-US"/>
              </w:rPr>
              <w:t>Weak recommendation; very low-quality evidence</w:t>
            </w:r>
          </w:p>
        </w:tc>
      </w:tr>
    </w:tbl>
    <w:p w14:paraId="3C896385" w14:textId="654AF96A" w:rsidR="008D68CD" w:rsidRDefault="008D68CD" w:rsidP="008D68CD">
      <w:pPr>
        <w:pStyle w:val="Heading2"/>
      </w:pPr>
      <w:bookmarkStart w:id="14" w:name="_Toc115851282"/>
      <w:r>
        <w:t>Postpartum</w:t>
      </w:r>
      <w:bookmarkEnd w:id="14"/>
    </w:p>
    <w:p w14:paraId="084F4EDF" w14:textId="5EC55C67" w:rsidR="008D68CD" w:rsidRDefault="008D68CD" w:rsidP="008D68CD">
      <w:r w:rsidRPr="008D68CD">
        <w:t>HDP can have lifelong consequences. This section covers the immediate period after birth followed by long-term considerations and recommendations.</w:t>
      </w:r>
    </w:p>
    <w:tbl>
      <w:tblPr>
        <w:tblStyle w:val="TeWhatuOra"/>
        <w:tblW w:w="9740" w:type="dxa"/>
        <w:tblLayout w:type="fixed"/>
        <w:tblLook w:val="0420" w:firstRow="1" w:lastRow="0" w:firstColumn="0" w:lastColumn="0" w:noHBand="0" w:noVBand="1"/>
      </w:tblPr>
      <w:tblGrid>
        <w:gridCol w:w="6658"/>
        <w:gridCol w:w="3082"/>
      </w:tblGrid>
      <w:tr w:rsidR="008D68CD" w:rsidRPr="008D68CD" w14:paraId="61C7AB31" w14:textId="77777777" w:rsidTr="008D68CD">
        <w:trPr>
          <w:cnfStyle w:val="100000000000" w:firstRow="1" w:lastRow="0" w:firstColumn="0" w:lastColumn="0" w:oddVBand="0" w:evenVBand="0" w:oddHBand="0" w:evenHBand="0" w:firstRowFirstColumn="0" w:firstRowLastColumn="0" w:lastRowFirstColumn="0" w:lastRowLastColumn="0"/>
        </w:trPr>
        <w:tc>
          <w:tcPr>
            <w:tcW w:w="9740" w:type="dxa"/>
            <w:gridSpan w:val="2"/>
          </w:tcPr>
          <w:p w14:paraId="1A69A410" w14:textId="77777777" w:rsidR="008D68CD" w:rsidRPr="008D68CD" w:rsidRDefault="008D68CD" w:rsidP="008D68CD">
            <w:pPr>
              <w:rPr>
                <w:bCs/>
                <w:lang w:val="en-US"/>
              </w:rPr>
            </w:pPr>
            <w:r w:rsidRPr="008D68CD">
              <w:rPr>
                <w:bCs/>
                <w:lang w:val="en-US"/>
              </w:rPr>
              <w:t xml:space="preserve">Postnatal monitoring </w:t>
            </w:r>
          </w:p>
        </w:tc>
      </w:tr>
      <w:tr w:rsidR="008D68CD" w:rsidRPr="008D68CD" w14:paraId="443E2E08" w14:textId="77777777" w:rsidTr="008D68CD">
        <w:tc>
          <w:tcPr>
            <w:tcW w:w="6658" w:type="dxa"/>
          </w:tcPr>
          <w:p w14:paraId="43FF5C2E" w14:textId="77777777" w:rsidR="008D68CD" w:rsidRPr="008D68CD" w:rsidRDefault="008D68CD" w:rsidP="008D68CD">
            <w:pPr>
              <w:rPr>
                <w:lang w:val="en-US"/>
              </w:rPr>
            </w:pPr>
            <w:r w:rsidRPr="008D68CD">
              <w:rPr>
                <w:lang w:val="en-US"/>
              </w:rPr>
              <w:t>Carefully monitor pregnant women/people for increasing hypertension postpartum. Blood pressure frequently increases about three to five days after birth. Continue to monitor BP at routine postnatal assessments (see table 2: Monitoring requirements for pregnant women/people with HDP).</w:t>
            </w:r>
          </w:p>
        </w:tc>
        <w:tc>
          <w:tcPr>
            <w:tcW w:w="3082" w:type="dxa"/>
          </w:tcPr>
          <w:p w14:paraId="36802156" w14:textId="77777777" w:rsidR="008D68CD" w:rsidRPr="008D68CD" w:rsidRDefault="008D68CD" w:rsidP="008D68CD">
            <w:pPr>
              <w:rPr>
                <w:i/>
                <w:iCs/>
                <w:lang w:val="en-US"/>
              </w:rPr>
            </w:pPr>
            <w:r w:rsidRPr="008D68CD">
              <w:rPr>
                <w:i/>
                <w:iCs/>
                <w:lang w:val="en-US"/>
              </w:rPr>
              <w:t>Strong recommendation; very low-quality evidence</w:t>
            </w:r>
          </w:p>
          <w:p w14:paraId="6C8BA4CD" w14:textId="77777777" w:rsidR="008D68CD" w:rsidRPr="008D68CD" w:rsidRDefault="008D68CD" w:rsidP="008D68CD">
            <w:pPr>
              <w:rPr>
                <w:b/>
                <w:bCs/>
                <w:i/>
                <w:iCs/>
                <w:lang w:val="en-US"/>
              </w:rPr>
            </w:pPr>
          </w:p>
        </w:tc>
      </w:tr>
      <w:tr w:rsidR="008D68CD" w:rsidRPr="008D68CD" w14:paraId="3D8393D4" w14:textId="77777777" w:rsidTr="008D68CD">
        <w:tc>
          <w:tcPr>
            <w:tcW w:w="6658" w:type="dxa"/>
          </w:tcPr>
          <w:p w14:paraId="2078AF91" w14:textId="77777777" w:rsidR="008D68CD" w:rsidRPr="008D68CD" w:rsidRDefault="008D68CD" w:rsidP="008D68CD">
            <w:pPr>
              <w:rPr>
                <w:lang w:val="en-US"/>
              </w:rPr>
            </w:pPr>
            <w:r w:rsidRPr="008D68CD">
              <w:rPr>
                <w:lang w:val="en-US"/>
              </w:rPr>
              <w:lastRenderedPageBreak/>
              <w:t>Continue to observe strict fluid balance in pregnant women/people with severe pre-eclampsia.</w:t>
            </w:r>
          </w:p>
        </w:tc>
        <w:tc>
          <w:tcPr>
            <w:tcW w:w="3082" w:type="dxa"/>
          </w:tcPr>
          <w:p w14:paraId="50F40C2A" w14:textId="77777777" w:rsidR="008D68CD" w:rsidRPr="008D68CD" w:rsidRDefault="008D68CD" w:rsidP="008D68CD">
            <w:pPr>
              <w:rPr>
                <w:i/>
                <w:iCs/>
                <w:lang w:val="en-US"/>
              </w:rPr>
            </w:pPr>
            <w:r w:rsidRPr="008D68CD">
              <w:rPr>
                <w:i/>
                <w:iCs/>
                <w:lang w:val="en-US"/>
              </w:rPr>
              <w:t>Weak recommendation; low-quality evidence</w:t>
            </w:r>
          </w:p>
        </w:tc>
      </w:tr>
      <w:tr w:rsidR="008D68CD" w:rsidRPr="008D68CD" w14:paraId="12BB9BDC" w14:textId="77777777" w:rsidTr="008D68CD">
        <w:tc>
          <w:tcPr>
            <w:tcW w:w="6658" w:type="dxa"/>
          </w:tcPr>
          <w:p w14:paraId="7BCB0D6B" w14:textId="77777777" w:rsidR="008D68CD" w:rsidRPr="008D68CD" w:rsidRDefault="008D68CD" w:rsidP="008D68CD">
            <w:pPr>
              <w:rPr>
                <w:lang w:val="en-US"/>
              </w:rPr>
            </w:pPr>
            <w:r w:rsidRPr="008D68CD">
              <w:rPr>
                <w:lang w:val="en-US"/>
              </w:rPr>
              <w:t xml:space="preserve">Monitor until all signs of pre-eclampsia (including pre-eclampsia bloods) return to </w:t>
            </w:r>
            <w:proofErr w:type="gramStart"/>
            <w:r w:rsidRPr="008D68CD">
              <w:rPr>
                <w:lang w:val="en-US"/>
              </w:rPr>
              <w:t>normal, but</w:t>
            </w:r>
            <w:proofErr w:type="gramEnd"/>
            <w:r w:rsidRPr="008D68CD">
              <w:rPr>
                <w:lang w:val="en-US"/>
              </w:rPr>
              <w:t xml:space="preserve"> beware of post-partum severe features of pre-eclampsia or eclampsia.</w:t>
            </w:r>
          </w:p>
        </w:tc>
        <w:tc>
          <w:tcPr>
            <w:tcW w:w="3082" w:type="dxa"/>
          </w:tcPr>
          <w:p w14:paraId="37CEC72B" w14:textId="77777777" w:rsidR="008D68CD" w:rsidRPr="008D68CD" w:rsidRDefault="008D68CD" w:rsidP="008D68CD">
            <w:pPr>
              <w:rPr>
                <w:i/>
                <w:iCs/>
                <w:lang w:val="en-US"/>
              </w:rPr>
            </w:pPr>
            <w:r w:rsidRPr="008D68CD">
              <w:rPr>
                <w:i/>
                <w:iCs/>
                <w:lang w:val="en-US"/>
              </w:rPr>
              <w:t>Strong recommendation; high-quality evidence</w:t>
            </w:r>
          </w:p>
        </w:tc>
      </w:tr>
      <w:tr w:rsidR="008D68CD" w:rsidRPr="008D68CD" w14:paraId="3A1BEA81" w14:textId="77777777" w:rsidTr="008D68CD">
        <w:tc>
          <w:tcPr>
            <w:tcW w:w="6658" w:type="dxa"/>
          </w:tcPr>
          <w:p w14:paraId="4256F53A" w14:textId="77777777" w:rsidR="008D68CD" w:rsidRPr="008D68CD" w:rsidRDefault="008D68CD" w:rsidP="008D68CD">
            <w:pPr>
              <w:rPr>
                <w:lang w:val="en-US"/>
              </w:rPr>
            </w:pPr>
            <w:r w:rsidRPr="008D68CD">
              <w:rPr>
                <w:lang w:val="en-US"/>
              </w:rPr>
              <w:t xml:space="preserve">Most commonly used antihypertensive medicines appear to be safe for babies. The benefits of breastfeeding outweigh potential risks to babies of transfer of antihypertensive medicines in breast milk. </w:t>
            </w:r>
          </w:p>
        </w:tc>
        <w:tc>
          <w:tcPr>
            <w:tcW w:w="3082" w:type="dxa"/>
          </w:tcPr>
          <w:p w14:paraId="1D0A95A7" w14:textId="77777777" w:rsidR="008D68CD" w:rsidRPr="008D68CD" w:rsidRDefault="008D68CD" w:rsidP="008D68CD">
            <w:pPr>
              <w:rPr>
                <w:b/>
                <w:bCs/>
                <w:i/>
                <w:iCs/>
                <w:lang w:val="en-US"/>
              </w:rPr>
            </w:pPr>
            <w:r w:rsidRPr="008D68CD">
              <w:rPr>
                <w:i/>
                <w:iCs/>
                <w:lang w:val="en-US"/>
              </w:rPr>
              <w:t>Good practice recommendation</w:t>
            </w:r>
          </w:p>
        </w:tc>
      </w:tr>
      <w:tr w:rsidR="008D68CD" w:rsidRPr="008D68CD" w14:paraId="3B88A4E4" w14:textId="77777777" w:rsidTr="008D68CD">
        <w:tc>
          <w:tcPr>
            <w:tcW w:w="6658" w:type="dxa"/>
          </w:tcPr>
          <w:p w14:paraId="5C00319A" w14:textId="77777777" w:rsidR="008D68CD" w:rsidRPr="008D68CD" w:rsidRDefault="008D68CD" w:rsidP="008D68CD">
            <w:pPr>
              <w:rPr>
                <w:lang w:val="en-US"/>
              </w:rPr>
            </w:pPr>
            <w:r w:rsidRPr="008D68CD">
              <w:rPr>
                <w:lang w:val="en-US"/>
              </w:rPr>
              <w:t>Pregnant women/people with HDP are at higher risk of venous thromboembolism. Assess the need for preventive treatments, using a recognised risk assessment tool.</w:t>
            </w:r>
          </w:p>
        </w:tc>
        <w:tc>
          <w:tcPr>
            <w:tcW w:w="3082" w:type="dxa"/>
          </w:tcPr>
          <w:p w14:paraId="0E7BB984" w14:textId="77777777" w:rsidR="008D68CD" w:rsidRPr="008D68CD" w:rsidRDefault="008D68CD" w:rsidP="008D68CD">
            <w:pPr>
              <w:rPr>
                <w:lang w:val="en-US"/>
              </w:rPr>
            </w:pPr>
            <w:r w:rsidRPr="008D68CD">
              <w:rPr>
                <w:i/>
                <w:iCs/>
                <w:lang w:val="en-US"/>
              </w:rPr>
              <w:t>Good practice recommendation</w:t>
            </w:r>
          </w:p>
        </w:tc>
      </w:tr>
    </w:tbl>
    <w:p w14:paraId="5476B93A" w14:textId="0D4663A5" w:rsidR="008D68CD" w:rsidRDefault="008D68CD" w:rsidP="008D68CD">
      <w:r w:rsidRPr="008D68CD">
        <w:t xml:space="preserve">Pregnant women/people may have ongoing mental health issues after an experience of a complex pregnancy. This experience can be frightening for the woman/person and their family/whānau. Further information on mental health and pre-eclampsia and hypertension can be found in the companion document </w:t>
      </w:r>
      <w:r w:rsidRPr="008D68CD">
        <w:rPr>
          <w:i/>
          <w:iCs/>
        </w:rPr>
        <w:t>Diagnosis and Treatment of Hypertension and Pre-eclampsia in Pregnancy in Aotearoa New Zealand: Evidence statements</w:t>
      </w:r>
      <w:r w:rsidRPr="008D68CD">
        <w:t xml:space="preserve"> (</w:t>
      </w:r>
      <w:r w:rsidR="002646F4">
        <w:t>Te Whatu Ora</w:t>
      </w:r>
      <w:r w:rsidRPr="008D68CD">
        <w:t xml:space="preserve"> 2022</w:t>
      </w:r>
      <w:r w:rsidR="002646F4">
        <w:t>)</w:t>
      </w:r>
      <w:r w:rsidRPr="008D68CD">
        <w:t>.</w:t>
      </w:r>
    </w:p>
    <w:tbl>
      <w:tblPr>
        <w:tblStyle w:val="TeWhatuOra"/>
        <w:tblW w:w="9740" w:type="dxa"/>
        <w:tblLayout w:type="fixed"/>
        <w:tblLook w:val="0420" w:firstRow="1" w:lastRow="0" w:firstColumn="0" w:lastColumn="0" w:noHBand="0" w:noVBand="1"/>
      </w:tblPr>
      <w:tblGrid>
        <w:gridCol w:w="6658"/>
        <w:gridCol w:w="3082"/>
      </w:tblGrid>
      <w:tr w:rsidR="008D68CD" w:rsidRPr="008D68CD" w14:paraId="37E66F1D" w14:textId="77777777" w:rsidTr="008D68CD">
        <w:trPr>
          <w:cnfStyle w:val="100000000000" w:firstRow="1" w:lastRow="0" w:firstColumn="0" w:lastColumn="0" w:oddVBand="0" w:evenVBand="0" w:oddHBand="0" w:evenHBand="0" w:firstRowFirstColumn="0" w:firstRowLastColumn="0" w:lastRowFirstColumn="0" w:lastRowLastColumn="0"/>
        </w:trPr>
        <w:tc>
          <w:tcPr>
            <w:tcW w:w="9740" w:type="dxa"/>
            <w:gridSpan w:val="2"/>
          </w:tcPr>
          <w:p w14:paraId="34A1A291" w14:textId="77777777" w:rsidR="008D68CD" w:rsidRPr="008D68CD" w:rsidRDefault="008D68CD" w:rsidP="008D68CD">
            <w:pPr>
              <w:rPr>
                <w:bCs/>
                <w:lang w:val="en-US"/>
              </w:rPr>
            </w:pPr>
            <w:r w:rsidRPr="008D68CD">
              <w:rPr>
                <w:bCs/>
                <w:lang w:val="en-US"/>
              </w:rPr>
              <w:t xml:space="preserve">Mental health screening and debriefing  </w:t>
            </w:r>
          </w:p>
        </w:tc>
      </w:tr>
      <w:tr w:rsidR="008D68CD" w:rsidRPr="008D68CD" w14:paraId="21725F6B" w14:textId="77777777" w:rsidTr="008D68CD">
        <w:tc>
          <w:tcPr>
            <w:tcW w:w="6658" w:type="dxa"/>
          </w:tcPr>
          <w:p w14:paraId="1E418E98" w14:textId="77777777" w:rsidR="008D68CD" w:rsidRPr="008D68CD" w:rsidRDefault="008D68CD" w:rsidP="008D68CD">
            <w:pPr>
              <w:rPr>
                <w:lang w:val="en-US"/>
              </w:rPr>
            </w:pPr>
            <w:r w:rsidRPr="008D68CD">
              <w:rPr>
                <w:lang w:val="en-US"/>
              </w:rPr>
              <w:t>Screen for postnatal depression.</w:t>
            </w:r>
          </w:p>
          <w:p w14:paraId="540815A4" w14:textId="77777777" w:rsidR="008D68CD" w:rsidRPr="008D68CD" w:rsidRDefault="008D68CD" w:rsidP="008D68CD">
            <w:pPr>
              <w:rPr>
                <w:lang w:val="en-US"/>
              </w:rPr>
            </w:pPr>
          </w:p>
        </w:tc>
        <w:tc>
          <w:tcPr>
            <w:tcW w:w="3082" w:type="dxa"/>
          </w:tcPr>
          <w:p w14:paraId="553305CD" w14:textId="77777777" w:rsidR="008D68CD" w:rsidRPr="008D68CD" w:rsidRDefault="008D68CD" w:rsidP="008D68CD">
            <w:pPr>
              <w:rPr>
                <w:i/>
                <w:iCs/>
                <w:lang w:val="en-US"/>
              </w:rPr>
            </w:pPr>
            <w:r w:rsidRPr="008D68CD">
              <w:rPr>
                <w:i/>
                <w:iCs/>
                <w:lang w:val="en-US"/>
              </w:rPr>
              <w:t>Strong recommendation; very low-quality evidence</w:t>
            </w:r>
          </w:p>
        </w:tc>
      </w:tr>
      <w:tr w:rsidR="008D68CD" w:rsidRPr="008D68CD" w14:paraId="4A6F619E" w14:textId="77777777" w:rsidTr="008D68CD">
        <w:tc>
          <w:tcPr>
            <w:tcW w:w="6658" w:type="dxa"/>
          </w:tcPr>
          <w:p w14:paraId="3BC34C76" w14:textId="77777777" w:rsidR="008D68CD" w:rsidRPr="008D68CD" w:rsidRDefault="008D68CD" w:rsidP="008D68CD">
            <w:pPr>
              <w:rPr>
                <w:lang w:val="en-US"/>
              </w:rPr>
            </w:pPr>
            <w:r w:rsidRPr="008D68CD">
              <w:rPr>
                <w:lang w:val="en-US"/>
              </w:rPr>
              <w:t>Give pregnant women/people the opportunity to debrief after experiencing hypertension or pre-eclampsia in pregnancy. Discuss what this means for future pregnancies and their long-term health.</w:t>
            </w:r>
          </w:p>
        </w:tc>
        <w:tc>
          <w:tcPr>
            <w:tcW w:w="3082" w:type="dxa"/>
          </w:tcPr>
          <w:p w14:paraId="4E59145F" w14:textId="77777777" w:rsidR="008D68CD" w:rsidRPr="008D68CD" w:rsidRDefault="008D68CD" w:rsidP="008D68CD">
            <w:pPr>
              <w:rPr>
                <w:i/>
                <w:iCs/>
                <w:lang w:val="en-US"/>
              </w:rPr>
            </w:pPr>
            <w:r w:rsidRPr="008D68CD">
              <w:rPr>
                <w:i/>
                <w:iCs/>
                <w:lang w:val="en-US"/>
              </w:rPr>
              <w:t>Strong recommendation; low-quality evidence</w:t>
            </w:r>
          </w:p>
        </w:tc>
      </w:tr>
      <w:tr w:rsidR="008D68CD" w:rsidRPr="008D68CD" w14:paraId="70CB0EEE" w14:textId="77777777" w:rsidTr="008D68CD">
        <w:tc>
          <w:tcPr>
            <w:tcW w:w="9740" w:type="dxa"/>
            <w:gridSpan w:val="2"/>
            <w:shd w:val="clear" w:color="auto" w:fill="BFBFBF" w:themeFill="background1" w:themeFillShade="BF"/>
          </w:tcPr>
          <w:p w14:paraId="2E00D3D3" w14:textId="77777777" w:rsidR="008D68CD" w:rsidRPr="008D68CD" w:rsidRDefault="008D68CD" w:rsidP="008D68CD">
            <w:pPr>
              <w:rPr>
                <w:b/>
                <w:bCs/>
                <w:lang w:val="en-US"/>
              </w:rPr>
            </w:pPr>
            <w:r w:rsidRPr="008D68CD">
              <w:rPr>
                <w:b/>
                <w:bCs/>
                <w:lang w:val="en-US"/>
              </w:rPr>
              <w:t xml:space="preserve">Long-term risks </w:t>
            </w:r>
          </w:p>
        </w:tc>
      </w:tr>
      <w:tr w:rsidR="008D68CD" w:rsidRPr="008D68CD" w14:paraId="240133E9" w14:textId="77777777" w:rsidTr="008D68CD">
        <w:tc>
          <w:tcPr>
            <w:tcW w:w="6658" w:type="dxa"/>
          </w:tcPr>
          <w:p w14:paraId="3908B307" w14:textId="77777777" w:rsidR="008D68CD" w:rsidRPr="008D68CD" w:rsidRDefault="008D68CD" w:rsidP="008D68CD">
            <w:pPr>
              <w:rPr>
                <w:lang w:val="en-US"/>
              </w:rPr>
            </w:pPr>
            <w:r w:rsidRPr="008D68CD">
              <w:rPr>
                <w:lang w:val="en-US"/>
              </w:rPr>
              <w:t>Give pregnant women/people with a history of HDP information on long-term risks of pre-eclampsia, including cardiovascular disease, and the importance of following a healthy lifestyle. (See table 3 for a list of these risks.)</w:t>
            </w:r>
          </w:p>
        </w:tc>
        <w:tc>
          <w:tcPr>
            <w:tcW w:w="3082" w:type="dxa"/>
          </w:tcPr>
          <w:p w14:paraId="1DC8E30B" w14:textId="77777777" w:rsidR="008D68CD" w:rsidRPr="008D68CD" w:rsidRDefault="008D68CD" w:rsidP="008D68CD">
            <w:pPr>
              <w:rPr>
                <w:i/>
                <w:iCs/>
                <w:lang w:val="en-US"/>
              </w:rPr>
            </w:pPr>
            <w:r w:rsidRPr="008D68CD">
              <w:rPr>
                <w:i/>
                <w:iCs/>
                <w:lang w:val="en-US"/>
              </w:rPr>
              <w:t>Strong recommendation; very low-quality evidence</w:t>
            </w:r>
          </w:p>
          <w:p w14:paraId="3EBAEC1F" w14:textId="77777777" w:rsidR="008D68CD" w:rsidRPr="008D68CD" w:rsidRDefault="008D68CD" w:rsidP="008D68CD">
            <w:pPr>
              <w:rPr>
                <w:b/>
                <w:bCs/>
                <w:i/>
                <w:iCs/>
                <w:lang w:val="en-US"/>
              </w:rPr>
            </w:pPr>
          </w:p>
        </w:tc>
      </w:tr>
      <w:tr w:rsidR="008D68CD" w:rsidRPr="008D68CD" w14:paraId="322F9FA5" w14:textId="77777777" w:rsidTr="008D68CD">
        <w:tc>
          <w:tcPr>
            <w:tcW w:w="6658" w:type="dxa"/>
          </w:tcPr>
          <w:p w14:paraId="5D313288" w14:textId="77777777" w:rsidR="008D68CD" w:rsidRPr="008D68CD" w:rsidRDefault="008D68CD" w:rsidP="008D68CD">
            <w:pPr>
              <w:rPr>
                <w:lang w:val="en-US"/>
              </w:rPr>
            </w:pPr>
            <w:r w:rsidRPr="008D68CD">
              <w:rPr>
                <w:lang w:val="en-US"/>
              </w:rPr>
              <w:t>Give pregnant women/people with a history of pre-eclampsia information on risks linked with subsequent pregnancies. Give them the opportunity to discuss contraceptive options.</w:t>
            </w:r>
          </w:p>
        </w:tc>
        <w:tc>
          <w:tcPr>
            <w:tcW w:w="3082" w:type="dxa"/>
          </w:tcPr>
          <w:p w14:paraId="436C70C9" w14:textId="77777777" w:rsidR="008D68CD" w:rsidRPr="008D68CD" w:rsidRDefault="008D68CD" w:rsidP="008D68CD">
            <w:pPr>
              <w:rPr>
                <w:i/>
                <w:iCs/>
                <w:lang w:val="en-US"/>
              </w:rPr>
            </w:pPr>
            <w:r w:rsidRPr="008D68CD">
              <w:rPr>
                <w:i/>
                <w:iCs/>
                <w:lang w:val="en-US"/>
              </w:rPr>
              <w:t>Weak recommendation; very low-quality evidence</w:t>
            </w:r>
          </w:p>
        </w:tc>
      </w:tr>
      <w:tr w:rsidR="008D68CD" w:rsidRPr="008D68CD" w14:paraId="74B0DEF4" w14:textId="77777777" w:rsidTr="008D68CD">
        <w:tc>
          <w:tcPr>
            <w:tcW w:w="6658" w:type="dxa"/>
          </w:tcPr>
          <w:p w14:paraId="680C4180" w14:textId="77777777" w:rsidR="008D68CD" w:rsidRPr="008D68CD" w:rsidRDefault="008D68CD" w:rsidP="008D68CD">
            <w:pPr>
              <w:rPr>
                <w:lang w:val="en-US"/>
              </w:rPr>
            </w:pPr>
            <w:r w:rsidRPr="008D68CD">
              <w:rPr>
                <w:lang w:val="en-US"/>
              </w:rPr>
              <w:lastRenderedPageBreak/>
              <w:t xml:space="preserve">GP follow-up: Assess pregnant women/people with a history of pre-eclampsia for BP, lipids, HbA1c, thyroid function and BMI. </w:t>
            </w:r>
          </w:p>
        </w:tc>
        <w:tc>
          <w:tcPr>
            <w:tcW w:w="3082" w:type="dxa"/>
          </w:tcPr>
          <w:p w14:paraId="3939AD0F" w14:textId="77777777" w:rsidR="008D68CD" w:rsidRPr="008D68CD" w:rsidRDefault="008D68CD" w:rsidP="008D68CD">
            <w:pPr>
              <w:rPr>
                <w:i/>
                <w:iCs/>
                <w:lang w:val="en-US"/>
              </w:rPr>
            </w:pPr>
            <w:r w:rsidRPr="008D68CD">
              <w:rPr>
                <w:i/>
                <w:iCs/>
                <w:lang w:val="en-US"/>
              </w:rPr>
              <w:t>Weak recommendation; very low-quality evidence</w:t>
            </w:r>
          </w:p>
        </w:tc>
      </w:tr>
      <w:tr w:rsidR="008D68CD" w:rsidRPr="008D68CD" w14:paraId="3300F2BC" w14:textId="77777777" w:rsidTr="008D68CD">
        <w:tc>
          <w:tcPr>
            <w:tcW w:w="6658" w:type="dxa"/>
          </w:tcPr>
          <w:p w14:paraId="406633EC" w14:textId="77777777" w:rsidR="008D68CD" w:rsidRPr="008D68CD" w:rsidRDefault="008D68CD" w:rsidP="008D68CD">
            <w:pPr>
              <w:rPr>
                <w:lang w:val="en-US"/>
              </w:rPr>
            </w:pPr>
            <w:r w:rsidRPr="008D68CD">
              <w:rPr>
                <w:lang w:val="en-US"/>
              </w:rPr>
              <w:t>Hospital to send a comprehensive discharge summary to the pregnant woman/person and their LMC and GP, including postpartum plan of care, monitoring and specific advice on antihypertensive medication.</w:t>
            </w:r>
            <w:r w:rsidRPr="008D68CD" w:rsidDel="006A3C74">
              <w:rPr>
                <w:lang w:val="en-US"/>
              </w:rPr>
              <w:t xml:space="preserve"> </w:t>
            </w:r>
            <w:r w:rsidRPr="008D68CD">
              <w:rPr>
                <w:lang w:val="en-US"/>
              </w:rPr>
              <w:t>This is particularly important for arranging long-term, ongoing follow-up.</w:t>
            </w:r>
          </w:p>
        </w:tc>
        <w:tc>
          <w:tcPr>
            <w:tcW w:w="3082" w:type="dxa"/>
          </w:tcPr>
          <w:p w14:paraId="2BE2B330" w14:textId="77777777" w:rsidR="008D68CD" w:rsidRPr="008D68CD" w:rsidRDefault="008D68CD" w:rsidP="008D68CD">
            <w:pPr>
              <w:rPr>
                <w:lang w:val="en-US"/>
              </w:rPr>
            </w:pPr>
            <w:r w:rsidRPr="008D68CD">
              <w:rPr>
                <w:i/>
                <w:iCs/>
                <w:lang w:val="en-US"/>
              </w:rPr>
              <w:t>Good practice recommendation</w:t>
            </w:r>
          </w:p>
        </w:tc>
      </w:tr>
      <w:tr w:rsidR="008D68CD" w:rsidRPr="008D68CD" w14:paraId="237F29A0" w14:textId="77777777" w:rsidTr="008D68CD">
        <w:tc>
          <w:tcPr>
            <w:tcW w:w="6658" w:type="dxa"/>
          </w:tcPr>
          <w:p w14:paraId="466CD5E9" w14:textId="77777777" w:rsidR="008D68CD" w:rsidRPr="008D68CD" w:rsidRDefault="008D68CD" w:rsidP="008D68CD">
            <w:pPr>
              <w:rPr>
                <w:lang w:val="en-US"/>
              </w:rPr>
            </w:pPr>
            <w:r w:rsidRPr="008D68CD">
              <w:rPr>
                <w:lang w:val="en-US"/>
              </w:rPr>
              <w:t>Many pregnant women/people are unaware of the long-term health implications of pre-eclampsia. Explain these implications and take the time to be sure each pregnant woman/person fully understands them.</w:t>
            </w:r>
          </w:p>
        </w:tc>
        <w:tc>
          <w:tcPr>
            <w:tcW w:w="3082" w:type="dxa"/>
          </w:tcPr>
          <w:p w14:paraId="58572DA6" w14:textId="77777777" w:rsidR="008D68CD" w:rsidRPr="008D68CD" w:rsidRDefault="008D68CD" w:rsidP="008D68CD">
            <w:pPr>
              <w:rPr>
                <w:lang w:val="en-US"/>
              </w:rPr>
            </w:pPr>
            <w:r w:rsidRPr="008D68CD">
              <w:rPr>
                <w:i/>
                <w:iCs/>
                <w:lang w:val="en-US"/>
              </w:rPr>
              <w:t>Good practice recommendation</w:t>
            </w:r>
          </w:p>
        </w:tc>
      </w:tr>
    </w:tbl>
    <w:p w14:paraId="778CA610" w14:textId="48AA90FB" w:rsidR="008D68CD" w:rsidRDefault="008D68CD" w:rsidP="008D68CD">
      <w:pPr>
        <w:pStyle w:val="Caption"/>
      </w:pPr>
      <w:bookmarkStart w:id="15" w:name="_Toc115851290"/>
      <w:r>
        <w:t xml:space="preserve">Table </w:t>
      </w:r>
      <w:r w:rsidR="00666789">
        <w:fldChar w:fldCharType="begin"/>
      </w:r>
      <w:r w:rsidR="00666789">
        <w:instrText xml:space="preserve"> SEQ Table \* ARABIC </w:instrText>
      </w:r>
      <w:r w:rsidR="00666789">
        <w:fldChar w:fldCharType="separate"/>
      </w:r>
      <w:r w:rsidR="00A22A99">
        <w:rPr>
          <w:noProof/>
        </w:rPr>
        <w:t>3</w:t>
      </w:r>
      <w:r w:rsidR="00666789">
        <w:rPr>
          <w:noProof/>
        </w:rPr>
        <w:fldChar w:fldCharType="end"/>
      </w:r>
      <w:r>
        <w:t>: Risk of developing long-term conditions for pregnant women/people who have had gestational hypertension or pre-eclampsia</w:t>
      </w:r>
      <w:bookmarkEnd w:id="15"/>
    </w:p>
    <w:tbl>
      <w:tblPr>
        <w:tblStyle w:val="TeWhatuOra"/>
        <w:tblW w:w="9876" w:type="dxa"/>
        <w:tblLayout w:type="fixed"/>
        <w:tblLook w:val="0620" w:firstRow="1" w:lastRow="0" w:firstColumn="0" w:lastColumn="0" w:noHBand="1" w:noVBand="1"/>
      </w:tblPr>
      <w:tblGrid>
        <w:gridCol w:w="4444"/>
        <w:gridCol w:w="3127"/>
        <w:gridCol w:w="2305"/>
      </w:tblGrid>
      <w:tr w:rsidR="008D68CD" w:rsidRPr="008D68CD" w14:paraId="02765FA2" w14:textId="77777777" w:rsidTr="008D68CD">
        <w:trPr>
          <w:cnfStyle w:val="100000000000" w:firstRow="1" w:lastRow="0" w:firstColumn="0" w:lastColumn="0" w:oddVBand="0" w:evenVBand="0" w:oddHBand="0" w:evenHBand="0" w:firstRowFirstColumn="0" w:firstRowLastColumn="0" w:lastRowFirstColumn="0" w:lastRowLastColumn="0"/>
          <w:trHeight w:val="449"/>
        </w:trPr>
        <w:tc>
          <w:tcPr>
            <w:tcW w:w="4444" w:type="dxa"/>
            <w:vMerge w:val="restart"/>
          </w:tcPr>
          <w:p w14:paraId="07731C5B" w14:textId="77777777" w:rsidR="008D68CD" w:rsidRPr="008D68CD" w:rsidRDefault="008D68CD" w:rsidP="008D68CD">
            <w:pPr>
              <w:rPr>
                <w:lang w:val="en-US"/>
              </w:rPr>
            </w:pPr>
          </w:p>
          <w:p w14:paraId="66137678" w14:textId="77777777" w:rsidR="008D68CD" w:rsidRPr="008D68CD" w:rsidRDefault="008D68CD" w:rsidP="008D68CD">
            <w:pPr>
              <w:rPr>
                <w:lang w:val="en-US"/>
              </w:rPr>
            </w:pPr>
          </w:p>
          <w:p w14:paraId="13B4C844" w14:textId="77777777" w:rsidR="008D68CD" w:rsidRPr="008D68CD" w:rsidRDefault="008D68CD" w:rsidP="008D68CD">
            <w:pPr>
              <w:rPr>
                <w:lang w:val="en-US"/>
              </w:rPr>
            </w:pPr>
            <w:r w:rsidRPr="008D68CD">
              <w:rPr>
                <w:lang w:val="en-US"/>
              </w:rPr>
              <w:t>Future risk</w:t>
            </w:r>
          </w:p>
        </w:tc>
        <w:tc>
          <w:tcPr>
            <w:tcW w:w="5432" w:type="dxa"/>
            <w:gridSpan w:val="2"/>
          </w:tcPr>
          <w:p w14:paraId="1973970C" w14:textId="77777777" w:rsidR="008D68CD" w:rsidRPr="008D68CD" w:rsidRDefault="008D68CD" w:rsidP="008D68CD">
            <w:pPr>
              <w:rPr>
                <w:lang w:val="en-US"/>
              </w:rPr>
            </w:pPr>
            <w:r w:rsidRPr="008D68CD">
              <w:rPr>
                <w:lang w:val="en-US"/>
              </w:rPr>
              <w:t>HDP (index pregnancy)</w:t>
            </w:r>
          </w:p>
        </w:tc>
      </w:tr>
      <w:tr w:rsidR="008D68CD" w:rsidRPr="008D68CD" w14:paraId="42E8E152" w14:textId="77777777" w:rsidTr="008D68CD">
        <w:trPr>
          <w:trHeight w:val="411"/>
        </w:trPr>
        <w:tc>
          <w:tcPr>
            <w:tcW w:w="4444" w:type="dxa"/>
            <w:vMerge/>
          </w:tcPr>
          <w:p w14:paraId="123F8D24" w14:textId="77777777" w:rsidR="008D68CD" w:rsidRPr="008D68CD" w:rsidRDefault="008D68CD" w:rsidP="008D68CD">
            <w:pPr>
              <w:rPr>
                <w:lang w:val="en-US"/>
              </w:rPr>
            </w:pPr>
          </w:p>
        </w:tc>
        <w:tc>
          <w:tcPr>
            <w:tcW w:w="3127" w:type="dxa"/>
            <w:shd w:val="clear" w:color="auto" w:fill="BFBFBF" w:themeFill="background1" w:themeFillShade="BF"/>
          </w:tcPr>
          <w:p w14:paraId="2B1655E7" w14:textId="77777777" w:rsidR="008D68CD" w:rsidRPr="008D68CD" w:rsidRDefault="008D68CD" w:rsidP="008D68CD">
            <w:pPr>
              <w:rPr>
                <w:b/>
                <w:lang w:val="en-US"/>
              </w:rPr>
            </w:pPr>
            <w:r w:rsidRPr="008D68CD">
              <w:rPr>
                <w:b/>
                <w:lang w:val="en-US"/>
              </w:rPr>
              <w:t>Gestational hypertension*</w:t>
            </w:r>
          </w:p>
        </w:tc>
        <w:tc>
          <w:tcPr>
            <w:tcW w:w="2305" w:type="dxa"/>
            <w:shd w:val="clear" w:color="auto" w:fill="BFBFBF" w:themeFill="background1" w:themeFillShade="BF"/>
          </w:tcPr>
          <w:p w14:paraId="12EA55C3" w14:textId="77777777" w:rsidR="008D68CD" w:rsidRPr="008D68CD" w:rsidRDefault="008D68CD" w:rsidP="008D68CD">
            <w:pPr>
              <w:rPr>
                <w:b/>
                <w:lang w:val="en-US"/>
              </w:rPr>
            </w:pPr>
            <w:r w:rsidRPr="008D68CD">
              <w:rPr>
                <w:b/>
                <w:lang w:val="en-US"/>
              </w:rPr>
              <w:t>Pre-eclampsia</w:t>
            </w:r>
          </w:p>
        </w:tc>
      </w:tr>
      <w:tr w:rsidR="008D68CD" w:rsidRPr="008D68CD" w14:paraId="7B7B2C51" w14:textId="77777777" w:rsidTr="008D68CD">
        <w:trPr>
          <w:trHeight w:val="430"/>
        </w:trPr>
        <w:tc>
          <w:tcPr>
            <w:tcW w:w="4444" w:type="dxa"/>
            <w:vMerge/>
          </w:tcPr>
          <w:p w14:paraId="7B18EB90" w14:textId="77777777" w:rsidR="008D68CD" w:rsidRPr="008D68CD" w:rsidRDefault="008D68CD" w:rsidP="008D68CD">
            <w:pPr>
              <w:rPr>
                <w:lang w:val="en-US"/>
              </w:rPr>
            </w:pPr>
          </w:p>
        </w:tc>
        <w:tc>
          <w:tcPr>
            <w:tcW w:w="5432" w:type="dxa"/>
            <w:gridSpan w:val="2"/>
            <w:shd w:val="clear" w:color="auto" w:fill="BFBFBF" w:themeFill="background1" w:themeFillShade="BF"/>
          </w:tcPr>
          <w:p w14:paraId="0611FF48" w14:textId="77777777" w:rsidR="008D68CD" w:rsidRPr="008D68CD" w:rsidRDefault="008D68CD" w:rsidP="008D68CD">
            <w:pPr>
              <w:rPr>
                <w:b/>
                <w:lang w:val="en-US"/>
              </w:rPr>
            </w:pPr>
            <w:r w:rsidRPr="008D68CD">
              <w:rPr>
                <w:b/>
                <w:lang w:val="en-US"/>
              </w:rPr>
              <w:t>Relative risk (95%CI)</w:t>
            </w:r>
          </w:p>
        </w:tc>
      </w:tr>
      <w:tr w:rsidR="008D68CD" w:rsidRPr="008D68CD" w14:paraId="75CB324C" w14:textId="77777777" w:rsidTr="008D68CD">
        <w:trPr>
          <w:trHeight w:val="411"/>
        </w:trPr>
        <w:tc>
          <w:tcPr>
            <w:tcW w:w="4444" w:type="dxa"/>
          </w:tcPr>
          <w:p w14:paraId="3F602459" w14:textId="77777777" w:rsidR="008D68CD" w:rsidRPr="008D68CD" w:rsidRDefault="008D68CD" w:rsidP="008D68CD">
            <w:pPr>
              <w:rPr>
                <w:lang w:val="en-US"/>
              </w:rPr>
            </w:pPr>
            <w:r w:rsidRPr="008D68CD">
              <w:rPr>
                <w:lang w:val="en-US"/>
              </w:rPr>
              <w:t>Gestational hypertension in future pregnancy</w:t>
            </w:r>
          </w:p>
        </w:tc>
        <w:tc>
          <w:tcPr>
            <w:tcW w:w="3127" w:type="dxa"/>
          </w:tcPr>
          <w:p w14:paraId="665F4D29" w14:textId="77777777" w:rsidR="008D68CD" w:rsidRPr="008D68CD" w:rsidRDefault="008D68CD" w:rsidP="008D68CD">
            <w:pPr>
              <w:rPr>
                <w:lang w:val="en-US"/>
              </w:rPr>
            </w:pPr>
            <w:r w:rsidRPr="008D68CD">
              <w:rPr>
                <w:lang w:val="en-US"/>
              </w:rPr>
              <w:t>3.4 (2.0–5.8) (Zhang et al 2001)</w:t>
            </w:r>
          </w:p>
        </w:tc>
        <w:tc>
          <w:tcPr>
            <w:tcW w:w="2305" w:type="dxa"/>
          </w:tcPr>
          <w:p w14:paraId="71200E22" w14:textId="77777777" w:rsidR="008D68CD" w:rsidRPr="008D68CD" w:rsidRDefault="008D68CD" w:rsidP="008D68CD">
            <w:pPr>
              <w:rPr>
                <w:lang w:val="en-US"/>
              </w:rPr>
            </w:pPr>
            <w:r w:rsidRPr="008D68CD">
              <w:rPr>
                <w:lang w:val="en-US"/>
              </w:rPr>
              <w:t>6.3 (3.4–12.0) (</w:t>
            </w:r>
            <w:proofErr w:type="spellStart"/>
            <w:r w:rsidRPr="008D68CD">
              <w:rPr>
                <w:lang w:val="en-US"/>
              </w:rPr>
              <w:t>Vikse</w:t>
            </w:r>
            <w:proofErr w:type="spellEnd"/>
            <w:r w:rsidRPr="008D68CD">
              <w:rPr>
                <w:lang w:val="en-US"/>
              </w:rPr>
              <w:t xml:space="preserve"> et al 2008)</w:t>
            </w:r>
          </w:p>
        </w:tc>
      </w:tr>
      <w:tr w:rsidR="008D68CD" w:rsidRPr="008D68CD" w14:paraId="30AD3D2C" w14:textId="77777777" w:rsidTr="008D68CD">
        <w:trPr>
          <w:trHeight w:val="407"/>
        </w:trPr>
        <w:tc>
          <w:tcPr>
            <w:tcW w:w="4444" w:type="dxa"/>
          </w:tcPr>
          <w:p w14:paraId="0F5588DF" w14:textId="77777777" w:rsidR="008D68CD" w:rsidRPr="008D68CD" w:rsidRDefault="008D68CD" w:rsidP="008D68CD">
            <w:pPr>
              <w:rPr>
                <w:lang w:val="en-US"/>
              </w:rPr>
            </w:pPr>
            <w:r w:rsidRPr="008D68CD">
              <w:rPr>
                <w:lang w:val="en-US"/>
              </w:rPr>
              <w:t>Pre-eclampsia in future pregnancy</w:t>
            </w:r>
          </w:p>
        </w:tc>
        <w:tc>
          <w:tcPr>
            <w:tcW w:w="3127" w:type="dxa"/>
          </w:tcPr>
          <w:p w14:paraId="5F707ED8" w14:textId="77777777" w:rsidR="008D68CD" w:rsidRPr="008D68CD" w:rsidRDefault="008D68CD" w:rsidP="008D68CD">
            <w:pPr>
              <w:rPr>
                <w:lang w:val="en-US"/>
              </w:rPr>
            </w:pPr>
            <w:r w:rsidRPr="008D68CD">
              <w:rPr>
                <w:lang w:val="en-US"/>
              </w:rPr>
              <w:t>7.6 (2.3–24.8) (Brown et al 2007)</w:t>
            </w:r>
          </w:p>
        </w:tc>
        <w:tc>
          <w:tcPr>
            <w:tcW w:w="2305" w:type="dxa"/>
          </w:tcPr>
          <w:p w14:paraId="79BF0845" w14:textId="77777777" w:rsidR="008D68CD" w:rsidRPr="008D68CD" w:rsidRDefault="008D68CD" w:rsidP="008D68CD">
            <w:pPr>
              <w:rPr>
                <w:lang w:val="en-US"/>
              </w:rPr>
            </w:pPr>
            <w:r w:rsidRPr="008D68CD">
              <w:rPr>
                <w:lang w:val="en-US"/>
              </w:rPr>
              <w:t>7.2 (5.9–8.8) (Brown et al 2013)</w:t>
            </w:r>
          </w:p>
        </w:tc>
      </w:tr>
      <w:tr w:rsidR="008D68CD" w:rsidRPr="008D68CD" w14:paraId="5F0E8683" w14:textId="77777777" w:rsidTr="008D68CD">
        <w:trPr>
          <w:trHeight w:val="407"/>
        </w:trPr>
        <w:tc>
          <w:tcPr>
            <w:tcW w:w="4444" w:type="dxa"/>
          </w:tcPr>
          <w:p w14:paraId="01108F70" w14:textId="77777777" w:rsidR="008D68CD" w:rsidRPr="008D68CD" w:rsidRDefault="008D68CD" w:rsidP="008D68CD">
            <w:pPr>
              <w:rPr>
                <w:lang w:val="en-US"/>
              </w:rPr>
            </w:pPr>
            <w:r w:rsidRPr="008D68CD">
              <w:rPr>
                <w:lang w:val="en-US"/>
              </w:rPr>
              <w:t>Chronic hypertension</w:t>
            </w:r>
          </w:p>
        </w:tc>
        <w:tc>
          <w:tcPr>
            <w:tcW w:w="3127" w:type="dxa"/>
          </w:tcPr>
          <w:p w14:paraId="735B75FB" w14:textId="77777777" w:rsidR="008D68CD" w:rsidRPr="008D68CD" w:rsidRDefault="008D68CD" w:rsidP="008D68CD">
            <w:pPr>
              <w:rPr>
                <w:lang w:val="en-US"/>
              </w:rPr>
            </w:pPr>
            <w:r w:rsidRPr="008D68CD">
              <w:rPr>
                <w:lang w:val="en-US"/>
              </w:rPr>
              <w:t>3.4 (0.8–13.9) (Bellamy et al 2007)</w:t>
            </w:r>
          </w:p>
        </w:tc>
        <w:tc>
          <w:tcPr>
            <w:tcW w:w="2305" w:type="dxa"/>
          </w:tcPr>
          <w:p w14:paraId="16CA042A" w14:textId="77777777" w:rsidR="008D68CD" w:rsidRPr="008D68CD" w:rsidRDefault="008D68CD" w:rsidP="008D68CD">
            <w:pPr>
              <w:rPr>
                <w:lang w:val="en-US"/>
              </w:rPr>
            </w:pPr>
            <w:r w:rsidRPr="008D68CD">
              <w:rPr>
                <w:lang w:val="en-US"/>
              </w:rPr>
              <w:t>3.1 (2.5–3.9) (Brown et al 2013)</w:t>
            </w:r>
          </w:p>
        </w:tc>
      </w:tr>
      <w:tr w:rsidR="008D68CD" w:rsidRPr="008D68CD" w14:paraId="36A7B799" w14:textId="77777777" w:rsidTr="008D68CD">
        <w:trPr>
          <w:trHeight w:val="407"/>
        </w:trPr>
        <w:tc>
          <w:tcPr>
            <w:tcW w:w="4444" w:type="dxa"/>
          </w:tcPr>
          <w:p w14:paraId="4B4B45D4" w14:textId="77777777" w:rsidR="008D68CD" w:rsidRPr="008D68CD" w:rsidRDefault="008D68CD" w:rsidP="008D68CD">
            <w:pPr>
              <w:rPr>
                <w:lang w:val="en-US"/>
              </w:rPr>
            </w:pPr>
            <w:r w:rsidRPr="008D68CD">
              <w:rPr>
                <w:lang w:val="en-US"/>
              </w:rPr>
              <w:t>Cardiovascular disease</w:t>
            </w:r>
          </w:p>
        </w:tc>
        <w:tc>
          <w:tcPr>
            <w:tcW w:w="3127" w:type="dxa"/>
          </w:tcPr>
          <w:p w14:paraId="21C2A19F" w14:textId="77777777" w:rsidR="008D68CD" w:rsidRPr="008D68CD" w:rsidRDefault="008D68CD" w:rsidP="008D68CD">
            <w:pPr>
              <w:rPr>
                <w:lang w:val="en-US"/>
              </w:rPr>
            </w:pPr>
            <w:r w:rsidRPr="008D68CD">
              <w:rPr>
                <w:lang w:val="en-US"/>
              </w:rPr>
              <w:t>1.7 (0.6–4.4) (Bellamy et al 2007)</w:t>
            </w:r>
          </w:p>
        </w:tc>
        <w:tc>
          <w:tcPr>
            <w:tcW w:w="2305" w:type="dxa"/>
          </w:tcPr>
          <w:p w14:paraId="42BF0ECD" w14:textId="77777777" w:rsidR="008D68CD" w:rsidRPr="008D68CD" w:rsidRDefault="008D68CD" w:rsidP="008D68CD">
            <w:pPr>
              <w:rPr>
                <w:lang w:val="en-US"/>
              </w:rPr>
            </w:pPr>
            <w:r w:rsidRPr="008D68CD">
              <w:rPr>
                <w:lang w:val="en-US"/>
              </w:rPr>
              <w:t>2.3 (1.9–2.8) (Brown et al 2013)</w:t>
            </w:r>
          </w:p>
        </w:tc>
      </w:tr>
      <w:tr w:rsidR="008D68CD" w:rsidRPr="008D68CD" w14:paraId="2E188749" w14:textId="77777777" w:rsidTr="008D68CD">
        <w:trPr>
          <w:trHeight w:val="407"/>
        </w:trPr>
        <w:tc>
          <w:tcPr>
            <w:tcW w:w="4444" w:type="dxa"/>
          </w:tcPr>
          <w:p w14:paraId="5B3B3C5A" w14:textId="77777777" w:rsidR="008D68CD" w:rsidRPr="008D68CD" w:rsidRDefault="008D68CD" w:rsidP="008D68CD">
            <w:pPr>
              <w:rPr>
                <w:lang w:val="en-US"/>
              </w:rPr>
            </w:pPr>
            <w:r w:rsidRPr="008D68CD">
              <w:rPr>
                <w:lang w:val="en-US"/>
              </w:rPr>
              <w:t>Cerebrovascular disease</w:t>
            </w:r>
          </w:p>
        </w:tc>
        <w:tc>
          <w:tcPr>
            <w:tcW w:w="3127" w:type="dxa"/>
          </w:tcPr>
          <w:p w14:paraId="0A872563" w14:textId="77777777" w:rsidR="008D68CD" w:rsidRPr="008D68CD" w:rsidRDefault="008D68CD" w:rsidP="008D68CD">
            <w:pPr>
              <w:rPr>
                <w:lang w:val="en-US"/>
              </w:rPr>
            </w:pPr>
            <w:r w:rsidRPr="008D68CD">
              <w:rPr>
                <w:lang w:val="en-US"/>
              </w:rPr>
              <w:t>1.5 (1.1–2.0) (</w:t>
            </w:r>
            <w:proofErr w:type="spellStart"/>
            <w:r w:rsidRPr="008D68CD">
              <w:rPr>
                <w:lang w:val="en-US"/>
              </w:rPr>
              <w:t>Jónsdóttir</w:t>
            </w:r>
            <w:proofErr w:type="spellEnd"/>
            <w:r w:rsidRPr="008D68CD">
              <w:rPr>
                <w:lang w:val="en-US"/>
              </w:rPr>
              <w:t xml:space="preserve"> et al 1995)</w:t>
            </w:r>
          </w:p>
        </w:tc>
        <w:tc>
          <w:tcPr>
            <w:tcW w:w="2305" w:type="dxa"/>
          </w:tcPr>
          <w:p w14:paraId="7DB1EE86" w14:textId="77777777" w:rsidR="008D68CD" w:rsidRPr="008D68CD" w:rsidRDefault="008D68CD" w:rsidP="008D68CD">
            <w:pPr>
              <w:rPr>
                <w:lang w:val="en-US"/>
              </w:rPr>
            </w:pPr>
            <w:r w:rsidRPr="008D68CD">
              <w:rPr>
                <w:lang w:val="en-US"/>
              </w:rPr>
              <w:t>1.8(1.4–2.2) (Bellamy et al 2007)</w:t>
            </w:r>
          </w:p>
        </w:tc>
      </w:tr>
      <w:tr w:rsidR="008D68CD" w:rsidRPr="008D68CD" w14:paraId="64A84D70" w14:textId="77777777" w:rsidTr="008D68CD">
        <w:trPr>
          <w:trHeight w:val="407"/>
        </w:trPr>
        <w:tc>
          <w:tcPr>
            <w:tcW w:w="4444" w:type="dxa"/>
          </w:tcPr>
          <w:p w14:paraId="7E0AD80D" w14:textId="77777777" w:rsidR="008D68CD" w:rsidRPr="008D68CD" w:rsidRDefault="008D68CD" w:rsidP="008D68CD">
            <w:pPr>
              <w:rPr>
                <w:lang w:val="en-US"/>
              </w:rPr>
            </w:pPr>
            <w:r w:rsidRPr="008D68CD">
              <w:rPr>
                <w:lang w:val="en-US"/>
              </w:rPr>
              <w:t>Venous thromboembolism</w:t>
            </w:r>
          </w:p>
        </w:tc>
        <w:tc>
          <w:tcPr>
            <w:tcW w:w="3127" w:type="dxa"/>
          </w:tcPr>
          <w:p w14:paraId="010F7771" w14:textId="77777777" w:rsidR="008D68CD" w:rsidRPr="008D68CD" w:rsidRDefault="008D68CD" w:rsidP="008D68CD">
            <w:pPr>
              <w:rPr>
                <w:lang w:val="en-US"/>
              </w:rPr>
            </w:pPr>
            <w:r w:rsidRPr="008D68CD">
              <w:rPr>
                <w:lang w:val="en-US"/>
              </w:rPr>
              <w:t>–</w:t>
            </w:r>
          </w:p>
        </w:tc>
        <w:tc>
          <w:tcPr>
            <w:tcW w:w="2305" w:type="dxa"/>
          </w:tcPr>
          <w:p w14:paraId="4965E252" w14:textId="77777777" w:rsidR="008D68CD" w:rsidRPr="008D68CD" w:rsidRDefault="008D68CD" w:rsidP="008D68CD">
            <w:pPr>
              <w:rPr>
                <w:lang w:val="en-US"/>
              </w:rPr>
            </w:pPr>
            <w:r w:rsidRPr="008D68CD">
              <w:rPr>
                <w:lang w:val="en-US"/>
              </w:rPr>
              <w:t>1.8 (1.4–2.3) (Bellamy et al 2007)</w:t>
            </w:r>
          </w:p>
        </w:tc>
      </w:tr>
      <w:tr w:rsidR="008D68CD" w:rsidRPr="008D68CD" w14:paraId="0A47D806" w14:textId="77777777" w:rsidTr="008D68CD">
        <w:trPr>
          <w:trHeight w:val="402"/>
        </w:trPr>
        <w:tc>
          <w:tcPr>
            <w:tcW w:w="4444" w:type="dxa"/>
          </w:tcPr>
          <w:p w14:paraId="27AFAB57" w14:textId="77777777" w:rsidR="008D68CD" w:rsidRPr="008D68CD" w:rsidRDefault="008D68CD" w:rsidP="008D68CD">
            <w:pPr>
              <w:rPr>
                <w:lang w:val="en-US"/>
              </w:rPr>
            </w:pPr>
            <w:r w:rsidRPr="008D68CD">
              <w:rPr>
                <w:lang w:val="en-US"/>
              </w:rPr>
              <w:t>End-stage kidney disease</w:t>
            </w:r>
          </w:p>
        </w:tc>
        <w:tc>
          <w:tcPr>
            <w:tcW w:w="3127" w:type="dxa"/>
          </w:tcPr>
          <w:p w14:paraId="194CE06E" w14:textId="77777777" w:rsidR="008D68CD" w:rsidRPr="008D68CD" w:rsidRDefault="008D68CD" w:rsidP="008D68CD">
            <w:pPr>
              <w:rPr>
                <w:lang w:val="en-US"/>
              </w:rPr>
            </w:pPr>
            <w:r w:rsidRPr="008D68CD">
              <w:rPr>
                <w:lang w:val="en-US"/>
              </w:rPr>
              <w:t>–</w:t>
            </w:r>
          </w:p>
        </w:tc>
        <w:tc>
          <w:tcPr>
            <w:tcW w:w="2305" w:type="dxa"/>
          </w:tcPr>
          <w:p w14:paraId="354A9BCD" w14:textId="77777777" w:rsidR="008D68CD" w:rsidRPr="008D68CD" w:rsidRDefault="008D68CD" w:rsidP="008D68CD">
            <w:pPr>
              <w:rPr>
                <w:lang w:val="en-US"/>
              </w:rPr>
            </w:pPr>
            <w:r w:rsidRPr="008D68CD">
              <w:rPr>
                <w:lang w:val="en-US"/>
              </w:rPr>
              <w:t>4.3 (3.3–5.6) (</w:t>
            </w:r>
            <w:proofErr w:type="spellStart"/>
            <w:r w:rsidRPr="008D68CD">
              <w:rPr>
                <w:lang w:val="en-US"/>
              </w:rPr>
              <w:t>Vikse</w:t>
            </w:r>
            <w:proofErr w:type="spellEnd"/>
            <w:r w:rsidRPr="008D68CD">
              <w:rPr>
                <w:lang w:val="en-US"/>
              </w:rPr>
              <w:t xml:space="preserve"> et al 2008)</w:t>
            </w:r>
          </w:p>
        </w:tc>
      </w:tr>
    </w:tbl>
    <w:p w14:paraId="0D506580" w14:textId="6C76CDCD" w:rsidR="008D68CD" w:rsidRDefault="008D68CD" w:rsidP="008D68CD">
      <w:pPr>
        <w:pStyle w:val="FigureCaption"/>
      </w:pPr>
      <w:r w:rsidRPr="008D68CD">
        <w:t>* More research is required around the long-term effects of gestational hypertension.</w:t>
      </w:r>
    </w:p>
    <w:p w14:paraId="24C221B8" w14:textId="03547B64" w:rsidR="008D68CD" w:rsidRDefault="008D68CD" w:rsidP="008D68CD">
      <w:pPr>
        <w:pStyle w:val="Heading1"/>
      </w:pPr>
      <w:bookmarkStart w:id="16" w:name="_Toc115851283"/>
      <w:r>
        <w:lastRenderedPageBreak/>
        <w:t>Further advice on Te Tiriti o Waitangi</w:t>
      </w:r>
      <w:bookmarkEnd w:id="16"/>
    </w:p>
    <w:p w14:paraId="75C1CAAC" w14:textId="77777777" w:rsidR="008D68CD" w:rsidRDefault="008D68CD" w:rsidP="008D68CD">
      <w:r>
        <w:t>Health practitioners may find that their professional associations offer helpful support around giving effect to the principles of Te Tiriti o Waitangi, for example:</w:t>
      </w:r>
    </w:p>
    <w:p w14:paraId="26892C23" w14:textId="2ED348EC" w:rsidR="008D68CD" w:rsidRDefault="008D68CD" w:rsidP="008D68CD">
      <w:pPr>
        <w:pStyle w:val="ListBullet"/>
      </w:pPr>
      <w:r>
        <w:t>Medical Council of New Zealand: Statement on cultural safety (MCNZ 2019b)</w:t>
      </w:r>
    </w:p>
    <w:p w14:paraId="776EF3BB" w14:textId="2D15E29B" w:rsidR="008D68CD" w:rsidRDefault="008D68CD" w:rsidP="008D68CD">
      <w:pPr>
        <w:pStyle w:val="ListBullet"/>
      </w:pPr>
      <w:r>
        <w:t>Medical Council of New Zealand: He Ara Hauora Māori: A pathway to Māori health equity (MCNZ 2019a)</w:t>
      </w:r>
    </w:p>
    <w:p w14:paraId="768955E6" w14:textId="504C97BC" w:rsidR="008D68CD" w:rsidRDefault="008D68CD" w:rsidP="008D68CD">
      <w:pPr>
        <w:pStyle w:val="ListBullet"/>
      </w:pPr>
      <w:r>
        <w:t xml:space="preserve">Midwifery Council of New Zealand: </w:t>
      </w:r>
      <w:r w:rsidRPr="008D68CD">
        <w:rPr>
          <w:i/>
          <w:iCs/>
        </w:rPr>
        <w:t>Statement On Cultural Competence For Midwives</w:t>
      </w:r>
      <w:r>
        <w:t xml:space="preserve"> (Midwifery Council of New Zealand </w:t>
      </w:r>
      <w:proofErr w:type="spellStart"/>
      <w:r>
        <w:t>nd</w:t>
      </w:r>
      <w:proofErr w:type="spellEnd"/>
      <w:r>
        <w:t>)</w:t>
      </w:r>
    </w:p>
    <w:p w14:paraId="0DB15A42" w14:textId="0A5145AF" w:rsidR="008D68CD" w:rsidRDefault="008D68CD" w:rsidP="008D68CD">
      <w:pPr>
        <w:pStyle w:val="ListBullet"/>
      </w:pPr>
      <w:r>
        <w:t xml:space="preserve">Tūranga kaupapa, principles that give life and meaning to the midwifery profession’s recognition of Māori as tangata whenua and the profession’s obligations under Te Tiriti, in </w:t>
      </w:r>
      <w:r w:rsidRPr="008D68CD">
        <w:rPr>
          <w:i/>
          <w:iCs/>
        </w:rPr>
        <w:t>Midwives: Handbook for Practice</w:t>
      </w:r>
      <w:r>
        <w:t xml:space="preserve"> (NZ College of Midwives 2015)</w:t>
      </w:r>
    </w:p>
    <w:p w14:paraId="67E059A2" w14:textId="4D1ADB6E" w:rsidR="008D68CD" w:rsidRDefault="008D68CD" w:rsidP="008D68CD">
      <w:pPr>
        <w:pStyle w:val="ListBullet"/>
      </w:pPr>
      <w:r>
        <w:t xml:space="preserve">The Royal Australasian College of Physicians: </w:t>
      </w:r>
      <w:r w:rsidRPr="008D68CD">
        <w:rPr>
          <w:i/>
          <w:iCs/>
        </w:rPr>
        <w:t>Guideline Commentary on Consulting with Māori and Their Whānau</w:t>
      </w:r>
      <w:r>
        <w:t xml:space="preserve"> (Buchanan et al </w:t>
      </w:r>
      <w:proofErr w:type="spellStart"/>
      <w:r>
        <w:t>nd</w:t>
      </w:r>
      <w:proofErr w:type="spellEnd"/>
      <w:r>
        <w:t>).</w:t>
      </w:r>
    </w:p>
    <w:p w14:paraId="24DB9CE1" w14:textId="77777777" w:rsidR="008D68CD" w:rsidRDefault="008D68CD" w:rsidP="008D68CD">
      <w:r>
        <w:t xml:space="preserve">Health practitioners may also find it valuable to familiarise themselves with: </w:t>
      </w:r>
    </w:p>
    <w:p w14:paraId="181E3557" w14:textId="78D888A0" w:rsidR="008D68CD" w:rsidRDefault="008D68CD" w:rsidP="008D68CD">
      <w:pPr>
        <w:pStyle w:val="ListBullet"/>
      </w:pPr>
      <w:r w:rsidRPr="008D68CD">
        <w:rPr>
          <w:i/>
          <w:iCs/>
        </w:rPr>
        <w:t>Best Health Outcomes for Māori: Practice implications</w:t>
      </w:r>
      <w:r>
        <w:t xml:space="preserve"> (</w:t>
      </w:r>
      <w:proofErr w:type="spellStart"/>
      <w:r>
        <w:t>Māuri</w:t>
      </w:r>
      <w:proofErr w:type="spellEnd"/>
      <w:r>
        <w:t xml:space="preserve"> Ora Associates 2006)</w:t>
      </w:r>
    </w:p>
    <w:p w14:paraId="59F0F6A9" w14:textId="490E0903" w:rsidR="008D68CD" w:rsidRDefault="008D68CD" w:rsidP="008D68CD">
      <w:pPr>
        <w:pStyle w:val="ListBullet"/>
      </w:pPr>
      <w:r>
        <w:t xml:space="preserve">Improving Māori health through clinical assessment: </w:t>
      </w:r>
      <w:proofErr w:type="spellStart"/>
      <w:r>
        <w:t>Waikare</w:t>
      </w:r>
      <w:proofErr w:type="spellEnd"/>
      <w:r>
        <w:t xml:space="preserve"> o </w:t>
      </w:r>
      <w:proofErr w:type="spellStart"/>
      <w:r>
        <w:t>te</w:t>
      </w:r>
      <w:proofErr w:type="spellEnd"/>
      <w:r>
        <w:t xml:space="preserve"> Waka o </w:t>
      </w:r>
      <w:proofErr w:type="spellStart"/>
      <w:r>
        <w:t>Meihana</w:t>
      </w:r>
      <w:proofErr w:type="spellEnd"/>
      <w:r>
        <w:t xml:space="preserve"> (</w:t>
      </w:r>
      <w:proofErr w:type="spellStart"/>
      <w:r>
        <w:t>Pitama</w:t>
      </w:r>
      <w:proofErr w:type="spellEnd"/>
      <w:r>
        <w:t xml:space="preserve"> S et al 2014)</w:t>
      </w:r>
    </w:p>
    <w:p w14:paraId="5B0E54D6" w14:textId="3BE0A8F2" w:rsidR="008D68CD" w:rsidRDefault="008D68CD" w:rsidP="008D68CD">
      <w:pPr>
        <w:pStyle w:val="ListBullet"/>
      </w:pPr>
      <w:r>
        <w:t>University of Otago’s Continuing Education: MIHI 501 Health Professionals Course: Application of Hui Process and Meihana Model to Clinical Practice</w:t>
      </w:r>
      <w:r>
        <w:rPr>
          <w:rStyle w:val="FootnoteReference"/>
        </w:rPr>
        <w:footnoteReference w:id="3"/>
      </w:r>
      <w:r>
        <w:t>.</w:t>
      </w:r>
    </w:p>
    <w:p w14:paraId="34BE2574" w14:textId="254922DD" w:rsidR="008D68CD" w:rsidRDefault="008D68CD" w:rsidP="008D68CD">
      <w:pPr>
        <w:pStyle w:val="Heading3"/>
      </w:pPr>
      <w:r>
        <w:t>Cultural safety</w:t>
      </w:r>
    </w:p>
    <w:p w14:paraId="29959069" w14:textId="77777777" w:rsidR="008D68CD" w:rsidRDefault="008D68CD" w:rsidP="008D68CD">
      <w:r>
        <w:t xml:space="preserve">Practising in a culturally safe way is important and a requirement of Te Tiriti o Waitangi, particularly in giving effect to the principles of active protection, options and partnership. It is important that health practitioners know that tikanga, or correct protocols and practices, are often specific to whānau, hapū and iwi and that observing tikanga does not involve a ‘one size fits all’ approach. Similarly, mātauranga Māori, or Māori knowledge, is not a single entity; rather there is both traditional and contemporary mātauranga Māori as well as mātauranga Māori that is specific to hapū and iwi environments, including land, seas, </w:t>
      </w:r>
      <w:r>
        <w:lastRenderedPageBreak/>
        <w:t xml:space="preserve">waterways, weather systems, the stars, flora and fauna, and things seen and unseen. Older forms of mātauranga Māori have been somewhat protected from colonisation because they were composed or narrated in </w:t>
      </w:r>
      <w:proofErr w:type="spellStart"/>
      <w:r>
        <w:t>te</w:t>
      </w:r>
      <w:proofErr w:type="spellEnd"/>
      <w:r>
        <w:t xml:space="preserve"> </w:t>
      </w:r>
      <w:proofErr w:type="spellStart"/>
      <w:r>
        <w:t>reo</w:t>
      </w:r>
      <w:proofErr w:type="spellEnd"/>
      <w:r>
        <w:t xml:space="preserve"> Māori.</w:t>
      </w:r>
    </w:p>
    <w:p w14:paraId="01CB4085" w14:textId="582B448A" w:rsidR="008D68CD" w:rsidRDefault="008D68CD" w:rsidP="008D68CD">
      <w:r>
        <w:t>Rangatiratanga, or self-determining rights over tikanga and mātauranga Māori, is crucial to the safety and survival of that tikanga and mātauranga Māori. For this reason, health practitioners should be very careful to avoid imposing their understanding of tikanga or mātauranga Māori on Māori through maternity care. In addition, they should not assume that all Māori are familiar with terms such as ‘tikanga’, ‘mātauranga’ and ‘Te Tiriti’. Māori who are unfamiliar with such terms can experience such an assumption as diminishing their mana</w:t>
      </w:r>
      <w:r>
        <w:rPr>
          <w:rStyle w:val="FootnoteReference"/>
        </w:rPr>
        <w:footnoteReference w:id="4"/>
      </w:r>
      <w:r>
        <w:t xml:space="preserve"> as expressed by Te Tiriti, which would be an opposite outcome to that intended by Te Tiriti, this consensus guideline </w:t>
      </w:r>
      <w:r w:rsidRPr="008D68CD">
        <w:t xml:space="preserve">and </w:t>
      </w:r>
      <w:r w:rsidRPr="008D68CD">
        <w:rPr>
          <w:i/>
          <w:iCs/>
        </w:rPr>
        <w:t>Ngā Paerewa</w:t>
      </w:r>
      <w:r>
        <w:t>.</w:t>
      </w:r>
    </w:p>
    <w:p w14:paraId="0EF154ED" w14:textId="3678C48F" w:rsidR="008D68CD" w:rsidRDefault="008D68CD">
      <w:pPr>
        <w:spacing w:before="0" w:after="160" w:line="259" w:lineRule="auto"/>
      </w:pPr>
      <w:r>
        <w:br w:type="page"/>
      </w:r>
    </w:p>
    <w:p w14:paraId="52196AA1" w14:textId="3CFFFBBA" w:rsidR="008D68CD" w:rsidRDefault="008D68CD" w:rsidP="008D68CD">
      <w:pPr>
        <w:pStyle w:val="Heading1"/>
      </w:pPr>
      <w:bookmarkStart w:id="17" w:name="_Toc115851284"/>
      <w:r>
        <w:lastRenderedPageBreak/>
        <w:t>Acknowledgements</w:t>
      </w:r>
      <w:bookmarkEnd w:id="17"/>
    </w:p>
    <w:p w14:paraId="43F33530" w14:textId="77777777" w:rsidR="008D68CD" w:rsidRDefault="008D68CD" w:rsidP="008D68CD">
      <w:r>
        <w:t xml:space="preserve">The Ministry of Health contracted Allen + Clarke to update the 2018 </w:t>
      </w:r>
      <w:r w:rsidRPr="008D68CD">
        <w:rPr>
          <w:i/>
          <w:iCs/>
        </w:rPr>
        <w:t>Hypertension and Pre-eclampsia in Pregnancy Guideline</w:t>
      </w:r>
      <w:r>
        <w:t xml:space="preserve">. Our project team (Anna Gribble, Carly Woodham, Professor Frank Bloomfield, Dr Michelle Wise and Norma Campbell) is grateful for the advice and guidance received from the health and disability sector around the development of various drafts of this document. </w:t>
      </w:r>
    </w:p>
    <w:p w14:paraId="644C544B" w14:textId="77777777" w:rsidR="008D68CD" w:rsidRDefault="008D68CD" w:rsidP="008D68CD">
      <w:r>
        <w:t xml:space="preserve">Six literature reviews addressing five research questions were completed to inform the update of this clinical guideline. Recommendations were developed by expert consensus, considering the evidence from the reviews of relevant clinical literature. </w:t>
      </w:r>
    </w:p>
    <w:p w14:paraId="5F4AA3A0" w14:textId="77777777" w:rsidR="008D68CD" w:rsidRDefault="008D68CD" w:rsidP="008D68CD">
      <w:r>
        <w:t xml:space="preserve">We wish to acknowledge and thank the Maternity Guidelines Review Steering Group for its advice and guidance. Members of the Maternity Guidelines Review Steering Group were: </w:t>
      </w:r>
    </w:p>
    <w:p w14:paraId="4D741DEC" w14:textId="0F0B05C3" w:rsidR="008D68CD" w:rsidRDefault="008D68CD" w:rsidP="008D68CD">
      <w:pPr>
        <w:pStyle w:val="ListBullet"/>
      </w:pPr>
      <w:r>
        <w:t>Dr Angela Beard (Co-Chair, He Hono Wāhine)</w:t>
      </w:r>
    </w:p>
    <w:p w14:paraId="7AACB6AE" w14:textId="68E9A2BE" w:rsidR="008D68CD" w:rsidRDefault="008D68CD" w:rsidP="008D68CD">
      <w:pPr>
        <w:pStyle w:val="ListBullet"/>
      </w:pPr>
      <w:r>
        <w:t>Sue Bree (Co-Chair,</w:t>
      </w:r>
      <w:r w:rsidR="001A3182">
        <w:t xml:space="preserve"> </w:t>
      </w:r>
      <w:r>
        <w:t>DHB Midwifery Leaders’ Group)</w:t>
      </w:r>
    </w:p>
    <w:p w14:paraId="4EE92A25" w14:textId="3A8D6221" w:rsidR="008D68CD" w:rsidRDefault="008D68CD" w:rsidP="008D68CD">
      <w:pPr>
        <w:pStyle w:val="ListBullet"/>
      </w:pPr>
      <w:r>
        <w:t>Claire MacDonald (New Zealand College of Midwives)</w:t>
      </w:r>
    </w:p>
    <w:p w14:paraId="6202ADDF" w14:textId="454C37E3" w:rsidR="008D68CD" w:rsidRDefault="008D68CD" w:rsidP="008D68CD">
      <w:pPr>
        <w:pStyle w:val="ListBullet"/>
      </w:pPr>
      <w:r>
        <w:t>Dr Karaponi Okesene Gafa (The Royal Australian and New Zealand College of Obstetricians and Gynaecologists, RANZCOG)</w:t>
      </w:r>
    </w:p>
    <w:p w14:paraId="1BD53B73" w14:textId="5DDCD4A2" w:rsidR="008D68CD" w:rsidRDefault="008D68CD" w:rsidP="008D68CD">
      <w:pPr>
        <w:pStyle w:val="ListBullet"/>
      </w:pPr>
      <w:r>
        <w:t>Dr Lesley Dixon (New Zealand College of Midwives)</w:t>
      </w:r>
    </w:p>
    <w:p w14:paraId="5E5672C8" w14:textId="39A55DC1" w:rsidR="008D68CD" w:rsidRDefault="008D68CD" w:rsidP="008D68CD">
      <w:pPr>
        <w:pStyle w:val="ListBullet"/>
      </w:pPr>
      <w:r>
        <w:t>Liz Lewis-Hills (New Zealand Society for the Study of Diabetes, NZSSD)</w:t>
      </w:r>
    </w:p>
    <w:p w14:paraId="357E51DA" w14:textId="28259247" w:rsidR="008D68CD" w:rsidRDefault="008D68CD" w:rsidP="008D68CD">
      <w:pPr>
        <w:pStyle w:val="ListBullet"/>
      </w:pPr>
      <w:r>
        <w:t>Dr Mariam Buksh (The Royal Australasian College of Physicians, RACP)</w:t>
      </w:r>
    </w:p>
    <w:p w14:paraId="4A16E0F3" w14:textId="0648B4FA" w:rsidR="008D68CD" w:rsidRDefault="008D68CD" w:rsidP="008D68CD">
      <w:pPr>
        <w:pStyle w:val="ListBullet"/>
      </w:pPr>
      <w:r>
        <w:t>Dr Matthew Drake (Australian and New Zealand College of Anaesthetists, ANZCA)</w:t>
      </w:r>
    </w:p>
    <w:p w14:paraId="6AC0B26D" w14:textId="6C9B840F" w:rsidR="008D68CD" w:rsidRDefault="008D68CD" w:rsidP="008D68CD">
      <w:pPr>
        <w:pStyle w:val="ListBullet"/>
      </w:pPr>
      <w:r>
        <w:t>Dr Rachael McConnell (RANZCOG)</w:t>
      </w:r>
    </w:p>
    <w:p w14:paraId="7D89EBDE" w14:textId="2CF3D917" w:rsidR="008D68CD" w:rsidRDefault="008D68CD" w:rsidP="008D68CD">
      <w:pPr>
        <w:pStyle w:val="ListBullet"/>
      </w:pPr>
      <w:r>
        <w:t>Dr Rosemary Hall (NZSSD)</w:t>
      </w:r>
    </w:p>
    <w:p w14:paraId="2F2A8F8C" w14:textId="0D143420" w:rsidR="008D68CD" w:rsidRDefault="008D68CD" w:rsidP="008D68CD">
      <w:pPr>
        <w:pStyle w:val="ListBullet"/>
      </w:pPr>
      <w:r>
        <w:t>Dr Sue Belgrave (RANZCOG)</w:t>
      </w:r>
    </w:p>
    <w:p w14:paraId="4368F333" w14:textId="583102F5" w:rsidR="008D68CD" w:rsidRDefault="008D68CD" w:rsidP="008D68CD">
      <w:pPr>
        <w:pStyle w:val="ListBullet"/>
      </w:pPr>
      <w:r>
        <w:t>Dr Trevor Lloyd (The Royal New Zealand College of General Practitioners).</w:t>
      </w:r>
    </w:p>
    <w:p w14:paraId="6B4B4B37" w14:textId="6692EE32" w:rsidR="008D68CD" w:rsidRDefault="008D68CD">
      <w:pPr>
        <w:spacing w:before="0" w:after="160" w:line="259" w:lineRule="auto"/>
      </w:pPr>
      <w:r>
        <w:br w:type="page"/>
      </w:r>
    </w:p>
    <w:p w14:paraId="2DC8EFDF" w14:textId="08882EAA" w:rsidR="008D68CD" w:rsidRDefault="008D68CD" w:rsidP="008D68CD">
      <w:pPr>
        <w:pStyle w:val="Heading1"/>
      </w:pPr>
      <w:bookmarkStart w:id="18" w:name="_Toc115851285"/>
      <w:r>
        <w:lastRenderedPageBreak/>
        <w:t>Glossary</w:t>
      </w:r>
      <w:bookmarkEnd w:id="18"/>
    </w:p>
    <w:tbl>
      <w:tblPr>
        <w:tblStyle w:val="TeWhatuOra"/>
        <w:tblW w:w="9923" w:type="dxa"/>
        <w:tblLook w:val="0400" w:firstRow="0" w:lastRow="0" w:firstColumn="0" w:lastColumn="0" w:noHBand="0" w:noVBand="1"/>
      </w:tblPr>
      <w:tblGrid>
        <w:gridCol w:w="2972"/>
        <w:gridCol w:w="6951"/>
      </w:tblGrid>
      <w:tr w:rsidR="008D68CD" w:rsidRPr="008D68CD" w14:paraId="223EBBE5" w14:textId="77777777" w:rsidTr="008D68CD">
        <w:tc>
          <w:tcPr>
            <w:tcW w:w="2972" w:type="dxa"/>
          </w:tcPr>
          <w:p w14:paraId="2BDFDADC" w14:textId="77777777" w:rsidR="008D68CD" w:rsidRPr="008D68CD" w:rsidRDefault="008D68CD" w:rsidP="008D68CD">
            <w:pPr>
              <w:rPr>
                <w:b/>
                <w:lang w:val="en-US"/>
              </w:rPr>
            </w:pPr>
            <w:r w:rsidRPr="008D68CD">
              <w:rPr>
                <w:b/>
                <w:lang w:val="en-US"/>
              </w:rPr>
              <w:t>Antenatal</w:t>
            </w:r>
          </w:p>
        </w:tc>
        <w:tc>
          <w:tcPr>
            <w:tcW w:w="6951" w:type="dxa"/>
          </w:tcPr>
          <w:p w14:paraId="45DBF47A" w14:textId="77777777" w:rsidR="008D68CD" w:rsidRPr="008D68CD" w:rsidRDefault="008D68CD" w:rsidP="008D68CD">
            <w:pPr>
              <w:rPr>
                <w:bCs/>
                <w:lang w:val="en-US"/>
              </w:rPr>
            </w:pPr>
            <w:r w:rsidRPr="008D68CD">
              <w:rPr>
                <w:bCs/>
                <w:lang w:val="en-US"/>
              </w:rPr>
              <w:t>Occurring before birth; concerned with the care and treatment of the unborn child and pregnant woman/person.</w:t>
            </w:r>
          </w:p>
        </w:tc>
      </w:tr>
      <w:tr w:rsidR="008D68CD" w:rsidRPr="008D68CD" w14:paraId="082B36A0" w14:textId="77777777" w:rsidTr="008D68CD">
        <w:tc>
          <w:tcPr>
            <w:tcW w:w="2972" w:type="dxa"/>
          </w:tcPr>
          <w:p w14:paraId="5BBB1648" w14:textId="77777777" w:rsidR="008D68CD" w:rsidRPr="008D68CD" w:rsidRDefault="008D68CD" w:rsidP="008D68CD">
            <w:pPr>
              <w:rPr>
                <w:b/>
                <w:lang w:val="en-US"/>
              </w:rPr>
            </w:pPr>
            <w:r w:rsidRPr="008D68CD">
              <w:rPr>
                <w:b/>
                <w:lang w:val="en-US"/>
              </w:rPr>
              <w:t>Body mass index (BMI)</w:t>
            </w:r>
          </w:p>
        </w:tc>
        <w:tc>
          <w:tcPr>
            <w:tcW w:w="6951" w:type="dxa"/>
          </w:tcPr>
          <w:p w14:paraId="3352BD0C" w14:textId="77777777" w:rsidR="008D68CD" w:rsidRPr="008D68CD" w:rsidRDefault="008D68CD" w:rsidP="008D68CD">
            <w:pPr>
              <w:rPr>
                <w:bCs/>
                <w:lang w:val="en-US"/>
              </w:rPr>
            </w:pPr>
            <w:r w:rsidRPr="008D68CD">
              <w:rPr>
                <w:bCs/>
                <w:lang w:val="en-US"/>
              </w:rPr>
              <w:t xml:space="preserve">The body’s weight in kilograms divided by the square of the woman/person’s height in </w:t>
            </w:r>
            <w:proofErr w:type="spellStart"/>
            <w:r w:rsidRPr="008D68CD">
              <w:rPr>
                <w:bCs/>
                <w:lang w:val="en-US"/>
              </w:rPr>
              <w:t>metres</w:t>
            </w:r>
            <w:proofErr w:type="spellEnd"/>
            <w:r w:rsidRPr="008D68CD">
              <w:rPr>
                <w:bCs/>
                <w:lang w:val="en-US"/>
              </w:rPr>
              <w:t>. This measurement is used to assess obesity.</w:t>
            </w:r>
          </w:p>
        </w:tc>
      </w:tr>
      <w:tr w:rsidR="008D68CD" w:rsidRPr="008D68CD" w14:paraId="4627DD2A" w14:textId="77777777" w:rsidTr="008D68CD">
        <w:tc>
          <w:tcPr>
            <w:tcW w:w="2972" w:type="dxa"/>
          </w:tcPr>
          <w:p w14:paraId="7CDB539D" w14:textId="77777777" w:rsidR="008D68CD" w:rsidRPr="008D68CD" w:rsidRDefault="008D68CD" w:rsidP="008D68CD">
            <w:pPr>
              <w:rPr>
                <w:b/>
                <w:lang w:val="en-US"/>
              </w:rPr>
            </w:pPr>
            <w:r w:rsidRPr="008D68CD">
              <w:rPr>
                <w:b/>
                <w:lang w:val="en-US"/>
              </w:rPr>
              <w:t>Eclampsia</w:t>
            </w:r>
          </w:p>
        </w:tc>
        <w:tc>
          <w:tcPr>
            <w:tcW w:w="6951" w:type="dxa"/>
          </w:tcPr>
          <w:p w14:paraId="0523B6C9" w14:textId="77777777" w:rsidR="008D68CD" w:rsidRPr="008D68CD" w:rsidRDefault="008D68CD" w:rsidP="008D68CD">
            <w:pPr>
              <w:rPr>
                <w:bCs/>
                <w:lang w:val="en-US"/>
              </w:rPr>
            </w:pPr>
            <w:r w:rsidRPr="008D68CD">
              <w:rPr>
                <w:bCs/>
                <w:lang w:val="en-US"/>
              </w:rPr>
              <w:t>Seizures (convulsions) in a pregnant woman/woman/person related to HDP.</w:t>
            </w:r>
          </w:p>
        </w:tc>
      </w:tr>
      <w:tr w:rsidR="008D68CD" w:rsidRPr="008D68CD" w14:paraId="429C51C5" w14:textId="77777777" w:rsidTr="008D68CD">
        <w:tc>
          <w:tcPr>
            <w:tcW w:w="2972" w:type="dxa"/>
          </w:tcPr>
          <w:p w14:paraId="025C6B2E" w14:textId="77777777" w:rsidR="008D68CD" w:rsidRPr="008D68CD" w:rsidRDefault="008D68CD" w:rsidP="008D68CD">
            <w:pPr>
              <w:rPr>
                <w:b/>
                <w:lang w:val="en-US"/>
              </w:rPr>
            </w:pPr>
            <w:r w:rsidRPr="008D68CD">
              <w:rPr>
                <w:b/>
                <w:lang w:val="en-US"/>
              </w:rPr>
              <w:t>Evidence statement</w:t>
            </w:r>
          </w:p>
        </w:tc>
        <w:tc>
          <w:tcPr>
            <w:tcW w:w="6951" w:type="dxa"/>
          </w:tcPr>
          <w:p w14:paraId="2E886BCD" w14:textId="77777777" w:rsidR="008D68CD" w:rsidRPr="008D68CD" w:rsidRDefault="008D68CD" w:rsidP="008D68CD">
            <w:pPr>
              <w:rPr>
                <w:bCs/>
                <w:lang w:val="en-US"/>
              </w:rPr>
            </w:pPr>
            <w:r w:rsidRPr="008D68CD">
              <w:rPr>
                <w:bCs/>
                <w:lang w:val="en-US"/>
              </w:rPr>
              <w:t xml:space="preserve">A table </w:t>
            </w:r>
            <w:proofErr w:type="spellStart"/>
            <w:r w:rsidRPr="008D68CD">
              <w:rPr>
                <w:bCs/>
                <w:lang w:val="en-US"/>
              </w:rPr>
              <w:t>summarising</w:t>
            </w:r>
            <w:proofErr w:type="spellEnd"/>
            <w:r w:rsidRPr="008D68CD">
              <w:rPr>
                <w:bCs/>
                <w:lang w:val="en-US"/>
              </w:rPr>
              <w:t xml:space="preserve"> the results of a collection of studies, which together represent the evidence supporting a recommendation or series of recommendations in a guideline.</w:t>
            </w:r>
          </w:p>
        </w:tc>
      </w:tr>
      <w:tr w:rsidR="008D68CD" w:rsidRPr="008D68CD" w14:paraId="52A3093C" w14:textId="77777777" w:rsidTr="008D68CD">
        <w:tc>
          <w:tcPr>
            <w:tcW w:w="2972" w:type="dxa"/>
          </w:tcPr>
          <w:p w14:paraId="01F9C930" w14:textId="77777777" w:rsidR="008D68CD" w:rsidRPr="008D68CD" w:rsidRDefault="008D68CD" w:rsidP="008D68CD">
            <w:pPr>
              <w:rPr>
                <w:b/>
                <w:lang w:val="en-US"/>
              </w:rPr>
            </w:pPr>
            <w:r w:rsidRPr="008D68CD">
              <w:rPr>
                <w:b/>
                <w:lang w:val="en-US"/>
              </w:rPr>
              <w:t>Expectant management</w:t>
            </w:r>
          </w:p>
        </w:tc>
        <w:tc>
          <w:tcPr>
            <w:tcW w:w="6951" w:type="dxa"/>
          </w:tcPr>
          <w:p w14:paraId="66A7E903" w14:textId="60695B33" w:rsidR="008D68CD" w:rsidRPr="008D68CD" w:rsidRDefault="008D68CD" w:rsidP="008D68CD">
            <w:pPr>
              <w:rPr>
                <w:bCs/>
                <w:lang w:val="en-US"/>
              </w:rPr>
            </w:pPr>
            <w:r w:rsidRPr="008D68CD">
              <w:rPr>
                <w:bCs/>
                <w:lang w:val="en-US"/>
              </w:rPr>
              <w:t xml:space="preserve">Continuation of a pregnancy beyond 48 hours while monitoring the </w:t>
            </w:r>
            <w:r w:rsidR="002646F4">
              <w:rPr>
                <w:bCs/>
                <w:lang w:val="en-US"/>
              </w:rPr>
              <w:t>woman/pregnant person</w:t>
            </w:r>
            <w:r w:rsidRPr="008D68CD">
              <w:rPr>
                <w:bCs/>
                <w:lang w:val="en-US"/>
              </w:rPr>
              <w:t xml:space="preserve"> and the fetus, rather than applying an intervention, such as caesarian section.</w:t>
            </w:r>
          </w:p>
        </w:tc>
      </w:tr>
      <w:tr w:rsidR="008D68CD" w:rsidRPr="008D68CD" w14:paraId="0FAE50BF" w14:textId="77777777" w:rsidTr="008D68CD">
        <w:tc>
          <w:tcPr>
            <w:tcW w:w="2972" w:type="dxa"/>
          </w:tcPr>
          <w:p w14:paraId="53A617EA" w14:textId="77777777" w:rsidR="008D68CD" w:rsidRPr="008D68CD" w:rsidRDefault="008D68CD" w:rsidP="008D68CD">
            <w:pPr>
              <w:rPr>
                <w:b/>
                <w:lang w:val="en-US"/>
              </w:rPr>
            </w:pPr>
            <w:r w:rsidRPr="008D68CD">
              <w:rPr>
                <w:b/>
                <w:lang w:val="en-US"/>
              </w:rPr>
              <w:t>Fetal</w:t>
            </w:r>
          </w:p>
        </w:tc>
        <w:tc>
          <w:tcPr>
            <w:tcW w:w="6951" w:type="dxa"/>
          </w:tcPr>
          <w:p w14:paraId="25F05309" w14:textId="77777777" w:rsidR="008D68CD" w:rsidRPr="008D68CD" w:rsidRDefault="008D68CD" w:rsidP="008D68CD">
            <w:pPr>
              <w:rPr>
                <w:bCs/>
                <w:lang w:val="en-US"/>
              </w:rPr>
            </w:pPr>
            <w:r w:rsidRPr="008D68CD">
              <w:rPr>
                <w:bCs/>
                <w:lang w:val="en-US"/>
              </w:rPr>
              <w:t>Of or relating to a fetus or to the period of the development of the fetus.</w:t>
            </w:r>
          </w:p>
        </w:tc>
      </w:tr>
      <w:tr w:rsidR="008D68CD" w:rsidRPr="008D68CD" w14:paraId="53CBB4CD" w14:textId="77777777" w:rsidTr="008D68CD">
        <w:tc>
          <w:tcPr>
            <w:tcW w:w="2972" w:type="dxa"/>
          </w:tcPr>
          <w:p w14:paraId="2D5C6603" w14:textId="77777777" w:rsidR="008D68CD" w:rsidRPr="008D68CD" w:rsidRDefault="008D68CD" w:rsidP="008D68CD">
            <w:pPr>
              <w:rPr>
                <w:b/>
                <w:lang w:val="en-US"/>
              </w:rPr>
            </w:pPr>
            <w:r w:rsidRPr="008D68CD">
              <w:rPr>
                <w:b/>
                <w:lang w:val="en-US"/>
              </w:rPr>
              <w:br w:type="page"/>
              <w:t>Gestation</w:t>
            </w:r>
          </w:p>
        </w:tc>
        <w:tc>
          <w:tcPr>
            <w:tcW w:w="6951" w:type="dxa"/>
          </w:tcPr>
          <w:p w14:paraId="4CC24486" w14:textId="77777777" w:rsidR="008D68CD" w:rsidRPr="008D68CD" w:rsidRDefault="008D68CD" w:rsidP="008D68CD">
            <w:pPr>
              <w:rPr>
                <w:bCs/>
                <w:lang w:val="en-US"/>
              </w:rPr>
            </w:pPr>
            <w:r w:rsidRPr="008D68CD">
              <w:rPr>
                <w:bCs/>
                <w:lang w:val="en-US"/>
              </w:rPr>
              <w:t>The time from conception to birth – the duration of gestation is measured from the first day of the last normal menstrual period.</w:t>
            </w:r>
          </w:p>
        </w:tc>
      </w:tr>
      <w:tr w:rsidR="008D68CD" w:rsidRPr="008D68CD" w14:paraId="647AC1AC" w14:textId="77777777" w:rsidTr="008D68CD">
        <w:tc>
          <w:tcPr>
            <w:tcW w:w="2972" w:type="dxa"/>
          </w:tcPr>
          <w:p w14:paraId="48E3FA6F" w14:textId="77777777" w:rsidR="008D68CD" w:rsidRPr="008D68CD" w:rsidRDefault="008D68CD" w:rsidP="008D68CD">
            <w:pPr>
              <w:rPr>
                <w:b/>
                <w:lang w:val="en-US"/>
              </w:rPr>
            </w:pPr>
            <w:r w:rsidRPr="008D68CD">
              <w:rPr>
                <w:b/>
                <w:lang w:val="en-US"/>
              </w:rPr>
              <w:t>Gestational age</w:t>
            </w:r>
          </w:p>
        </w:tc>
        <w:tc>
          <w:tcPr>
            <w:tcW w:w="6951" w:type="dxa"/>
          </w:tcPr>
          <w:p w14:paraId="6D0B459E" w14:textId="77777777" w:rsidR="008D68CD" w:rsidRPr="008D68CD" w:rsidRDefault="008D68CD" w:rsidP="008D68CD">
            <w:pPr>
              <w:rPr>
                <w:bCs/>
                <w:lang w:val="en-US"/>
              </w:rPr>
            </w:pPr>
            <w:r w:rsidRPr="008D68CD">
              <w:rPr>
                <w:bCs/>
                <w:lang w:val="en-US"/>
              </w:rPr>
              <w:t>The period of time between last menstrual period and birth.</w:t>
            </w:r>
          </w:p>
        </w:tc>
      </w:tr>
      <w:tr w:rsidR="008D68CD" w:rsidRPr="008D68CD" w14:paraId="09A21CED" w14:textId="77777777" w:rsidTr="008D68CD">
        <w:tc>
          <w:tcPr>
            <w:tcW w:w="2972" w:type="dxa"/>
          </w:tcPr>
          <w:p w14:paraId="5464C650" w14:textId="77777777" w:rsidR="008D68CD" w:rsidRPr="008D68CD" w:rsidRDefault="008D68CD" w:rsidP="008D68CD">
            <w:pPr>
              <w:rPr>
                <w:b/>
                <w:bCs/>
                <w:lang w:val="en-US"/>
              </w:rPr>
            </w:pPr>
            <w:r w:rsidRPr="008D68CD">
              <w:rPr>
                <w:b/>
                <w:bCs/>
                <w:lang w:val="en-US"/>
              </w:rPr>
              <w:t>HbA1c</w:t>
            </w:r>
          </w:p>
        </w:tc>
        <w:tc>
          <w:tcPr>
            <w:tcW w:w="6951" w:type="dxa"/>
          </w:tcPr>
          <w:p w14:paraId="3918DB4E" w14:textId="77777777" w:rsidR="008D68CD" w:rsidRPr="008D68CD" w:rsidRDefault="008D68CD" w:rsidP="008D68CD">
            <w:pPr>
              <w:rPr>
                <w:bCs/>
                <w:lang w:val="en-US"/>
              </w:rPr>
            </w:pPr>
            <w:r w:rsidRPr="008D68CD">
              <w:rPr>
                <w:bCs/>
                <w:lang w:val="en-US"/>
              </w:rPr>
              <w:t xml:space="preserve">Glycated </w:t>
            </w:r>
            <w:proofErr w:type="spellStart"/>
            <w:r w:rsidRPr="008D68CD">
              <w:rPr>
                <w:bCs/>
                <w:lang w:val="en-US"/>
              </w:rPr>
              <w:t>haemoglobin</w:t>
            </w:r>
            <w:proofErr w:type="spellEnd"/>
            <w:r w:rsidRPr="008D68CD">
              <w:rPr>
                <w:bCs/>
                <w:lang w:val="en-US"/>
              </w:rPr>
              <w:t>, formed when glucose in the body builds up on the body’s red blood cells; can develop into diabetes complications.</w:t>
            </w:r>
          </w:p>
        </w:tc>
      </w:tr>
      <w:tr w:rsidR="008D68CD" w:rsidRPr="008D68CD" w14:paraId="2B018B9E" w14:textId="77777777" w:rsidTr="008D68CD">
        <w:tc>
          <w:tcPr>
            <w:tcW w:w="2972" w:type="dxa"/>
          </w:tcPr>
          <w:p w14:paraId="2B3C5E8E" w14:textId="77777777" w:rsidR="008D68CD" w:rsidRPr="008D68CD" w:rsidRDefault="008D68CD" w:rsidP="008D68CD">
            <w:pPr>
              <w:rPr>
                <w:b/>
                <w:lang w:val="en-US"/>
              </w:rPr>
            </w:pPr>
            <w:r w:rsidRPr="008D68CD">
              <w:rPr>
                <w:b/>
                <w:lang w:val="en-US"/>
              </w:rPr>
              <w:t>Hyperreflexia</w:t>
            </w:r>
          </w:p>
        </w:tc>
        <w:tc>
          <w:tcPr>
            <w:tcW w:w="6951" w:type="dxa"/>
          </w:tcPr>
          <w:p w14:paraId="460438BD" w14:textId="77777777" w:rsidR="008D68CD" w:rsidRPr="008D68CD" w:rsidRDefault="008D68CD" w:rsidP="008D68CD">
            <w:pPr>
              <w:rPr>
                <w:bCs/>
                <w:lang w:val="en-US"/>
              </w:rPr>
            </w:pPr>
            <w:r w:rsidRPr="008D68CD">
              <w:rPr>
                <w:bCs/>
                <w:lang w:val="en-US"/>
              </w:rPr>
              <w:t>Overactive reflexes.</w:t>
            </w:r>
          </w:p>
        </w:tc>
      </w:tr>
      <w:tr w:rsidR="008D68CD" w:rsidRPr="008D68CD" w14:paraId="4B8A955D" w14:textId="77777777" w:rsidTr="008D68CD">
        <w:tc>
          <w:tcPr>
            <w:tcW w:w="2972" w:type="dxa"/>
          </w:tcPr>
          <w:p w14:paraId="755607E2" w14:textId="77777777" w:rsidR="008D68CD" w:rsidRPr="008D68CD" w:rsidRDefault="008D68CD" w:rsidP="008D68CD">
            <w:pPr>
              <w:rPr>
                <w:b/>
                <w:lang w:val="en-US"/>
              </w:rPr>
            </w:pPr>
            <w:r w:rsidRPr="008D68CD">
              <w:rPr>
                <w:b/>
                <w:lang w:val="en-US"/>
              </w:rPr>
              <w:t>Hypertension</w:t>
            </w:r>
          </w:p>
        </w:tc>
        <w:tc>
          <w:tcPr>
            <w:tcW w:w="6951" w:type="dxa"/>
          </w:tcPr>
          <w:p w14:paraId="007960FE" w14:textId="77777777" w:rsidR="008D68CD" w:rsidRPr="008D68CD" w:rsidRDefault="008D68CD" w:rsidP="008D68CD">
            <w:pPr>
              <w:rPr>
                <w:bCs/>
                <w:lang w:val="en-US"/>
              </w:rPr>
            </w:pPr>
            <w:r w:rsidRPr="008D68CD">
              <w:rPr>
                <w:bCs/>
                <w:lang w:val="en-US"/>
              </w:rPr>
              <w:t>High blood pressure.</w:t>
            </w:r>
          </w:p>
        </w:tc>
      </w:tr>
      <w:tr w:rsidR="008D68CD" w:rsidRPr="008D68CD" w14:paraId="1F8C13A2" w14:textId="77777777" w:rsidTr="008D68CD">
        <w:tc>
          <w:tcPr>
            <w:tcW w:w="2972" w:type="dxa"/>
          </w:tcPr>
          <w:p w14:paraId="1E90E742" w14:textId="77777777" w:rsidR="008D68CD" w:rsidRPr="008D68CD" w:rsidRDefault="008D68CD" w:rsidP="008D68CD">
            <w:pPr>
              <w:rPr>
                <w:b/>
                <w:lang w:val="en-US"/>
              </w:rPr>
            </w:pPr>
            <w:r w:rsidRPr="008D68CD">
              <w:rPr>
                <w:b/>
                <w:lang w:val="en-US"/>
              </w:rPr>
              <w:t>Intrapartum</w:t>
            </w:r>
          </w:p>
        </w:tc>
        <w:tc>
          <w:tcPr>
            <w:tcW w:w="6951" w:type="dxa"/>
          </w:tcPr>
          <w:p w14:paraId="38047F15" w14:textId="77777777" w:rsidR="008D68CD" w:rsidRPr="008D68CD" w:rsidRDefault="008D68CD" w:rsidP="008D68CD">
            <w:pPr>
              <w:rPr>
                <w:bCs/>
                <w:lang w:val="en-US"/>
              </w:rPr>
            </w:pPr>
            <w:r w:rsidRPr="008D68CD">
              <w:rPr>
                <w:bCs/>
                <w:lang w:val="en-US"/>
              </w:rPr>
              <w:t>Relating to the period of labour and birth.</w:t>
            </w:r>
          </w:p>
        </w:tc>
      </w:tr>
      <w:tr w:rsidR="008D68CD" w:rsidRPr="008D68CD" w14:paraId="6AB99FCB" w14:textId="77777777" w:rsidTr="008D68CD">
        <w:tc>
          <w:tcPr>
            <w:tcW w:w="2972" w:type="dxa"/>
          </w:tcPr>
          <w:p w14:paraId="5BDA00DF" w14:textId="77777777" w:rsidR="008D68CD" w:rsidRPr="008D68CD" w:rsidRDefault="008D68CD" w:rsidP="008D68CD">
            <w:pPr>
              <w:rPr>
                <w:b/>
                <w:lang w:val="en-US"/>
              </w:rPr>
            </w:pPr>
            <w:r w:rsidRPr="008D68CD">
              <w:rPr>
                <w:b/>
                <w:lang w:val="en-US"/>
              </w:rPr>
              <w:t>Neonatal</w:t>
            </w:r>
          </w:p>
        </w:tc>
        <w:tc>
          <w:tcPr>
            <w:tcW w:w="6951" w:type="dxa"/>
          </w:tcPr>
          <w:p w14:paraId="55604EBE" w14:textId="77777777" w:rsidR="008D68CD" w:rsidRPr="008D68CD" w:rsidRDefault="008D68CD" w:rsidP="008D68CD">
            <w:pPr>
              <w:rPr>
                <w:bCs/>
                <w:lang w:val="en-US"/>
              </w:rPr>
            </w:pPr>
            <w:r w:rsidRPr="008D68CD">
              <w:rPr>
                <w:bCs/>
                <w:lang w:val="en-US"/>
              </w:rPr>
              <w:t>Relating to the neonatal period, which is the first four weeks after birth.</w:t>
            </w:r>
          </w:p>
        </w:tc>
      </w:tr>
      <w:tr w:rsidR="008D68CD" w:rsidRPr="008D68CD" w14:paraId="72CF4761" w14:textId="77777777" w:rsidTr="008D68CD">
        <w:tc>
          <w:tcPr>
            <w:tcW w:w="2972" w:type="dxa"/>
          </w:tcPr>
          <w:p w14:paraId="6E34279A" w14:textId="77777777" w:rsidR="008D68CD" w:rsidRPr="008D68CD" w:rsidRDefault="008D68CD" w:rsidP="008D68CD">
            <w:pPr>
              <w:rPr>
                <w:b/>
                <w:lang w:val="en-US"/>
              </w:rPr>
            </w:pPr>
            <w:r w:rsidRPr="008D68CD">
              <w:rPr>
                <w:b/>
                <w:lang w:val="en-US"/>
              </w:rPr>
              <w:t>Neuraxial</w:t>
            </w:r>
          </w:p>
        </w:tc>
        <w:tc>
          <w:tcPr>
            <w:tcW w:w="6951" w:type="dxa"/>
          </w:tcPr>
          <w:p w14:paraId="61E03E9F" w14:textId="77777777" w:rsidR="008D68CD" w:rsidRPr="008D68CD" w:rsidRDefault="008D68CD" w:rsidP="008D68CD">
            <w:pPr>
              <w:rPr>
                <w:bCs/>
                <w:lang w:val="en-US"/>
              </w:rPr>
            </w:pPr>
            <w:r w:rsidRPr="008D68CD">
              <w:rPr>
                <w:bCs/>
                <w:lang w:val="en-US"/>
              </w:rPr>
              <w:t>Anaesthesia (also known as regional anaesthesia). Can be spinal, epidural or combined spinal and epidural anaesthesia (CSE).</w:t>
            </w:r>
          </w:p>
        </w:tc>
      </w:tr>
      <w:tr w:rsidR="008D68CD" w:rsidRPr="008D68CD" w14:paraId="1B3002E2" w14:textId="77777777" w:rsidTr="008D68CD">
        <w:tc>
          <w:tcPr>
            <w:tcW w:w="2972" w:type="dxa"/>
          </w:tcPr>
          <w:p w14:paraId="14F24A7A" w14:textId="77777777" w:rsidR="008D68CD" w:rsidRPr="008D68CD" w:rsidRDefault="008D68CD" w:rsidP="008D68CD">
            <w:pPr>
              <w:rPr>
                <w:b/>
                <w:lang w:val="en-US"/>
              </w:rPr>
            </w:pPr>
            <w:r w:rsidRPr="008D68CD">
              <w:rPr>
                <w:b/>
                <w:lang w:val="en-US"/>
              </w:rPr>
              <w:t>Obstetric team</w:t>
            </w:r>
          </w:p>
        </w:tc>
        <w:tc>
          <w:tcPr>
            <w:tcW w:w="6951" w:type="dxa"/>
          </w:tcPr>
          <w:p w14:paraId="2E1FF613" w14:textId="77777777" w:rsidR="008D68CD" w:rsidRPr="008D68CD" w:rsidRDefault="008D68CD" w:rsidP="008D68CD">
            <w:pPr>
              <w:rPr>
                <w:bCs/>
                <w:lang w:val="en-US"/>
              </w:rPr>
            </w:pPr>
            <w:r w:rsidRPr="008D68CD">
              <w:rPr>
                <w:bCs/>
                <w:lang w:val="en-US"/>
              </w:rPr>
              <w:t xml:space="preserve">For the purposes of this guideline, the obstetric team is a specialist team that will include an obstetric specialist and </w:t>
            </w:r>
            <w:r w:rsidRPr="008D68CD">
              <w:rPr>
                <w:bCs/>
                <w:lang w:val="en-US"/>
              </w:rPr>
              <w:lastRenderedPageBreak/>
              <w:t>registrar and may also include an obstetric physician, maternal fetal medicine specialist and/or neonatologist.</w:t>
            </w:r>
          </w:p>
        </w:tc>
      </w:tr>
      <w:tr w:rsidR="008D68CD" w:rsidRPr="008D68CD" w14:paraId="3DA609CD" w14:textId="77777777" w:rsidTr="008D68CD">
        <w:tc>
          <w:tcPr>
            <w:tcW w:w="2972" w:type="dxa"/>
          </w:tcPr>
          <w:p w14:paraId="1BEB52A0" w14:textId="77777777" w:rsidR="008D68CD" w:rsidRPr="008D68CD" w:rsidRDefault="008D68CD" w:rsidP="008D68CD">
            <w:pPr>
              <w:rPr>
                <w:b/>
                <w:lang w:val="en-US"/>
              </w:rPr>
            </w:pPr>
            <w:r w:rsidRPr="008D68CD">
              <w:rPr>
                <w:b/>
                <w:lang w:val="en-US"/>
              </w:rPr>
              <w:lastRenderedPageBreak/>
              <w:t>Odds ratio (OR)</w:t>
            </w:r>
          </w:p>
        </w:tc>
        <w:tc>
          <w:tcPr>
            <w:tcW w:w="6951" w:type="dxa"/>
          </w:tcPr>
          <w:p w14:paraId="2DCD7248" w14:textId="77777777" w:rsidR="008D68CD" w:rsidRPr="008D68CD" w:rsidRDefault="008D68CD" w:rsidP="008D68CD">
            <w:pPr>
              <w:rPr>
                <w:bCs/>
                <w:lang w:val="en-US"/>
              </w:rPr>
            </w:pPr>
            <w:r w:rsidRPr="008D68CD">
              <w:rPr>
                <w:bCs/>
                <w:lang w:val="en-US"/>
              </w:rPr>
              <w:t>Similar to risk ratio (RR) but with a different statistical definition. In a rare outcome (for example, a disease prevalent in less than 10 percent of the population), the OR will be approximately the same as the RR. However, it is defined as the ratio of the relative odds of the outcome occurring in one group compared with another group and is used when the absolute risk (risk in the general population) is unknown.</w:t>
            </w:r>
          </w:p>
        </w:tc>
      </w:tr>
      <w:tr w:rsidR="008D68CD" w:rsidRPr="008D68CD" w14:paraId="295A8DA6" w14:textId="77777777" w:rsidTr="008D68CD">
        <w:trPr>
          <w:trHeight w:val="804"/>
        </w:trPr>
        <w:tc>
          <w:tcPr>
            <w:tcW w:w="2972" w:type="dxa"/>
          </w:tcPr>
          <w:p w14:paraId="25D2C88D" w14:textId="77777777" w:rsidR="008D68CD" w:rsidRPr="008D68CD" w:rsidRDefault="008D68CD" w:rsidP="008D68CD">
            <w:pPr>
              <w:rPr>
                <w:b/>
                <w:lang w:val="en-US"/>
              </w:rPr>
            </w:pPr>
            <w:r w:rsidRPr="008D68CD">
              <w:rPr>
                <w:b/>
                <w:lang w:val="en-US"/>
              </w:rPr>
              <w:t>Woman/person-centred care</w:t>
            </w:r>
          </w:p>
        </w:tc>
        <w:tc>
          <w:tcPr>
            <w:tcW w:w="6951" w:type="dxa"/>
          </w:tcPr>
          <w:p w14:paraId="2264A337" w14:textId="77777777" w:rsidR="008D68CD" w:rsidRPr="008D68CD" w:rsidRDefault="008D68CD" w:rsidP="008D68CD">
            <w:pPr>
              <w:rPr>
                <w:bCs/>
                <w:lang w:val="en-US"/>
              </w:rPr>
            </w:pPr>
            <w:r w:rsidRPr="008D68CD">
              <w:rPr>
                <w:bCs/>
                <w:lang w:val="en-US"/>
              </w:rPr>
              <w:t>Care that gives respect and dignity by supporting the woman/person to be central and active in their own care through:</w:t>
            </w:r>
          </w:p>
          <w:p w14:paraId="09D62E3B" w14:textId="77777777" w:rsidR="008D68CD" w:rsidRPr="008D68CD" w:rsidRDefault="008D68CD" w:rsidP="008D68CD">
            <w:pPr>
              <w:numPr>
                <w:ilvl w:val="0"/>
                <w:numId w:val="19"/>
              </w:numPr>
              <w:rPr>
                <w:bCs/>
                <w:lang w:val="en-US"/>
              </w:rPr>
            </w:pPr>
            <w:r w:rsidRPr="008D68CD">
              <w:rPr>
                <w:bCs/>
                <w:lang w:val="en-US"/>
              </w:rPr>
              <w:t xml:space="preserve">holistic care that takes account of the woman/person’s physical, psychosocial, cultural, </w:t>
            </w:r>
            <w:proofErr w:type="gramStart"/>
            <w:r w:rsidRPr="008D68CD">
              <w:rPr>
                <w:bCs/>
                <w:lang w:val="en-US"/>
              </w:rPr>
              <w:t>emotional</w:t>
            </w:r>
            <w:proofErr w:type="gramEnd"/>
            <w:r w:rsidRPr="008D68CD">
              <w:rPr>
                <w:bCs/>
                <w:lang w:val="en-US"/>
              </w:rPr>
              <w:t xml:space="preserve"> and spiritual needs</w:t>
            </w:r>
          </w:p>
          <w:p w14:paraId="78B83837" w14:textId="77777777" w:rsidR="008D68CD" w:rsidRPr="008D68CD" w:rsidRDefault="008D68CD" w:rsidP="008D68CD">
            <w:pPr>
              <w:numPr>
                <w:ilvl w:val="0"/>
                <w:numId w:val="19"/>
              </w:numPr>
              <w:rPr>
                <w:bCs/>
                <w:lang w:val="en-US"/>
              </w:rPr>
            </w:pPr>
            <w:r w:rsidRPr="008D68CD">
              <w:rPr>
                <w:bCs/>
                <w:lang w:val="en-US"/>
              </w:rPr>
              <w:t>focusing on the woman/person’s expectations, aspirations and needs rather than the institutional or professional needs</w:t>
            </w:r>
          </w:p>
          <w:p w14:paraId="4E518B51" w14:textId="77777777" w:rsidR="008D68CD" w:rsidRPr="008D68CD" w:rsidRDefault="008D68CD" w:rsidP="008D68CD">
            <w:pPr>
              <w:numPr>
                <w:ilvl w:val="0"/>
                <w:numId w:val="19"/>
              </w:numPr>
              <w:rPr>
                <w:bCs/>
                <w:lang w:val="en-US"/>
              </w:rPr>
            </w:pPr>
            <w:proofErr w:type="spellStart"/>
            <w:r w:rsidRPr="008D68CD">
              <w:rPr>
                <w:bCs/>
                <w:lang w:val="en-US"/>
              </w:rPr>
              <w:t>recognising</w:t>
            </w:r>
            <w:proofErr w:type="spellEnd"/>
            <w:r w:rsidRPr="008D68CD">
              <w:rPr>
                <w:bCs/>
                <w:lang w:val="en-US"/>
              </w:rPr>
              <w:t xml:space="preserve"> the woman/person’s right to self-determination through choice, </w:t>
            </w:r>
            <w:proofErr w:type="gramStart"/>
            <w:r w:rsidRPr="008D68CD">
              <w:rPr>
                <w:bCs/>
                <w:lang w:val="en-US"/>
              </w:rPr>
              <w:t>control</w:t>
            </w:r>
            <w:proofErr w:type="gramEnd"/>
            <w:r w:rsidRPr="008D68CD">
              <w:rPr>
                <w:bCs/>
                <w:lang w:val="en-US"/>
              </w:rPr>
              <w:t xml:space="preserve"> and continuity of care from one or more known caregivers </w:t>
            </w:r>
            <w:proofErr w:type="spellStart"/>
            <w:r w:rsidRPr="008D68CD">
              <w:rPr>
                <w:bCs/>
                <w:lang w:val="en-US"/>
              </w:rPr>
              <w:t>recognising</w:t>
            </w:r>
            <w:proofErr w:type="spellEnd"/>
            <w:r w:rsidRPr="008D68CD">
              <w:rPr>
                <w:bCs/>
                <w:lang w:val="en-US"/>
              </w:rPr>
              <w:t xml:space="preserve"> the needs of the baby and the woman/person’s whānau.</w:t>
            </w:r>
          </w:p>
        </w:tc>
      </w:tr>
      <w:tr w:rsidR="008D68CD" w:rsidRPr="008D68CD" w14:paraId="6F3B77F8" w14:textId="77777777" w:rsidTr="008D68CD">
        <w:tc>
          <w:tcPr>
            <w:tcW w:w="2972" w:type="dxa"/>
          </w:tcPr>
          <w:p w14:paraId="11F8F060" w14:textId="77777777" w:rsidR="008D68CD" w:rsidRPr="008D68CD" w:rsidRDefault="008D68CD" w:rsidP="008D68CD">
            <w:pPr>
              <w:rPr>
                <w:b/>
                <w:lang w:val="en-US"/>
              </w:rPr>
            </w:pPr>
            <w:r w:rsidRPr="008D68CD">
              <w:rPr>
                <w:b/>
                <w:lang w:val="en-US"/>
              </w:rPr>
              <w:t>Pre-eclampsia</w:t>
            </w:r>
          </w:p>
        </w:tc>
        <w:tc>
          <w:tcPr>
            <w:tcW w:w="6951" w:type="dxa"/>
          </w:tcPr>
          <w:p w14:paraId="162A48E7" w14:textId="77777777" w:rsidR="008D68CD" w:rsidRPr="008D68CD" w:rsidRDefault="008D68CD" w:rsidP="008D68CD">
            <w:pPr>
              <w:rPr>
                <w:bCs/>
                <w:lang w:val="en-US"/>
              </w:rPr>
            </w:pPr>
            <w:r w:rsidRPr="008D68CD">
              <w:rPr>
                <w:bCs/>
                <w:lang w:val="en-US"/>
              </w:rPr>
              <w:t xml:space="preserve">A pregnancy-induced condition that can occur in the second half of pregnancy. It is </w:t>
            </w:r>
            <w:proofErr w:type="spellStart"/>
            <w:r w:rsidRPr="008D68CD">
              <w:rPr>
                <w:bCs/>
                <w:lang w:val="en-US"/>
              </w:rPr>
              <w:t>characterised</w:t>
            </w:r>
            <w:proofErr w:type="spellEnd"/>
            <w:r w:rsidRPr="008D68CD">
              <w:rPr>
                <w:bCs/>
                <w:lang w:val="en-US"/>
              </w:rPr>
              <w:t xml:space="preserve"> by high blood pressure, sudden swelling along with rapid weight gain due to fluid retention and protein in the urine.</w:t>
            </w:r>
          </w:p>
        </w:tc>
      </w:tr>
      <w:tr w:rsidR="008D68CD" w:rsidRPr="008D68CD" w14:paraId="04C56E98" w14:textId="77777777" w:rsidTr="008D68CD">
        <w:tc>
          <w:tcPr>
            <w:tcW w:w="2972" w:type="dxa"/>
          </w:tcPr>
          <w:p w14:paraId="57764BD2" w14:textId="77777777" w:rsidR="008D68CD" w:rsidRPr="008D68CD" w:rsidRDefault="008D68CD" w:rsidP="008D68CD">
            <w:pPr>
              <w:rPr>
                <w:b/>
                <w:lang w:val="en-US"/>
              </w:rPr>
            </w:pPr>
            <w:r w:rsidRPr="008D68CD">
              <w:rPr>
                <w:b/>
                <w:lang w:val="en-US"/>
              </w:rPr>
              <w:t>Preterm birth</w:t>
            </w:r>
          </w:p>
        </w:tc>
        <w:tc>
          <w:tcPr>
            <w:tcW w:w="6951" w:type="dxa"/>
          </w:tcPr>
          <w:p w14:paraId="70479253" w14:textId="77777777" w:rsidR="008D68CD" w:rsidRPr="008D68CD" w:rsidRDefault="008D68CD" w:rsidP="008D68CD">
            <w:pPr>
              <w:rPr>
                <w:bCs/>
                <w:lang w:val="en-US"/>
              </w:rPr>
            </w:pPr>
            <w:r w:rsidRPr="008D68CD">
              <w:rPr>
                <w:bCs/>
                <w:lang w:val="en-US"/>
              </w:rPr>
              <w:t>The birth of a baby of less than 37 weeks’ gestation.</w:t>
            </w:r>
          </w:p>
        </w:tc>
      </w:tr>
      <w:tr w:rsidR="008D68CD" w:rsidRPr="008D68CD" w14:paraId="29605B54" w14:textId="77777777" w:rsidTr="008D68CD">
        <w:tc>
          <w:tcPr>
            <w:tcW w:w="2972" w:type="dxa"/>
          </w:tcPr>
          <w:p w14:paraId="25307B30" w14:textId="77777777" w:rsidR="008D68CD" w:rsidRPr="008D68CD" w:rsidRDefault="008D68CD" w:rsidP="008D68CD">
            <w:pPr>
              <w:rPr>
                <w:b/>
                <w:lang w:val="en-US"/>
              </w:rPr>
            </w:pPr>
            <w:r w:rsidRPr="008D68CD">
              <w:rPr>
                <w:b/>
                <w:lang w:val="en-US"/>
              </w:rPr>
              <w:t>Preterm labour</w:t>
            </w:r>
          </w:p>
        </w:tc>
        <w:tc>
          <w:tcPr>
            <w:tcW w:w="6951" w:type="dxa"/>
          </w:tcPr>
          <w:p w14:paraId="4FF29C3B" w14:textId="77777777" w:rsidR="008D68CD" w:rsidRPr="008D68CD" w:rsidRDefault="008D68CD" w:rsidP="008D68CD">
            <w:pPr>
              <w:rPr>
                <w:bCs/>
                <w:lang w:val="en-US"/>
              </w:rPr>
            </w:pPr>
            <w:r w:rsidRPr="008D68CD">
              <w:rPr>
                <w:bCs/>
                <w:lang w:val="en-US"/>
              </w:rPr>
              <w:t>Labour before 37 weeks’ gestation.</w:t>
            </w:r>
          </w:p>
        </w:tc>
      </w:tr>
      <w:tr w:rsidR="008D68CD" w:rsidRPr="008D68CD" w14:paraId="40DF98C5" w14:textId="77777777" w:rsidTr="008D68CD">
        <w:tc>
          <w:tcPr>
            <w:tcW w:w="2972" w:type="dxa"/>
          </w:tcPr>
          <w:p w14:paraId="709C5B76" w14:textId="77777777" w:rsidR="008D68CD" w:rsidRPr="008D68CD" w:rsidRDefault="008D68CD" w:rsidP="008D68CD">
            <w:pPr>
              <w:rPr>
                <w:b/>
                <w:lang w:val="en-US"/>
              </w:rPr>
            </w:pPr>
            <w:r w:rsidRPr="008D68CD">
              <w:rPr>
                <w:b/>
                <w:lang w:val="en-US"/>
              </w:rPr>
              <w:t>Postnatal</w:t>
            </w:r>
          </w:p>
        </w:tc>
        <w:tc>
          <w:tcPr>
            <w:tcW w:w="6951" w:type="dxa"/>
          </w:tcPr>
          <w:p w14:paraId="396DB5AE" w14:textId="44DC9E73" w:rsidR="008D68CD" w:rsidRPr="008D68CD" w:rsidRDefault="008D68CD" w:rsidP="008D68CD">
            <w:pPr>
              <w:rPr>
                <w:bCs/>
                <w:lang w:val="en-US"/>
              </w:rPr>
            </w:pPr>
            <w:r w:rsidRPr="008D68CD">
              <w:rPr>
                <w:bCs/>
                <w:lang w:val="en-US"/>
              </w:rPr>
              <w:t xml:space="preserve">Occurring after birth; concerned with the care and treatment of the baby and </w:t>
            </w:r>
            <w:r w:rsidR="002646F4">
              <w:rPr>
                <w:bCs/>
                <w:lang w:val="en-US"/>
              </w:rPr>
              <w:t>woman/birthing person</w:t>
            </w:r>
            <w:r w:rsidRPr="008D68CD">
              <w:rPr>
                <w:bCs/>
                <w:lang w:val="en-US"/>
              </w:rPr>
              <w:t xml:space="preserve"> after birth.</w:t>
            </w:r>
          </w:p>
        </w:tc>
      </w:tr>
      <w:tr w:rsidR="008D68CD" w:rsidRPr="008D68CD" w14:paraId="4293D045" w14:textId="77777777" w:rsidTr="008D68CD">
        <w:tc>
          <w:tcPr>
            <w:tcW w:w="2972" w:type="dxa"/>
          </w:tcPr>
          <w:p w14:paraId="5CF49F1F" w14:textId="77777777" w:rsidR="008D68CD" w:rsidRPr="008D68CD" w:rsidRDefault="008D68CD" w:rsidP="008D68CD">
            <w:pPr>
              <w:rPr>
                <w:b/>
                <w:lang w:val="en-US"/>
              </w:rPr>
            </w:pPr>
            <w:r w:rsidRPr="008D68CD">
              <w:rPr>
                <w:b/>
                <w:lang w:val="en-US"/>
              </w:rPr>
              <w:t>Postpartum</w:t>
            </w:r>
          </w:p>
        </w:tc>
        <w:tc>
          <w:tcPr>
            <w:tcW w:w="6951" w:type="dxa"/>
          </w:tcPr>
          <w:p w14:paraId="2F895522" w14:textId="77777777" w:rsidR="008D68CD" w:rsidRPr="008D68CD" w:rsidRDefault="008D68CD" w:rsidP="008D68CD">
            <w:pPr>
              <w:rPr>
                <w:bCs/>
                <w:lang w:val="en-US"/>
              </w:rPr>
            </w:pPr>
            <w:r w:rsidRPr="008D68CD">
              <w:rPr>
                <w:bCs/>
                <w:lang w:val="en-US"/>
              </w:rPr>
              <w:t>The period of time after birth.</w:t>
            </w:r>
          </w:p>
        </w:tc>
      </w:tr>
      <w:tr w:rsidR="008D68CD" w:rsidRPr="008D68CD" w14:paraId="7CD16BA5" w14:textId="77777777" w:rsidTr="008D68CD">
        <w:tc>
          <w:tcPr>
            <w:tcW w:w="2972" w:type="dxa"/>
          </w:tcPr>
          <w:p w14:paraId="3BA9B584" w14:textId="77777777" w:rsidR="008D68CD" w:rsidRPr="008D68CD" w:rsidRDefault="008D68CD" w:rsidP="008D68CD">
            <w:pPr>
              <w:rPr>
                <w:b/>
                <w:lang w:val="en-US"/>
              </w:rPr>
            </w:pPr>
            <w:r w:rsidRPr="008D68CD">
              <w:rPr>
                <w:b/>
                <w:lang w:val="en-US"/>
              </w:rPr>
              <w:t>Proteinuria</w:t>
            </w:r>
          </w:p>
        </w:tc>
        <w:tc>
          <w:tcPr>
            <w:tcW w:w="6951" w:type="dxa"/>
          </w:tcPr>
          <w:p w14:paraId="78A5699C" w14:textId="77777777" w:rsidR="008D68CD" w:rsidRPr="008D68CD" w:rsidRDefault="008D68CD" w:rsidP="008D68CD">
            <w:pPr>
              <w:rPr>
                <w:bCs/>
                <w:lang w:val="en-US"/>
              </w:rPr>
            </w:pPr>
            <w:r w:rsidRPr="008D68CD">
              <w:rPr>
                <w:bCs/>
                <w:lang w:val="en-US"/>
              </w:rPr>
              <w:t>The presence of excess proteins in the urine.</w:t>
            </w:r>
          </w:p>
        </w:tc>
      </w:tr>
      <w:tr w:rsidR="008D68CD" w:rsidRPr="008D68CD" w14:paraId="3A6F7BC5" w14:textId="77777777" w:rsidTr="008D68CD">
        <w:tc>
          <w:tcPr>
            <w:tcW w:w="2972" w:type="dxa"/>
          </w:tcPr>
          <w:p w14:paraId="091BA164" w14:textId="77777777" w:rsidR="008D68CD" w:rsidRPr="008D68CD" w:rsidRDefault="008D68CD" w:rsidP="008D68CD">
            <w:pPr>
              <w:rPr>
                <w:b/>
                <w:lang w:val="en-US"/>
              </w:rPr>
            </w:pPr>
            <w:proofErr w:type="spellStart"/>
            <w:r w:rsidRPr="008D68CD">
              <w:rPr>
                <w:b/>
                <w:lang w:val="en-US"/>
              </w:rPr>
              <w:t>Randomised</w:t>
            </w:r>
            <w:proofErr w:type="spellEnd"/>
            <w:r w:rsidRPr="008D68CD">
              <w:rPr>
                <w:b/>
                <w:lang w:val="en-US"/>
              </w:rPr>
              <w:t xml:space="preserve"> controlled trial (RCT) </w:t>
            </w:r>
          </w:p>
        </w:tc>
        <w:tc>
          <w:tcPr>
            <w:tcW w:w="6951" w:type="dxa"/>
          </w:tcPr>
          <w:p w14:paraId="040B23F7" w14:textId="77777777" w:rsidR="008D68CD" w:rsidRPr="008D68CD" w:rsidRDefault="008D68CD" w:rsidP="008D68CD">
            <w:pPr>
              <w:rPr>
                <w:bCs/>
                <w:lang w:val="en-US"/>
              </w:rPr>
            </w:pPr>
            <w:r w:rsidRPr="008D68CD">
              <w:rPr>
                <w:bCs/>
                <w:lang w:val="en-US"/>
              </w:rPr>
              <w:t>A comparative study in which participants are randomly allocated to intervention and control groups and followed up to examine differences in outcomes between the groups.</w:t>
            </w:r>
          </w:p>
        </w:tc>
      </w:tr>
      <w:tr w:rsidR="008D68CD" w:rsidRPr="008D68CD" w14:paraId="2F177F56" w14:textId="77777777" w:rsidTr="008D68CD">
        <w:tc>
          <w:tcPr>
            <w:tcW w:w="2972" w:type="dxa"/>
          </w:tcPr>
          <w:p w14:paraId="61EC0184" w14:textId="77777777" w:rsidR="008D68CD" w:rsidRPr="008D68CD" w:rsidRDefault="008D68CD" w:rsidP="008D68CD">
            <w:pPr>
              <w:rPr>
                <w:b/>
                <w:i/>
                <w:iCs/>
                <w:lang w:val="en-US"/>
              </w:rPr>
            </w:pPr>
            <w:r w:rsidRPr="008D68CD">
              <w:rPr>
                <w:b/>
                <w:i/>
                <w:iCs/>
                <w:lang w:val="en-US"/>
              </w:rPr>
              <w:lastRenderedPageBreak/>
              <w:t>Referral Guidelines</w:t>
            </w:r>
          </w:p>
        </w:tc>
        <w:tc>
          <w:tcPr>
            <w:tcW w:w="6951" w:type="dxa"/>
          </w:tcPr>
          <w:p w14:paraId="360313B3" w14:textId="77777777" w:rsidR="008D68CD" w:rsidRPr="008D68CD" w:rsidRDefault="008D68CD" w:rsidP="008D68CD">
            <w:pPr>
              <w:rPr>
                <w:bCs/>
                <w:lang w:val="en-US"/>
              </w:rPr>
            </w:pPr>
            <w:r w:rsidRPr="008D68CD">
              <w:rPr>
                <w:bCs/>
                <w:i/>
                <w:iCs/>
                <w:lang w:val="en-US"/>
              </w:rPr>
              <w:t xml:space="preserve">Guidelines for Consultation with Obstetric and Related Medical Services (Referral Guidelines) </w:t>
            </w:r>
            <w:r w:rsidRPr="008D68CD">
              <w:rPr>
                <w:bCs/>
                <w:lang w:val="en-US"/>
              </w:rPr>
              <w:t>(Ministry of Health 2012).</w:t>
            </w:r>
          </w:p>
        </w:tc>
      </w:tr>
      <w:tr w:rsidR="008D68CD" w:rsidRPr="008D68CD" w14:paraId="6D74B760" w14:textId="77777777" w:rsidTr="008D68CD">
        <w:tc>
          <w:tcPr>
            <w:tcW w:w="2972" w:type="dxa"/>
          </w:tcPr>
          <w:p w14:paraId="337CE0C2" w14:textId="77777777" w:rsidR="008D68CD" w:rsidRPr="008D68CD" w:rsidRDefault="008D68CD" w:rsidP="008D68CD">
            <w:pPr>
              <w:rPr>
                <w:b/>
                <w:lang w:val="en-US"/>
              </w:rPr>
            </w:pPr>
            <w:r w:rsidRPr="008D68CD">
              <w:rPr>
                <w:b/>
                <w:lang w:val="en-US"/>
              </w:rPr>
              <w:t>Regimen</w:t>
            </w:r>
          </w:p>
        </w:tc>
        <w:tc>
          <w:tcPr>
            <w:tcW w:w="6951" w:type="dxa"/>
          </w:tcPr>
          <w:p w14:paraId="58C73623" w14:textId="77777777" w:rsidR="008D68CD" w:rsidRPr="008D68CD" w:rsidRDefault="008D68CD" w:rsidP="008D68CD">
            <w:pPr>
              <w:rPr>
                <w:bCs/>
                <w:lang w:val="en-US"/>
              </w:rPr>
            </w:pPr>
            <w:r w:rsidRPr="008D68CD">
              <w:rPr>
                <w:bCs/>
                <w:lang w:val="en-US"/>
              </w:rPr>
              <w:t>A pattern of treatment like dose or frequency.</w:t>
            </w:r>
          </w:p>
        </w:tc>
      </w:tr>
      <w:tr w:rsidR="008D68CD" w:rsidRPr="008D68CD" w14:paraId="6B680E79" w14:textId="77777777" w:rsidTr="008D68CD">
        <w:tc>
          <w:tcPr>
            <w:tcW w:w="2972" w:type="dxa"/>
          </w:tcPr>
          <w:p w14:paraId="31ABD5D6" w14:textId="77777777" w:rsidR="008D68CD" w:rsidRPr="008D68CD" w:rsidRDefault="008D68CD" w:rsidP="008D68CD">
            <w:pPr>
              <w:rPr>
                <w:b/>
                <w:lang w:val="en-US"/>
              </w:rPr>
            </w:pPr>
            <w:r w:rsidRPr="008D68CD">
              <w:rPr>
                <w:b/>
                <w:lang w:val="en-US"/>
              </w:rPr>
              <w:t xml:space="preserve">Relative risk/risk ratio (RR)  </w:t>
            </w:r>
          </w:p>
        </w:tc>
        <w:tc>
          <w:tcPr>
            <w:tcW w:w="6951" w:type="dxa"/>
          </w:tcPr>
          <w:p w14:paraId="2837453D" w14:textId="77777777" w:rsidR="008D68CD" w:rsidRPr="008D68CD" w:rsidRDefault="008D68CD" w:rsidP="008D68CD">
            <w:pPr>
              <w:rPr>
                <w:bCs/>
                <w:lang w:val="en-US"/>
              </w:rPr>
            </w:pPr>
            <w:r w:rsidRPr="008D68CD">
              <w:rPr>
                <w:bCs/>
                <w:lang w:val="en-US"/>
              </w:rPr>
              <w:t>The ratio of risks in two treatment groups. In intervention studies, it is the ratio of the risk in the intervention group to the risk in the control group. A risk ratio of one indicates no difference between comparison groups. For undesirable outcomes, a risk ratio that is less than one indicates that the intervention was effective in reducing the risk of that outcome.</w:t>
            </w:r>
          </w:p>
        </w:tc>
      </w:tr>
      <w:tr w:rsidR="008D68CD" w:rsidRPr="008D68CD" w14:paraId="00DA350E" w14:textId="77777777" w:rsidTr="008D68CD">
        <w:tc>
          <w:tcPr>
            <w:tcW w:w="2972" w:type="dxa"/>
          </w:tcPr>
          <w:p w14:paraId="12002595" w14:textId="77777777" w:rsidR="008D68CD" w:rsidRPr="008D68CD" w:rsidRDefault="008D68CD" w:rsidP="008D68CD">
            <w:pPr>
              <w:rPr>
                <w:b/>
                <w:lang w:val="en-US"/>
              </w:rPr>
            </w:pPr>
            <w:r w:rsidRPr="008D68CD">
              <w:rPr>
                <w:b/>
                <w:lang w:val="en-US"/>
              </w:rPr>
              <w:t>Risk</w:t>
            </w:r>
          </w:p>
        </w:tc>
        <w:tc>
          <w:tcPr>
            <w:tcW w:w="6951" w:type="dxa"/>
          </w:tcPr>
          <w:p w14:paraId="2AAE6EB7" w14:textId="77777777" w:rsidR="008D68CD" w:rsidRPr="008D68CD" w:rsidRDefault="008D68CD" w:rsidP="008D68CD">
            <w:pPr>
              <w:rPr>
                <w:bCs/>
                <w:lang w:val="en-US"/>
              </w:rPr>
            </w:pPr>
            <w:r w:rsidRPr="008D68CD">
              <w:rPr>
                <w:bCs/>
                <w:lang w:val="en-US"/>
              </w:rPr>
              <w:t>The probability of an outcome that is given by the number with the outcome divided by the number with and without the outcome.</w:t>
            </w:r>
          </w:p>
        </w:tc>
      </w:tr>
      <w:tr w:rsidR="008D68CD" w:rsidRPr="008D68CD" w14:paraId="293C2100" w14:textId="77777777" w:rsidTr="008D68CD">
        <w:trPr>
          <w:trHeight w:val="804"/>
        </w:trPr>
        <w:tc>
          <w:tcPr>
            <w:tcW w:w="2972" w:type="dxa"/>
          </w:tcPr>
          <w:p w14:paraId="4E321401" w14:textId="77777777" w:rsidR="008D68CD" w:rsidRPr="008D68CD" w:rsidRDefault="008D68CD" w:rsidP="008D68CD">
            <w:pPr>
              <w:rPr>
                <w:b/>
                <w:lang w:val="en-US"/>
              </w:rPr>
            </w:pPr>
            <w:r w:rsidRPr="008D68CD">
              <w:rPr>
                <w:b/>
                <w:lang w:val="en-US"/>
              </w:rPr>
              <w:t>Small for gestational age (SGA)</w:t>
            </w:r>
          </w:p>
        </w:tc>
        <w:tc>
          <w:tcPr>
            <w:tcW w:w="6951" w:type="dxa"/>
          </w:tcPr>
          <w:p w14:paraId="723653DC" w14:textId="77777777" w:rsidR="008D68CD" w:rsidRPr="008D68CD" w:rsidRDefault="008D68CD" w:rsidP="008D68CD">
            <w:pPr>
              <w:rPr>
                <w:bCs/>
                <w:lang w:val="en-US"/>
              </w:rPr>
            </w:pPr>
            <w:r w:rsidRPr="008D68CD">
              <w:rPr>
                <w:bCs/>
                <w:lang w:val="en-US"/>
              </w:rPr>
              <w:t xml:space="preserve">An infant with birthweight less than the tenth birthweight centile or a fetus with an estimated fetal weight on a </w:t>
            </w:r>
            <w:proofErr w:type="spellStart"/>
            <w:r w:rsidRPr="008D68CD">
              <w:rPr>
                <w:bCs/>
                <w:lang w:val="en-US"/>
              </w:rPr>
              <w:t>customised</w:t>
            </w:r>
            <w:proofErr w:type="spellEnd"/>
            <w:r w:rsidRPr="008D68CD">
              <w:rPr>
                <w:bCs/>
                <w:lang w:val="en-US"/>
              </w:rPr>
              <w:t xml:space="preserve"> growth chart less than the tenth </w:t>
            </w:r>
            <w:proofErr w:type="spellStart"/>
            <w:r w:rsidRPr="008D68CD">
              <w:rPr>
                <w:bCs/>
                <w:lang w:val="en-US"/>
              </w:rPr>
              <w:t>customised</w:t>
            </w:r>
            <w:proofErr w:type="spellEnd"/>
            <w:r w:rsidRPr="008D68CD">
              <w:rPr>
                <w:bCs/>
                <w:lang w:val="en-US"/>
              </w:rPr>
              <w:t xml:space="preserve"> centile for gestation.</w:t>
            </w:r>
          </w:p>
        </w:tc>
      </w:tr>
      <w:tr w:rsidR="008D68CD" w:rsidRPr="008D68CD" w14:paraId="167EAC4D" w14:textId="77777777" w:rsidTr="008D68CD">
        <w:trPr>
          <w:trHeight w:val="804"/>
        </w:trPr>
        <w:tc>
          <w:tcPr>
            <w:tcW w:w="2972" w:type="dxa"/>
          </w:tcPr>
          <w:p w14:paraId="02CABD11" w14:textId="77777777" w:rsidR="008D68CD" w:rsidRPr="008D68CD" w:rsidRDefault="008D68CD" w:rsidP="008D68CD">
            <w:pPr>
              <w:rPr>
                <w:b/>
                <w:lang w:val="en-US"/>
              </w:rPr>
            </w:pPr>
            <w:r w:rsidRPr="008D68CD">
              <w:rPr>
                <w:b/>
                <w:lang w:val="en-US"/>
              </w:rPr>
              <w:t>Spot urine</w:t>
            </w:r>
          </w:p>
        </w:tc>
        <w:tc>
          <w:tcPr>
            <w:tcW w:w="6951" w:type="dxa"/>
          </w:tcPr>
          <w:p w14:paraId="36C3F444" w14:textId="77777777" w:rsidR="008D68CD" w:rsidRPr="008D68CD" w:rsidRDefault="008D68CD" w:rsidP="008D68CD">
            <w:pPr>
              <w:rPr>
                <w:bCs/>
                <w:lang w:val="en-US"/>
              </w:rPr>
            </w:pPr>
            <w:r w:rsidRPr="008D68CD">
              <w:rPr>
                <w:bCs/>
                <w:lang w:val="en-US"/>
              </w:rPr>
              <w:t>The sampling of a single, untimed urine specimen, voided spontaneously by the patient.</w:t>
            </w:r>
          </w:p>
        </w:tc>
      </w:tr>
      <w:tr w:rsidR="008D68CD" w:rsidRPr="008D68CD" w14:paraId="7B13D2AA" w14:textId="77777777" w:rsidTr="008D68CD">
        <w:trPr>
          <w:trHeight w:val="804"/>
        </w:trPr>
        <w:tc>
          <w:tcPr>
            <w:tcW w:w="2972" w:type="dxa"/>
          </w:tcPr>
          <w:p w14:paraId="14A4B70E" w14:textId="77777777" w:rsidR="008D68CD" w:rsidRPr="008D68CD" w:rsidRDefault="008D68CD" w:rsidP="008D68CD">
            <w:pPr>
              <w:rPr>
                <w:b/>
                <w:lang w:val="en-US"/>
              </w:rPr>
            </w:pPr>
            <w:r w:rsidRPr="008D68CD">
              <w:rPr>
                <w:b/>
                <w:lang w:val="en-US"/>
              </w:rPr>
              <w:t>Systematic review</w:t>
            </w:r>
          </w:p>
        </w:tc>
        <w:tc>
          <w:tcPr>
            <w:tcW w:w="6951" w:type="dxa"/>
          </w:tcPr>
          <w:p w14:paraId="0E0F4697" w14:textId="77777777" w:rsidR="008D68CD" w:rsidRPr="008D68CD" w:rsidRDefault="008D68CD" w:rsidP="008D68CD">
            <w:pPr>
              <w:rPr>
                <w:bCs/>
                <w:lang w:val="en-US"/>
              </w:rPr>
            </w:pPr>
            <w:r w:rsidRPr="008D68CD">
              <w:rPr>
                <w:bCs/>
                <w:lang w:val="en-US"/>
              </w:rPr>
              <w:t xml:space="preserve">A review of a clearly formulated question that uses systematic and explicit methods to identify, select and critically appraise relevant research and to collect and analyse data from the studies that are included in the review. Statistical methods (meta-analysis) may or may not be used to </w:t>
            </w:r>
            <w:proofErr w:type="spellStart"/>
            <w:r w:rsidRPr="008D68CD">
              <w:rPr>
                <w:bCs/>
                <w:lang w:val="en-US"/>
              </w:rPr>
              <w:t>analyse</w:t>
            </w:r>
            <w:proofErr w:type="spellEnd"/>
            <w:r w:rsidRPr="008D68CD">
              <w:rPr>
                <w:bCs/>
                <w:lang w:val="en-US"/>
              </w:rPr>
              <w:t xml:space="preserve"> and </w:t>
            </w:r>
            <w:proofErr w:type="spellStart"/>
            <w:r w:rsidRPr="008D68CD">
              <w:rPr>
                <w:bCs/>
                <w:lang w:val="en-US"/>
              </w:rPr>
              <w:t>summarise</w:t>
            </w:r>
            <w:proofErr w:type="spellEnd"/>
            <w:r w:rsidRPr="008D68CD">
              <w:rPr>
                <w:bCs/>
                <w:lang w:val="en-US"/>
              </w:rPr>
              <w:t xml:space="preserve"> the results of the included studies.</w:t>
            </w:r>
          </w:p>
        </w:tc>
      </w:tr>
    </w:tbl>
    <w:p w14:paraId="6B72DFA2" w14:textId="47DA7542" w:rsidR="008D68CD" w:rsidRDefault="008D68CD" w:rsidP="008D68CD"/>
    <w:p w14:paraId="22D13A79" w14:textId="77777777" w:rsidR="008D68CD" w:rsidRDefault="008D68CD">
      <w:pPr>
        <w:spacing w:before="0" w:after="160" w:line="259" w:lineRule="auto"/>
      </w:pPr>
      <w:r>
        <w:br w:type="page"/>
      </w:r>
    </w:p>
    <w:p w14:paraId="2B571C03" w14:textId="5610C614" w:rsidR="008D68CD" w:rsidRDefault="008D68CD" w:rsidP="008D68CD">
      <w:pPr>
        <w:pStyle w:val="Heading1"/>
      </w:pPr>
      <w:bookmarkStart w:id="19" w:name="_Toc115851286"/>
      <w:r>
        <w:lastRenderedPageBreak/>
        <w:t>Abbreviations used in this guideline</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518"/>
      </w:tblGrid>
      <w:tr w:rsidR="008D68CD" w14:paraId="46778FFF" w14:textId="77777777" w:rsidTr="00827E74">
        <w:tc>
          <w:tcPr>
            <w:tcW w:w="1696" w:type="dxa"/>
          </w:tcPr>
          <w:p w14:paraId="1AF5C6FA" w14:textId="3C2D636E" w:rsidR="008D68CD" w:rsidRPr="008D68CD" w:rsidRDefault="008D68CD" w:rsidP="008D68CD">
            <w:pPr>
              <w:spacing w:before="0" w:after="0"/>
              <w:rPr>
                <w:b/>
                <w:bCs/>
              </w:rPr>
            </w:pPr>
            <w:r>
              <w:rPr>
                <w:b/>
                <w:bCs/>
              </w:rPr>
              <w:t>ABCDE</w:t>
            </w:r>
          </w:p>
        </w:tc>
        <w:tc>
          <w:tcPr>
            <w:tcW w:w="7518" w:type="dxa"/>
          </w:tcPr>
          <w:p w14:paraId="61DF16B9" w14:textId="516F4A37" w:rsidR="008D68CD" w:rsidRDefault="00827E74" w:rsidP="008D68CD">
            <w:pPr>
              <w:spacing w:before="0" w:after="0"/>
            </w:pPr>
            <w:r>
              <w:t>Airway, breathing, circulation, disability, exposure</w:t>
            </w:r>
          </w:p>
        </w:tc>
      </w:tr>
      <w:tr w:rsidR="008D68CD" w14:paraId="0E8C0E13" w14:textId="77777777" w:rsidTr="00827E74">
        <w:tc>
          <w:tcPr>
            <w:tcW w:w="1696" w:type="dxa"/>
          </w:tcPr>
          <w:p w14:paraId="73DC0CD7" w14:textId="2D559E64" w:rsidR="008D68CD" w:rsidRPr="008D68CD" w:rsidRDefault="008D68CD" w:rsidP="008D68CD">
            <w:pPr>
              <w:spacing w:before="0" w:after="0"/>
              <w:rPr>
                <w:b/>
                <w:bCs/>
              </w:rPr>
            </w:pPr>
            <w:r>
              <w:rPr>
                <w:b/>
                <w:bCs/>
              </w:rPr>
              <w:t>ACE</w:t>
            </w:r>
          </w:p>
        </w:tc>
        <w:tc>
          <w:tcPr>
            <w:tcW w:w="7518" w:type="dxa"/>
          </w:tcPr>
          <w:p w14:paraId="5BE580D3" w14:textId="39D960E5" w:rsidR="008D68CD" w:rsidRDefault="00827E74" w:rsidP="008D68CD">
            <w:pPr>
              <w:spacing w:before="0" w:after="0"/>
            </w:pPr>
            <w:r>
              <w:t>Angiotensin converting enzyme</w:t>
            </w:r>
          </w:p>
        </w:tc>
      </w:tr>
      <w:tr w:rsidR="008D68CD" w14:paraId="66BFC075" w14:textId="77777777" w:rsidTr="00827E74">
        <w:tc>
          <w:tcPr>
            <w:tcW w:w="1696" w:type="dxa"/>
          </w:tcPr>
          <w:p w14:paraId="2E04A633" w14:textId="5C282D54" w:rsidR="008D68CD" w:rsidRPr="008D68CD" w:rsidRDefault="008D68CD" w:rsidP="008D68CD">
            <w:pPr>
              <w:spacing w:before="0" w:after="0"/>
              <w:rPr>
                <w:b/>
                <w:bCs/>
              </w:rPr>
            </w:pPr>
            <w:r>
              <w:rPr>
                <w:b/>
                <w:bCs/>
              </w:rPr>
              <w:t>AFV</w:t>
            </w:r>
          </w:p>
        </w:tc>
        <w:tc>
          <w:tcPr>
            <w:tcW w:w="7518" w:type="dxa"/>
          </w:tcPr>
          <w:p w14:paraId="0368CE52" w14:textId="421D3AD7" w:rsidR="008D68CD" w:rsidRDefault="00827E74" w:rsidP="008D68CD">
            <w:pPr>
              <w:spacing w:before="0" w:after="0"/>
            </w:pPr>
            <w:r>
              <w:t>Amniotic fluid volume</w:t>
            </w:r>
          </w:p>
        </w:tc>
      </w:tr>
      <w:tr w:rsidR="008D68CD" w14:paraId="4A32D909" w14:textId="77777777" w:rsidTr="00827E74">
        <w:tc>
          <w:tcPr>
            <w:tcW w:w="1696" w:type="dxa"/>
          </w:tcPr>
          <w:p w14:paraId="654729D5" w14:textId="33C5F8FB" w:rsidR="008D68CD" w:rsidRPr="008D68CD" w:rsidRDefault="008D68CD" w:rsidP="008D68CD">
            <w:pPr>
              <w:spacing w:before="0" w:after="0"/>
              <w:rPr>
                <w:b/>
                <w:bCs/>
              </w:rPr>
            </w:pPr>
            <w:r>
              <w:rPr>
                <w:b/>
                <w:bCs/>
              </w:rPr>
              <w:t>ALT</w:t>
            </w:r>
          </w:p>
        </w:tc>
        <w:tc>
          <w:tcPr>
            <w:tcW w:w="7518" w:type="dxa"/>
          </w:tcPr>
          <w:p w14:paraId="761CCEB4" w14:textId="2E013716" w:rsidR="008D68CD" w:rsidRDefault="00827E74" w:rsidP="008D68CD">
            <w:pPr>
              <w:spacing w:before="0" w:after="0"/>
            </w:pPr>
            <w:r>
              <w:t>Alanine transaminase</w:t>
            </w:r>
          </w:p>
        </w:tc>
      </w:tr>
      <w:tr w:rsidR="008D68CD" w14:paraId="4377ED02" w14:textId="77777777" w:rsidTr="00827E74">
        <w:tc>
          <w:tcPr>
            <w:tcW w:w="1696" w:type="dxa"/>
          </w:tcPr>
          <w:p w14:paraId="1BBCFBAC" w14:textId="3FAFA2A5" w:rsidR="008D68CD" w:rsidRPr="008D68CD" w:rsidRDefault="008D68CD" w:rsidP="008D68CD">
            <w:pPr>
              <w:spacing w:before="0" w:after="0"/>
              <w:rPr>
                <w:b/>
                <w:bCs/>
              </w:rPr>
            </w:pPr>
            <w:r>
              <w:rPr>
                <w:b/>
                <w:bCs/>
              </w:rPr>
              <w:t>ANZCA</w:t>
            </w:r>
          </w:p>
        </w:tc>
        <w:tc>
          <w:tcPr>
            <w:tcW w:w="7518" w:type="dxa"/>
          </w:tcPr>
          <w:p w14:paraId="3C0FC150" w14:textId="61889426" w:rsidR="008D68CD" w:rsidRDefault="00827E74" w:rsidP="008D68CD">
            <w:pPr>
              <w:spacing w:before="0" w:after="0"/>
            </w:pPr>
            <w:r>
              <w:t>Australian and New Zealand College of Anaesthetists</w:t>
            </w:r>
          </w:p>
        </w:tc>
      </w:tr>
      <w:tr w:rsidR="008D68CD" w14:paraId="0A09A489" w14:textId="77777777" w:rsidTr="00827E74">
        <w:tc>
          <w:tcPr>
            <w:tcW w:w="1696" w:type="dxa"/>
          </w:tcPr>
          <w:p w14:paraId="6ACC427C" w14:textId="71EED329" w:rsidR="008D68CD" w:rsidRPr="008D68CD" w:rsidRDefault="008D68CD" w:rsidP="008D68CD">
            <w:pPr>
              <w:spacing w:before="0" w:after="0"/>
              <w:rPr>
                <w:b/>
                <w:bCs/>
              </w:rPr>
            </w:pPr>
            <w:r>
              <w:rPr>
                <w:b/>
                <w:bCs/>
              </w:rPr>
              <w:t>ART</w:t>
            </w:r>
          </w:p>
        </w:tc>
        <w:tc>
          <w:tcPr>
            <w:tcW w:w="7518" w:type="dxa"/>
          </w:tcPr>
          <w:p w14:paraId="391F8A4E" w14:textId="36C1667C" w:rsidR="008D68CD" w:rsidRDefault="00827E74" w:rsidP="008D68CD">
            <w:pPr>
              <w:spacing w:before="0" w:after="0"/>
            </w:pPr>
            <w:r>
              <w:t>Assisted reproductive technology</w:t>
            </w:r>
          </w:p>
        </w:tc>
      </w:tr>
      <w:tr w:rsidR="008D68CD" w14:paraId="4B8FCBCC" w14:textId="77777777" w:rsidTr="00827E74">
        <w:tc>
          <w:tcPr>
            <w:tcW w:w="1696" w:type="dxa"/>
          </w:tcPr>
          <w:p w14:paraId="2EF9D936" w14:textId="6B82F1B2" w:rsidR="008D68CD" w:rsidRPr="008D68CD" w:rsidRDefault="008D68CD" w:rsidP="008D68CD">
            <w:pPr>
              <w:spacing w:before="0" w:after="0"/>
              <w:rPr>
                <w:b/>
                <w:bCs/>
              </w:rPr>
            </w:pPr>
            <w:r>
              <w:rPr>
                <w:b/>
                <w:bCs/>
              </w:rPr>
              <w:t>AST</w:t>
            </w:r>
          </w:p>
        </w:tc>
        <w:tc>
          <w:tcPr>
            <w:tcW w:w="7518" w:type="dxa"/>
          </w:tcPr>
          <w:p w14:paraId="420EC45C" w14:textId="76411721" w:rsidR="008D68CD" w:rsidRDefault="00827E74" w:rsidP="008D68CD">
            <w:pPr>
              <w:spacing w:before="0" w:after="0"/>
            </w:pPr>
            <w:r>
              <w:t>Aspartate transaminase</w:t>
            </w:r>
          </w:p>
        </w:tc>
      </w:tr>
      <w:tr w:rsidR="008D68CD" w14:paraId="47C5D8E3" w14:textId="77777777" w:rsidTr="00827E74">
        <w:tc>
          <w:tcPr>
            <w:tcW w:w="1696" w:type="dxa"/>
          </w:tcPr>
          <w:p w14:paraId="668A2ACC" w14:textId="0FBDF702" w:rsidR="008D68CD" w:rsidRPr="008D68CD" w:rsidRDefault="008D68CD" w:rsidP="008D68CD">
            <w:pPr>
              <w:spacing w:before="0" w:after="0"/>
              <w:rPr>
                <w:b/>
                <w:bCs/>
              </w:rPr>
            </w:pPr>
            <w:r>
              <w:rPr>
                <w:b/>
                <w:bCs/>
              </w:rPr>
              <w:t>BMI</w:t>
            </w:r>
          </w:p>
        </w:tc>
        <w:tc>
          <w:tcPr>
            <w:tcW w:w="7518" w:type="dxa"/>
          </w:tcPr>
          <w:p w14:paraId="5D98BE35" w14:textId="61968BD5" w:rsidR="008D68CD" w:rsidRDefault="00827E74" w:rsidP="008D68CD">
            <w:pPr>
              <w:spacing w:before="0" w:after="0"/>
            </w:pPr>
            <w:r>
              <w:t>Body mass index</w:t>
            </w:r>
          </w:p>
        </w:tc>
      </w:tr>
      <w:tr w:rsidR="008D68CD" w14:paraId="08E870B2" w14:textId="77777777" w:rsidTr="00827E74">
        <w:tc>
          <w:tcPr>
            <w:tcW w:w="1696" w:type="dxa"/>
          </w:tcPr>
          <w:p w14:paraId="027AA3B7" w14:textId="5748B225" w:rsidR="008D68CD" w:rsidRDefault="008D68CD" w:rsidP="008D68CD">
            <w:pPr>
              <w:spacing w:before="0" w:after="0"/>
              <w:rPr>
                <w:b/>
                <w:bCs/>
              </w:rPr>
            </w:pPr>
            <w:r>
              <w:rPr>
                <w:b/>
                <w:bCs/>
              </w:rPr>
              <w:t>BP</w:t>
            </w:r>
          </w:p>
        </w:tc>
        <w:tc>
          <w:tcPr>
            <w:tcW w:w="7518" w:type="dxa"/>
          </w:tcPr>
          <w:p w14:paraId="35E763B2" w14:textId="557DF5FB" w:rsidR="008D68CD" w:rsidRDefault="00827E74" w:rsidP="008D68CD">
            <w:pPr>
              <w:spacing w:before="0" w:after="0"/>
            </w:pPr>
            <w:r>
              <w:t>Blood pressure</w:t>
            </w:r>
          </w:p>
        </w:tc>
      </w:tr>
      <w:tr w:rsidR="008D68CD" w14:paraId="7D5F0686" w14:textId="77777777" w:rsidTr="00827E74">
        <w:tc>
          <w:tcPr>
            <w:tcW w:w="1696" w:type="dxa"/>
          </w:tcPr>
          <w:p w14:paraId="0564796F" w14:textId="4FA737D4" w:rsidR="008D68CD" w:rsidRDefault="008D68CD" w:rsidP="008D68CD">
            <w:pPr>
              <w:spacing w:before="0" w:after="0"/>
              <w:rPr>
                <w:b/>
                <w:bCs/>
              </w:rPr>
            </w:pPr>
            <w:r>
              <w:rPr>
                <w:b/>
                <w:bCs/>
              </w:rPr>
              <w:t>CI</w:t>
            </w:r>
          </w:p>
        </w:tc>
        <w:tc>
          <w:tcPr>
            <w:tcW w:w="7518" w:type="dxa"/>
          </w:tcPr>
          <w:p w14:paraId="7A933B83" w14:textId="4C65772A" w:rsidR="008D68CD" w:rsidRDefault="00827E74" w:rsidP="008D68CD">
            <w:pPr>
              <w:spacing w:before="0" w:after="0"/>
            </w:pPr>
            <w:r>
              <w:t>Confidence interval</w:t>
            </w:r>
          </w:p>
        </w:tc>
      </w:tr>
      <w:tr w:rsidR="008D68CD" w14:paraId="08FBA549" w14:textId="77777777" w:rsidTr="00827E74">
        <w:tc>
          <w:tcPr>
            <w:tcW w:w="1696" w:type="dxa"/>
          </w:tcPr>
          <w:p w14:paraId="05269744" w14:textId="426024CA" w:rsidR="008D68CD" w:rsidRDefault="008D68CD" w:rsidP="008D68CD">
            <w:pPr>
              <w:spacing w:before="0" w:after="0"/>
              <w:rPr>
                <w:b/>
                <w:bCs/>
              </w:rPr>
            </w:pPr>
            <w:r>
              <w:rPr>
                <w:b/>
                <w:bCs/>
              </w:rPr>
              <w:t>CSE</w:t>
            </w:r>
          </w:p>
        </w:tc>
        <w:tc>
          <w:tcPr>
            <w:tcW w:w="7518" w:type="dxa"/>
          </w:tcPr>
          <w:p w14:paraId="3485B849" w14:textId="51672865" w:rsidR="008D68CD" w:rsidRDefault="00827E74" w:rsidP="008D68CD">
            <w:pPr>
              <w:spacing w:before="0" w:after="0"/>
            </w:pPr>
            <w:r>
              <w:t>Combined spinal and epidural anaesthesia</w:t>
            </w:r>
          </w:p>
        </w:tc>
      </w:tr>
      <w:tr w:rsidR="008D68CD" w14:paraId="146F2954" w14:textId="77777777" w:rsidTr="00827E74">
        <w:tc>
          <w:tcPr>
            <w:tcW w:w="1696" w:type="dxa"/>
          </w:tcPr>
          <w:p w14:paraId="46FAA031" w14:textId="2839590E" w:rsidR="008D68CD" w:rsidRDefault="008D68CD" w:rsidP="008D68CD">
            <w:pPr>
              <w:spacing w:before="0" w:after="0"/>
              <w:rPr>
                <w:b/>
                <w:bCs/>
              </w:rPr>
            </w:pPr>
            <w:r>
              <w:rPr>
                <w:b/>
                <w:bCs/>
              </w:rPr>
              <w:t>CTG</w:t>
            </w:r>
          </w:p>
        </w:tc>
        <w:tc>
          <w:tcPr>
            <w:tcW w:w="7518" w:type="dxa"/>
          </w:tcPr>
          <w:p w14:paraId="17E056D0" w14:textId="0B7A0B82" w:rsidR="008D68CD" w:rsidRDefault="00827E74" w:rsidP="008D68CD">
            <w:pPr>
              <w:spacing w:before="0" w:after="0"/>
            </w:pPr>
            <w:r>
              <w:t>Cardiotocograph</w:t>
            </w:r>
          </w:p>
        </w:tc>
      </w:tr>
      <w:tr w:rsidR="008D68CD" w14:paraId="78636FB4" w14:textId="77777777" w:rsidTr="00827E74">
        <w:tc>
          <w:tcPr>
            <w:tcW w:w="1696" w:type="dxa"/>
          </w:tcPr>
          <w:p w14:paraId="31D59F77" w14:textId="39B0E04D" w:rsidR="008D68CD" w:rsidRDefault="008D68CD" w:rsidP="008D68CD">
            <w:pPr>
              <w:spacing w:before="0" w:after="0"/>
              <w:rPr>
                <w:b/>
                <w:bCs/>
              </w:rPr>
            </w:pPr>
            <w:proofErr w:type="spellStart"/>
            <w:r>
              <w:rPr>
                <w:b/>
                <w:bCs/>
              </w:rPr>
              <w:t>dBP</w:t>
            </w:r>
            <w:proofErr w:type="spellEnd"/>
          </w:p>
        </w:tc>
        <w:tc>
          <w:tcPr>
            <w:tcW w:w="7518" w:type="dxa"/>
          </w:tcPr>
          <w:p w14:paraId="6B535EA9" w14:textId="681EFFF9" w:rsidR="008D68CD" w:rsidRDefault="00827E74" w:rsidP="008D68CD">
            <w:pPr>
              <w:spacing w:before="0" w:after="0"/>
            </w:pPr>
            <w:r>
              <w:t>Diastolic blood pressure</w:t>
            </w:r>
          </w:p>
        </w:tc>
      </w:tr>
      <w:tr w:rsidR="008D68CD" w14:paraId="14C5321F" w14:textId="77777777" w:rsidTr="00827E74">
        <w:tc>
          <w:tcPr>
            <w:tcW w:w="1696" w:type="dxa"/>
          </w:tcPr>
          <w:p w14:paraId="4B5E7502" w14:textId="45628F3B" w:rsidR="008D68CD" w:rsidRDefault="008D68CD" w:rsidP="008D68CD">
            <w:pPr>
              <w:spacing w:before="0" w:after="0"/>
              <w:rPr>
                <w:b/>
                <w:bCs/>
              </w:rPr>
            </w:pPr>
            <w:r>
              <w:rPr>
                <w:b/>
                <w:bCs/>
              </w:rPr>
              <w:t>ECG</w:t>
            </w:r>
          </w:p>
        </w:tc>
        <w:tc>
          <w:tcPr>
            <w:tcW w:w="7518" w:type="dxa"/>
          </w:tcPr>
          <w:p w14:paraId="01BB980F" w14:textId="5754A6D0" w:rsidR="008D68CD" w:rsidRDefault="00827E74" w:rsidP="008D68CD">
            <w:pPr>
              <w:spacing w:before="0" w:after="0"/>
            </w:pPr>
            <w:r>
              <w:t>Electrocardiogram</w:t>
            </w:r>
          </w:p>
        </w:tc>
      </w:tr>
      <w:tr w:rsidR="008D68CD" w14:paraId="06C68F0C" w14:textId="77777777" w:rsidTr="00827E74">
        <w:tc>
          <w:tcPr>
            <w:tcW w:w="1696" w:type="dxa"/>
          </w:tcPr>
          <w:p w14:paraId="5823416D" w14:textId="79F3FD7A" w:rsidR="008D68CD" w:rsidRDefault="00827E74" w:rsidP="008D68CD">
            <w:pPr>
              <w:spacing w:before="0" w:after="0"/>
              <w:rPr>
                <w:b/>
                <w:bCs/>
              </w:rPr>
            </w:pPr>
            <w:r>
              <w:rPr>
                <w:b/>
                <w:bCs/>
              </w:rPr>
              <w:t>FBC</w:t>
            </w:r>
          </w:p>
        </w:tc>
        <w:tc>
          <w:tcPr>
            <w:tcW w:w="7518" w:type="dxa"/>
          </w:tcPr>
          <w:p w14:paraId="5B91E337" w14:textId="6244E780" w:rsidR="008D68CD" w:rsidRDefault="00827E74" w:rsidP="008D68CD">
            <w:pPr>
              <w:spacing w:before="0" w:after="0"/>
            </w:pPr>
            <w:r>
              <w:t>Full blood count</w:t>
            </w:r>
          </w:p>
        </w:tc>
      </w:tr>
      <w:tr w:rsidR="008D68CD" w14:paraId="051F1D5E" w14:textId="77777777" w:rsidTr="00827E74">
        <w:tc>
          <w:tcPr>
            <w:tcW w:w="1696" w:type="dxa"/>
          </w:tcPr>
          <w:p w14:paraId="73CEF349" w14:textId="6FEB379E" w:rsidR="008D68CD" w:rsidRDefault="00827E74" w:rsidP="008D68CD">
            <w:pPr>
              <w:spacing w:before="0" w:after="0"/>
              <w:rPr>
                <w:b/>
                <w:bCs/>
              </w:rPr>
            </w:pPr>
            <w:r>
              <w:rPr>
                <w:b/>
                <w:bCs/>
              </w:rPr>
              <w:t>FGR</w:t>
            </w:r>
          </w:p>
        </w:tc>
        <w:tc>
          <w:tcPr>
            <w:tcW w:w="7518" w:type="dxa"/>
          </w:tcPr>
          <w:p w14:paraId="65583CBD" w14:textId="3B78C0F4" w:rsidR="008D68CD" w:rsidRDefault="00827E74" w:rsidP="008D68CD">
            <w:pPr>
              <w:spacing w:before="0" w:after="0"/>
            </w:pPr>
            <w:r>
              <w:t>Fetal growth restriction</w:t>
            </w:r>
          </w:p>
        </w:tc>
      </w:tr>
      <w:tr w:rsidR="008D68CD" w14:paraId="00C51EEF" w14:textId="77777777" w:rsidTr="00827E74">
        <w:tc>
          <w:tcPr>
            <w:tcW w:w="1696" w:type="dxa"/>
          </w:tcPr>
          <w:p w14:paraId="57E1AA63" w14:textId="795AE9F2" w:rsidR="008D68CD" w:rsidRDefault="00827E74" w:rsidP="008D68CD">
            <w:pPr>
              <w:spacing w:before="0" w:after="0"/>
              <w:rPr>
                <w:b/>
                <w:bCs/>
              </w:rPr>
            </w:pPr>
            <w:r>
              <w:rPr>
                <w:b/>
                <w:bCs/>
              </w:rPr>
              <w:t>GP</w:t>
            </w:r>
          </w:p>
        </w:tc>
        <w:tc>
          <w:tcPr>
            <w:tcW w:w="7518" w:type="dxa"/>
          </w:tcPr>
          <w:p w14:paraId="075270FC" w14:textId="4A91FC00" w:rsidR="008D68CD" w:rsidRDefault="00827E74" w:rsidP="008D68CD">
            <w:pPr>
              <w:spacing w:before="0" w:after="0"/>
            </w:pPr>
            <w:r>
              <w:t>General practitioner</w:t>
            </w:r>
          </w:p>
        </w:tc>
      </w:tr>
      <w:tr w:rsidR="008D68CD" w14:paraId="33E438E4" w14:textId="77777777" w:rsidTr="00827E74">
        <w:tc>
          <w:tcPr>
            <w:tcW w:w="1696" w:type="dxa"/>
          </w:tcPr>
          <w:p w14:paraId="0CE4A8F9" w14:textId="4FB3BAFB" w:rsidR="008D68CD" w:rsidRDefault="00827E74" w:rsidP="008D68CD">
            <w:pPr>
              <w:spacing w:before="0" w:after="0"/>
              <w:rPr>
                <w:b/>
                <w:bCs/>
              </w:rPr>
            </w:pPr>
            <w:r>
              <w:rPr>
                <w:b/>
                <w:bCs/>
              </w:rPr>
              <w:t>HDP</w:t>
            </w:r>
          </w:p>
        </w:tc>
        <w:tc>
          <w:tcPr>
            <w:tcW w:w="7518" w:type="dxa"/>
          </w:tcPr>
          <w:p w14:paraId="3B332376" w14:textId="035ACADB" w:rsidR="008D68CD" w:rsidRDefault="00827E74" w:rsidP="008D68CD">
            <w:pPr>
              <w:spacing w:before="0" w:after="0"/>
            </w:pPr>
            <w:r>
              <w:t>Hypertensive disorders in pregnancy</w:t>
            </w:r>
          </w:p>
        </w:tc>
      </w:tr>
      <w:tr w:rsidR="008D68CD" w14:paraId="3BFCD555" w14:textId="77777777" w:rsidTr="00827E74">
        <w:tc>
          <w:tcPr>
            <w:tcW w:w="1696" w:type="dxa"/>
          </w:tcPr>
          <w:p w14:paraId="52713DF7" w14:textId="5795280F" w:rsidR="008D68CD" w:rsidRDefault="00827E74" w:rsidP="008D68CD">
            <w:pPr>
              <w:spacing w:before="0" w:after="0"/>
              <w:rPr>
                <w:b/>
                <w:bCs/>
              </w:rPr>
            </w:pPr>
            <w:r>
              <w:rPr>
                <w:b/>
                <w:bCs/>
              </w:rPr>
              <w:t>HELLP</w:t>
            </w:r>
          </w:p>
        </w:tc>
        <w:tc>
          <w:tcPr>
            <w:tcW w:w="7518" w:type="dxa"/>
          </w:tcPr>
          <w:p w14:paraId="5D630D29" w14:textId="4CEF48DA" w:rsidR="008D68CD" w:rsidRDefault="00827E74" w:rsidP="008D68CD">
            <w:pPr>
              <w:spacing w:before="0" w:after="0"/>
            </w:pPr>
            <w:r>
              <w:t>Haemolysis, elevated liver enzymes and low platelet count</w:t>
            </w:r>
          </w:p>
        </w:tc>
      </w:tr>
      <w:tr w:rsidR="008D68CD" w14:paraId="45747CD8" w14:textId="77777777" w:rsidTr="00827E74">
        <w:tc>
          <w:tcPr>
            <w:tcW w:w="1696" w:type="dxa"/>
          </w:tcPr>
          <w:p w14:paraId="6C1E2734" w14:textId="115B0F78" w:rsidR="008D68CD" w:rsidRDefault="00827E74" w:rsidP="008D68CD">
            <w:pPr>
              <w:spacing w:before="0" w:after="0"/>
              <w:rPr>
                <w:b/>
                <w:bCs/>
              </w:rPr>
            </w:pPr>
            <w:r>
              <w:rPr>
                <w:b/>
                <w:bCs/>
              </w:rPr>
              <w:t>IM</w:t>
            </w:r>
          </w:p>
        </w:tc>
        <w:tc>
          <w:tcPr>
            <w:tcW w:w="7518" w:type="dxa"/>
          </w:tcPr>
          <w:p w14:paraId="5BD2EA54" w14:textId="31EDF7E3" w:rsidR="008D68CD" w:rsidRDefault="00827E74" w:rsidP="008D68CD">
            <w:pPr>
              <w:spacing w:before="0" w:after="0"/>
            </w:pPr>
            <w:r>
              <w:t>Intramuscular</w:t>
            </w:r>
          </w:p>
        </w:tc>
      </w:tr>
      <w:tr w:rsidR="008D68CD" w14:paraId="2CCA691F" w14:textId="77777777" w:rsidTr="00827E74">
        <w:tc>
          <w:tcPr>
            <w:tcW w:w="1696" w:type="dxa"/>
          </w:tcPr>
          <w:p w14:paraId="0C5E19B3" w14:textId="2E9E72C1" w:rsidR="008D68CD" w:rsidRDefault="00827E74" w:rsidP="008D68CD">
            <w:pPr>
              <w:spacing w:before="0" w:after="0"/>
              <w:rPr>
                <w:b/>
                <w:bCs/>
              </w:rPr>
            </w:pPr>
            <w:r>
              <w:rPr>
                <w:b/>
                <w:bCs/>
              </w:rPr>
              <w:t>IUGR</w:t>
            </w:r>
          </w:p>
        </w:tc>
        <w:tc>
          <w:tcPr>
            <w:tcW w:w="7518" w:type="dxa"/>
          </w:tcPr>
          <w:p w14:paraId="110CA2B3" w14:textId="0C594331" w:rsidR="008D68CD" w:rsidRDefault="00827E74" w:rsidP="008D68CD">
            <w:pPr>
              <w:spacing w:before="0" w:after="0"/>
            </w:pPr>
            <w:r>
              <w:t>Intrauterine growth restriction</w:t>
            </w:r>
          </w:p>
        </w:tc>
      </w:tr>
      <w:tr w:rsidR="008D68CD" w14:paraId="43120003" w14:textId="77777777" w:rsidTr="00827E74">
        <w:tc>
          <w:tcPr>
            <w:tcW w:w="1696" w:type="dxa"/>
          </w:tcPr>
          <w:p w14:paraId="3675F739" w14:textId="6B32D91F" w:rsidR="008D68CD" w:rsidRDefault="00827E74" w:rsidP="008D68CD">
            <w:pPr>
              <w:spacing w:before="0" w:after="0"/>
              <w:rPr>
                <w:b/>
                <w:bCs/>
              </w:rPr>
            </w:pPr>
            <w:r>
              <w:rPr>
                <w:b/>
                <w:bCs/>
              </w:rPr>
              <w:t>IV</w:t>
            </w:r>
          </w:p>
        </w:tc>
        <w:tc>
          <w:tcPr>
            <w:tcW w:w="7518" w:type="dxa"/>
          </w:tcPr>
          <w:p w14:paraId="669A2889" w14:textId="21B376CA" w:rsidR="008D68CD" w:rsidRDefault="00827E74" w:rsidP="008D68CD">
            <w:pPr>
              <w:spacing w:before="0" w:after="0"/>
            </w:pPr>
            <w:r>
              <w:t>Intravenous</w:t>
            </w:r>
          </w:p>
        </w:tc>
      </w:tr>
      <w:tr w:rsidR="008D68CD" w14:paraId="735B2FAB" w14:textId="77777777" w:rsidTr="00827E74">
        <w:tc>
          <w:tcPr>
            <w:tcW w:w="1696" w:type="dxa"/>
          </w:tcPr>
          <w:p w14:paraId="42EE8E16" w14:textId="45B9C7CF" w:rsidR="008D68CD" w:rsidRDefault="00827E74" w:rsidP="008D68CD">
            <w:pPr>
              <w:spacing w:before="0" w:after="0"/>
              <w:rPr>
                <w:b/>
                <w:bCs/>
              </w:rPr>
            </w:pPr>
            <w:r>
              <w:rPr>
                <w:b/>
                <w:bCs/>
              </w:rPr>
              <w:t>LFT</w:t>
            </w:r>
          </w:p>
        </w:tc>
        <w:tc>
          <w:tcPr>
            <w:tcW w:w="7518" w:type="dxa"/>
          </w:tcPr>
          <w:p w14:paraId="54CDB9BB" w14:textId="3B767621" w:rsidR="008D68CD" w:rsidRDefault="00827E74" w:rsidP="008D68CD">
            <w:pPr>
              <w:spacing w:before="0" w:after="0"/>
            </w:pPr>
            <w:r>
              <w:t>Liver function test</w:t>
            </w:r>
          </w:p>
        </w:tc>
      </w:tr>
      <w:tr w:rsidR="008D68CD" w14:paraId="41DDA4DD" w14:textId="77777777" w:rsidTr="00827E74">
        <w:tc>
          <w:tcPr>
            <w:tcW w:w="1696" w:type="dxa"/>
          </w:tcPr>
          <w:p w14:paraId="37FF0B84" w14:textId="6D5CC146" w:rsidR="008D68CD" w:rsidRDefault="00827E74" w:rsidP="008D68CD">
            <w:pPr>
              <w:spacing w:before="0" w:after="0"/>
              <w:rPr>
                <w:b/>
                <w:bCs/>
              </w:rPr>
            </w:pPr>
            <w:r>
              <w:rPr>
                <w:b/>
                <w:bCs/>
              </w:rPr>
              <w:t>LMC</w:t>
            </w:r>
          </w:p>
        </w:tc>
        <w:tc>
          <w:tcPr>
            <w:tcW w:w="7518" w:type="dxa"/>
          </w:tcPr>
          <w:p w14:paraId="4E6989F0" w14:textId="5666FE85" w:rsidR="008D68CD" w:rsidRDefault="00827E74" w:rsidP="008D68CD">
            <w:pPr>
              <w:spacing w:before="0" w:after="0"/>
            </w:pPr>
            <w:r>
              <w:t>Lead maternity carer</w:t>
            </w:r>
          </w:p>
        </w:tc>
      </w:tr>
      <w:tr w:rsidR="008D68CD" w14:paraId="5C4C91B9" w14:textId="77777777" w:rsidTr="00827E74">
        <w:tc>
          <w:tcPr>
            <w:tcW w:w="1696" w:type="dxa"/>
          </w:tcPr>
          <w:p w14:paraId="209E9B8E" w14:textId="3761185A" w:rsidR="008D68CD" w:rsidRDefault="00827E74" w:rsidP="008D68CD">
            <w:pPr>
              <w:spacing w:before="0" w:after="0"/>
              <w:rPr>
                <w:b/>
                <w:bCs/>
              </w:rPr>
            </w:pPr>
            <w:r>
              <w:rPr>
                <w:b/>
                <w:bCs/>
              </w:rPr>
              <w:t>NZSSD</w:t>
            </w:r>
          </w:p>
        </w:tc>
        <w:tc>
          <w:tcPr>
            <w:tcW w:w="7518" w:type="dxa"/>
          </w:tcPr>
          <w:p w14:paraId="7FC24E8E" w14:textId="0D7EB234" w:rsidR="008D68CD" w:rsidRDefault="00827E74" w:rsidP="008D68CD">
            <w:pPr>
              <w:spacing w:before="0" w:after="0"/>
            </w:pPr>
            <w:r>
              <w:t>New Zealand Society for the Study of Diabetes</w:t>
            </w:r>
          </w:p>
        </w:tc>
      </w:tr>
      <w:tr w:rsidR="008D68CD" w14:paraId="5518B2B3" w14:textId="77777777" w:rsidTr="00827E74">
        <w:tc>
          <w:tcPr>
            <w:tcW w:w="1696" w:type="dxa"/>
          </w:tcPr>
          <w:p w14:paraId="0E2CC1D8" w14:textId="5DFBCC7F" w:rsidR="008D68CD" w:rsidRDefault="00827E74" w:rsidP="008D68CD">
            <w:pPr>
              <w:spacing w:before="0" w:after="0"/>
              <w:rPr>
                <w:b/>
                <w:bCs/>
              </w:rPr>
            </w:pPr>
            <w:r>
              <w:rPr>
                <w:b/>
                <w:bCs/>
              </w:rPr>
              <w:t>OR</w:t>
            </w:r>
          </w:p>
        </w:tc>
        <w:tc>
          <w:tcPr>
            <w:tcW w:w="7518" w:type="dxa"/>
          </w:tcPr>
          <w:p w14:paraId="66152AD2" w14:textId="7C583EEB" w:rsidR="008D68CD" w:rsidRDefault="00827E74" w:rsidP="008D68CD">
            <w:pPr>
              <w:spacing w:before="0" w:after="0"/>
            </w:pPr>
            <w:r>
              <w:t>Odds ratio</w:t>
            </w:r>
          </w:p>
        </w:tc>
      </w:tr>
      <w:tr w:rsidR="008D68CD" w14:paraId="60767246" w14:textId="77777777" w:rsidTr="00827E74">
        <w:tc>
          <w:tcPr>
            <w:tcW w:w="1696" w:type="dxa"/>
          </w:tcPr>
          <w:p w14:paraId="3C59BF3E" w14:textId="18C3AA00" w:rsidR="008D68CD" w:rsidRDefault="00827E74" w:rsidP="008D68CD">
            <w:pPr>
              <w:spacing w:before="0" w:after="0"/>
              <w:rPr>
                <w:b/>
                <w:bCs/>
              </w:rPr>
            </w:pPr>
            <w:r>
              <w:rPr>
                <w:b/>
                <w:bCs/>
              </w:rPr>
              <w:t>PCR</w:t>
            </w:r>
          </w:p>
        </w:tc>
        <w:tc>
          <w:tcPr>
            <w:tcW w:w="7518" w:type="dxa"/>
          </w:tcPr>
          <w:p w14:paraId="5A0A83FD" w14:textId="3D0E4005" w:rsidR="008D68CD" w:rsidRDefault="00827E74" w:rsidP="008D68CD">
            <w:pPr>
              <w:spacing w:before="0" w:after="0"/>
            </w:pPr>
            <w:r>
              <w:t>Protein creatinine ratio</w:t>
            </w:r>
          </w:p>
        </w:tc>
      </w:tr>
      <w:tr w:rsidR="008D68CD" w14:paraId="14809024" w14:textId="77777777" w:rsidTr="00827E74">
        <w:tc>
          <w:tcPr>
            <w:tcW w:w="1696" w:type="dxa"/>
          </w:tcPr>
          <w:p w14:paraId="5646BC43" w14:textId="7F99BC24" w:rsidR="008D68CD" w:rsidRDefault="00827E74" w:rsidP="008D68CD">
            <w:pPr>
              <w:spacing w:before="0" w:after="0"/>
              <w:rPr>
                <w:b/>
                <w:bCs/>
              </w:rPr>
            </w:pPr>
            <w:r>
              <w:rPr>
                <w:b/>
                <w:bCs/>
              </w:rPr>
              <w:t>RACP</w:t>
            </w:r>
          </w:p>
        </w:tc>
        <w:tc>
          <w:tcPr>
            <w:tcW w:w="7518" w:type="dxa"/>
          </w:tcPr>
          <w:p w14:paraId="72B13D10" w14:textId="1ACBAF1D" w:rsidR="008D68CD" w:rsidRDefault="00827E74" w:rsidP="008D68CD">
            <w:pPr>
              <w:spacing w:before="0" w:after="0"/>
            </w:pPr>
            <w:r>
              <w:t>The Royal Australasian College of Physicians</w:t>
            </w:r>
          </w:p>
        </w:tc>
      </w:tr>
      <w:tr w:rsidR="008D68CD" w14:paraId="431EF5D3" w14:textId="77777777" w:rsidTr="00827E74">
        <w:tc>
          <w:tcPr>
            <w:tcW w:w="1696" w:type="dxa"/>
          </w:tcPr>
          <w:p w14:paraId="11363A75" w14:textId="0C5D0535" w:rsidR="008D68CD" w:rsidRDefault="00827E74" w:rsidP="008D68CD">
            <w:pPr>
              <w:spacing w:before="0" w:after="0"/>
              <w:rPr>
                <w:b/>
                <w:bCs/>
              </w:rPr>
            </w:pPr>
            <w:r>
              <w:rPr>
                <w:b/>
                <w:bCs/>
              </w:rPr>
              <w:t>RANZCOG</w:t>
            </w:r>
          </w:p>
        </w:tc>
        <w:tc>
          <w:tcPr>
            <w:tcW w:w="7518" w:type="dxa"/>
          </w:tcPr>
          <w:p w14:paraId="686D45E3" w14:textId="018DC416" w:rsidR="008D68CD" w:rsidRDefault="00827E74" w:rsidP="008D68CD">
            <w:pPr>
              <w:spacing w:before="0" w:after="0"/>
            </w:pPr>
            <w:r>
              <w:t>The Royal Australian and New Zealand College of Obstetricians and Gynaecologists</w:t>
            </w:r>
          </w:p>
        </w:tc>
      </w:tr>
      <w:tr w:rsidR="008D68CD" w14:paraId="2168508D" w14:textId="77777777" w:rsidTr="00827E74">
        <w:tc>
          <w:tcPr>
            <w:tcW w:w="1696" w:type="dxa"/>
          </w:tcPr>
          <w:p w14:paraId="1B05DDD9" w14:textId="01A2DD2C" w:rsidR="008D68CD" w:rsidRDefault="00827E74" w:rsidP="008D68CD">
            <w:pPr>
              <w:spacing w:before="0" w:after="0"/>
              <w:rPr>
                <w:b/>
                <w:bCs/>
              </w:rPr>
            </w:pPr>
            <w:r>
              <w:rPr>
                <w:b/>
                <w:bCs/>
              </w:rPr>
              <w:t>RCT</w:t>
            </w:r>
          </w:p>
        </w:tc>
        <w:tc>
          <w:tcPr>
            <w:tcW w:w="7518" w:type="dxa"/>
          </w:tcPr>
          <w:p w14:paraId="4B1C8D5F" w14:textId="0AEDC3C6" w:rsidR="008D68CD" w:rsidRDefault="00827E74" w:rsidP="008D68CD">
            <w:pPr>
              <w:spacing w:before="0" w:after="0"/>
            </w:pPr>
            <w:r>
              <w:t>Randomised controlled trial</w:t>
            </w:r>
          </w:p>
        </w:tc>
      </w:tr>
      <w:tr w:rsidR="008D68CD" w14:paraId="089BFB3A" w14:textId="77777777" w:rsidTr="00827E74">
        <w:tc>
          <w:tcPr>
            <w:tcW w:w="1696" w:type="dxa"/>
          </w:tcPr>
          <w:p w14:paraId="59146CB6" w14:textId="2819966E" w:rsidR="008D68CD" w:rsidRDefault="00827E74" w:rsidP="008D68CD">
            <w:pPr>
              <w:spacing w:before="0" w:after="0"/>
              <w:rPr>
                <w:b/>
                <w:bCs/>
              </w:rPr>
            </w:pPr>
            <w:r>
              <w:rPr>
                <w:b/>
                <w:bCs/>
              </w:rPr>
              <w:t>RR</w:t>
            </w:r>
          </w:p>
        </w:tc>
        <w:tc>
          <w:tcPr>
            <w:tcW w:w="7518" w:type="dxa"/>
          </w:tcPr>
          <w:p w14:paraId="7F9B6C70" w14:textId="1D20B22B" w:rsidR="008D68CD" w:rsidRDefault="00827E74" w:rsidP="008D68CD">
            <w:pPr>
              <w:spacing w:before="0" w:after="0"/>
            </w:pPr>
            <w:r>
              <w:t>Risk ratio or relative risk</w:t>
            </w:r>
          </w:p>
        </w:tc>
      </w:tr>
      <w:tr w:rsidR="008D68CD" w14:paraId="0C8C499B" w14:textId="77777777" w:rsidTr="00827E74">
        <w:tc>
          <w:tcPr>
            <w:tcW w:w="1696" w:type="dxa"/>
          </w:tcPr>
          <w:p w14:paraId="49E1F47E" w14:textId="2D8109C4" w:rsidR="008D68CD" w:rsidRDefault="00827E74" w:rsidP="008D68CD">
            <w:pPr>
              <w:spacing w:before="0" w:after="0"/>
              <w:rPr>
                <w:b/>
                <w:bCs/>
              </w:rPr>
            </w:pPr>
            <w:proofErr w:type="spellStart"/>
            <w:r>
              <w:rPr>
                <w:b/>
                <w:bCs/>
              </w:rPr>
              <w:t>sBP</w:t>
            </w:r>
            <w:proofErr w:type="spellEnd"/>
          </w:p>
        </w:tc>
        <w:tc>
          <w:tcPr>
            <w:tcW w:w="7518" w:type="dxa"/>
          </w:tcPr>
          <w:p w14:paraId="7C6D6A19" w14:textId="63FEC43E" w:rsidR="008D68CD" w:rsidRDefault="00827E74" w:rsidP="008D68CD">
            <w:pPr>
              <w:spacing w:before="0" w:after="0"/>
            </w:pPr>
            <w:r>
              <w:t>Systolic blood pressure</w:t>
            </w:r>
          </w:p>
        </w:tc>
      </w:tr>
      <w:tr w:rsidR="008D68CD" w14:paraId="2F611AB6" w14:textId="77777777" w:rsidTr="00827E74">
        <w:tc>
          <w:tcPr>
            <w:tcW w:w="1696" w:type="dxa"/>
          </w:tcPr>
          <w:p w14:paraId="03C180B5" w14:textId="523F1B4A" w:rsidR="008D68CD" w:rsidRDefault="00827E74" w:rsidP="008D68CD">
            <w:pPr>
              <w:spacing w:before="0" w:after="0"/>
              <w:rPr>
                <w:b/>
                <w:bCs/>
              </w:rPr>
            </w:pPr>
            <w:r>
              <w:rPr>
                <w:b/>
                <w:bCs/>
              </w:rPr>
              <w:t>SGA</w:t>
            </w:r>
          </w:p>
        </w:tc>
        <w:tc>
          <w:tcPr>
            <w:tcW w:w="7518" w:type="dxa"/>
          </w:tcPr>
          <w:p w14:paraId="31734D16" w14:textId="1CD39C92" w:rsidR="008D68CD" w:rsidRDefault="00827E74" w:rsidP="008D68CD">
            <w:pPr>
              <w:spacing w:before="0" w:after="0"/>
            </w:pPr>
            <w:r>
              <w:t>Small for gestational age</w:t>
            </w:r>
          </w:p>
        </w:tc>
      </w:tr>
      <w:tr w:rsidR="008D68CD" w14:paraId="57B4877A" w14:textId="77777777" w:rsidTr="00827E74">
        <w:tc>
          <w:tcPr>
            <w:tcW w:w="1696" w:type="dxa"/>
          </w:tcPr>
          <w:p w14:paraId="2C8741BB" w14:textId="4E7988F3" w:rsidR="008D68CD" w:rsidRDefault="00827E74" w:rsidP="008D68CD">
            <w:pPr>
              <w:spacing w:before="0" w:after="0"/>
              <w:rPr>
                <w:b/>
                <w:bCs/>
              </w:rPr>
            </w:pPr>
            <w:r>
              <w:rPr>
                <w:b/>
                <w:bCs/>
              </w:rPr>
              <w:t>SLE</w:t>
            </w:r>
          </w:p>
        </w:tc>
        <w:tc>
          <w:tcPr>
            <w:tcW w:w="7518" w:type="dxa"/>
          </w:tcPr>
          <w:p w14:paraId="5BF16B76" w14:textId="285DEEA1" w:rsidR="008D68CD" w:rsidRDefault="00827E74" w:rsidP="008D68CD">
            <w:pPr>
              <w:spacing w:before="0" w:after="0"/>
            </w:pPr>
            <w:r>
              <w:t>Systemic lupus erythematosus</w:t>
            </w:r>
          </w:p>
        </w:tc>
      </w:tr>
      <w:tr w:rsidR="008D68CD" w14:paraId="72361E3B" w14:textId="77777777" w:rsidTr="00827E74">
        <w:tc>
          <w:tcPr>
            <w:tcW w:w="1696" w:type="dxa"/>
          </w:tcPr>
          <w:p w14:paraId="22A17EFE" w14:textId="4E2BC6CE" w:rsidR="008D68CD" w:rsidRDefault="00827E74" w:rsidP="008D68CD">
            <w:pPr>
              <w:spacing w:before="0" w:after="0"/>
              <w:rPr>
                <w:b/>
                <w:bCs/>
              </w:rPr>
            </w:pPr>
            <w:r>
              <w:rPr>
                <w:b/>
                <w:bCs/>
              </w:rPr>
              <w:t>SpO2</w:t>
            </w:r>
          </w:p>
        </w:tc>
        <w:tc>
          <w:tcPr>
            <w:tcW w:w="7518" w:type="dxa"/>
          </w:tcPr>
          <w:p w14:paraId="289188B4" w14:textId="4BD4E801" w:rsidR="008D68CD" w:rsidRDefault="00827E74" w:rsidP="008D68CD">
            <w:pPr>
              <w:spacing w:before="0" w:after="0"/>
            </w:pPr>
            <w:r>
              <w:t>Peripheral capillary oxygen saturation</w:t>
            </w:r>
          </w:p>
        </w:tc>
      </w:tr>
      <w:tr w:rsidR="008D68CD" w14:paraId="4D2C319E" w14:textId="77777777" w:rsidTr="00827E74">
        <w:tc>
          <w:tcPr>
            <w:tcW w:w="1696" w:type="dxa"/>
          </w:tcPr>
          <w:p w14:paraId="16D06205" w14:textId="74D4E23F" w:rsidR="008D68CD" w:rsidRDefault="00827E74" w:rsidP="008D68CD">
            <w:pPr>
              <w:spacing w:before="0" w:after="0"/>
              <w:rPr>
                <w:b/>
                <w:bCs/>
              </w:rPr>
            </w:pPr>
            <w:r>
              <w:rPr>
                <w:b/>
                <w:bCs/>
              </w:rPr>
              <w:t>USS</w:t>
            </w:r>
          </w:p>
        </w:tc>
        <w:tc>
          <w:tcPr>
            <w:tcW w:w="7518" w:type="dxa"/>
          </w:tcPr>
          <w:p w14:paraId="534D07AC" w14:textId="7B062F79" w:rsidR="008D68CD" w:rsidRDefault="00827E74" w:rsidP="008D68CD">
            <w:pPr>
              <w:spacing w:before="0" w:after="0"/>
            </w:pPr>
            <w:r>
              <w:t>Ultrasound scan</w:t>
            </w:r>
          </w:p>
        </w:tc>
      </w:tr>
    </w:tbl>
    <w:p w14:paraId="5C8BE047" w14:textId="038B7D5D" w:rsidR="008D68CD" w:rsidRDefault="00827E74" w:rsidP="00827E74">
      <w:pPr>
        <w:pStyle w:val="Heading1"/>
      </w:pPr>
      <w:bookmarkStart w:id="20" w:name="_Toc115851287"/>
      <w:r>
        <w:lastRenderedPageBreak/>
        <w:t>References</w:t>
      </w:r>
      <w:bookmarkEnd w:id="20"/>
    </w:p>
    <w:p w14:paraId="074110C9" w14:textId="588EA79E" w:rsidR="00827E74" w:rsidRPr="00827E74" w:rsidRDefault="00827E74" w:rsidP="00827E74">
      <w:r w:rsidRPr="00827E74">
        <w:t xml:space="preserve">Anderson NH, Sadler LC, Stewart AW, et al. 2012. Ethnicity, body mass index and risk of pre-eclampsia in a </w:t>
      </w:r>
      <w:proofErr w:type="spellStart"/>
      <w:r w:rsidRPr="00827E74">
        <w:t>multiethnic</w:t>
      </w:r>
      <w:proofErr w:type="spellEnd"/>
      <w:r w:rsidRPr="00827E74">
        <w:t xml:space="preserve"> New Zealand population. </w:t>
      </w:r>
      <w:r w:rsidRPr="00827E74">
        <w:rPr>
          <w:i/>
          <w:iCs/>
        </w:rPr>
        <w:t>Australian &amp; New Zealand Journal of Obstetrics &amp; Gynaecology 52</w:t>
      </w:r>
      <w:r w:rsidRPr="00827E74">
        <w:t>(6): 552–8.</w:t>
      </w:r>
    </w:p>
    <w:p w14:paraId="662DAD6F" w14:textId="77777777" w:rsidR="00827E74" w:rsidRPr="00827E74" w:rsidRDefault="00827E74" w:rsidP="00827E74">
      <w:r w:rsidRPr="00827E74">
        <w:t xml:space="preserve">Bellamy L, Casas J-P, </w:t>
      </w:r>
      <w:proofErr w:type="spellStart"/>
      <w:r w:rsidRPr="00827E74">
        <w:t>Hingorani</w:t>
      </w:r>
      <w:proofErr w:type="spellEnd"/>
      <w:r w:rsidRPr="00827E74">
        <w:t xml:space="preserve"> AD, et al. 2007. Pre-eclampsia and risk of cardiovascular disease and cancer in later life: systematic review and meta-analysis. </w:t>
      </w:r>
      <w:r w:rsidRPr="00827E74">
        <w:rPr>
          <w:i/>
          <w:iCs/>
        </w:rPr>
        <w:t>BMJ (Clinical research ed.) 335</w:t>
      </w:r>
      <w:r w:rsidRPr="00827E74">
        <w:t>(7627): 974.</w:t>
      </w:r>
    </w:p>
    <w:p w14:paraId="016360EE" w14:textId="77777777" w:rsidR="00827E74" w:rsidRPr="00827E74" w:rsidRDefault="00827E74" w:rsidP="00827E74">
      <w:r w:rsidRPr="00827E74">
        <w:t xml:space="preserve">Brown MA, Mackenzie C, Dunsmuir W, et al. 2007. Can we predict recurrence of pre-eclampsia or gestational hypertension? </w:t>
      </w:r>
      <w:r w:rsidRPr="00827E74">
        <w:rPr>
          <w:i/>
          <w:iCs/>
        </w:rPr>
        <w:t>BJOG: An International Journal of Obstetrics and Gynaecology 114</w:t>
      </w:r>
      <w:r w:rsidRPr="00827E74">
        <w:t>(8): 984–93.</w:t>
      </w:r>
    </w:p>
    <w:p w14:paraId="5C8A49A0" w14:textId="77777777" w:rsidR="00827E74" w:rsidRPr="00827E74" w:rsidRDefault="00827E74" w:rsidP="00827E74">
      <w:r w:rsidRPr="00827E74">
        <w:t xml:space="preserve">Brown MC, Best KE, Pearce MS, et al. 2013. Cardiovascular disease risk in women with pre-eclampsia: systematic review and meta-analysis. </w:t>
      </w:r>
      <w:r w:rsidRPr="00827E74">
        <w:rPr>
          <w:i/>
          <w:iCs/>
        </w:rPr>
        <w:t>European Journal of Epidemiology 28</w:t>
      </w:r>
      <w:r w:rsidRPr="00827E74">
        <w:t>(1): 1–19.</w:t>
      </w:r>
    </w:p>
    <w:p w14:paraId="40375DB0" w14:textId="77777777" w:rsidR="00827E74" w:rsidRPr="00827E74" w:rsidRDefault="00827E74" w:rsidP="00827E74">
      <w:r w:rsidRPr="00827E74">
        <w:t xml:space="preserve">Buchanan L, </w:t>
      </w:r>
      <w:proofErr w:type="spellStart"/>
      <w:r w:rsidRPr="00827E74">
        <w:t>McCay</w:t>
      </w:r>
      <w:proofErr w:type="spellEnd"/>
      <w:r w:rsidRPr="00827E74">
        <w:t xml:space="preserve"> H, Matthews R. </w:t>
      </w:r>
      <w:proofErr w:type="spellStart"/>
      <w:r w:rsidRPr="00827E74">
        <w:t>nd</w:t>
      </w:r>
      <w:proofErr w:type="spellEnd"/>
      <w:r w:rsidRPr="00827E74">
        <w:t xml:space="preserve">. </w:t>
      </w:r>
      <w:r w:rsidRPr="00827E74">
        <w:rPr>
          <w:i/>
          <w:iCs/>
        </w:rPr>
        <w:t xml:space="preserve">Guideline Commentary on Consulting with Māori and their Whānau. </w:t>
      </w:r>
      <w:r w:rsidRPr="00827E74">
        <w:t xml:space="preserve">Wellington: The Royal Australasian College of Physicians, New Zealand (RACPNZ). URL: </w:t>
      </w:r>
      <w:hyperlink r:id="rId17" w:history="1">
        <w:r w:rsidRPr="00827E74">
          <w:rPr>
            <w:rStyle w:val="Hyperlink"/>
          </w:rPr>
          <w:t>www.racp.edu.au/docs/default-source/policy-and-adv/guideline-commentary-on-care-and-support-of-maori-and-their-whanau-around-the-time-of-death.pdf?sfvrsn=8a312c1a_5</w:t>
        </w:r>
      </w:hyperlink>
      <w:r w:rsidRPr="00827E74">
        <w:t xml:space="preserve"> (accessed 24 May 2022).</w:t>
      </w:r>
    </w:p>
    <w:p w14:paraId="2711F0B8" w14:textId="77777777" w:rsidR="00827E74" w:rsidRPr="00827E74" w:rsidRDefault="00827E74" w:rsidP="00827E74">
      <w:proofErr w:type="spellStart"/>
      <w:r w:rsidRPr="00827E74">
        <w:t>Chames</w:t>
      </w:r>
      <w:proofErr w:type="spellEnd"/>
      <w:r w:rsidRPr="00827E74">
        <w:t xml:space="preserve"> MC, Haddad B, Barton JR, et al. 2003. Subsequent pregnancy outcome in women with a history of HELLP syndrome at ≤ 28 weeks of gestation. </w:t>
      </w:r>
      <w:r w:rsidRPr="00827E74">
        <w:rPr>
          <w:i/>
          <w:iCs/>
        </w:rPr>
        <w:t xml:space="preserve">American Journal of Obstetrics and </w:t>
      </w:r>
      <w:proofErr w:type="spellStart"/>
      <w:r w:rsidRPr="00827E74">
        <w:rPr>
          <w:i/>
          <w:iCs/>
        </w:rPr>
        <w:t>Gynecology</w:t>
      </w:r>
      <w:proofErr w:type="spellEnd"/>
      <w:r w:rsidRPr="00827E74">
        <w:rPr>
          <w:i/>
          <w:iCs/>
        </w:rPr>
        <w:t xml:space="preserve"> 188</w:t>
      </w:r>
      <w:r w:rsidRPr="00827E74">
        <w:t>(6): 1,504–8.</w:t>
      </w:r>
    </w:p>
    <w:p w14:paraId="764C9D21" w14:textId="77777777" w:rsidR="00827E74" w:rsidRPr="00827E74" w:rsidRDefault="00827E74" w:rsidP="00827E74">
      <w:proofErr w:type="spellStart"/>
      <w:r w:rsidRPr="00827E74">
        <w:t>Duckitt</w:t>
      </w:r>
      <w:proofErr w:type="spellEnd"/>
      <w:r w:rsidRPr="00827E74">
        <w:t xml:space="preserve"> K, Harrington D. 2005. Risk factors for pre-eclampsia at antenatal booking: systematic review of controlled studies. </w:t>
      </w:r>
      <w:r w:rsidRPr="00827E74">
        <w:rPr>
          <w:i/>
          <w:iCs/>
        </w:rPr>
        <w:t>BMJ (Clinical research ed.) 330</w:t>
      </w:r>
      <w:r w:rsidRPr="00827E74">
        <w:t>(7491): 565.</w:t>
      </w:r>
    </w:p>
    <w:p w14:paraId="7434F678" w14:textId="77777777" w:rsidR="00827E74" w:rsidRPr="00827E74" w:rsidRDefault="00827E74" w:rsidP="00827E74">
      <w:r w:rsidRPr="00827E74">
        <w:t xml:space="preserve">Esplin MS, </w:t>
      </w:r>
      <w:proofErr w:type="spellStart"/>
      <w:r w:rsidRPr="00827E74">
        <w:t>Fausett</w:t>
      </w:r>
      <w:proofErr w:type="spellEnd"/>
      <w:r w:rsidRPr="00827E74">
        <w:t xml:space="preserve"> MB, Fraser A, et al. 2001. Paternal and maternal components of the predisposition to preeclampsia. </w:t>
      </w:r>
      <w:r w:rsidRPr="00827E74">
        <w:rPr>
          <w:i/>
          <w:iCs/>
        </w:rPr>
        <w:t>New England Journal of Medicine 344</w:t>
      </w:r>
      <w:r w:rsidRPr="00827E74">
        <w:t>(12): 867–72.</w:t>
      </w:r>
    </w:p>
    <w:p w14:paraId="2EE0409F" w14:textId="77777777" w:rsidR="00827E74" w:rsidRPr="00827E74" w:rsidRDefault="00827E74" w:rsidP="00827E74">
      <w:r w:rsidRPr="00827E74">
        <w:t xml:space="preserve">Fischer MJ, </w:t>
      </w:r>
      <w:proofErr w:type="spellStart"/>
      <w:r w:rsidRPr="00827E74">
        <w:t>Lehnerz</w:t>
      </w:r>
      <w:proofErr w:type="spellEnd"/>
      <w:r w:rsidRPr="00827E74">
        <w:t xml:space="preserve"> SD, Hebert JR, et al. 2004. Kidney disease is an independent risk factor for adverse fetal and maternal outcomes in pregnancy. </w:t>
      </w:r>
      <w:r w:rsidRPr="00827E74">
        <w:rPr>
          <w:i/>
          <w:iCs/>
        </w:rPr>
        <w:t>American Journal of Kidney Diseases 43</w:t>
      </w:r>
      <w:r w:rsidRPr="00827E74">
        <w:t>(3): 415–23.</w:t>
      </w:r>
    </w:p>
    <w:p w14:paraId="6C1BE44F" w14:textId="77777777" w:rsidR="00827E74" w:rsidRPr="00827E74" w:rsidRDefault="00827E74" w:rsidP="00827E74">
      <w:r w:rsidRPr="00827E74">
        <w:t>González-</w:t>
      </w:r>
      <w:proofErr w:type="spellStart"/>
      <w:r w:rsidRPr="00827E74">
        <w:t>Comadran</w:t>
      </w:r>
      <w:proofErr w:type="spellEnd"/>
      <w:r w:rsidRPr="00827E74">
        <w:t xml:space="preserve"> M, </w:t>
      </w:r>
      <w:proofErr w:type="spellStart"/>
      <w:r w:rsidRPr="00827E74">
        <w:t>Urresta</w:t>
      </w:r>
      <w:proofErr w:type="spellEnd"/>
      <w:r w:rsidRPr="00827E74">
        <w:t xml:space="preserve"> Avila J, Saavedra </w:t>
      </w:r>
      <w:proofErr w:type="spellStart"/>
      <w:r w:rsidRPr="00827E74">
        <w:t>Tascón</w:t>
      </w:r>
      <w:proofErr w:type="spellEnd"/>
      <w:r w:rsidRPr="00827E74">
        <w:t xml:space="preserve"> A, et al. 2014. The impact of donor insemination on the risk of preeclampsia: a systematic review and meta-analysis. </w:t>
      </w:r>
      <w:r w:rsidRPr="00827E74">
        <w:rPr>
          <w:i/>
          <w:iCs/>
        </w:rPr>
        <w:t xml:space="preserve">European Journal of Obstetrics &amp; </w:t>
      </w:r>
      <w:proofErr w:type="spellStart"/>
      <w:r w:rsidRPr="00827E74">
        <w:rPr>
          <w:i/>
          <w:iCs/>
        </w:rPr>
        <w:t>Gynecology</w:t>
      </w:r>
      <w:proofErr w:type="spellEnd"/>
      <w:r w:rsidRPr="00827E74">
        <w:rPr>
          <w:i/>
          <w:iCs/>
        </w:rPr>
        <w:t xml:space="preserve"> and Reproductive Biology 182</w:t>
      </w:r>
      <w:r w:rsidRPr="00827E74">
        <w:t>: 160–6.</w:t>
      </w:r>
    </w:p>
    <w:p w14:paraId="05128EA8" w14:textId="77777777" w:rsidR="00827E74" w:rsidRPr="00827E74" w:rsidRDefault="00827E74" w:rsidP="00827E74">
      <w:proofErr w:type="spellStart"/>
      <w:r w:rsidRPr="00827E74">
        <w:t>Grissinger</w:t>
      </w:r>
      <w:proofErr w:type="spellEnd"/>
      <w:r w:rsidRPr="00827E74">
        <w:t xml:space="preserve"> M. 2009. Preventing magnesium toxicity in obstetrics. </w:t>
      </w:r>
      <w:r w:rsidRPr="00827E74">
        <w:rPr>
          <w:i/>
          <w:iCs/>
        </w:rPr>
        <w:t>Pharmacy and Therapeutics 34</w:t>
      </w:r>
      <w:r w:rsidRPr="00827E74">
        <w:t>(8): 403.</w:t>
      </w:r>
    </w:p>
    <w:p w14:paraId="33F7827F" w14:textId="77777777" w:rsidR="00827E74" w:rsidRPr="00827E74" w:rsidRDefault="00827E74" w:rsidP="00827E74">
      <w:proofErr w:type="spellStart"/>
      <w:r w:rsidRPr="00827E74">
        <w:lastRenderedPageBreak/>
        <w:t>Habli</w:t>
      </w:r>
      <w:proofErr w:type="spellEnd"/>
      <w:r w:rsidRPr="00827E74">
        <w:t xml:space="preserve"> M, Levine RJ, Qian C, et al. 2007. Neonatal outcomes in pregnancies with preeclampsia or gestational hypertension and in normotensive pregnancies that delivered at 35, 36, or 37 weeks of gestation. </w:t>
      </w:r>
      <w:r w:rsidRPr="00827E74">
        <w:rPr>
          <w:i/>
          <w:iCs/>
        </w:rPr>
        <w:t xml:space="preserve">American Journal of Obstetrics and </w:t>
      </w:r>
      <w:proofErr w:type="spellStart"/>
      <w:r w:rsidRPr="00827E74">
        <w:rPr>
          <w:i/>
          <w:iCs/>
        </w:rPr>
        <w:t>Gynecology</w:t>
      </w:r>
      <w:proofErr w:type="spellEnd"/>
      <w:r w:rsidRPr="00827E74">
        <w:rPr>
          <w:i/>
          <w:iCs/>
        </w:rPr>
        <w:t xml:space="preserve"> 197</w:t>
      </w:r>
      <w:r w:rsidRPr="00827E74">
        <w:t>(4): 406.e1-406.e7.</w:t>
      </w:r>
    </w:p>
    <w:p w14:paraId="39561635" w14:textId="77777777" w:rsidR="00827E74" w:rsidRPr="00827E74" w:rsidRDefault="00827E74" w:rsidP="00827E74">
      <w:r w:rsidRPr="00827E74">
        <w:t xml:space="preserve">Hutcheon JA, </w:t>
      </w:r>
      <w:proofErr w:type="spellStart"/>
      <w:r w:rsidRPr="00827E74">
        <w:t>Lisonkova</w:t>
      </w:r>
      <w:proofErr w:type="spellEnd"/>
      <w:r w:rsidRPr="00827E74">
        <w:t xml:space="preserve"> S, Joseph KS. 2011. Epidemiology of pre-eclampsia and the other hypertensive disorders of pregnancy. </w:t>
      </w:r>
      <w:r w:rsidRPr="00827E74">
        <w:rPr>
          <w:i/>
          <w:iCs/>
        </w:rPr>
        <w:t>Best Practice &amp; Research Clinical Obstetrics &amp; Gynaecology 25</w:t>
      </w:r>
      <w:r w:rsidRPr="00827E74">
        <w:t>(4): 391–403.</w:t>
      </w:r>
    </w:p>
    <w:p w14:paraId="369EC173" w14:textId="77777777" w:rsidR="00827E74" w:rsidRPr="00827E74" w:rsidRDefault="00827E74" w:rsidP="00827E74">
      <w:proofErr w:type="spellStart"/>
      <w:r w:rsidRPr="00827E74">
        <w:t>Jónsdóttir</w:t>
      </w:r>
      <w:proofErr w:type="spellEnd"/>
      <w:r w:rsidRPr="00827E74">
        <w:t xml:space="preserve"> LS, </w:t>
      </w:r>
      <w:proofErr w:type="spellStart"/>
      <w:r w:rsidRPr="00827E74">
        <w:t>Arngrímsson</w:t>
      </w:r>
      <w:proofErr w:type="spellEnd"/>
      <w:r w:rsidRPr="00827E74">
        <w:t xml:space="preserve"> R, </w:t>
      </w:r>
      <w:proofErr w:type="spellStart"/>
      <w:r w:rsidRPr="00827E74">
        <w:t>Geirsson</w:t>
      </w:r>
      <w:proofErr w:type="spellEnd"/>
      <w:r w:rsidRPr="00827E74">
        <w:t xml:space="preserve"> RT, et al. 1995. Death rates from ischemic heart disease in women with a history of hypertension in pregnancy. </w:t>
      </w:r>
      <w:r w:rsidRPr="00827E74">
        <w:rPr>
          <w:i/>
          <w:iCs/>
        </w:rPr>
        <w:t xml:space="preserve">Acta </w:t>
      </w:r>
      <w:proofErr w:type="spellStart"/>
      <w:r w:rsidRPr="00827E74">
        <w:rPr>
          <w:i/>
          <w:iCs/>
        </w:rPr>
        <w:t>Obstetricia</w:t>
      </w:r>
      <w:proofErr w:type="spellEnd"/>
      <w:r w:rsidRPr="00827E74">
        <w:rPr>
          <w:i/>
          <w:iCs/>
        </w:rPr>
        <w:t xml:space="preserve"> et </w:t>
      </w:r>
      <w:proofErr w:type="spellStart"/>
      <w:r w:rsidRPr="00827E74">
        <w:rPr>
          <w:i/>
          <w:iCs/>
        </w:rPr>
        <w:t>Gynecologica</w:t>
      </w:r>
      <w:proofErr w:type="spellEnd"/>
      <w:r w:rsidRPr="00827E74">
        <w:rPr>
          <w:i/>
          <w:iCs/>
        </w:rPr>
        <w:t xml:space="preserve"> Scandinavica 74</w:t>
      </w:r>
      <w:r w:rsidRPr="00827E74">
        <w:t>(10): 772–6.</w:t>
      </w:r>
    </w:p>
    <w:p w14:paraId="03703C96" w14:textId="77777777" w:rsidR="00827E74" w:rsidRPr="00827E74" w:rsidRDefault="00827E74" w:rsidP="00827E74">
      <w:r w:rsidRPr="00827E74">
        <w:t xml:space="preserve">Kenny LC, Black MA, Poston L, et al. 2014. Early pregnancy prediction of preeclampsia in nulliparous women, combining clinical risk and biomarkers: the Screening for Pregnancy Endpoints (SCOPE) international cohort study. </w:t>
      </w:r>
      <w:r w:rsidRPr="00827E74">
        <w:rPr>
          <w:i/>
          <w:iCs/>
        </w:rPr>
        <w:t>Hypertension 64</w:t>
      </w:r>
      <w:r w:rsidRPr="00827E74">
        <w:t>(3): 644–52.</w:t>
      </w:r>
    </w:p>
    <w:p w14:paraId="03D0F7E0" w14:textId="77777777" w:rsidR="00827E74" w:rsidRPr="00827E74" w:rsidRDefault="00827E74" w:rsidP="00827E74">
      <w:proofErr w:type="spellStart"/>
      <w:r w:rsidRPr="00827E74">
        <w:t>Lisonkova</w:t>
      </w:r>
      <w:proofErr w:type="spellEnd"/>
      <w:r w:rsidRPr="00827E74">
        <w:t xml:space="preserve"> S, </w:t>
      </w:r>
      <w:proofErr w:type="spellStart"/>
      <w:r w:rsidRPr="00827E74">
        <w:t>Sabr</w:t>
      </w:r>
      <w:proofErr w:type="spellEnd"/>
      <w:r w:rsidRPr="00827E74">
        <w:t xml:space="preserve"> Y, Mayer C, et al. 2014. Maternal morbidity associated with early-onset and late-onset preeclampsia. </w:t>
      </w:r>
      <w:r w:rsidRPr="00827E74">
        <w:rPr>
          <w:i/>
          <w:iCs/>
        </w:rPr>
        <w:t xml:space="preserve">Obstetrics &amp; </w:t>
      </w:r>
      <w:proofErr w:type="spellStart"/>
      <w:r w:rsidRPr="00827E74">
        <w:rPr>
          <w:i/>
          <w:iCs/>
        </w:rPr>
        <w:t>Gynecology</w:t>
      </w:r>
      <w:proofErr w:type="spellEnd"/>
      <w:r w:rsidRPr="00827E74">
        <w:rPr>
          <w:i/>
          <w:iCs/>
        </w:rPr>
        <w:t xml:space="preserve"> 124</w:t>
      </w:r>
      <w:r w:rsidRPr="00827E74">
        <w:t>(4): 771–81.</w:t>
      </w:r>
    </w:p>
    <w:p w14:paraId="02C1F464" w14:textId="77777777" w:rsidR="00827E74" w:rsidRPr="00827E74" w:rsidRDefault="00827E74" w:rsidP="00827E74">
      <w:r w:rsidRPr="00827E74">
        <w:t xml:space="preserve">Lowe SA, Bowyer L, Lust K, et al. 2014. </w:t>
      </w:r>
      <w:r w:rsidRPr="00827E74">
        <w:rPr>
          <w:i/>
          <w:iCs/>
        </w:rPr>
        <w:t>Guideline for the Management of Hypertensive Disorders of Pregnancy.</w:t>
      </w:r>
      <w:r w:rsidRPr="00827E74">
        <w:t xml:space="preserve"> Society of Obstetric Medicine of Australia and New Zealand (SOMANZ).</w:t>
      </w:r>
    </w:p>
    <w:p w14:paraId="65C953A7" w14:textId="77777777" w:rsidR="00827E74" w:rsidRPr="00827E74" w:rsidRDefault="00827E74" w:rsidP="00827E74">
      <w:proofErr w:type="spellStart"/>
      <w:r w:rsidRPr="00827E74">
        <w:t>Masoudian</w:t>
      </w:r>
      <w:proofErr w:type="spellEnd"/>
      <w:r w:rsidRPr="00827E74">
        <w:t xml:space="preserve"> P, Nasr A, de </w:t>
      </w:r>
      <w:proofErr w:type="spellStart"/>
      <w:r w:rsidRPr="00827E74">
        <w:t>Nanassy</w:t>
      </w:r>
      <w:proofErr w:type="spellEnd"/>
      <w:r w:rsidRPr="00827E74">
        <w:t xml:space="preserve"> J, et al. 2016. Oocyte donation pregnancies and the risk of preeclampsia or gestational hypertension: a systematic review and </w:t>
      </w:r>
      <w:proofErr w:type="spellStart"/>
      <w:r w:rsidRPr="00827E74">
        <w:t>metaanalysis</w:t>
      </w:r>
      <w:proofErr w:type="spellEnd"/>
      <w:r w:rsidRPr="00827E74">
        <w:t xml:space="preserve">. </w:t>
      </w:r>
      <w:r w:rsidRPr="00827E74">
        <w:rPr>
          <w:i/>
          <w:iCs/>
        </w:rPr>
        <w:t xml:space="preserve">American Journal of Obstetrics and </w:t>
      </w:r>
      <w:proofErr w:type="spellStart"/>
      <w:r w:rsidRPr="00827E74">
        <w:rPr>
          <w:i/>
          <w:iCs/>
        </w:rPr>
        <w:t>Gynecology</w:t>
      </w:r>
      <w:proofErr w:type="spellEnd"/>
      <w:r w:rsidRPr="00827E74">
        <w:rPr>
          <w:i/>
          <w:iCs/>
        </w:rPr>
        <w:t xml:space="preserve"> 214</w:t>
      </w:r>
      <w:r w:rsidRPr="00827E74">
        <w:t>(3): 328–39.</w:t>
      </w:r>
    </w:p>
    <w:p w14:paraId="779B17C4" w14:textId="77777777" w:rsidR="00827E74" w:rsidRPr="00827E74" w:rsidRDefault="00827E74" w:rsidP="00827E74">
      <w:proofErr w:type="spellStart"/>
      <w:r w:rsidRPr="00827E74">
        <w:t>Māuri</w:t>
      </w:r>
      <w:proofErr w:type="spellEnd"/>
      <w:r w:rsidRPr="00827E74">
        <w:t xml:space="preserve"> Ora Associates. 2006. </w:t>
      </w:r>
      <w:r w:rsidRPr="00827E74">
        <w:rPr>
          <w:i/>
          <w:iCs/>
        </w:rPr>
        <w:t xml:space="preserve">Best Health Outcomes for Māori: Practice implications. </w:t>
      </w:r>
      <w:r w:rsidRPr="00827E74">
        <w:t xml:space="preserve">Wellington: Medical Council of New Zealand (MCNZ). URL: </w:t>
      </w:r>
      <w:hyperlink r:id="rId18" w:history="1">
        <w:r w:rsidRPr="00827E74">
          <w:rPr>
            <w:rStyle w:val="Hyperlink"/>
          </w:rPr>
          <w:t>http://www.indigenouspsych.org/Resources/Best_Health_Outcomes_for_Maori.pdf</w:t>
        </w:r>
      </w:hyperlink>
      <w:r w:rsidRPr="00827E74">
        <w:t xml:space="preserve"> (accessed 24 May 2022).</w:t>
      </w:r>
    </w:p>
    <w:p w14:paraId="13EBB2D7" w14:textId="77777777" w:rsidR="00827E74" w:rsidRPr="00827E74" w:rsidRDefault="00827E74" w:rsidP="00827E74">
      <w:r w:rsidRPr="00827E74">
        <w:t xml:space="preserve">MCNZ. 2019a. </w:t>
      </w:r>
      <w:r w:rsidRPr="00827E74">
        <w:rPr>
          <w:i/>
          <w:iCs/>
        </w:rPr>
        <w:t>He Ara Hauora M</w:t>
      </w:r>
      <w:r w:rsidRPr="00827E74">
        <w:rPr>
          <w:i/>
          <w:iCs/>
          <w:lang w:val="mi-NZ"/>
        </w:rPr>
        <w:t>āori: A pathway to Māori health equity</w:t>
      </w:r>
      <w:r w:rsidRPr="00827E74">
        <w:rPr>
          <w:i/>
          <w:iCs/>
        </w:rPr>
        <w:t xml:space="preserve">. </w:t>
      </w:r>
      <w:r w:rsidRPr="00827E74">
        <w:t xml:space="preserve">Wellington: Medical Council of New Zealand (MCNZ). URL: </w:t>
      </w:r>
      <w:hyperlink r:id="rId19" w:history="1">
        <w:r w:rsidRPr="00827E74">
          <w:rPr>
            <w:rStyle w:val="Hyperlink"/>
          </w:rPr>
          <w:t>www.mcnz.org.nz/assets/standards/6c2ece58e8/He-Ara-Hauora-Maori-A-Pathway-to-Maori-Health-Equity.pdf</w:t>
        </w:r>
      </w:hyperlink>
      <w:r w:rsidRPr="00827E74">
        <w:t xml:space="preserve"> (accessed 24 May 2022).</w:t>
      </w:r>
    </w:p>
    <w:p w14:paraId="5438A6AA" w14:textId="77777777" w:rsidR="00827E74" w:rsidRPr="00827E74" w:rsidRDefault="00827E74" w:rsidP="00827E74">
      <w:r w:rsidRPr="00827E74">
        <w:t xml:space="preserve">MCNZ. 2019b. </w:t>
      </w:r>
      <w:r w:rsidRPr="00827E74">
        <w:rPr>
          <w:i/>
          <w:iCs/>
        </w:rPr>
        <w:t xml:space="preserve">Statement on Cultural Safety. </w:t>
      </w:r>
      <w:r w:rsidRPr="00827E74">
        <w:t xml:space="preserve">Wellington: Medical Council of New Zealand (MCNZ). URL: </w:t>
      </w:r>
      <w:hyperlink r:id="rId20" w:history="1">
        <w:r w:rsidRPr="00827E74">
          <w:rPr>
            <w:rStyle w:val="Hyperlink"/>
          </w:rPr>
          <w:t>www.mcnz.org.nz/assets/standards/b71d139dca/Statement-on-cultural-safety.pdf</w:t>
        </w:r>
      </w:hyperlink>
      <w:r w:rsidRPr="00827E74">
        <w:t xml:space="preserve"> (accessed 24 May 2022).</w:t>
      </w:r>
    </w:p>
    <w:p w14:paraId="1C5EA951" w14:textId="77777777" w:rsidR="00827E74" w:rsidRPr="00827E74" w:rsidRDefault="00827E74" w:rsidP="00827E74">
      <w:proofErr w:type="spellStart"/>
      <w:r w:rsidRPr="00827E74">
        <w:t>Mendola</w:t>
      </w:r>
      <w:proofErr w:type="spellEnd"/>
      <w:r w:rsidRPr="00827E74">
        <w:t xml:space="preserve"> P, Mumford SL, </w:t>
      </w:r>
      <w:proofErr w:type="spellStart"/>
      <w:r w:rsidRPr="00827E74">
        <w:t>Männistö</w:t>
      </w:r>
      <w:proofErr w:type="spellEnd"/>
      <w:r w:rsidRPr="00827E74">
        <w:t xml:space="preserve"> TI, et al. 2015. Controlled direct effects of preeclampsia on neonatal health after accounting for mediation by preterm birth. </w:t>
      </w:r>
      <w:r w:rsidRPr="00827E74">
        <w:rPr>
          <w:i/>
          <w:iCs/>
        </w:rPr>
        <w:t>Epidemiology 26</w:t>
      </w:r>
      <w:r w:rsidRPr="00827E74">
        <w:t>(1): 17–26.</w:t>
      </w:r>
    </w:p>
    <w:p w14:paraId="76924EEE" w14:textId="77777777" w:rsidR="00827E74" w:rsidRPr="00827E74" w:rsidRDefault="00827E74" w:rsidP="00827E74">
      <w:r w:rsidRPr="00827E74">
        <w:lastRenderedPageBreak/>
        <w:t xml:space="preserve">Midwifery Council of New Zealand. </w:t>
      </w:r>
      <w:proofErr w:type="spellStart"/>
      <w:r w:rsidRPr="00827E74">
        <w:t>nd</w:t>
      </w:r>
      <w:proofErr w:type="spellEnd"/>
      <w:r w:rsidRPr="00827E74">
        <w:t xml:space="preserve">. </w:t>
      </w:r>
      <w:r w:rsidRPr="00827E74">
        <w:rPr>
          <w:i/>
          <w:iCs/>
        </w:rPr>
        <w:t xml:space="preserve">Statement on Cultural Competence for Midwives. </w:t>
      </w:r>
      <w:r w:rsidRPr="00827E74">
        <w:t xml:space="preserve">Wellington: Midwifery Council of New Zealand. URL: </w:t>
      </w:r>
      <w:hyperlink r:id="rId21" w:history="1">
        <w:r w:rsidRPr="00827E74">
          <w:rPr>
            <w:rStyle w:val="Hyperlink"/>
          </w:rPr>
          <w:t>www.midwiferycouncil.health.nz/common/Uploaded%20files/About%20Us/Statement%20on%20cultural%20competence.pdf</w:t>
        </w:r>
      </w:hyperlink>
      <w:r w:rsidRPr="00827E74">
        <w:t xml:space="preserve"> (accessed 24 May 2022).</w:t>
      </w:r>
    </w:p>
    <w:p w14:paraId="65EAFDBD" w14:textId="77777777" w:rsidR="00827E74" w:rsidRPr="00827E74" w:rsidRDefault="00827E74" w:rsidP="00827E74">
      <w:r w:rsidRPr="00827E74">
        <w:t xml:space="preserve">Ministry of Health. 2012. </w:t>
      </w:r>
      <w:r w:rsidRPr="00827E74">
        <w:rPr>
          <w:i/>
          <w:iCs/>
        </w:rPr>
        <w:t>RR (Referral Guidelines)</w:t>
      </w:r>
      <w:r w:rsidRPr="00827E74">
        <w:t>. Wellington: Ministry of Health.</w:t>
      </w:r>
    </w:p>
    <w:p w14:paraId="0315307A" w14:textId="77777777" w:rsidR="00827E74" w:rsidRPr="00827E74" w:rsidRDefault="00827E74" w:rsidP="00827E74">
      <w:r w:rsidRPr="00827E74">
        <w:t xml:space="preserve">Ministry of Health. 2015. </w:t>
      </w:r>
      <w:r w:rsidRPr="00827E74">
        <w:rPr>
          <w:i/>
          <w:iCs/>
        </w:rPr>
        <w:t>A Framework for Health Literacy</w:t>
      </w:r>
      <w:r w:rsidRPr="00827E74">
        <w:t xml:space="preserve">. URL: </w:t>
      </w:r>
      <w:hyperlink r:id="rId22" w:history="1">
        <w:r w:rsidRPr="00827E74">
          <w:rPr>
            <w:rStyle w:val="Hyperlink"/>
          </w:rPr>
          <w:t>www.health.govt.nz/publication/framework-health-literacy</w:t>
        </w:r>
      </w:hyperlink>
      <w:r w:rsidRPr="00827E74">
        <w:t xml:space="preserve"> (accessed 2 February 2022).</w:t>
      </w:r>
    </w:p>
    <w:p w14:paraId="5EF1729D" w14:textId="77777777" w:rsidR="00827E74" w:rsidRPr="00827E74" w:rsidRDefault="00827E74" w:rsidP="00827E74">
      <w:r w:rsidRPr="00827E74">
        <w:t xml:space="preserve">Ministry of Health. 2018. </w:t>
      </w:r>
      <w:r w:rsidRPr="00827E74">
        <w:rPr>
          <w:i/>
          <w:iCs/>
        </w:rPr>
        <w:t xml:space="preserve">Diagnosis and Treatment of Hypertension and Pre-eclampsia in Pregnancy in New Zealand: A </w:t>
      </w:r>
      <w:proofErr w:type="spellStart"/>
      <w:r w:rsidRPr="00827E74">
        <w:rPr>
          <w:i/>
          <w:iCs/>
        </w:rPr>
        <w:t>clincial</w:t>
      </w:r>
      <w:proofErr w:type="spellEnd"/>
      <w:r w:rsidRPr="00827E74">
        <w:rPr>
          <w:i/>
          <w:iCs/>
        </w:rPr>
        <w:t xml:space="preserve"> practice guideline</w:t>
      </w:r>
      <w:r w:rsidRPr="00827E74">
        <w:t>. Wellington: Ministry of Health.</w:t>
      </w:r>
    </w:p>
    <w:p w14:paraId="6FC6D703" w14:textId="77777777" w:rsidR="00827E74" w:rsidRPr="00827E74" w:rsidRDefault="00827E74" w:rsidP="00827E74">
      <w:r w:rsidRPr="00827E74">
        <w:rPr>
          <w:bCs/>
        </w:rPr>
        <w:t xml:space="preserve">Ministry of Health. 2019. Achieving equity. URL: </w:t>
      </w:r>
      <w:hyperlink r:id="rId23" w:history="1">
        <w:r w:rsidRPr="00827E74">
          <w:rPr>
            <w:rStyle w:val="Hyperlink"/>
          </w:rPr>
          <w:t>www.health.govt.nz/about-ministry/what-we-do/work-programme-2019-20/achieving-equity</w:t>
        </w:r>
      </w:hyperlink>
      <w:r w:rsidRPr="00827E74">
        <w:t xml:space="preserve"> (accessed 2 February 2022).</w:t>
      </w:r>
    </w:p>
    <w:p w14:paraId="3A33871A" w14:textId="77777777" w:rsidR="00827E74" w:rsidRPr="00827E74" w:rsidRDefault="00827E74" w:rsidP="00827E74">
      <w:r w:rsidRPr="00827E74">
        <w:t xml:space="preserve">Ministry of Health. 2020a. </w:t>
      </w:r>
      <w:r w:rsidRPr="00827E74">
        <w:rPr>
          <w:i/>
          <w:iCs/>
        </w:rPr>
        <w:t>Eating and Activity Guidelines for New Zealand Adults: Updated 2020</w:t>
      </w:r>
      <w:r w:rsidRPr="00827E74">
        <w:t>. Wellington: Ministry of Health.</w:t>
      </w:r>
    </w:p>
    <w:p w14:paraId="65D2B168" w14:textId="77777777" w:rsidR="00827E74" w:rsidRPr="00827E74" w:rsidRDefault="00827E74" w:rsidP="00827E74">
      <w:r w:rsidRPr="00827E74">
        <w:t xml:space="preserve">Ministry of Health. 2020b. Treaty of Waitangi principles. URL: </w:t>
      </w:r>
      <w:hyperlink r:id="rId24" w:history="1">
        <w:r w:rsidRPr="00827E74">
          <w:rPr>
            <w:rStyle w:val="Hyperlink"/>
          </w:rPr>
          <w:t>www.health.govt.nz/our-work/populations/maori-health/he-korowai-oranga/strengthening-he-korowai-oranga/treaty-waitangi-principles</w:t>
        </w:r>
      </w:hyperlink>
      <w:r w:rsidRPr="00827E74">
        <w:t xml:space="preserve"> (accessed 20 May 2022).</w:t>
      </w:r>
    </w:p>
    <w:p w14:paraId="5EECCF20" w14:textId="77777777" w:rsidR="00827E74" w:rsidRPr="00827E74" w:rsidRDefault="00827E74" w:rsidP="00827E74">
      <w:r w:rsidRPr="00827E74">
        <w:t xml:space="preserve">Ministry of Health. 2020c. </w:t>
      </w:r>
      <w:r w:rsidRPr="00827E74">
        <w:rPr>
          <w:i/>
        </w:rPr>
        <w:t>Whakamaua: Māori Health Action Plan 2020–2025</w:t>
      </w:r>
      <w:r w:rsidRPr="00827E74">
        <w:t xml:space="preserve">. Wellington: Ministry of Health. URL: </w:t>
      </w:r>
      <w:hyperlink r:id="rId25" w:history="1">
        <w:r w:rsidRPr="00827E74">
          <w:rPr>
            <w:rStyle w:val="Hyperlink"/>
          </w:rPr>
          <w:t>www.health.govt.nz/publication/whakamaua-maori-health-action-plan-2020-2025</w:t>
        </w:r>
      </w:hyperlink>
      <w:r w:rsidRPr="00827E74">
        <w:t xml:space="preserve"> (accessed 24 May 2022).</w:t>
      </w:r>
    </w:p>
    <w:p w14:paraId="3DD2F17E" w14:textId="77777777" w:rsidR="00827E74" w:rsidRPr="00827E74" w:rsidRDefault="00827E74" w:rsidP="00827E74">
      <w:r w:rsidRPr="00827E74">
        <w:t xml:space="preserve">Ministry of Health. 2021a. </w:t>
      </w:r>
      <w:r w:rsidRPr="00827E74">
        <w:rPr>
          <w:i/>
          <w:iCs/>
        </w:rPr>
        <w:t>Eating for Healthy Pregnant Women</w:t>
      </w:r>
      <w:r w:rsidRPr="00827E74">
        <w:t>. Wellington: Ministry of Health.</w:t>
      </w:r>
    </w:p>
    <w:p w14:paraId="608733B5" w14:textId="77777777" w:rsidR="00827E74" w:rsidRPr="00827E74" w:rsidRDefault="00827E74" w:rsidP="00827E74">
      <w:r w:rsidRPr="00827E74">
        <w:t xml:space="preserve">Ministry of Health. 2021b. National Maternity Collection. Wellington: Ministry of Health. URL: </w:t>
      </w:r>
      <w:hyperlink r:id="rId26" w:history="1">
        <w:r w:rsidRPr="00827E74">
          <w:rPr>
            <w:rStyle w:val="Hyperlink"/>
          </w:rPr>
          <w:t>www.health.govt.nz/nz-health-statistics/national-collections-and-surveys/collections/national-maternity-collection</w:t>
        </w:r>
      </w:hyperlink>
      <w:r w:rsidRPr="00827E74">
        <w:t xml:space="preserve"> </w:t>
      </w:r>
    </w:p>
    <w:p w14:paraId="3DD784CA" w14:textId="77777777" w:rsidR="00827E74" w:rsidRPr="00827E74" w:rsidRDefault="00827E74" w:rsidP="00827E74">
      <w:r w:rsidRPr="00827E74">
        <w:t xml:space="preserve">Ministry of Health. 2022. </w:t>
      </w:r>
      <w:r w:rsidRPr="00827E74">
        <w:rPr>
          <w:i/>
          <w:iCs/>
        </w:rPr>
        <w:t>Diagnosis and Treatment of Hypertension and Pre-eclampsia in Pregnancy in Aotearoa New Zealand: Evidence statements</w:t>
      </w:r>
      <w:r w:rsidRPr="00827E74">
        <w:t>. Wellington: Ministry of Health.</w:t>
      </w:r>
    </w:p>
    <w:p w14:paraId="100E11A7" w14:textId="77777777" w:rsidR="00827E74" w:rsidRPr="00827E74" w:rsidRDefault="00827E74" w:rsidP="00827E74">
      <w:r w:rsidRPr="00827E74">
        <w:t xml:space="preserve">Newborn Clinical Network. 2019. </w:t>
      </w:r>
      <w:r w:rsidRPr="00827E74">
        <w:rPr>
          <w:i/>
          <w:iCs/>
        </w:rPr>
        <w:t>New Zealand Consensus Statement on the Care of Mother and Baby(</w:t>
      </w:r>
      <w:proofErr w:type="spellStart"/>
      <w:r w:rsidRPr="00827E74">
        <w:rPr>
          <w:i/>
          <w:iCs/>
        </w:rPr>
        <w:t>ies</w:t>
      </w:r>
      <w:proofErr w:type="spellEnd"/>
      <w:r w:rsidRPr="00827E74">
        <w:rPr>
          <w:i/>
          <w:iCs/>
        </w:rPr>
        <w:t xml:space="preserve">) at </w:t>
      </w:r>
      <w:proofErr w:type="spellStart"/>
      <w:r w:rsidRPr="00827E74">
        <w:rPr>
          <w:i/>
          <w:iCs/>
        </w:rPr>
        <w:t>Periviable</w:t>
      </w:r>
      <w:proofErr w:type="spellEnd"/>
      <w:r w:rsidRPr="00827E74">
        <w:rPr>
          <w:i/>
          <w:iCs/>
        </w:rPr>
        <w:t xml:space="preserve"> Gestations. </w:t>
      </w:r>
      <w:r w:rsidRPr="00827E74">
        <w:t>Clinical Guideline.</w:t>
      </w:r>
      <w:r w:rsidRPr="00827E74">
        <w:rPr>
          <w:i/>
          <w:iCs/>
        </w:rPr>
        <w:t xml:space="preserve"> </w:t>
      </w:r>
      <w:r w:rsidRPr="00827E74">
        <w:t xml:space="preserve">Newborn Clinical Network. URL: </w:t>
      </w:r>
      <w:hyperlink r:id="rId27" w:history="1">
        <w:r w:rsidRPr="00827E74">
          <w:rPr>
            <w:rStyle w:val="Hyperlink"/>
          </w:rPr>
          <w:t>https://starship.org.nz/guidelines/new-zealand-consensus-statement-on-the-care-of-mother-and-baby-ies-at/</w:t>
        </w:r>
      </w:hyperlink>
      <w:r w:rsidRPr="00827E74">
        <w:t xml:space="preserve"> (accessed 23 May 2022).</w:t>
      </w:r>
    </w:p>
    <w:p w14:paraId="06C7E619" w14:textId="77777777" w:rsidR="00827E74" w:rsidRPr="00827E74" w:rsidRDefault="00827E74" w:rsidP="00827E74">
      <w:r w:rsidRPr="00827E74">
        <w:t xml:space="preserve">NZ College of Midwives. 2015. </w:t>
      </w:r>
      <w:r w:rsidRPr="00827E74">
        <w:rPr>
          <w:i/>
          <w:iCs/>
        </w:rPr>
        <w:t xml:space="preserve">Midwives: Handbook for practice. </w:t>
      </w:r>
      <w:r w:rsidRPr="00827E74">
        <w:t>Christchurch: New Zealand College of Midwives.</w:t>
      </w:r>
    </w:p>
    <w:p w14:paraId="3DD309ED" w14:textId="77777777" w:rsidR="00827E74" w:rsidRPr="00827E74" w:rsidRDefault="00827E74" w:rsidP="00827E74">
      <w:proofErr w:type="spellStart"/>
      <w:r w:rsidRPr="00827E74">
        <w:lastRenderedPageBreak/>
        <w:t>Pitama</w:t>
      </w:r>
      <w:proofErr w:type="spellEnd"/>
      <w:r w:rsidRPr="00827E74">
        <w:t xml:space="preserve"> S, </w:t>
      </w:r>
      <w:proofErr w:type="spellStart"/>
      <w:r w:rsidRPr="00827E74">
        <w:t>Huria</w:t>
      </w:r>
      <w:proofErr w:type="spellEnd"/>
      <w:r w:rsidRPr="00827E74">
        <w:t xml:space="preserve"> T, Lacey C. 2014. Improving Māori health through clinical assessment: </w:t>
      </w:r>
      <w:proofErr w:type="spellStart"/>
      <w:r w:rsidRPr="00827E74">
        <w:t>Waikare</w:t>
      </w:r>
      <w:proofErr w:type="spellEnd"/>
      <w:r w:rsidRPr="00827E74">
        <w:t xml:space="preserve"> o </w:t>
      </w:r>
      <w:proofErr w:type="spellStart"/>
      <w:r w:rsidRPr="00827E74">
        <w:t>te</w:t>
      </w:r>
      <w:proofErr w:type="spellEnd"/>
      <w:r w:rsidRPr="00827E74">
        <w:t xml:space="preserve"> Waka o Meihana. </w:t>
      </w:r>
      <w:r w:rsidRPr="00827E74">
        <w:rPr>
          <w:i/>
          <w:iCs/>
        </w:rPr>
        <w:t>NZMJ, 127</w:t>
      </w:r>
      <w:r w:rsidRPr="00827E74">
        <w:t xml:space="preserve"> No 1393; ISSN 1175 8716: 107 URL: </w:t>
      </w:r>
      <w:hyperlink r:id="rId28" w:history="1">
        <w:r w:rsidRPr="00827E74">
          <w:rPr>
            <w:rStyle w:val="Hyperlink"/>
          </w:rPr>
          <w:t>http://journal.nzma.org.nz/journal/127-1393/6108/</w:t>
        </w:r>
      </w:hyperlink>
      <w:r w:rsidRPr="00827E74">
        <w:t xml:space="preserve"> (accessed 24 May 2022).</w:t>
      </w:r>
    </w:p>
    <w:p w14:paraId="64308F74" w14:textId="77777777" w:rsidR="00827E74" w:rsidRPr="00827E74" w:rsidRDefault="00827E74" w:rsidP="00827E74">
      <w:r w:rsidRPr="00827E74">
        <w:t xml:space="preserve">PMMRC. 2021. </w:t>
      </w:r>
      <w:r w:rsidRPr="00827E74">
        <w:rPr>
          <w:i/>
          <w:iCs/>
        </w:rPr>
        <w:t>Fourteenth Annual Report of the Perinatal and Maternal Mortality Review Committee: Reporting mortality 2018</w:t>
      </w:r>
      <w:r w:rsidRPr="00827E74">
        <w:t>. Wellington: Health Quality &amp; Safety Commission (HQSC).</w:t>
      </w:r>
    </w:p>
    <w:p w14:paraId="35FC447C" w14:textId="77777777" w:rsidR="00827E74" w:rsidRPr="00827E74" w:rsidRDefault="00827E74" w:rsidP="00827E74">
      <w:r w:rsidRPr="00827E74">
        <w:t xml:space="preserve">Poon LCY, </w:t>
      </w:r>
      <w:proofErr w:type="spellStart"/>
      <w:r w:rsidRPr="00827E74">
        <w:t>Kametas</w:t>
      </w:r>
      <w:proofErr w:type="spellEnd"/>
      <w:r w:rsidRPr="00827E74">
        <w:t xml:space="preserve"> NA, </w:t>
      </w:r>
      <w:proofErr w:type="spellStart"/>
      <w:r w:rsidRPr="00827E74">
        <w:t>Chelemen</w:t>
      </w:r>
      <w:proofErr w:type="spellEnd"/>
      <w:r w:rsidRPr="00827E74">
        <w:t xml:space="preserve"> T, et al. 2010. Maternal risk factors for hypertensive disorders in pregnancy: a multivariate approach. </w:t>
      </w:r>
      <w:r w:rsidRPr="00827E74">
        <w:rPr>
          <w:i/>
          <w:iCs/>
        </w:rPr>
        <w:t>Journal of Human Hypertension 24</w:t>
      </w:r>
      <w:r w:rsidRPr="00827E74">
        <w:t>(2): 104–10.</w:t>
      </w:r>
    </w:p>
    <w:p w14:paraId="29DC1FBE" w14:textId="77777777" w:rsidR="00827E74" w:rsidRPr="00827E74" w:rsidRDefault="00827E74" w:rsidP="00827E74">
      <w:r w:rsidRPr="00827E74">
        <w:t xml:space="preserve">Simpson KR, Knox GE. 2004. Obstetrical accidents involving intravenous magnesium </w:t>
      </w:r>
      <w:proofErr w:type="spellStart"/>
      <w:r w:rsidRPr="00827E74">
        <w:t>sulfate</w:t>
      </w:r>
      <w:proofErr w:type="spellEnd"/>
      <w:r w:rsidRPr="00827E74">
        <w:t xml:space="preserve">: recommendations to promote patient safety. </w:t>
      </w:r>
      <w:r w:rsidRPr="00827E74">
        <w:rPr>
          <w:i/>
          <w:iCs/>
        </w:rPr>
        <w:t>American Journal of Maternal Child Nursing 29</w:t>
      </w:r>
      <w:r w:rsidRPr="00827E74">
        <w:t>(3): 161–9; quiz 170–1.</w:t>
      </w:r>
    </w:p>
    <w:p w14:paraId="7CBA7591" w14:textId="77777777" w:rsidR="00827E74" w:rsidRPr="00827E74" w:rsidRDefault="00827E74" w:rsidP="00827E74">
      <w:r w:rsidRPr="00827E74">
        <w:t xml:space="preserve">Standards New Zealand, Ministry of Health. 2021. </w:t>
      </w:r>
      <w:r w:rsidRPr="00827E74">
        <w:rPr>
          <w:i/>
          <w:iCs/>
        </w:rPr>
        <w:t>Ngā Paerewa: Health and disability services standard, NZS 8124:2021</w:t>
      </w:r>
      <w:r w:rsidRPr="00827E74">
        <w:t>. Wellington: Standards New Zealand.</w:t>
      </w:r>
    </w:p>
    <w:p w14:paraId="183D28B3" w14:textId="77777777" w:rsidR="00827E74" w:rsidRPr="00827E74" w:rsidRDefault="00827E74" w:rsidP="00827E74">
      <w:proofErr w:type="spellStart"/>
      <w:r w:rsidRPr="00827E74">
        <w:t>Steegers</w:t>
      </w:r>
      <w:proofErr w:type="spellEnd"/>
      <w:r w:rsidRPr="00827E74">
        <w:t xml:space="preserve"> EAP, von </w:t>
      </w:r>
      <w:proofErr w:type="spellStart"/>
      <w:r w:rsidRPr="00827E74">
        <w:t>Dadelszen</w:t>
      </w:r>
      <w:proofErr w:type="spellEnd"/>
      <w:r w:rsidRPr="00827E74">
        <w:t xml:space="preserve"> P, </w:t>
      </w:r>
      <w:proofErr w:type="spellStart"/>
      <w:r w:rsidRPr="00827E74">
        <w:t>Duvekot</w:t>
      </w:r>
      <w:proofErr w:type="spellEnd"/>
      <w:r w:rsidRPr="00827E74">
        <w:t xml:space="preserve"> JJ, et al. 2010. Pre-eclampsia. </w:t>
      </w:r>
      <w:r w:rsidRPr="00827E74">
        <w:rPr>
          <w:i/>
          <w:iCs/>
        </w:rPr>
        <w:t>The Lancet 376</w:t>
      </w:r>
      <w:r w:rsidRPr="00827E74">
        <w:t xml:space="preserve">(9741): 631–44. </w:t>
      </w:r>
    </w:p>
    <w:p w14:paraId="7D4F1997" w14:textId="77777777" w:rsidR="00827E74" w:rsidRPr="00827E74" w:rsidRDefault="00827E74" w:rsidP="00827E74">
      <w:r w:rsidRPr="00827E74">
        <w:t xml:space="preserve">Toi Te Ora Public Health. 2021. Determinants of health &amp; health equity. URL: </w:t>
      </w:r>
      <w:hyperlink r:id="rId29" w:history="1">
        <w:r w:rsidRPr="00827E74">
          <w:rPr>
            <w:rStyle w:val="Hyperlink"/>
          </w:rPr>
          <w:t>https://toiteora.govt.nz/public/determinants-of-health-and-health-equity/</w:t>
        </w:r>
      </w:hyperlink>
      <w:r w:rsidRPr="00827E74">
        <w:t xml:space="preserve"> (accessed 2 February 2022).</w:t>
      </w:r>
    </w:p>
    <w:p w14:paraId="5E95A965" w14:textId="77777777" w:rsidR="00827E74" w:rsidRPr="00827E74" w:rsidRDefault="00827E74" w:rsidP="00827E74">
      <w:proofErr w:type="spellStart"/>
      <w:r w:rsidRPr="00827E74">
        <w:t>Tranquilli</w:t>
      </w:r>
      <w:proofErr w:type="spellEnd"/>
      <w:r w:rsidRPr="00827E74">
        <w:t xml:space="preserve"> AL, Dekker G, Magee L, et al. 2014. The classification, diagnosis and management of the hypertensive disorders of pregnancy: a revised statement from the ISSHP. </w:t>
      </w:r>
      <w:r w:rsidRPr="00827E74">
        <w:rPr>
          <w:i/>
          <w:iCs/>
        </w:rPr>
        <w:t>Pregnancy Hypertension 4</w:t>
      </w:r>
      <w:r w:rsidRPr="00827E74">
        <w:t>(2): 97–104.</w:t>
      </w:r>
    </w:p>
    <w:p w14:paraId="2E906521" w14:textId="77777777" w:rsidR="00827E74" w:rsidRPr="00827E74" w:rsidRDefault="00827E74" w:rsidP="00827E74">
      <w:proofErr w:type="spellStart"/>
      <w:r w:rsidRPr="00827E74">
        <w:t>Trupin</w:t>
      </w:r>
      <w:proofErr w:type="spellEnd"/>
      <w:r w:rsidRPr="00827E74">
        <w:t xml:space="preserve"> LS, Simon LP, </w:t>
      </w:r>
      <w:proofErr w:type="spellStart"/>
      <w:r w:rsidRPr="00827E74">
        <w:t>Eskenazi</w:t>
      </w:r>
      <w:proofErr w:type="spellEnd"/>
      <w:r w:rsidRPr="00827E74">
        <w:t xml:space="preserve"> B. 1996. Change in paternity: a risk factor for preeclampsia in multiparas. </w:t>
      </w:r>
      <w:r w:rsidRPr="00827E74">
        <w:rPr>
          <w:i/>
          <w:iCs/>
        </w:rPr>
        <w:t>Epidemiology 7</w:t>
      </w:r>
      <w:r w:rsidRPr="00827E74">
        <w:t>(3): 240–4.</w:t>
      </w:r>
    </w:p>
    <w:p w14:paraId="748469DE" w14:textId="77777777" w:rsidR="00827E74" w:rsidRPr="00827E74" w:rsidRDefault="00827E74" w:rsidP="00827E74">
      <w:proofErr w:type="spellStart"/>
      <w:r w:rsidRPr="00827E74">
        <w:t>Vikse</w:t>
      </w:r>
      <w:proofErr w:type="spellEnd"/>
      <w:r w:rsidRPr="00827E74">
        <w:t xml:space="preserve"> BE, Irgens LM, </w:t>
      </w:r>
      <w:proofErr w:type="spellStart"/>
      <w:r w:rsidRPr="00827E74">
        <w:t>Leivestad</w:t>
      </w:r>
      <w:proofErr w:type="spellEnd"/>
      <w:r w:rsidRPr="00827E74">
        <w:t xml:space="preserve"> T, et al. 2008. Preeclampsia and the risk of end-stage renal disease. </w:t>
      </w:r>
      <w:r w:rsidRPr="00827E74">
        <w:rPr>
          <w:i/>
          <w:iCs/>
        </w:rPr>
        <w:t>New England Journal of Medicine 59</w:t>
      </w:r>
      <w:r w:rsidRPr="00827E74">
        <w:t>(8): 800–9.</w:t>
      </w:r>
    </w:p>
    <w:p w14:paraId="16DE6369" w14:textId="77777777" w:rsidR="00827E74" w:rsidRPr="00827E74" w:rsidRDefault="00827E74" w:rsidP="00827E74">
      <w:r w:rsidRPr="00827E74">
        <w:t xml:space="preserve">Zhang J, </w:t>
      </w:r>
      <w:proofErr w:type="spellStart"/>
      <w:r w:rsidRPr="00827E74">
        <w:t>Troendle</w:t>
      </w:r>
      <w:proofErr w:type="spellEnd"/>
      <w:r w:rsidRPr="00827E74">
        <w:t xml:space="preserve"> JF, Levine RJ. 2001. Risks of hypertensive disorders in the second pregnancy. </w:t>
      </w:r>
      <w:r w:rsidRPr="00827E74">
        <w:rPr>
          <w:i/>
          <w:iCs/>
        </w:rPr>
        <w:t>Paediatric and Perinatal Epidemiology 15</w:t>
      </w:r>
      <w:r w:rsidRPr="00827E74">
        <w:t>(3): 226–31.</w:t>
      </w:r>
    </w:p>
    <w:p w14:paraId="6C986D10" w14:textId="77777777" w:rsidR="00827E74" w:rsidRPr="00827E74" w:rsidRDefault="00827E74" w:rsidP="00827E74">
      <w:r w:rsidRPr="00827E74">
        <w:t xml:space="preserve">Zhang J, Meikle S, </w:t>
      </w:r>
      <w:proofErr w:type="spellStart"/>
      <w:r w:rsidRPr="00827E74">
        <w:t>Trumble</w:t>
      </w:r>
      <w:proofErr w:type="spellEnd"/>
      <w:r w:rsidRPr="00827E74">
        <w:t xml:space="preserve"> A. 2003. Severe maternal morbidity associated with hypertensive disorders in pregnancy in the United States. </w:t>
      </w:r>
      <w:r w:rsidRPr="00827E74">
        <w:rPr>
          <w:i/>
          <w:iCs/>
        </w:rPr>
        <w:t>Hypertension in Pregnancy 22</w:t>
      </w:r>
      <w:r w:rsidRPr="00827E74">
        <w:t>(2): 203–12.</w:t>
      </w:r>
    </w:p>
    <w:p w14:paraId="1954FEB4" w14:textId="77777777" w:rsidR="00827E74" w:rsidRPr="00827E74" w:rsidRDefault="00827E74" w:rsidP="00827E74"/>
    <w:sectPr w:rsidR="00827E74" w:rsidRPr="00827E74" w:rsidSect="00224021">
      <w:headerReference w:type="first" r:id="rId30"/>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F7C7" w14:textId="77777777" w:rsidR="00E633F6" w:rsidRDefault="00E633F6" w:rsidP="00817A32">
      <w:pPr>
        <w:spacing w:before="0" w:after="0" w:line="240" w:lineRule="auto"/>
      </w:pPr>
      <w:r>
        <w:separator/>
      </w:r>
    </w:p>
    <w:p w14:paraId="68644B08" w14:textId="77777777" w:rsidR="00E633F6" w:rsidRDefault="00E633F6"/>
  </w:endnote>
  <w:endnote w:type="continuationSeparator" w:id="0">
    <w:p w14:paraId="00068393" w14:textId="77777777" w:rsidR="00E633F6" w:rsidRDefault="00E633F6" w:rsidP="00817A32">
      <w:pPr>
        <w:spacing w:before="0" w:after="0" w:line="240" w:lineRule="auto"/>
      </w:pPr>
      <w:r>
        <w:continuationSeparator/>
      </w:r>
    </w:p>
    <w:p w14:paraId="14F2533B" w14:textId="77777777" w:rsidR="00E633F6" w:rsidRDefault="00E63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E446" w14:textId="72499736" w:rsidR="00820F82" w:rsidRPr="00820F82" w:rsidRDefault="007F24D1" w:rsidP="00820F82">
    <w:pPr>
      <w:pBdr>
        <w:top w:val="single" w:sz="2" w:space="4" w:color="808080"/>
      </w:pBdr>
      <w:tabs>
        <w:tab w:val="right" w:pos="14570"/>
      </w:tabs>
      <w:spacing w:after="0" w:line="240" w:lineRule="auto"/>
      <w:rPr>
        <w:rFonts w:ascii="Arial" w:eastAsia="Calibri" w:hAnsi="Arial" w:cs="Arial"/>
        <w:noProof/>
        <w:szCs w:val="24"/>
      </w:rPr>
    </w:pPr>
    <w:r w:rsidRPr="007F24D1">
      <w:rPr>
        <w:rFonts w:ascii="Arial" w:eastAsia="Calibri" w:hAnsi="Arial" w:cs="Arial"/>
        <w:noProof/>
        <w:sz w:val="20"/>
        <w:szCs w:val="20"/>
      </w:rPr>
      <w:t>Diagnosis and Treatment of Hypertension and Pre-eclampsia in Pregnancy in Aotearoa New Zealand</w:t>
    </w:r>
    <w:r w:rsidR="00820F82" w:rsidRPr="00222274">
      <w:rPr>
        <w:rFonts w:ascii="Arial" w:eastAsia="Calibri" w:hAnsi="Arial" w:cs="Arial"/>
        <w:noProof/>
        <w:szCs w:val="24"/>
      </w:rPr>
      <w:tab/>
    </w:r>
    <w:r w:rsidR="00820F82" w:rsidRPr="00630DE1">
      <w:rPr>
        <w:rFonts w:ascii="Arial" w:eastAsia="Calibri" w:hAnsi="Arial" w:cs="Arial"/>
        <w:noProof/>
        <w:szCs w:val="24"/>
      </w:rPr>
      <w:fldChar w:fldCharType="begin"/>
    </w:r>
    <w:r w:rsidR="00820F82" w:rsidRPr="00630DE1">
      <w:rPr>
        <w:rFonts w:ascii="Arial" w:eastAsia="Calibri" w:hAnsi="Arial" w:cs="Arial"/>
        <w:noProof/>
        <w:szCs w:val="24"/>
      </w:rPr>
      <w:instrText xml:space="preserve"> PAGE   \* MERGEFORMAT </w:instrText>
    </w:r>
    <w:r w:rsidR="00820F82" w:rsidRPr="00630DE1">
      <w:rPr>
        <w:rFonts w:ascii="Arial" w:eastAsia="Calibri" w:hAnsi="Arial" w:cs="Arial"/>
        <w:noProof/>
        <w:szCs w:val="24"/>
      </w:rPr>
      <w:fldChar w:fldCharType="separate"/>
    </w:r>
    <w:r w:rsidR="00820F82">
      <w:rPr>
        <w:rFonts w:ascii="Arial" w:eastAsia="Calibri" w:hAnsi="Arial" w:cs="Arial"/>
        <w:noProof/>
        <w:szCs w:val="24"/>
      </w:rPr>
      <w:t>2</w:t>
    </w:r>
    <w:r w:rsidR="00820F82"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0990" w14:textId="77777777" w:rsidR="00E633F6" w:rsidRDefault="00E633F6" w:rsidP="00817A32">
      <w:pPr>
        <w:spacing w:before="0" w:after="0" w:line="240" w:lineRule="auto"/>
      </w:pPr>
    </w:p>
    <w:p w14:paraId="64DF9DCC" w14:textId="77777777" w:rsidR="00E633F6" w:rsidRDefault="00E633F6"/>
  </w:footnote>
  <w:footnote w:type="continuationSeparator" w:id="0">
    <w:p w14:paraId="59711EA8" w14:textId="77777777" w:rsidR="00E633F6" w:rsidRDefault="00E633F6" w:rsidP="00817A32">
      <w:pPr>
        <w:spacing w:before="0" w:after="0" w:line="240" w:lineRule="auto"/>
      </w:pPr>
      <w:r>
        <w:continuationSeparator/>
      </w:r>
    </w:p>
    <w:p w14:paraId="63B1E992" w14:textId="77777777" w:rsidR="00E633F6" w:rsidRDefault="00E633F6"/>
  </w:footnote>
  <w:footnote w:id="1">
    <w:p w14:paraId="6B009529" w14:textId="0186117B" w:rsidR="00EA3026" w:rsidRDefault="00EA3026">
      <w:pPr>
        <w:pStyle w:val="FootnoteText"/>
      </w:pPr>
      <w:r>
        <w:rPr>
          <w:rStyle w:val="FootnoteReference"/>
        </w:rPr>
        <w:footnoteRef/>
      </w:r>
      <w:r>
        <w:t xml:space="preserve"> </w:t>
      </w:r>
      <w:r w:rsidRPr="00EA3026">
        <w:t xml:space="preserve">These principles and their application can be found in: Waitangi Tribunal. 2019. Hauora: Report on Stage One of the Health Services and Outcomes Kaupapa Inquiry. Wellington: Waitangi Tribunal. URL: </w:t>
      </w:r>
      <w:hyperlink r:id="rId1" w:history="1">
        <w:r w:rsidRPr="00FC069F">
          <w:rPr>
            <w:rStyle w:val="Hyperlink"/>
          </w:rPr>
          <w:t>https://forms.justice.govt.nz/search/Documents/WT/wt_DOC_152801817/Hauora%20W.pdf</w:t>
        </w:r>
      </w:hyperlink>
      <w:r>
        <w:t xml:space="preserve"> </w:t>
      </w:r>
      <w:r w:rsidRPr="00EA3026">
        <w:t>(accessed 2 February 2022).</w:t>
      </w:r>
    </w:p>
  </w:footnote>
  <w:footnote w:id="2">
    <w:p w14:paraId="6A3AB9BB" w14:textId="274326B5" w:rsidR="00EA3026" w:rsidRDefault="00EA3026">
      <w:pPr>
        <w:pStyle w:val="FootnoteText"/>
      </w:pPr>
      <w:r>
        <w:rPr>
          <w:rStyle w:val="FootnoteReference"/>
        </w:rPr>
        <w:footnoteRef/>
      </w:r>
      <w:r>
        <w:t xml:space="preserve"> </w:t>
      </w:r>
      <w:r w:rsidRPr="00EA3026">
        <w:t xml:space="preserve">For more information on Te Tiriti o Waitangi and the health and disability system, see the Ministry of Health’s framework for Te Tiriti, which expresses four goals of Te Tiriti in terms of mana. URL: </w:t>
      </w:r>
      <w:hyperlink r:id="rId2" w:history="1">
        <w:r w:rsidRPr="00FC069F">
          <w:rPr>
            <w:rStyle w:val="Hyperlink"/>
          </w:rPr>
          <w:t>www.health.govt.nz/system/files/documents/pages/whakamaua-tiriti-o-waitangi-framework-a3-aug20.pdf</w:t>
        </w:r>
      </w:hyperlink>
      <w:r>
        <w:t xml:space="preserve"> </w:t>
      </w:r>
      <w:r w:rsidRPr="00EA3026">
        <w:t>(accessed 2 February 2022).</w:t>
      </w:r>
    </w:p>
  </w:footnote>
  <w:footnote w:id="3">
    <w:p w14:paraId="6F0A4404" w14:textId="1377EE09" w:rsidR="008D68CD" w:rsidRDefault="008D68CD">
      <w:pPr>
        <w:pStyle w:val="FootnoteText"/>
      </w:pPr>
      <w:r>
        <w:rPr>
          <w:rStyle w:val="FootnoteReference"/>
        </w:rPr>
        <w:footnoteRef/>
      </w:r>
      <w:r>
        <w:t xml:space="preserve"> </w:t>
      </w:r>
      <w:r w:rsidRPr="008D68CD">
        <w:t xml:space="preserve">For more details on this Continuing Education course, see the course webpage on the University of Otago website at: </w:t>
      </w:r>
      <w:hyperlink r:id="rId3" w:history="1">
        <w:r w:rsidRPr="00031D5B">
          <w:rPr>
            <w:rStyle w:val="Hyperlink"/>
          </w:rPr>
          <w:t>www.otago.ac.nz/continuingeducation/about/otago731553.html</w:t>
        </w:r>
      </w:hyperlink>
      <w:r>
        <w:t xml:space="preserve"> </w:t>
      </w:r>
    </w:p>
  </w:footnote>
  <w:footnote w:id="4">
    <w:p w14:paraId="4D1F0BB1" w14:textId="7FB7FBE1" w:rsidR="008D68CD" w:rsidRDefault="008D68CD">
      <w:pPr>
        <w:pStyle w:val="FootnoteText"/>
      </w:pPr>
      <w:r>
        <w:rPr>
          <w:rStyle w:val="FootnoteReference"/>
        </w:rPr>
        <w:footnoteRef/>
      </w:r>
      <w:r>
        <w:t xml:space="preserve"> </w:t>
      </w:r>
      <w:r w:rsidRPr="008D68CD">
        <w:t>Te Tiriti o Waitangi framework as set out in Whakamaua: Māori Health Action Plan 2020–2025 (Ministry of Health 2020c).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2698" w14:textId="77777777" w:rsidR="00224021" w:rsidRDefault="0022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CA75" w14:textId="77777777" w:rsidR="00224021" w:rsidRDefault="0022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AB0401"/>
    <w:multiLevelType w:val="hybridMultilevel"/>
    <w:tmpl w:val="37ECE290"/>
    <w:lvl w:ilvl="0" w:tplc="CDD4E1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4F7AE3"/>
    <w:multiLevelType w:val="hybridMultilevel"/>
    <w:tmpl w:val="B1CC5A22"/>
    <w:lvl w:ilvl="0" w:tplc="1409000D">
      <w:start w:val="1"/>
      <w:numFmt w:val="bullet"/>
      <w:lvlText w:val=""/>
      <w:lvlJc w:val="left"/>
      <w:pPr>
        <w:ind w:left="890" w:hanging="360"/>
      </w:pPr>
      <w:rPr>
        <w:rFonts w:ascii="Wingdings" w:hAnsi="Wingding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CF51553"/>
    <w:multiLevelType w:val="hybridMultilevel"/>
    <w:tmpl w:val="931065D0"/>
    <w:lvl w:ilvl="0" w:tplc="5EA0A530">
      <w:numFmt w:val="bullet"/>
      <w:lvlText w:val="•"/>
      <w:lvlJc w:val="left"/>
      <w:pPr>
        <w:ind w:left="277" w:hanging="170"/>
      </w:pPr>
      <w:rPr>
        <w:rFonts w:ascii="Trebuchet MS" w:eastAsia="Trebuchet MS" w:hAnsi="Trebuchet MS" w:cs="Trebuchet MS" w:hint="default"/>
        <w:b w:val="0"/>
        <w:bCs w:val="0"/>
        <w:i w:val="0"/>
        <w:iCs w:val="0"/>
        <w:w w:val="95"/>
        <w:sz w:val="20"/>
        <w:szCs w:val="20"/>
        <w:lang w:val="en-US" w:eastAsia="en-US" w:bidi="ar-SA"/>
      </w:rPr>
    </w:lvl>
    <w:lvl w:ilvl="1" w:tplc="AD9E2154">
      <w:numFmt w:val="bullet"/>
      <w:lvlText w:val="•"/>
      <w:lvlJc w:val="left"/>
      <w:pPr>
        <w:ind w:left="892" w:hanging="170"/>
      </w:pPr>
      <w:rPr>
        <w:rFonts w:hint="default"/>
        <w:lang w:val="en-US" w:eastAsia="en-US" w:bidi="ar-SA"/>
      </w:rPr>
    </w:lvl>
    <w:lvl w:ilvl="2" w:tplc="D3A2A5BE">
      <w:numFmt w:val="bullet"/>
      <w:lvlText w:val="•"/>
      <w:lvlJc w:val="left"/>
      <w:pPr>
        <w:ind w:left="1505" w:hanging="170"/>
      </w:pPr>
      <w:rPr>
        <w:rFonts w:hint="default"/>
        <w:lang w:val="en-US" w:eastAsia="en-US" w:bidi="ar-SA"/>
      </w:rPr>
    </w:lvl>
    <w:lvl w:ilvl="3" w:tplc="1A440B0E">
      <w:numFmt w:val="bullet"/>
      <w:lvlText w:val="•"/>
      <w:lvlJc w:val="left"/>
      <w:pPr>
        <w:ind w:left="2117" w:hanging="170"/>
      </w:pPr>
      <w:rPr>
        <w:rFonts w:hint="default"/>
        <w:lang w:val="en-US" w:eastAsia="en-US" w:bidi="ar-SA"/>
      </w:rPr>
    </w:lvl>
    <w:lvl w:ilvl="4" w:tplc="7FCA0982">
      <w:numFmt w:val="bullet"/>
      <w:lvlText w:val="•"/>
      <w:lvlJc w:val="left"/>
      <w:pPr>
        <w:ind w:left="2730" w:hanging="170"/>
      </w:pPr>
      <w:rPr>
        <w:rFonts w:hint="default"/>
        <w:lang w:val="en-US" w:eastAsia="en-US" w:bidi="ar-SA"/>
      </w:rPr>
    </w:lvl>
    <w:lvl w:ilvl="5" w:tplc="41F836D6">
      <w:numFmt w:val="bullet"/>
      <w:lvlText w:val="•"/>
      <w:lvlJc w:val="left"/>
      <w:pPr>
        <w:ind w:left="3343" w:hanging="170"/>
      </w:pPr>
      <w:rPr>
        <w:rFonts w:hint="default"/>
        <w:lang w:val="en-US" w:eastAsia="en-US" w:bidi="ar-SA"/>
      </w:rPr>
    </w:lvl>
    <w:lvl w:ilvl="6" w:tplc="3A948DE4">
      <w:numFmt w:val="bullet"/>
      <w:lvlText w:val="•"/>
      <w:lvlJc w:val="left"/>
      <w:pPr>
        <w:ind w:left="3955" w:hanging="170"/>
      </w:pPr>
      <w:rPr>
        <w:rFonts w:hint="default"/>
        <w:lang w:val="en-US" w:eastAsia="en-US" w:bidi="ar-SA"/>
      </w:rPr>
    </w:lvl>
    <w:lvl w:ilvl="7" w:tplc="1102C2E4">
      <w:numFmt w:val="bullet"/>
      <w:lvlText w:val="•"/>
      <w:lvlJc w:val="left"/>
      <w:pPr>
        <w:ind w:left="4568" w:hanging="170"/>
      </w:pPr>
      <w:rPr>
        <w:rFonts w:hint="default"/>
        <w:lang w:val="en-US" w:eastAsia="en-US" w:bidi="ar-SA"/>
      </w:rPr>
    </w:lvl>
    <w:lvl w:ilvl="8" w:tplc="22EAF2CC">
      <w:numFmt w:val="bullet"/>
      <w:lvlText w:val="•"/>
      <w:lvlJc w:val="left"/>
      <w:pPr>
        <w:ind w:left="5181" w:hanging="170"/>
      </w:pPr>
      <w:rPr>
        <w:rFonts w:hint="default"/>
        <w:lang w:val="en-US" w:eastAsia="en-US" w:bidi="ar-SA"/>
      </w:rPr>
    </w:lvl>
  </w:abstractNum>
  <w:abstractNum w:abstractNumId="9" w15:restartNumberingAfterBreak="0">
    <w:nsid w:val="1DB31070"/>
    <w:multiLevelType w:val="hybridMultilevel"/>
    <w:tmpl w:val="8A542B64"/>
    <w:lvl w:ilvl="0" w:tplc="11263E18">
      <w:numFmt w:val="bullet"/>
      <w:lvlText w:val="•"/>
      <w:lvlJc w:val="left"/>
      <w:pPr>
        <w:ind w:left="276" w:hanging="170"/>
      </w:pPr>
      <w:rPr>
        <w:rFonts w:ascii="Trebuchet MS" w:eastAsia="Trebuchet MS" w:hAnsi="Trebuchet MS" w:cs="Trebuchet MS" w:hint="default"/>
        <w:b w:val="0"/>
        <w:bCs w:val="0"/>
        <w:i w:val="0"/>
        <w:iCs w:val="0"/>
        <w:w w:val="95"/>
        <w:sz w:val="20"/>
        <w:szCs w:val="20"/>
        <w:lang w:val="en-US" w:eastAsia="en-US" w:bidi="ar-SA"/>
      </w:rPr>
    </w:lvl>
    <w:lvl w:ilvl="1" w:tplc="78C22BEA">
      <w:numFmt w:val="bullet"/>
      <w:lvlText w:val="•"/>
      <w:lvlJc w:val="left"/>
      <w:pPr>
        <w:ind w:left="455" w:hanging="170"/>
      </w:pPr>
      <w:rPr>
        <w:rFonts w:hint="default"/>
        <w:lang w:val="en-US" w:eastAsia="en-US" w:bidi="ar-SA"/>
      </w:rPr>
    </w:lvl>
    <w:lvl w:ilvl="2" w:tplc="39B4FE26">
      <w:numFmt w:val="bullet"/>
      <w:lvlText w:val="•"/>
      <w:lvlJc w:val="left"/>
      <w:pPr>
        <w:ind w:left="630" w:hanging="170"/>
      </w:pPr>
      <w:rPr>
        <w:rFonts w:hint="default"/>
        <w:lang w:val="en-US" w:eastAsia="en-US" w:bidi="ar-SA"/>
      </w:rPr>
    </w:lvl>
    <w:lvl w:ilvl="3" w:tplc="9836E012">
      <w:numFmt w:val="bullet"/>
      <w:lvlText w:val="•"/>
      <w:lvlJc w:val="left"/>
      <w:pPr>
        <w:ind w:left="805" w:hanging="170"/>
      </w:pPr>
      <w:rPr>
        <w:rFonts w:hint="default"/>
        <w:lang w:val="en-US" w:eastAsia="en-US" w:bidi="ar-SA"/>
      </w:rPr>
    </w:lvl>
    <w:lvl w:ilvl="4" w:tplc="A5A411BE">
      <w:numFmt w:val="bullet"/>
      <w:lvlText w:val="•"/>
      <w:lvlJc w:val="left"/>
      <w:pPr>
        <w:ind w:left="980" w:hanging="170"/>
      </w:pPr>
      <w:rPr>
        <w:rFonts w:hint="default"/>
        <w:lang w:val="en-US" w:eastAsia="en-US" w:bidi="ar-SA"/>
      </w:rPr>
    </w:lvl>
    <w:lvl w:ilvl="5" w:tplc="180CCF68">
      <w:numFmt w:val="bullet"/>
      <w:lvlText w:val="•"/>
      <w:lvlJc w:val="left"/>
      <w:pPr>
        <w:ind w:left="1155" w:hanging="170"/>
      </w:pPr>
      <w:rPr>
        <w:rFonts w:hint="default"/>
        <w:lang w:val="en-US" w:eastAsia="en-US" w:bidi="ar-SA"/>
      </w:rPr>
    </w:lvl>
    <w:lvl w:ilvl="6" w:tplc="4296F330">
      <w:numFmt w:val="bullet"/>
      <w:lvlText w:val="•"/>
      <w:lvlJc w:val="left"/>
      <w:pPr>
        <w:ind w:left="1330" w:hanging="170"/>
      </w:pPr>
      <w:rPr>
        <w:rFonts w:hint="default"/>
        <w:lang w:val="en-US" w:eastAsia="en-US" w:bidi="ar-SA"/>
      </w:rPr>
    </w:lvl>
    <w:lvl w:ilvl="7" w:tplc="185CCD4C">
      <w:numFmt w:val="bullet"/>
      <w:lvlText w:val="•"/>
      <w:lvlJc w:val="left"/>
      <w:pPr>
        <w:ind w:left="1505" w:hanging="170"/>
      </w:pPr>
      <w:rPr>
        <w:rFonts w:hint="default"/>
        <w:lang w:val="en-US" w:eastAsia="en-US" w:bidi="ar-SA"/>
      </w:rPr>
    </w:lvl>
    <w:lvl w:ilvl="8" w:tplc="6A523EBA">
      <w:numFmt w:val="bullet"/>
      <w:lvlText w:val="•"/>
      <w:lvlJc w:val="left"/>
      <w:pPr>
        <w:ind w:left="1680" w:hanging="170"/>
      </w:pPr>
      <w:rPr>
        <w:rFonts w:hint="default"/>
        <w:lang w:val="en-US" w:eastAsia="en-US" w:bidi="ar-SA"/>
      </w:rPr>
    </w:lvl>
  </w:abstractNum>
  <w:abstractNum w:abstractNumId="10"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DD5105"/>
    <w:multiLevelType w:val="hybridMultilevel"/>
    <w:tmpl w:val="E452B3DE"/>
    <w:lvl w:ilvl="0" w:tplc="DB200D60">
      <w:numFmt w:val="bullet"/>
      <w:lvlText w:val="•"/>
      <w:lvlJc w:val="left"/>
      <w:pPr>
        <w:ind w:left="296" w:hanging="170"/>
      </w:pPr>
      <w:rPr>
        <w:rFonts w:ascii="Trebuchet MS" w:eastAsia="Trebuchet MS" w:hAnsi="Trebuchet MS" w:cs="Trebuchet MS" w:hint="default"/>
        <w:b w:val="0"/>
        <w:bCs w:val="0"/>
        <w:i w:val="0"/>
        <w:iCs w:val="0"/>
        <w:w w:val="95"/>
        <w:sz w:val="20"/>
        <w:szCs w:val="20"/>
        <w:lang w:val="en-US" w:eastAsia="en-US" w:bidi="ar-SA"/>
      </w:rPr>
    </w:lvl>
    <w:lvl w:ilvl="1" w:tplc="72606332">
      <w:numFmt w:val="bullet"/>
      <w:lvlText w:val="•"/>
      <w:lvlJc w:val="left"/>
      <w:pPr>
        <w:ind w:left="912" w:hanging="170"/>
      </w:pPr>
      <w:rPr>
        <w:rFonts w:hint="default"/>
        <w:lang w:val="en-US" w:eastAsia="en-US" w:bidi="ar-SA"/>
      </w:rPr>
    </w:lvl>
    <w:lvl w:ilvl="2" w:tplc="0AD6FB74">
      <w:numFmt w:val="bullet"/>
      <w:lvlText w:val="•"/>
      <w:lvlJc w:val="left"/>
      <w:pPr>
        <w:ind w:left="1525" w:hanging="170"/>
      </w:pPr>
      <w:rPr>
        <w:rFonts w:hint="default"/>
        <w:lang w:val="en-US" w:eastAsia="en-US" w:bidi="ar-SA"/>
      </w:rPr>
    </w:lvl>
    <w:lvl w:ilvl="3" w:tplc="3008118E">
      <w:numFmt w:val="bullet"/>
      <w:lvlText w:val="•"/>
      <w:lvlJc w:val="left"/>
      <w:pPr>
        <w:ind w:left="2137" w:hanging="170"/>
      </w:pPr>
      <w:rPr>
        <w:rFonts w:hint="default"/>
        <w:lang w:val="en-US" w:eastAsia="en-US" w:bidi="ar-SA"/>
      </w:rPr>
    </w:lvl>
    <w:lvl w:ilvl="4" w:tplc="D618F6DA">
      <w:numFmt w:val="bullet"/>
      <w:lvlText w:val="•"/>
      <w:lvlJc w:val="left"/>
      <w:pPr>
        <w:ind w:left="2750" w:hanging="170"/>
      </w:pPr>
      <w:rPr>
        <w:rFonts w:hint="default"/>
        <w:lang w:val="en-US" w:eastAsia="en-US" w:bidi="ar-SA"/>
      </w:rPr>
    </w:lvl>
    <w:lvl w:ilvl="5" w:tplc="C37056D4">
      <w:numFmt w:val="bullet"/>
      <w:lvlText w:val="•"/>
      <w:lvlJc w:val="left"/>
      <w:pPr>
        <w:ind w:left="3362" w:hanging="170"/>
      </w:pPr>
      <w:rPr>
        <w:rFonts w:hint="default"/>
        <w:lang w:val="en-US" w:eastAsia="en-US" w:bidi="ar-SA"/>
      </w:rPr>
    </w:lvl>
    <w:lvl w:ilvl="6" w:tplc="83F4A3E8">
      <w:numFmt w:val="bullet"/>
      <w:lvlText w:val="•"/>
      <w:lvlJc w:val="left"/>
      <w:pPr>
        <w:ind w:left="3975" w:hanging="170"/>
      </w:pPr>
      <w:rPr>
        <w:rFonts w:hint="default"/>
        <w:lang w:val="en-US" w:eastAsia="en-US" w:bidi="ar-SA"/>
      </w:rPr>
    </w:lvl>
    <w:lvl w:ilvl="7" w:tplc="AC2698A0">
      <w:numFmt w:val="bullet"/>
      <w:lvlText w:val="•"/>
      <w:lvlJc w:val="left"/>
      <w:pPr>
        <w:ind w:left="4587" w:hanging="170"/>
      </w:pPr>
      <w:rPr>
        <w:rFonts w:hint="default"/>
        <w:lang w:val="en-US" w:eastAsia="en-US" w:bidi="ar-SA"/>
      </w:rPr>
    </w:lvl>
    <w:lvl w:ilvl="8" w:tplc="A2A4F2DE">
      <w:numFmt w:val="bullet"/>
      <w:lvlText w:val="•"/>
      <w:lvlJc w:val="left"/>
      <w:pPr>
        <w:ind w:left="5200" w:hanging="170"/>
      </w:pPr>
      <w:rPr>
        <w:rFonts w:hint="default"/>
        <w:lang w:val="en-US" w:eastAsia="en-US" w:bidi="ar-SA"/>
      </w:rPr>
    </w:lvl>
  </w:abstractNum>
  <w:abstractNum w:abstractNumId="12" w15:restartNumberingAfterBreak="0">
    <w:nsid w:val="2EAB22B9"/>
    <w:multiLevelType w:val="hybridMultilevel"/>
    <w:tmpl w:val="7538437A"/>
    <w:lvl w:ilvl="0" w:tplc="3EA80E9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954D99"/>
    <w:multiLevelType w:val="hybridMultilevel"/>
    <w:tmpl w:val="6AE2B7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B0625D0"/>
    <w:multiLevelType w:val="hybridMultilevel"/>
    <w:tmpl w:val="2B326F2E"/>
    <w:lvl w:ilvl="0" w:tplc="9224DB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83C3034"/>
    <w:multiLevelType w:val="hybridMultilevel"/>
    <w:tmpl w:val="3028FACE"/>
    <w:lvl w:ilvl="0" w:tplc="4FBC45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6894A04"/>
    <w:multiLevelType w:val="hybridMultilevel"/>
    <w:tmpl w:val="3806AD88"/>
    <w:lvl w:ilvl="0" w:tplc="A752A0BA">
      <w:numFmt w:val="bullet"/>
      <w:lvlText w:val="•"/>
      <w:lvlJc w:val="left"/>
      <w:pPr>
        <w:ind w:left="277" w:hanging="170"/>
      </w:pPr>
      <w:rPr>
        <w:rFonts w:ascii="Trebuchet MS" w:eastAsia="Trebuchet MS" w:hAnsi="Trebuchet MS" w:cs="Trebuchet MS" w:hint="default"/>
        <w:b w:val="0"/>
        <w:bCs w:val="0"/>
        <w:i w:val="0"/>
        <w:iCs w:val="0"/>
        <w:color w:val="auto"/>
        <w:w w:val="95"/>
        <w:sz w:val="20"/>
        <w:szCs w:val="20"/>
        <w:lang w:val="en-US" w:eastAsia="en-US" w:bidi="ar-SA"/>
      </w:rPr>
    </w:lvl>
    <w:lvl w:ilvl="1" w:tplc="20E2004E">
      <w:numFmt w:val="bullet"/>
      <w:lvlText w:val="•"/>
      <w:lvlJc w:val="left"/>
      <w:pPr>
        <w:ind w:left="894" w:hanging="170"/>
      </w:pPr>
      <w:rPr>
        <w:rFonts w:hint="default"/>
        <w:lang w:val="en-US" w:eastAsia="en-US" w:bidi="ar-SA"/>
      </w:rPr>
    </w:lvl>
    <w:lvl w:ilvl="2" w:tplc="F14A3F80">
      <w:numFmt w:val="bullet"/>
      <w:lvlText w:val="•"/>
      <w:lvlJc w:val="left"/>
      <w:pPr>
        <w:ind w:left="1509" w:hanging="170"/>
      </w:pPr>
      <w:rPr>
        <w:rFonts w:hint="default"/>
        <w:lang w:val="en-US" w:eastAsia="en-US" w:bidi="ar-SA"/>
      </w:rPr>
    </w:lvl>
    <w:lvl w:ilvl="3" w:tplc="8E4ED262">
      <w:numFmt w:val="bullet"/>
      <w:lvlText w:val="•"/>
      <w:lvlJc w:val="left"/>
      <w:pPr>
        <w:ind w:left="2123" w:hanging="170"/>
      </w:pPr>
      <w:rPr>
        <w:rFonts w:hint="default"/>
        <w:lang w:val="en-US" w:eastAsia="en-US" w:bidi="ar-SA"/>
      </w:rPr>
    </w:lvl>
    <w:lvl w:ilvl="4" w:tplc="89982560">
      <w:numFmt w:val="bullet"/>
      <w:lvlText w:val="•"/>
      <w:lvlJc w:val="left"/>
      <w:pPr>
        <w:ind w:left="2738" w:hanging="170"/>
      </w:pPr>
      <w:rPr>
        <w:rFonts w:hint="default"/>
        <w:lang w:val="en-US" w:eastAsia="en-US" w:bidi="ar-SA"/>
      </w:rPr>
    </w:lvl>
    <w:lvl w:ilvl="5" w:tplc="36A8416E">
      <w:numFmt w:val="bullet"/>
      <w:lvlText w:val="•"/>
      <w:lvlJc w:val="left"/>
      <w:pPr>
        <w:ind w:left="3352" w:hanging="170"/>
      </w:pPr>
      <w:rPr>
        <w:rFonts w:hint="default"/>
        <w:lang w:val="en-US" w:eastAsia="en-US" w:bidi="ar-SA"/>
      </w:rPr>
    </w:lvl>
    <w:lvl w:ilvl="6" w:tplc="718692F0">
      <w:numFmt w:val="bullet"/>
      <w:lvlText w:val="•"/>
      <w:lvlJc w:val="left"/>
      <w:pPr>
        <w:ind w:left="3967" w:hanging="170"/>
      </w:pPr>
      <w:rPr>
        <w:rFonts w:hint="default"/>
        <w:lang w:val="en-US" w:eastAsia="en-US" w:bidi="ar-SA"/>
      </w:rPr>
    </w:lvl>
    <w:lvl w:ilvl="7" w:tplc="7D9C6CA8">
      <w:numFmt w:val="bullet"/>
      <w:lvlText w:val="•"/>
      <w:lvlJc w:val="left"/>
      <w:pPr>
        <w:ind w:left="4581" w:hanging="170"/>
      </w:pPr>
      <w:rPr>
        <w:rFonts w:hint="default"/>
        <w:lang w:val="en-US" w:eastAsia="en-US" w:bidi="ar-SA"/>
      </w:rPr>
    </w:lvl>
    <w:lvl w:ilvl="8" w:tplc="FD74014E">
      <w:numFmt w:val="bullet"/>
      <w:lvlText w:val="•"/>
      <w:lvlJc w:val="left"/>
      <w:pPr>
        <w:ind w:left="5196" w:hanging="170"/>
      </w:pPr>
      <w:rPr>
        <w:rFonts w:hint="default"/>
        <w:lang w:val="en-US" w:eastAsia="en-US" w:bidi="ar-SA"/>
      </w:rPr>
    </w:lvl>
  </w:abstractNum>
  <w:abstractNum w:abstractNumId="17" w15:restartNumberingAfterBreak="0">
    <w:nsid w:val="7CC42F94"/>
    <w:multiLevelType w:val="hybridMultilevel"/>
    <w:tmpl w:val="0638F1EE"/>
    <w:lvl w:ilvl="0" w:tplc="D8665AD6">
      <w:numFmt w:val="bullet"/>
      <w:lvlText w:val="•"/>
      <w:lvlJc w:val="left"/>
      <w:pPr>
        <w:ind w:left="277" w:hanging="170"/>
      </w:pPr>
      <w:rPr>
        <w:rFonts w:ascii="Trebuchet MS" w:eastAsia="Trebuchet MS" w:hAnsi="Trebuchet MS" w:cs="Trebuchet MS" w:hint="default"/>
        <w:b w:val="0"/>
        <w:bCs w:val="0"/>
        <w:i w:val="0"/>
        <w:iCs w:val="0"/>
        <w:w w:val="95"/>
        <w:sz w:val="20"/>
        <w:szCs w:val="20"/>
        <w:lang w:val="en-US" w:eastAsia="en-US" w:bidi="ar-SA"/>
      </w:rPr>
    </w:lvl>
    <w:lvl w:ilvl="1" w:tplc="316A29CA">
      <w:numFmt w:val="bullet"/>
      <w:lvlText w:val="•"/>
      <w:lvlJc w:val="left"/>
      <w:pPr>
        <w:ind w:left="892" w:hanging="170"/>
      </w:pPr>
      <w:rPr>
        <w:rFonts w:hint="default"/>
        <w:lang w:val="en-US" w:eastAsia="en-US" w:bidi="ar-SA"/>
      </w:rPr>
    </w:lvl>
    <w:lvl w:ilvl="2" w:tplc="B2E6D424">
      <w:numFmt w:val="bullet"/>
      <w:lvlText w:val="•"/>
      <w:lvlJc w:val="left"/>
      <w:pPr>
        <w:ind w:left="1505" w:hanging="170"/>
      </w:pPr>
      <w:rPr>
        <w:rFonts w:hint="default"/>
        <w:lang w:val="en-US" w:eastAsia="en-US" w:bidi="ar-SA"/>
      </w:rPr>
    </w:lvl>
    <w:lvl w:ilvl="3" w:tplc="EECC994C">
      <w:numFmt w:val="bullet"/>
      <w:lvlText w:val="•"/>
      <w:lvlJc w:val="left"/>
      <w:pPr>
        <w:ind w:left="2117" w:hanging="170"/>
      </w:pPr>
      <w:rPr>
        <w:rFonts w:hint="default"/>
        <w:lang w:val="en-US" w:eastAsia="en-US" w:bidi="ar-SA"/>
      </w:rPr>
    </w:lvl>
    <w:lvl w:ilvl="4" w:tplc="9D9A955C">
      <w:numFmt w:val="bullet"/>
      <w:lvlText w:val="•"/>
      <w:lvlJc w:val="left"/>
      <w:pPr>
        <w:ind w:left="2730" w:hanging="170"/>
      </w:pPr>
      <w:rPr>
        <w:rFonts w:hint="default"/>
        <w:lang w:val="en-US" w:eastAsia="en-US" w:bidi="ar-SA"/>
      </w:rPr>
    </w:lvl>
    <w:lvl w:ilvl="5" w:tplc="87983BCA">
      <w:numFmt w:val="bullet"/>
      <w:lvlText w:val="•"/>
      <w:lvlJc w:val="left"/>
      <w:pPr>
        <w:ind w:left="3343" w:hanging="170"/>
      </w:pPr>
      <w:rPr>
        <w:rFonts w:hint="default"/>
        <w:lang w:val="en-US" w:eastAsia="en-US" w:bidi="ar-SA"/>
      </w:rPr>
    </w:lvl>
    <w:lvl w:ilvl="6" w:tplc="429CE8DA">
      <w:numFmt w:val="bullet"/>
      <w:lvlText w:val="•"/>
      <w:lvlJc w:val="left"/>
      <w:pPr>
        <w:ind w:left="3955" w:hanging="170"/>
      </w:pPr>
      <w:rPr>
        <w:rFonts w:hint="default"/>
        <w:lang w:val="en-US" w:eastAsia="en-US" w:bidi="ar-SA"/>
      </w:rPr>
    </w:lvl>
    <w:lvl w:ilvl="7" w:tplc="BB60013A">
      <w:numFmt w:val="bullet"/>
      <w:lvlText w:val="•"/>
      <w:lvlJc w:val="left"/>
      <w:pPr>
        <w:ind w:left="4568" w:hanging="170"/>
      </w:pPr>
      <w:rPr>
        <w:rFonts w:hint="default"/>
        <w:lang w:val="en-US" w:eastAsia="en-US" w:bidi="ar-SA"/>
      </w:rPr>
    </w:lvl>
    <w:lvl w:ilvl="8" w:tplc="689EFF8C">
      <w:numFmt w:val="bullet"/>
      <w:lvlText w:val="•"/>
      <w:lvlJc w:val="left"/>
      <w:pPr>
        <w:ind w:left="5181" w:hanging="170"/>
      </w:pPr>
      <w:rPr>
        <w:rFonts w:hint="default"/>
        <w:lang w:val="en-US" w:eastAsia="en-US" w:bidi="ar-SA"/>
      </w:rPr>
    </w:lvl>
  </w:abstractNum>
  <w:num w:numId="1">
    <w:abstractNumId w:val="10"/>
  </w:num>
  <w:num w:numId="2">
    <w:abstractNumId w:val="4"/>
  </w:num>
  <w:num w:numId="3">
    <w:abstractNumId w:val="2"/>
  </w:num>
  <w:num w:numId="4">
    <w:abstractNumId w:val="1"/>
  </w:num>
  <w:num w:numId="5">
    <w:abstractNumId w:val="3"/>
  </w:num>
  <w:num w:numId="6">
    <w:abstractNumId w:val="0"/>
  </w:num>
  <w:num w:numId="7">
    <w:abstractNumId w:val="7"/>
  </w:num>
  <w:num w:numId="8">
    <w:abstractNumId w:val="12"/>
  </w:num>
  <w:num w:numId="9">
    <w:abstractNumId w:val="5"/>
  </w:num>
  <w:num w:numId="10">
    <w:abstractNumId w:val="14"/>
  </w:num>
  <w:num w:numId="11">
    <w:abstractNumId w:val="15"/>
  </w:num>
  <w:num w:numId="12">
    <w:abstractNumId w:val="6"/>
  </w:num>
  <w:num w:numId="13">
    <w:abstractNumId w:val="3"/>
    <w:lvlOverride w:ilvl="0">
      <w:startOverride w:val="1"/>
    </w:lvlOverride>
  </w:num>
  <w:num w:numId="14">
    <w:abstractNumId w:val="8"/>
  </w:num>
  <w:num w:numId="15">
    <w:abstractNumId w:val="17"/>
  </w:num>
  <w:num w:numId="16">
    <w:abstractNumId w:val="11"/>
  </w:num>
  <w:num w:numId="17">
    <w:abstractNumId w:val="1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D1"/>
    <w:rsid w:val="0000326C"/>
    <w:rsid w:val="00014BB0"/>
    <w:rsid w:val="000170AB"/>
    <w:rsid w:val="00020035"/>
    <w:rsid w:val="000242E5"/>
    <w:rsid w:val="00031129"/>
    <w:rsid w:val="00033BCB"/>
    <w:rsid w:val="00035BFE"/>
    <w:rsid w:val="00045B5F"/>
    <w:rsid w:val="00045DE5"/>
    <w:rsid w:val="00066C16"/>
    <w:rsid w:val="000730B5"/>
    <w:rsid w:val="000736B5"/>
    <w:rsid w:val="0007560E"/>
    <w:rsid w:val="000768C5"/>
    <w:rsid w:val="000815B8"/>
    <w:rsid w:val="00081822"/>
    <w:rsid w:val="00082FFD"/>
    <w:rsid w:val="00084F55"/>
    <w:rsid w:val="000939FE"/>
    <w:rsid w:val="00097330"/>
    <w:rsid w:val="000A3966"/>
    <w:rsid w:val="000A5357"/>
    <w:rsid w:val="000A6052"/>
    <w:rsid w:val="000B1624"/>
    <w:rsid w:val="000B3560"/>
    <w:rsid w:val="000C17C4"/>
    <w:rsid w:val="000C310E"/>
    <w:rsid w:val="000D669D"/>
    <w:rsid w:val="000F2A3A"/>
    <w:rsid w:val="00100582"/>
    <w:rsid w:val="00105F0F"/>
    <w:rsid w:val="00117502"/>
    <w:rsid w:val="00125F83"/>
    <w:rsid w:val="00146A0D"/>
    <w:rsid w:val="00165845"/>
    <w:rsid w:val="00167289"/>
    <w:rsid w:val="00171847"/>
    <w:rsid w:val="00184D56"/>
    <w:rsid w:val="00192230"/>
    <w:rsid w:val="001A3182"/>
    <w:rsid w:val="001A7A6F"/>
    <w:rsid w:val="001B1F98"/>
    <w:rsid w:val="001B3F38"/>
    <w:rsid w:val="001C37CA"/>
    <w:rsid w:val="001F0531"/>
    <w:rsid w:val="00205DA8"/>
    <w:rsid w:val="00210E6B"/>
    <w:rsid w:val="00222274"/>
    <w:rsid w:val="00224021"/>
    <w:rsid w:val="00225D7D"/>
    <w:rsid w:val="00242A1F"/>
    <w:rsid w:val="0025428E"/>
    <w:rsid w:val="002646F4"/>
    <w:rsid w:val="00276889"/>
    <w:rsid w:val="00291ECE"/>
    <w:rsid w:val="002932E4"/>
    <w:rsid w:val="002A04D6"/>
    <w:rsid w:val="002A774D"/>
    <w:rsid w:val="002B4D4E"/>
    <w:rsid w:val="002D5C1B"/>
    <w:rsid w:val="002E1222"/>
    <w:rsid w:val="002E139D"/>
    <w:rsid w:val="002E4961"/>
    <w:rsid w:val="002F203C"/>
    <w:rsid w:val="002F40C2"/>
    <w:rsid w:val="00310545"/>
    <w:rsid w:val="0031056C"/>
    <w:rsid w:val="00310E9E"/>
    <w:rsid w:val="00322EF9"/>
    <w:rsid w:val="00345FE6"/>
    <w:rsid w:val="00353333"/>
    <w:rsid w:val="003543E1"/>
    <w:rsid w:val="0036134F"/>
    <w:rsid w:val="003701B1"/>
    <w:rsid w:val="00373CA0"/>
    <w:rsid w:val="00385EA9"/>
    <w:rsid w:val="003B1C5E"/>
    <w:rsid w:val="003C6E6F"/>
    <w:rsid w:val="003D110E"/>
    <w:rsid w:val="003D3C7C"/>
    <w:rsid w:val="003F0763"/>
    <w:rsid w:val="003F23EF"/>
    <w:rsid w:val="00411BE2"/>
    <w:rsid w:val="0042283C"/>
    <w:rsid w:val="00423A85"/>
    <w:rsid w:val="00431446"/>
    <w:rsid w:val="0043355C"/>
    <w:rsid w:val="00434CEB"/>
    <w:rsid w:val="00436096"/>
    <w:rsid w:val="00444306"/>
    <w:rsid w:val="00451EAC"/>
    <w:rsid w:val="0046010F"/>
    <w:rsid w:val="00462828"/>
    <w:rsid w:val="004753F0"/>
    <w:rsid w:val="004874EB"/>
    <w:rsid w:val="004A3D3A"/>
    <w:rsid w:val="004A79FF"/>
    <w:rsid w:val="004B5334"/>
    <w:rsid w:val="004C2E5B"/>
    <w:rsid w:val="004E4E59"/>
    <w:rsid w:val="00507B01"/>
    <w:rsid w:val="00522F8F"/>
    <w:rsid w:val="00537E1A"/>
    <w:rsid w:val="00547199"/>
    <w:rsid w:val="00547B6A"/>
    <w:rsid w:val="00547F20"/>
    <w:rsid w:val="00554ED3"/>
    <w:rsid w:val="005561E4"/>
    <w:rsid w:val="0059173F"/>
    <w:rsid w:val="005938BD"/>
    <w:rsid w:val="00595592"/>
    <w:rsid w:val="005A47BE"/>
    <w:rsid w:val="005C32BC"/>
    <w:rsid w:val="005D61C0"/>
    <w:rsid w:val="005E7447"/>
    <w:rsid w:val="00603501"/>
    <w:rsid w:val="00611809"/>
    <w:rsid w:val="00630DE1"/>
    <w:rsid w:val="00632DC2"/>
    <w:rsid w:val="00633C7C"/>
    <w:rsid w:val="006436B0"/>
    <w:rsid w:val="00646A3A"/>
    <w:rsid w:val="0065703D"/>
    <w:rsid w:val="00657051"/>
    <w:rsid w:val="0066342D"/>
    <w:rsid w:val="00666789"/>
    <w:rsid w:val="0067213B"/>
    <w:rsid w:val="006735DE"/>
    <w:rsid w:val="00676762"/>
    <w:rsid w:val="00681B2A"/>
    <w:rsid w:val="0069753D"/>
    <w:rsid w:val="006A1F39"/>
    <w:rsid w:val="006B0A79"/>
    <w:rsid w:val="006B6450"/>
    <w:rsid w:val="006C03CA"/>
    <w:rsid w:val="006C114E"/>
    <w:rsid w:val="006D4B41"/>
    <w:rsid w:val="006E3C83"/>
    <w:rsid w:val="006F7B38"/>
    <w:rsid w:val="00700DB9"/>
    <w:rsid w:val="0070230A"/>
    <w:rsid w:val="007045BD"/>
    <w:rsid w:val="0072024E"/>
    <w:rsid w:val="007473B3"/>
    <w:rsid w:val="00761F93"/>
    <w:rsid w:val="00795105"/>
    <w:rsid w:val="007A2B86"/>
    <w:rsid w:val="007A5E21"/>
    <w:rsid w:val="007B36DB"/>
    <w:rsid w:val="007D74F3"/>
    <w:rsid w:val="007E23DA"/>
    <w:rsid w:val="007E7F30"/>
    <w:rsid w:val="007F24D1"/>
    <w:rsid w:val="007F28B7"/>
    <w:rsid w:val="00817A32"/>
    <w:rsid w:val="00820F82"/>
    <w:rsid w:val="00827E74"/>
    <w:rsid w:val="008354A0"/>
    <w:rsid w:val="008409F2"/>
    <w:rsid w:val="00850395"/>
    <w:rsid w:val="00852A28"/>
    <w:rsid w:val="008647C7"/>
    <w:rsid w:val="0087795F"/>
    <w:rsid w:val="008C4546"/>
    <w:rsid w:val="008C4B90"/>
    <w:rsid w:val="008C699B"/>
    <w:rsid w:val="008D15C3"/>
    <w:rsid w:val="008D68CD"/>
    <w:rsid w:val="008D6930"/>
    <w:rsid w:val="008F187B"/>
    <w:rsid w:val="008F21DB"/>
    <w:rsid w:val="00912119"/>
    <w:rsid w:val="0092286A"/>
    <w:rsid w:val="00931647"/>
    <w:rsid w:val="009454D0"/>
    <w:rsid w:val="009531BB"/>
    <w:rsid w:val="00967170"/>
    <w:rsid w:val="00982AA5"/>
    <w:rsid w:val="00993DCF"/>
    <w:rsid w:val="00993FEE"/>
    <w:rsid w:val="009A3960"/>
    <w:rsid w:val="009C7406"/>
    <w:rsid w:val="009D4192"/>
    <w:rsid w:val="009E640B"/>
    <w:rsid w:val="00A00D65"/>
    <w:rsid w:val="00A063CC"/>
    <w:rsid w:val="00A06B7E"/>
    <w:rsid w:val="00A22A99"/>
    <w:rsid w:val="00A30CCD"/>
    <w:rsid w:val="00A31534"/>
    <w:rsid w:val="00A32C64"/>
    <w:rsid w:val="00A6094A"/>
    <w:rsid w:val="00A60DFA"/>
    <w:rsid w:val="00A64320"/>
    <w:rsid w:val="00A659EB"/>
    <w:rsid w:val="00A908CB"/>
    <w:rsid w:val="00AA4CE1"/>
    <w:rsid w:val="00AA5A91"/>
    <w:rsid w:val="00AA5F6A"/>
    <w:rsid w:val="00AA6A2F"/>
    <w:rsid w:val="00AB1AB4"/>
    <w:rsid w:val="00AB38CB"/>
    <w:rsid w:val="00AB4850"/>
    <w:rsid w:val="00AD6253"/>
    <w:rsid w:val="00AF7BA7"/>
    <w:rsid w:val="00B0353E"/>
    <w:rsid w:val="00B15A92"/>
    <w:rsid w:val="00B21C54"/>
    <w:rsid w:val="00B22A75"/>
    <w:rsid w:val="00B320D7"/>
    <w:rsid w:val="00B4278D"/>
    <w:rsid w:val="00B42A28"/>
    <w:rsid w:val="00B5184A"/>
    <w:rsid w:val="00B51B61"/>
    <w:rsid w:val="00B55CC3"/>
    <w:rsid w:val="00B7148A"/>
    <w:rsid w:val="00B75F7F"/>
    <w:rsid w:val="00B77D7F"/>
    <w:rsid w:val="00BA1E9D"/>
    <w:rsid w:val="00BA2A96"/>
    <w:rsid w:val="00BA7950"/>
    <w:rsid w:val="00BD7BE3"/>
    <w:rsid w:val="00BE06C0"/>
    <w:rsid w:val="00BE0F19"/>
    <w:rsid w:val="00BF0BA9"/>
    <w:rsid w:val="00BF1ED6"/>
    <w:rsid w:val="00C0313E"/>
    <w:rsid w:val="00C033FA"/>
    <w:rsid w:val="00C105A9"/>
    <w:rsid w:val="00C14518"/>
    <w:rsid w:val="00C2344C"/>
    <w:rsid w:val="00C23E52"/>
    <w:rsid w:val="00C267D7"/>
    <w:rsid w:val="00C34EF0"/>
    <w:rsid w:val="00C352DB"/>
    <w:rsid w:val="00C358A5"/>
    <w:rsid w:val="00C439DB"/>
    <w:rsid w:val="00C621DE"/>
    <w:rsid w:val="00C64FF8"/>
    <w:rsid w:val="00C7549B"/>
    <w:rsid w:val="00C82DF3"/>
    <w:rsid w:val="00C85F34"/>
    <w:rsid w:val="00CA1BE8"/>
    <w:rsid w:val="00CA4673"/>
    <w:rsid w:val="00CA6E99"/>
    <w:rsid w:val="00CA7A0B"/>
    <w:rsid w:val="00CC41B8"/>
    <w:rsid w:val="00CC73F4"/>
    <w:rsid w:val="00CE00CB"/>
    <w:rsid w:val="00CE26FD"/>
    <w:rsid w:val="00CE326A"/>
    <w:rsid w:val="00CE6B18"/>
    <w:rsid w:val="00CF4341"/>
    <w:rsid w:val="00D0703D"/>
    <w:rsid w:val="00D300F2"/>
    <w:rsid w:val="00D325E6"/>
    <w:rsid w:val="00D5607F"/>
    <w:rsid w:val="00D579AF"/>
    <w:rsid w:val="00D7561A"/>
    <w:rsid w:val="00D806F7"/>
    <w:rsid w:val="00D92272"/>
    <w:rsid w:val="00D962E5"/>
    <w:rsid w:val="00DA3321"/>
    <w:rsid w:val="00DA4C4F"/>
    <w:rsid w:val="00DA5240"/>
    <w:rsid w:val="00DA5DD3"/>
    <w:rsid w:val="00DB10FA"/>
    <w:rsid w:val="00DC3809"/>
    <w:rsid w:val="00DC64B8"/>
    <w:rsid w:val="00DD2CFD"/>
    <w:rsid w:val="00DE3B67"/>
    <w:rsid w:val="00DE411F"/>
    <w:rsid w:val="00DE7897"/>
    <w:rsid w:val="00DF1457"/>
    <w:rsid w:val="00E0364B"/>
    <w:rsid w:val="00E221FF"/>
    <w:rsid w:val="00E22D5E"/>
    <w:rsid w:val="00E25AB9"/>
    <w:rsid w:val="00E26236"/>
    <w:rsid w:val="00E33986"/>
    <w:rsid w:val="00E4162C"/>
    <w:rsid w:val="00E42028"/>
    <w:rsid w:val="00E42C8B"/>
    <w:rsid w:val="00E56B41"/>
    <w:rsid w:val="00E56C71"/>
    <w:rsid w:val="00E61701"/>
    <w:rsid w:val="00E633F6"/>
    <w:rsid w:val="00E716C9"/>
    <w:rsid w:val="00E7208D"/>
    <w:rsid w:val="00E866BB"/>
    <w:rsid w:val="00E87ADF"/>
    <w:rsid w:val="00E91C42"/>
    <w:rsid w:val="00EA3026"/>
    <w:rsid w:val="00EB5FCF"/>
    <w:rsid w:val="00ED0E3D"/>
    <w:rsid w:val="00ED2D7C"/>
    <w:rsid w:val="00F0739E"/>
    <w:rsid w:val="00F07BB8"/>
    <w:rsid w:val="00F12D19"/>
    <w:rsid w:val="00F17855"/>
    <w:rsid w:val="00F33D2A"/>
    <w:rsid w:val="00F419BA"/>
    <w:rsid w:val="00F43A6E"/>
    <w:rsid w:val="00F511B2"/>
    <w:rsid w:val="00F53503"/>
    <w:rsid w:val="00F707F3"/>
    <w:rsid w:val="00F805EB"/>
    <w:rsid w:val="00F83CD7"/>
    <w:rsid w:val="00F9055A"/>
    <w:rsid w:val="00F918BC"/>
    <w:rsid w:val="00F92898"/>
    <w:rsid w:val="00FA36B7"/>
    <w:rsid w:val="00FB0C58"/>
    <w:rsid w:val="00FB1749"/>
    <w:rsid w:val="00FC100E"/>
    <w:rsid w:val="00FD045F"/>
    <w:rsid w:val="00FD14B4"/>
    <w:rsid w:val="00FF3F52"/>
    <w:rsid w:val="00FF61D0"/>
    <w:rsid w:val="00FF67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A7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9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paragraph" w:styleId="Heading6">
    <w:name w:val="heading 6"/>
    <w:basedOn w:val="Normal"/>
    <w:next w:val="Normal"/>
    <w:link w:val="Heading6Char"/>
    <w:uiPriority w:val="9"/>
    <w:semiHidden/>
    <w:qFormat/>
    <w:rsid w:val="00DD2CFD"/>
    <w:pPr>
      <w:keepNext/>
      <w:keepLines/>
      <w:spacing w:before="40" w:after="0"/>
      <w:outlineLvl w:val="5"/>
    </w:pPr>
    <w:rPr>
      <w:rFonts w:asciiTheme="majorHAnsi" w:eastAsiaTheme="majorEastAsia" w:hAnsiTheme="majorHAnsi" w:cstheme="majorBidi"/>
      <w:color w:val="002A45" w:themeColor="accent1" w:themeShade="7F"/>
    </w:rPr>
  </w:style>
  <w:style w:type="paragraph" w:styleId="Heading8">
    <w:name w:val="heading 8"/>
    <w:basedOn w:val="Normal"/>
    <w:next w:val="Normal"/>
    <w:link w:val="Heading8Char"/>
    <w:uiPriority w:val="9"/>
    <w:semiHidden/>
    <w:qFormat/>
    <w:rsid w:val="000D66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982AA5"/>
    <w:pPr>
      <w:numPr>
        <w:ilvl w:val="1"/>
      </w:numPr>
      <w:spacing w:before="160" w:after="360"/>
    </w:pPr>
    <w:rPr>
      <w:rFonts w:eastAsiaTheme="minorEastAsia"/>
      <w:b/>
      <w:color w:val="007681" w:themeColor="accent2"/>
      <w:sz w:val="40"/>
    </w:rPr>
  </w:style>
  <w:style w:type="character" w:customStyle="1" w:styleId="SubtitleChar">
    <w:name w:val="Subtitle Char"/>
    <w:basedOn w:val="DefaultParagraphFont"/>
    <w:link w:val="Subtitle"/>
    <w:uiPriority w:val="99"/>
    <w:rsid w:val="00982AA5"/>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982AA5"/>
    <w:pPr>
      <w:spacing w:before="840" w:after="0" w:line="240" w:lineRule="auto"/>
    </w:pPr>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0170AB"/>
    <w:pPr>
      <w:tabs>
        <w:tab w:val="right" w:pos="9628"/>
      </w:tabs>
      <w:spacing w:before="24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semiHidden/>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Figure"/>
    <w:next w:val="Normal"/>
    <w:uiPriority w:val="35"/>
    <w:qFormat/>
    <w:rsid w:val="007045BD"/>
    <w:pPr>
      <w:keepNext/>
    </w:pPr>
  </w:style>
  <w:style w:type="paragraph" w:styleId="TableofFigures">
    <w:name w:val="table of figures"/>
    <w:basedOn w:val="Normal"/>
    <w:next w:val="Normal"/>
    <w:uiPriority w:val="99"/>
    <w:unhideWhenUsed/>
    <w:rsid w:val="007045BD"/>
    <w:pPr>
      <w:spacing w:after="0"/>
    </w:pPr>
  </w:style>
  <w:style w:type="paragraph" w:styleId="ListParagraph">
    <w:name w:val="List Paragraph"/>
    <w:basedOn w:val="Normal"/>
    <w:uiPriority w:val="34"/>
    <w:qFormat/>
    <w:rsid w:val="007045BD"/>
    <w:pPr>
      <w:ind w:left="720"/>
      <w:contextualSpacing/>
    </w:pPr>
  </w:style>
  <w:style w:type="paragraph" w:customStyle="1" w:styleId="FigureCaption">
    <w:name w:val="Figure Caption"/>
    <w:basedOn w:val="Normal"/>
    <w:next w:val="Normal"/>
    <w:qFormat/>
    <w:rsid w:val="00603501"/>
    <w:pPr>
      <w:spacing w:after="120"/>
    </w:pPr>
    <w:rPr>
      <w:sz w:val="18"/>
      <w:szCs w:val="18"/>
    </w:rPr>
  </w:style>
  <w:style w:type="paragraph" w:styleId="BodyText">
    <w:name w:val="Body Text"/>
    <w:basedOn w:val="Normal"/>
    <w:link w:val="BodyTextChar"/>
    <w:uiPriority w:val="1"/>
    <w:qFormat/>
    <w:rsid w:val="00B51B61"/>
    <w:pPr>
      <w:widowControl w:val="0"/>
      <w:autoSpaceDE w:val="0"/>
      <w:autoSpaceDN w:val="0"/>
      <w:spacing w:after="120" w:line="240" w:lineRule="auto"/>
    </w:pPr>
    <w:rPr>
      <w:rFonts w:ascii="Georgia" w:eastAsia="Century" w:hAnsi="Georgia" w:cs="Century"/>
      <w:szCs w:val="20"/>
      <w:lang w:val="en-US"/>
    </w:rPr>
  </w:style>
  <w:style w:type="character" w:customStyle="1" w:styleId="BodyTextChar">
    <w:name w:val="Body Text Char"/>
    <w:basedOn w:val="DefaultParagraphFont"/>
    <w:link w:val="BodyText"/>
    <w:uiPriority w:val="1"/>
    <w:rsid w:val="00B51B61"/>
    <w:rPr>
      <w:rFonts w:ascii="Georgia" w:eastAsia="Century" w:hAnsi="Georgia" w:cs="Century"/>
      <w:sz w:val="24"/>
      <w:szCs w:val="20"/>
      <w:lang w:val="en-US"/>
    </w:rPr>
  </w:style>
  <w:style w:type="character" w:customStyle="1" w:styleId="Heading8Char">
    <w:name w:val="Heading 8 Char"/>
    <w:basedOn w:val="DefaultParagraphFont"/>
    <w:link w:val="Heading8"/>
    <w:uiPriority w:val="9"/>
    <w:semiHidden/>
    <w:rsid w:val="000D669D"/>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semiHidden/>
    <w:rsid w:val="00DD2CFD"/>
    <w:rPr>
      <w:rFonts w:asciiTheme="majorHAnsi" w:eastAsiaTheme="majorEastAsia" w:hAnsiTheme="majorHAnsi" w:cstheme="majorBidi"/>
      <w:color w:val="002A45" w:themeColor="accent1" w:themeShade="7F"/>
      <w:sz w:val="24"/>
    </w:rPr>
  </w:style>
  <w:style w:type="paragraph" w:styleId="Revision">
    <w:name w:val="Revision"/>
    <w:hidden/>
    <w:uiPriority w:val="99"/>
    <w:semiHidden/>
    <w:rsid w:val="008D68CD"/>
    <w:pPr>
      <w:spacing w:after="0" w:line="240" w:lineRule="auto"/>
    </w:pPr>
    <w:rPr>
      <w:sz w:val="24"/>
    </w:rPr>
  </w:style>
  <w:style w:type="character" w:styleId="CommentReference">
    <w:name w:val="annotation reference"/>
    <w:basedOn w:val="DefaultParagraphFont"/>
    <w:uiPriority w:val="99"/>
    <w:semiHidden/>
    <w:unhideWhenUsed/>
    <w:rsid w:val="00DF1457"/>
    <w:rPr>
      <w:sz w:val="16"/>
      <w:szCs w:val="16"/>
    </w:rPr>
  </w:style>
  <w:style w:type="paragraph" w:styleId="CommentText">
    <w:name w:val="annotation text"/>
    <w:basedOn w:val="Normal"/>
    <w:link w:val="CommentTextChar"/>
    <w:uiPriority w:val="99"/>
    <w:semiHidden/>
    <w:unhideWhenUsed/>
    <w:rsid w:val="00DF1457"/>
    <w:pPr>
      <w:spacing w:line="240" w:lineRule="auto"/>
    </w:pPr>
    <w:rPr>
      <w:sz w:val="20"/>
      <w:szCs w:val="20"/>
    </w:rPr>
  </w:style>
  <w:style w:type="character" w:customStyle="1" w:styleId="CommentTextChar">
    <w:name w:val="Comment Text Char"/>
    <w:basedOn w:val="DefaultParagraphFont"/>
    <w:link w:val="CommentText"/>
    <w:uiPriority w:val="99"/>
    <w:semiHidden/>
    <w:rsid w:val="00DF1457"/>
    <w:rPr>
      <w:sz w:val="20"/>
      <w:szCs w:val="20"/>
    </w:rPr>
  </w:style>
  <w:style w:type="paragraph" w:styleId="CommentSubject">
    <w:name w:val="annotation subject"/>
    <w:basedOn w:val="CommentText"/>
    <w:next w:val="CommentText"/>
    <w:link w:val="CommentSubjectChar"/>
    <w:uiPriority w:val="99"/>
    <w:semiHidden/>
    <w:unhideWhenUsed/>
    <w:rsid w:val="00DF1457"/>
    <w:rPr>
      <w:b/>
      <w:bCs/>
    </w:rPr>
  </w:style>
  <w:style w:type="character" w:customStyle="1" w:styleId="CommentSubjectChar">
    <w:name w:val="Comment Subject Char"/>
    <w:basedOn w:val="CommentTextChar"/>
    <w:link w:val="CommentSubject"/>
    <w:uiPriority w:val="99"/>
    <w:semiHidden/>
    <w:rsid w:val="00DF1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37526">
      <w:bodyDiv w:val="1"/>
      <w:marLeft w:val="0"/>
      <w:marRight w:val="0"/>
      <w:marTop w:val="0"/>
      <w:marBottom w:val="0"/>
      <w:divBdr>
        <w:top w:val="none" w:sz="0" w:space="0" w:color="auto"/>
        <w:left w:val="none" w:sz="0" w:space="0" w:color="auto"/>
        <w:bottom w:val="none" w:sz="0" w:space="0" w:color="auto"/>
        <w:right w:val="none" w:sz="0" w:space="0" w:color="auto"/>
      </w:divBdr>
    </w:div>
    <w:div w:id="1046294164">
      <w:bodyDiv w:val="1"/>
      <w:marLeft w:val="0"/>
      <w:marRight w:val="0"/>
      <w:marTop w:val="0"/>
      <w:marBottom w:val="0"/>
      <w:divBdr>
        <w:top w:val="none" w:sz="0" w:space="0" w:color="auto"/>
        <w:left w:val="none" w:sz="0" w:space="0" w:color="auto"/>
        <w:bottom w:val="none" w:sz="0" w:space="0" w:color="auto"/>
        <w:right w:val="none" w:sz="0" w:space="0" w:color="auto"/>
      </w:divBdr>
    </w:div>
    <w:div w:id="1114132021">
      <w:bodyDiv w:val="1"/>
      <w:marLeft w:val="0"/>
      <w:marRight w:val="0"/>
      <w:marTop w:val="0"/>
      <w:marBottom w:val="0"/>
      <w:divBdr>
        <w:top w:val="none" w:sz="0" w:space="0" w:color="auto"/>
        <w:left w:val="none" w:sz="0" w:space="0" w:color="auto"/>
        <w:bottom w:val="none" w:sz="0" w:space="0" w:color="auto"/>
        <w:right w:val="none" w:sz="0" w:space="0" w:color="auto"/>
      </w:divBdr>
    </w:div>
    <w:div w:id="14984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18" Type="http://schemas.openxmlformats.org/officeDocument/2006/relationships/hyperlink" Target="http://www.indigenouspsych.org/Resources/Best_Health_Outcomes_for_Maori.pdf" TargetMode="External"/><Relationship Id="rId26" Type="http://schemas.openxmlformats.org/officeDocument/2006/relationships/hyperlink" Target="http://www.health.govt.nz/nz-health-statistics/national-collections-and-surveys/collections/national-maternity-collection" TargetMode="External"/><Relationship Id="rId3" Type="http://schemas.openxmlformats.org/officeDocument/2006/relationships/styles" Target="styles.xml"/><Relationship Id="rId21" Type="http://schemas.openxmlformats.org/officeDocument/2006/relationships/hyperlink" Target="http://www.midwiferycouncil.health.nz/common/Uploaded%20files/About%20Us/Statement%20on%20cultural%20competence.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acp.edu.au/docs/default-source/policy-and-adv/guideline-commentary-on-care-and-support-of-maori-and-their-whanau-around-the-time-of-death.pdf?sfvrsn=8a312c1a_5" TargetMode="External"/><Relationship Id="rId25" Type="http://schemas.openxmlformats.org/officeDocument/2006/relationships/hyperlink" Target="http://www.health.govt.nz/publication/whakamaua-maori-health-action-plan-2020-2025" TargetMode="External"/><Relationship Id="rId2" Type="http://schemas.openxmlformats.org/officeDocument/2006/relationships/numbering" Target="numbering.xml"/><Relationship Id="rId16" Type="http://schemas.openxmlformats.org/officeDocument/2006/relationships/hyperlink" Target="https://starship.org.nz/guidelines/new-zealand-consensus-statement-on-the-care-of-mother-and-baby-ies-at/" TargetMode="External"/><Relationship Id="rId20" Type="http://schemas.openxmlformats.org/officeDocument/2006/relationships/hyperlink" Target="http://www.mcnz.org.nz/assets/standards/b71d139dca/Statement-on-cultural-safety.pdf" TargetMode="External"/><Relationship Id="rId29" Type="http://schemas.openxmlformats.org/officeDocument/2006/relationships/hyperlink" Target="https://toiteora.govt.nz/public/determinants-of-health-and-health-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 TargetMode="External"/><Relationship Id="rId24" Type="http://schemas.openxmlformats.org/officeDocument/2006/relationships/hyperlink" Target="http://www.health.govt.nz/our-work/populations/maori-health/he-korowai-oranga/strengthening-he-korowai-oranga/treaty-waitangi-principl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health.govt.nz/about-ministry/what-we-do/work-programme-2019-20/achieving-equity" TargetMode="External"/><Relationship Id="rId28" Type="http://schemas.openxmlformats.org/officeDocument/2006/relationships/hyperlink" Target="http://journal.nzma.org.nz/journal/127-1393/6108/" TargetMode="External"/><Relationship Id="rId10" Type="http://schemas.openxmlformats.org/officeDocument/2006/relationships/image" Target="media/image3.png"/><Relationship Id="rId19" Type="http://schemas.openxmlformats.org/officeDocument/2006/relationships/hyperlink" Target="http://www.mcnz.org.nz/assets/standards/6c2ece58e8/He-Ara-Hauora-Maori-A-Pathway-to-Maori-Health-Equity.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health.govt.nz/publication/framework-health-literacy" TargetMode="External"/><Relationship Id="rId27" Type="http://schemas.openxmlformats.org/officeDocument/2006/relationships/hyperlink" Target="https://starship.org.nz/guidelines/new-zealand-consensus-statement-on-the-care-of-mother-and-baby-ies-at/"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tago.ac.nz/continuingeducation/about/otago731553.html" TargetMode="External"/><Relationship Id="rId2" Type="http://schemas.openxmlformats.org/officeDocument/2006/relationships/hyperlink" Target="http://www.health.govt.nz/system/files/documents/pages/whakamaua-tiriti-o-waitangi-framework-a3-aug20.pdf" TargetMode="External"/><Relationship Id="rId1" Type="http://schemas.openxmlformats.org/officeDocument/2006/relationships/hyperlink" Target="https://forms.justice.govt.nz/search/Documents/WT/wt_DOC_152801817/Hauora%20W.pdf"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11585</Words>
  <Characters>66037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2023-01-18T02:20:00Z</dcterms:created>
  <dcterms:modified xsi:type="dcterms:W3CDTF">2023-01-18T02:20:00Z</dcterms:modified>
</cp:coreProperties>
</file>