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F6AE3" w14:textId="485F82C4" w:rsidR="006E1AF8" w:rsidRDefault="00507BEA" w:rsidP="445870CE">
      <w:pPr>
        <w:pStyle w:val="Heading1"/>
        <w:spacing w:before="0"/>
        <w:rPr>
          <w:sz w:val="32"/>
        </w:rPr>
      </w:pPr>
      <w:r w:rsidRPr="00F74587">
        <w:rPr>
          <w:sz w:val="32"/>
        </w:rPr>
        <w:t>HISO 10112</w:t>
      </w:r>
      <w:r w:rsidR="6E282E1B" w:rsidRPr="00F74587">
        <w:rPr>
          <w:sz w:val="32"/>
        </w:rPr>
        <w:t>:2025 Gambling Harm Intervention Data Standard</w:t>
      </w:r>
    </w:p>
    <w:p w14:paraId="6404592F" w14:textId="4949D6B2" w:rsidR="006E1AF8" w:rsidRDefault="00507BEA" w:rsidP="002B1D3C">
      <w:pPr>
        <w:pStyle w:val="Heading2"/>
        <w:spacing w:before="120"/>
      </w:pPr>
      <w:r>
        <w:t>Public Comment Summary</w:t>
      </w:r>
    </w:p>
    <w:p w14:paraId="4BA50763" w14:textId="7A115446" w:rsidR="00A946A3" w:rsidRPr="00A946A3" w:rsidRDefault="001662E2" w:rsidP="002B1D3C">
      <w:pPr>
        <w:pStyle w:val="Heading3"/>
        <w:spacing w:before="120"/>
      </w:pPr>
      <w:r>
        <w:t>Background</w:t>
      </w:r>
    </w:p>
    <w:p w14:paraId="6249E203" w14:textId="56EDBDCB" w:rsidR="00690C0D" w:rsidRPr="00842AA8" w:rsidRDefault="000C08D9" w:rsidP="006E1AF8">
      <w:pPr>
        <w:spacing w:before="0" w:after="160" w:line="259" w:lineRule="auto"/>
        <w:rPr>
          <w:color w:val="002060"/>
        </w:rPr>
      </w:pPr>
      <w:r w:rsidRPr="2CA96424">
        <w:rPr>
          <w:color w:val="002060"/>
        </w:rPr>
        <w:t>HISO 10112:</w:t>
      </w:r>
      <w:r w:rsidRPr="00C40A80">
        <w:rPr>
          <w:color w:val="002060"/>
        </w:rPr>
        <w:t xml:space="preserve">2025 </w:t>
      </w:r>
      <w:r w:rsidR="485B6DF5" w:rsidRPr="00C40A80">
        <w:rPr>
          <w:color w:val="002060"/>
          <w:szCs w:val="24"/>
        </w:rPr>
        <w:t xml:space="preserve">Gambling Harm Intervention Data Standard </w:t>
      </w:r>
      <w:r w:rsidRPr="00C40A80">
        <w:rPr>
          <w:color w:val="002060"/>
        </w:rPr>
        <w:t xml:space="preserve">is </w:t>
      </w:r>
      <w:r w:rsidRPr="2CA96424">
        <w:rPr>
          <w:color w:val="002060"/>
        </w:rPr>
        <w:t>a new health sector standar</w:t>
      </w:r>
      <w:r w:rsidR="00DE0C7B" w:rsidRPr="2CA96424">
        <w:rPr>
          <w:color w:val="002060"/>
        </w:rPr>
        <w:t xml:space="preserve">d which was developed to enable the uniform and consistent collection and use of gambling harm intervention service data. The standard defines requirements for the collection, access to and reporting of gambling harm intervention service data to meet the needs of the </w:t>
      </w:r>
      <w:r w:rsidR="00690C0D" w:rsidRPr="2CA96424">
        <w:rPr>
          <w:color w:val="002060"/>
        </w:rPr>
        <w:t>providers and the populations they serve across the motū. It constitutes minimum data requirements for gambling harm intervention service management systems.</w:t>
      </w:r>
    </w:p>
    <w:p w14:paraId="15DE4E4C" w14:textId="0B05D6C2" w:rsidR="006E1AF8" w:rsidRPr="00842AA8" w:rsidRDefault="006976EB" w:rsidP="006E1AF8">
      <w:pPr>
        <w:spacing w:before="0" w:after="160" w:line="259" w:lineRule="auto"/>
        <w:rPr>
          <w:color w:val="002060"/>
        </w:rPr>
      </w:pPr>
      <w:r w:rsidRPr="50355591">
        <w:rPr>
          <w:color w:val="002060"/>
        </w:rPr>
        <w:t>Public comment was sought on th</w:t>
      </w:r>
      <w:r w:rsidR="00690C0D" w:rsidRPr="50355591">
        <w:rPr>
          <w:color w:val="002060"/>
        </w:rPr>
        <w:t>is</w:t>
      </w:r>
      <w:r w:rsidRPr="50355591">
        <w:rPr>
          <w:color w:val="002060"/>
        </w:rPr>
        <w:t xml:space="preserve"> new health sector standard</w:t>
      </w:r>
      <w:r w:rsidR="00690C0D" w:rsidRPr="50355591">
        <w:rPr>
          <w:color w:val="002060"/>
        </w:rPr>
        <w:t xml:space="preserve"> in March </w:t>
      </w:r>
      <w:r w:rsidR="0BF3A8EB" w:rsidRPr="50355591">
        <w:rPr>
          <w:color w:val="002060"/>
        </w:rPr>
        <w:t xml:space="preserve">and April </w:t>
      </w:r>
      <w:r w:rsidR="00690C0D" w:rsidRPr="50355591">
        <w:rPr>
          <w:color w:val="002060"/>
        </w:rPr>
        <w:t>2025</w:t>
      </w:r>
      <w:r w:rsidR="00732EA5" w:rsidRPr="50355591">
        <w:rPr>
          <w:color w:val="002060"/>
        </w:rPr>
        <w:t xml:space="preserve">. </w:t>
      </w:r>
      <w:r w:rsidR="00844309" w:rsidRPr="50355591">
        <w:rPr>
          <w:color w:val="002060"/>
        </w:rPr>
        <w:t xml:space="preserve">The </w:t>
      </w:r>
      <w:r w:rsidR="00732EA5" w:rsidRPr="50355591">
        <w:rPr>
          <w:color w:val="002060"/>
        </w:rPr>
        <w:t>process was carried out</w:t>
      </w:r>
      <w:r w:rsidR="00314025" w:rsidRPr="50355591">
        <w:rPr>
          <w:color w:val="002060"/>
        </w:rPr>
        <w:t xml:space="preserve"> over a </w:t>
      </w:r>
      <w:r w:rsidR="00123083" w:rsidRPr="50355591">
        <w:rPr>
          <w:color w:val="002060"/>
        </w:rPr>
        <w:t>two-month</w:t>
      </w:r>
      <w:r w:rsidR="00314025" w:rsidRPr="50355591">
        <w:rPr>
          <w:color w:val="002060"/>
        </w:rPr>
        <w:t xml:space="preserve"> period and was </w:t>
      </w:r>
      <w:r w:rsidR="002E7A55" w:rsidRPr="50355591">
        <w:rPr>
          <w:color w:val="002060"/>
        </w:rPr>
        <w:t>led</w:t>
      </w:r>
      <w:r w:rsidR="00732EA5" w:rsidRPr="50355591">
        <w:rPr>
          <w:color w:val="002060"/>
        </w:rPr>
        <w:t xml:space="preserve"> by the Health Information Standards Organisation (HISO)</w:t>
      </w:r>
      <w:r w:rsidR="002E7A55" w:rsidRPr="50355591">
        <w:rPr>
          <w:color w:val="002060"/>
        </w:rPr>
        <w:t>.</w:t>
      </w:r>
    </w:p>
    <w:p w14:paraId="7526D266" w14:textId="6D6DB56F" w:rsidR="001662E2" w:rsidRPr="00842AA8" w:rsidRDefault="001662E2" w:rsidP="006E1AF8">
      <w:pPr>
        <w:spacing w:before="0" w:after="160" w:line="259" w:lineRule="auto"/>
        <w:rPr>
          <w:color w:val="002060"/>
        </w:rPr>
      </w:pPr>
      <w:r w:rsidRPr="00842AA8">
        <w:rPr>
          <w:color w:val="002060"/>
        </w:rPr>
        <w:t>We sought feedback on</w:t>
      </w:r>
      <w:r w:rsidR="00B356BC" w:rsidRPr="00842AA8">
        <w:rPr>
          <w:color w:val="002060"/>
        </w:rPr>
        <w:t>:</w:t>
      </w:r>
    </w:p>
    <w:p w14:paraId="5238A947" w14:textId="3654A2ED" w:rsidR="00B356BC" w:rsidRPr="00842AA8" w:rsidRDefault="00B356BC" w:rsidP="00B356BC">
      <w:pPr>
        <w:pStyle w:val="ListParagraph"/>
        <w:numPr>
          <w:ilvl w:val="0"/>
          <w:numId w:val="31"/>
        </w:numPr>
        <w:spacing w:before="0" w:after="160" w:line="259" w:lineRule="auto"/>
        <w:rPr>
          <w:color w:val="002060"/>
        </w:rPr>
      </w:pPr>
      <w:r w:rsidRPr="40CA1C26">
        <w:rPr>
          <w:color w:val="002060"/>
        </w:rPr>
        <w:t xml:space="preserve">Whether the standard sufficiently covered minimum data requirements for most </w:t>
      </w:r>
      <w:r w:rsidR="46AE2378" w:rsidRPr="40CA1C26">
        <w:rPr>
          <w:color w:val="002060"/>
        </w:rPr>
        <w:t xml:space="preserve">gambling harm intervention service </w:t>
      </w:r>
      <w:r w:rsidRPr="40CA1C26">
        <w:rPr>
          <w:color w:val="002060"/>
        </w:rPr>
        <w:t>providers</w:t>
      </w:r>
    </w:p>
    <w:p w14:paraId="4F5B97D3" w14:textId="166646B0" w:rsidR="00B356BC" w:rsidRPr="00842AA8" w:rsidRDefault="007B6811" w:rsidP="00B356BC">
      <w:pPr>
        <w:pStyle w:val="ListParagraph"/>
        <w:numPr>
          <w:ilvl w:val="0"/>
          <w:numId w:val="31"/>
        </w:numPr>
        <w:spacing w:before="0" w:after="160" w:line="259" w:lineRule="auto"/>
        <w:rPr>
          <w:color w:val="002060"/>
        </w:rPr>
      </w:pPr>
      <w:r w:rsidRPr="00842AA8">
        <w:rPr>
          <w:color w:val="002060"/>
        </w:rPr>
        <w:t>New SNOMED content specific for gambling harm intervention service use</w:t>
      </w:r>
    </w:p>
    <w:p w14:paraId="1C29E0EF" w14:textId="586410D7" w:rsidR="006D14C9" w:rsidRPr="00842AA8" w:rsidRDefault="006D14C9" w:rsidP="00B356BC">
      <w:pPr>
        <w:pStyle w:val="ListParagraph"/>
        <w:numPr>
          <w:ilvl w:val="0"/>
          <w:numId w:val="31"/>
        </w:numPr>
        <w:spacing w:before="0" w:after="160" w:line="259" w:lineRule="auto"/>
        <w:rPr>
          <w:color w:val="002060"/>
        </w:rPr>
      </w:pPr>
      <w:r w:rsidRPr="00842AA8">
        <w:rPr>
          <w:color w:val="002060"/>
        </w:rPr>
        <w:t>General feedback</w:t>
      </w:r>
    </w:p>
    <w:p w14:paraId="7AE39002" w14:textId="0E5D9C2F" w:rsidR="004E04B1" w:rsidRDefault="3F8520C8" w:rsidP="00103485">
      <w:pPr>
        <w:pStyle w:val="Heading3"/>
      </w:pPr>
      <w:r>
        <w:t xml:space="preserve">Summary </w:t>
      </w:r>
      <w:r w:rsidR="004E04B1">
        <w:t>of submissions</w:t>
      </w:r>
    </w:p>
    <w:p w14:paraId="0C25FDC6" w14:textId="1AE7B647" w:rsidR="004E04B1" w:rsidRPr="00842AA8" w:rsidRDefault="004E04B1" w:rsidP="002B1D3C">
      <w:pPr>
        <w:spacing w:before="0" w:after="160" w:line="259" w:lineRule="auto"/>
        <w:rPr>
          <w:color w:val="002060"/>
        </w:rPr>
      </w:pPr>
      <w:r w:rsidRPr="1E51342F">
        <w:rPr>
          <w:color w:val="002060"/>
        </w:rPr>
        <w:t xml:space="preserve">We received </w:t>
      </w:r>
      <w:r w:rsidR="7AC5D9EB" w:rsidRPr="1E51342F">
        <w:rPr>
          <w:color w:val="002060"/>
        </w:rPr>
        <w:t>five</w:t>
      </w:r>
      <w:r w:rsidR="008A40CD" w:rsidRPr="1E51342F">
        <w:rPr>
          <w:color w:val="002060"/>
        </w:rPr>
        <w:t xml:space="preserve"> submissions </w:t>
      </w:r>
      <w:r w:rsidR="3C225FF2" w:rsidRPr="1E51342F">
        <w:rPr>
          <w:color w:val="002060"/>
        </w:rPr>
        <w:t xml:space="preserve">in total, </w:t>
      </w:r>
      <w:r w:rsidR="008A40CD" w:rsidRPr="1E51342F">
        <w:rPr>
          <w:color w:val="002060"/>
        </w:rPr>
        <w:t xml:space="preserve">with </w:t>
      </w:r>
      <w:r w:rsidR="7D220943" w:rsidRPr="1E51342F">
        <w:rPr>
          <w:color w:val="002060"/>
        </w:rPr>
        <w:t xml:space="preserve">four </w:t>
      </w:r>
      <w:r w:rsidR="008A40CD" w:rsidRPr="1E51342F">
        <w:rPr>
          <w:color w:val="002060"/>
        </w:rPr>
        <w:t xml:space="preserve">being </w:t>
      </w:r>
      <w:r w:rsidR="00427DB8" w:rsidRPr="1E51342F">
        <w:rPr>
          <w:color w:val="002060"/>
        </w:rPr>
        <w:t xml:space="preserve">through our online form and </w:t>
      </w:r>
      <w:r w:rsidR="008A40CD" w:rsidRPr="1E51342F">
        <w:rPr>
          <w:color w:val="002060"/>
        </w:rPr>
        <w:t>one</w:t>
      </w:r>
      <w:r w:rsidR="00427DB8" w:rsidRPr="1E51342F">
        <w:rPr>
          <w:color w:val="002060"/>
        </w:rPr>
        <w:t xml:space="preserve"> via email.</w:t>
      </w:r>
      <w:r w:rsidR="002B1D3C" w:rsidRPr="1E51342F">
        <w:rPr>
          <w:color w:val="002060"/>
        </w:rPr>
        <w:t xml:space="preserve"> </w:t>
      </w:r>
      <w:r w:rsidR="00DE4F57" w:rsidRPr="1E51342F">
        <w:rPr>
          <w:color w:val="002060"/>
        </w:rPr>
        <w:t xml:space="preserve">All submissions were made by individuals </w:t>
      </w:r>
      <w:r w:rsidR="009C6432" w:rsidRPr="1E51342F">
        <w:rPr>
          <w:color w:val="002060"/>
        </w:rPr>
        <w:t xml:space="preserve">with </w:t>
      </w:r>
      <w:r w:rsidR="008A40CD" w:rsidRPr="1E51342F">
        <w:rPr>
          <w:color w:val="002060"/>
        </w:rPr>
        <w:t>most submitters</w:t>
      </w:r>
      <w:r w:rsidR="009C6432" w:rsidRPr="1E51342F">
        <w:rPr>
          <w:color w:val="002060"/>
        </w:rPr>
        <w:t xml:space="preserve"> having direct experience working in a gambling harm intervention</w:t>
      </w:r>
      <w:r w:rsidR="00FB5E4D" w:rsidRPr="1E51342F">
        <w:rPr>
          <w:color w:val="002060"/>
        </w:rPr>
        <w:t xml:space="preserve"> related</w:t>
      </w:r>
      <w:r w:rsidR="009C6432" w:rsidRPr="1E51342F">
        <w:rPr>
          <w:color w:val="002060"/>
        </w:rPr>
        <w:t xml:space="preserve"> service. </w:t>
      </w:r>
    </w:p>
    <w:p w14:paraId="3B507077" w14:textId="39C956FF" w:rsidR="004E4F54" w:rsidRPr="00842AA8" w:rsidRDefault="00100A6B" w:rsidP="004E4F54">
      <w:pPr>
        <w:rPr>
          <w:color w:val="002060"/>
        </w:rPr>
      </w:pPr>
      <w:r w:rsidRPr="42C1848E">
        <w:rPr>
          <w:color w:val="002060"/>
        </w:rPr>
        <w:t>Of the submissions</w:t>
      </w:r>
      <w:r w:rsidR="008A40CD" w:rsidRPr="42C1848E">
        <w:rPr>
          <w:color w:val="002060"/>
        </w:rPr>
        <w:t>,</w:t>
      </w:r>
      <w:r w:rsidRPr="42C1848E">
        <w:rPr>
          <w:color w:val="002060"/>
        </w:rPr>
        <w:t xml:space="preserve"> </w:t>
      </w:r>
      <w:r w:rsidR="009C7AC2" w:rsidRPr="42C1848E">
        <w:rPr>
          <w:color w:val="002060"/>
        </w:rPr>
        <w:t>4</w:t>
      </w:r>
      <w:r w:rsidRPr="42C1848E">
        <w:rPr>
          <w:color w:val="002060"/>
        </w:rPr>
        <w:t xml:space="preserve">0% </w:t>
      </w:r>
      <w:r w:rsidR="00562A7E" w:rsidRPr="42C1848E">
        <w:rPr>
          <w:color w:val="002060"/>
        </w:rPr>
        <w:t xml:space="preserve">indicated that they considered the standard to </w:t>
      </w:r>
      <w:r w:rsidR="00097A63" w:rsidRPr="42C1848E">
        <w:rPr>
          <w:color w:val="002060"/>
        </w:rPr>
        <w:t xml:space="preserve">be an improvement on the current state and sufficiently captured their requirements. </w:t>
      </w:r>
      <w:r w:rsidR="008E0034" w:rsidRPr="42C1848E">
        <w:rPr>
          <w:color w:val="002060"/>
        </w:rPr>
        <w:t>The remaining</w:t>
      </w:r>
      <w:r w:rsidR="000114F8" w:rsidRPr="42C1848E">
        <w:rPr>
          <w:color w:val="002060"/>
        </w:rPr>
        <w:t xml:space="preserve"> </w:t>
      </w:r>
      <w:r w:rsidR="008E0034" w:rsidRPr="42C1848E">
        <w:rPr>
          <w:color w:val="002060"/>
        </w:rPr>
        <w:t>6</w:t>
      </w:r>
      <w:r w:rsidR="000114F8" w:rsidRPr="42C1848E">
        <w:rPr>
          <w:color w:val="002060"/>
        </w:rPr>
        <w:t xml:space="preserve">0% </w:t>
      </w:r>
      <w:r w:rsidR="003468F0" w:rsidRPr="42C1848E">
        <w:rPr>
          <w:color w:val="002060"/>
        </w:rPr>
        <w:t xml:space="preserve">had a </w:t>
      </w:r>
      <w:r w:rsidR="009C6D93" w:rsidRPr="42C1848E">
        <w:rPr>
          <w:color w:val="002060"/>
        </w:rPr>
        <w:t xml:space="preserve">few key themes that </w:t>
      </w:r>
      <w:r w:rsidR="00B64734" w:rsidRPr="42C1848E">
        <w:rPr>
          <w:color w:val="002060"/>
        </w:rPr>
        <w:t>were</w:t>
      </w:r>
      <w:r w:rsidR="009C6D93" w:rsidRPr="42C1848E">
        <w:rPr>
          <w:color w:val="002060"/>
        </w:rPr>
        <w:t xml:space="preserve"> raised for consideration. These themes were </w:t>
      </w:r>
      <w:r w:rsidR="000114F8" w:rsidRPr="42C1848E">
        <w:rPr>
          <w:color w:val="002060"/>
        </w:rPr>
        <w:t>the ability of kaimahi to opt</w:t>
      </w:r>
      <w:r w:rsidR="1F536AD4" w:rsidRPr="42C1848E">
        <w:rPr>
          <w:color w:val="002060"/>
        </w:rPr>
        <w:t xml:space="preserve"> </w:t>
      </w:r>
      <w:r w:rsidR="00581FBB" w:rsidRPr="42C1848E">
        <w:rPr>
          <w:color w:val="002060"/>
        </w:rPr>
        <w:t>out of having their data</w:t>
      </w:r>
      <w:r w:rsidR="00EA380B" w:rsidRPr="42C1848E">
        <w:rPr>
          <w:color w:val="002060"/>
        </w:rPr>
        <w:t xml:space="preserve"> linked to their medical record,</w:t>
      </w:r>
      <w:r w:rsidR="004E477E" w:rsidRPr="42C1848E">
        <w:rPr>
          <w:color w:val="002060"/>
        </w:rPr>
        <w:t xml:space="preserve"> </w:t>
      </w:r>
      <w:r w:rsidR="008B38C3" w:rsidRPr="42C1848E">
        <w:rPr>
          <w:color w:val="002060"/>
        </w:rPr>
        <w:t xml:space="preserve">having clear guidelines regarding the recording of gender and other related </w:t>
      </w:r>
      <w:r w:rsidR="26898A13" w:rsidRPr="42C1848E">
        <w:rPr>
          <w:color w:val="002060"/>
        </w:rPr>
        <w:t xml:space="preserve">data </w:t>
      </w:r>
      <w:r w:rsidR="008B38C3" w:rsidRPr="42C1848E">
        <w:rPr>
          <w:color w:val="002060"/>
        </w:rPr>
        <w:t>elements,</w:t>
      </w:r>
      <w:r w:rsidR="008B0BE2" w:rsidRPr="42C1848E">
        <w:rPr>
          <w:color w:val="002060"/>
        </w:rPr>
        <w:t xml:space="preserve"> ensuring the terminology in the standard</w:t>
      </w:r>
      <w:r w:rsidR="00A31612" w:rsidRPr="42C1848E">
        <w:rPr>
          <w:color w:val="002060"/>
        </w:rPr>
        <w:t xml:space="preserve"> was correctly applied,</w:t>
      </w:r>
      <w:r w:rsidR="008B38C3" w:rsidRPr="42C1848E">
        <w:rPr>
          <w:color w:val="002060"/>
        </w:rPr>
        <w:t xml:space="preserve"> </w:t>
      </w:r>
      <w:r w:rsidR="00D60350" w:rsidRPr="42C1848E">
        <w:rPr>
          <w:color w:val="002060"/>
        </w:rPr>
        <w:t xml:space="preserve">and the need for additional clinical guidance </w:t>
      </w:r>
      <w:r w:rsidR="008B0BE2" w:rsidRPr="42C1848E">
        <w:rPr>
          <w:color w:val="002060"/>
        </w:rPr>
        <w:t xml:space="preserve">for the use of the screens introduced in the standard. </w:t>
      </w:r>
      <w:r w:rsidR="009C6D93" w:rsidRPr="42C1848E">
        <w:rPr>
          <w:color w:val="002060"/>
        </w:rPr>
        <w:t>We</w:t>
      </w:r>
      <w:r w:rsidR="008E0034" w:rsidRPr="42C1848E">
        <w:rPr>
          <w:color w:val="002060"/>
        </w:rPr>
        <w:t xml:space="preserve"> have addressed</w:t>
      </w:r>
      <w:r w:rsidR="009C6D93" w:rsidRPr="42C1848E">
        <w:rPr>
          <w:color w:val="002060"/>
        </w:rPr>
        <w:t xml:space="preserve"> the </w:t>
      </w:r>
      <w:r w:rsidR="008A5232" w:rsidRPr="42C1848E">
        <w:rPr>
          <w:color w:val="002060"/>
        </w:rPr>
        <w:t>high-level</w:t>
      </w:r>
      <w:r w:rsidR="009C6D93" w:rsidRPr="42C1848E">
        <w:rPr>
          <w:color w:val="002060"/>
        </w:rPr>
        <w:t xml:space="preserve"> themes</w:t>
      </w:r>
      <w:r w:rsidR="008E0034" w:rsidRPr="42C1848E">
        <w:rPr>
          <w:color w:val="002060"/>
        </w:rPr>
        <w:t xml:space="preserve"> below</w:t>
      </w:r>
      <w:r w:rsidR="008A5232" w:rsidRPr="42C1848E">
        <w:rPr>
          <w:color w:val="002060"/>
        </w:rPr>
        <w:t xml:space="preserve"> </w:t>
      </w:r>
      <w:r w:rsidR="009C6D93" w:rsidRPr="42C1848E">
        <w:rPr>
          <w:color w:val="002060"/>
        </w:rPr>
        <w:t xml:space="preserve">and </w:t>
      </w:r>
      <w:r w:rsidR="005267BF" w:rsidRPr="42C1848E">
        <w:rPr>
          <w:color w:val="002060"/>
        </w:rPr>
        <w:t xml:space="preserve">provided comments on </w:t>
      </w:r>
      <w:r w:rsidR="00FF6F43" w:rsidRPr="42C1848E">
        <w:rPr>
          <w:color w:val="002060"/>
        </w:rPr>
        <w:t xml:space="preserve">some of the </w:t>
      </w:r>
      <w:r w:rsidR="005267BF" w:rsidRPr="42C1848E">
        <w:rPr>
          <w:color w:val="002060"/>
        </w:rPr>
        <w:t>additional concerns in the table of feedback.</w:t>
      </w:r>
    </w:p>
    <w:p w14:paraId="2D5BD950" w14:textId="5BC4E5CE" w:rsidR="005E1B3C" w:rsidRDefault="005E1B3C" w:rsidP="004E4F54">
      <w:pPr>
        <w:rPr>
          <w:b/>
          <w:bCs/>
          <w:color w:val="002060"/>
        </w:rPr>
      </w:pPr>
      <w:r w:rsidRPr="00842AA8">
        <w:rPr>
          <w:b/>
          <w:bCs/>
          <w:color w:val="002060"/>
        </w:rPr>
        <w:t>Anonymity</w:t>
      </w:r>
    </w:p>
    <w:p w14:paraId="74A7F554" w14:textId="185142EA" w:rsidR="00374B88" w:rsidRPr="00374B88" w:rsidRDefault="00417C78" w:rsidP="004E4F54">
      <w:pPr>
        <w:rPr>
          <w:color w:val="002060"/>
        </w:rPr>
      </w:pPr>
      <w:r w:rsidRPr="6E41114A">
        <w:rPr>
          <w:color w:val="002060"/>
        </w:rPr>
        <w:t xml:space="preserve">It was indicated that those </w:t>
      </w:r>
      <w:r w:rsidR="007D5322" w:rsidRPr="6E41114A">
        <w:rPr>
          <w:color w:val="002060"/>
        </w:rPr>
        <w:t xml:space="preserve">seeking </w:t>
      </w:r>
      <w:r w:rsidRPr="6E41114A">
        <w:rPr>
          <w:color w:val="002060"/>
        </w:rPr>
        <w:t xml:space="preserve">gambling harm intervention services </w:t>
      </w:r>
      <w:r w:rsidR="009D62DB" w:rsidRPr="6E41114A">
        <w:rPr>
          <w:color w:val="002060"/>
        </w:rPr>
        <w:t xml:space="preserve">require different support </w:t>
      </w:r>
      <w:r w:rsidR="00751A76" w:rsidRPr="6E41114A">
        <w:rPr>
          <w:color w:val="002060"/>
        </w:rPr>
        <w:t xml:space="preserve">to those of other addiction cohorts. One </w:t>
      </w:r>
      <w:r w:rsidR="0078597E" w:rsidRPr="6E41114A">
        <w:rPr>
          <w:color w:val="002060"/>
        </w:rPr>
        <w:t>such requirement</w:t>
      </w:r>
      <w:r w:rsidR="00751A76" w:rsidRPr="6E41114A">
        <w:rPr>
          <w:color w:val="002060"/>
        </w:rPr>
        <w:t xml:space="preserve"> is the ability to opt</w:t>
      </w:r>
      <w:r w:rsidR="7097B30D" w:rsidRPr="6E41114A">
        <w:rPr>
          <w:color w:val="002060"/>
        </w:rPr>
        <w:t xml:space="preserve"> </w:t>
      </w:r>
      <w:r w:rsidR="00751A76" w:rsidRPr="6E41114A">
        <w:rPr>
          <w:color w:val="002060"/>
        </w:rPr>
        <w:t xml:space="preserve">out of </w:t>
      </w:r>
      <w:r w:rsidR="00D573DD" w:rsidRPr="6E41114A">
        <w:rPr>
          <w:color w:val="002060"/>
        </w:rPr>
        <w:t xml:space="preserve">having their engagement with the service included in their medical record. </w:t>
      </w:r>
      <w:r w:rsidR="001C3AC4" w:rsidRPr="6E41114A">
        <w:rPr>
          <w:color w:val="002060"/>
        </w:rPr>
        <w:t xml:space="preserve">The inclusion of </w:t>
      </w:r>
      <w:r w:rsidR="00457436" w:rsidRPr="6E41114A">
        <w:rPr>
          <w:color w:val="002060"/>
        </w:rPr>
        <w:t xml:space="preserve">optional elements in the healthcare user group </w:t>
      </w:r>
      <w:r w:rsidR="005F28D1" w:rsidRPr="6E41114A">
        <w:rPr>
          <w:color w:val="002060"/>
        </w:rPr>
        <w:t>to</w:t>
      </w:r>
      <w:r w:rsidR="008F6851" w:rsidRPr="6E41114A">
        <w:rPr>
          <w:color w:val="002060"/>
        </w:rPr>
        <w:t xml:space="preserve"> support data minimisation </w:t>
      </w:r>
      <w:r w:rsidR="00A9721A" w:rsidRPr="6E41114A">
        <w:rPr>
          <w:color w:val="002060"/>
        </w:rPr>
        <w:t>was</w:t>
      </w:r>
      <w:r w:rsidR="00190CA6" w:rsidRPr="6E41114A">
        <w:rPr>
          <w:color w:val="002060"/>
        </w:rPr>
        <w:t xml:space="preserve"> </w:t>
      </w:r>
      <w:r w:rsidR="00A9721A" w:rsidRPr="6E41114A">
        <w:rPr>
          <w:color w:val="002060"/>
        </w:rPr>
        <w:t xml:space="preserve">considered </w:t>
      </w:r>
      <w:r w:rsidR="00190CA6" w:rsidRPr="6E41114A">
        <w:rPr>
          <w:color w:val="002060"/>
        </w:rPr>
        <w:t xml:space="preserve">an acceptable approach to this </w:t>
      </w:r>
      <w:r w:rsidR="00AB597B" w:rsidRPr="6E41114A">
        <w:rPr>
          <w:color w:val="002060"/>
        </w:rPr>
        <w:t>concern</w:t>
      </w:r>
      <w:r w:rsidR="003A663F" w:rsidRPr="6E41114A">
        <w:rPr>
          <w:color w:val="002060"/>
        </w:rPr>
        <w:t xml:space="preserve"> when developing the standard</w:t>
      </w:r>
      <w:r w:rsidR="00AB597B" w:rsidRPr="6E41114A">
        <w:rPr>
          <w:color w:val="002060"/>
        </w:rPr>
        <w:t>.</w:t>
      </w:r>
      <w:r w:rsidR="00783AEE" w:rsidRPr="6E41114A">
        <w:rPr>
          <w:color w:val="002060"/>
        </w:rPr>
        <w:t xml:space="preserve"> </w:t>
      </w:r>
      <w:r w:rsidR="00E6260C" w:rsidRPr="6E41114A">
        <w:rPr>
          <w:color w:val="002060"/>
        </w:rPr>
        <w:lastRenderedPageBreak/>
        <w:t xml:space="preserve">Different </w:t>
      </w:r>
      <w:r w:rsidR="006F7367" w:rsidRPr="6E41114A">
        <w:rPr>
          <w:color w:val="002060"/>
        </w:rPr>
        <w:t>gambling harm providers will have different approaches to assuring</w:t>
      </w:r>
      <w:r w:rsidR="00D2478D">
        <w:rPr>
          <w:color w:val="002060"/>
        </w:rPr>
        <w:t xml:space="preserve"> anonymity</w:t>
      </w:r>
      <w:r w:rsidR="00DD13FA">
        <w:rPr>
          <w:color w:val="002060"/>
        </w:rPr>
        <w:t>.</w:t>
      </w:r>
      <w:r w:rsidR="006F7367" w:rsidRPr="6E41114A">
        <w:rPr>
          <w:color w:val="002060"/>
        </w:rPr>
        <w:t xml:space="preserve"> </w:t>
      </w:r>
      <w:r w:rsidR="00F93FEC">
        <w:rPr>
          <w:color w:val="002060"/>
        </w:rPr>
        <w:t xml:space="preserve">We have not defined </w:t>
      </w:r>
      <w:r w:rsidR="006F7367" w:rsidRPr="6E41114A">
        <w:rPr>
          <w:color w:val="002060"/>
        </w:rPr>
        <w:t xml:space="preserve">how this should be done </w:t>
      </w:r>
      <w:r w:rsidR="003610A2" w:rsidRPr="6E41114A">
        <w:rPr>
          <w:color w:val="002060"/>
        </w:rPr>
        <w:t>but</w:t>
      </w:r>
      <w:r w:rsidR="00F93FEC">
        <w:rPr>
          <w:color w:val="002060"/>
        </w:rPr>
        <w:t xml:space="preserve"> have</w:t>
      </w:r>
      <w:r w:rsidR="003610A2" w:rsidRPr="6E41114A">
        <w:rPr>
          <w:color w:val="002060"/>
        </w:rPr>
        <w:t xml:space="preserve"> allow</w:t>
      </w:r>
      <w:r w:rsidR="00F93FEC">
        <w:rPr>
          <w:color w:val="002060"/>
        </w:rPr>
        <w:t>ed</w:t>
      </w:r>
      <w:r w:rsidR="003610A2" w:rsidRPr="6E41114A">
        <w:rPr>
          <w:color w:val="002060"/>
        </w:rPr>
        <w:t xml:space="preserve"> for </w:t>
      </w:r>
      <w:r w:rsidR="00414F6E">
        <w:rPr>
          <w:color w:val="002060"/>
        </w:rPr>
        <w:t xml:space="preserve">a </w:t>
      </w:r>
      <w:r w:rsidR="003610A2" w:rsidRPr="6E41114A">
        <w:rPr>
          <w:color w:val="002060"/>
        </w:rPr>
        <w:t>range of approaches</w:t>
      </w:r>
      <w:r w:rsidR="00EF74CD" w:rsidRPr="6E41114A">
        <w:rPr>
          <w:color w:val="002060"/>
        </w:rPr>
        <w:t xml:space="preserve">. </w:t>
      </w:r>
      <w:r w:rsidR="00BA7A4C" w:rsidRPr="6E41114A">
        <w:rPr>
          <w:color w:val="002060"/>
        </w:rPr>
        <w:t xml:space="preserve">It </w:t>
      </w:r>
      <w:r w:rsidR="00115C67" w:rsidRPr="6E41114A">
        <w:rPr>
          <w:color w:val="002060"/>
        </w:rPr>
        <w:t>should</w:t>
      </w:r>
      <w:r w:rsidR="00374367" w:rsidRPr="6E41114A">
        <w:rPr>
          <w:color w:val="002060"/>
        </w:rPr>
        <w:t xml:space="preserve"> </w:t>
      </w:r>
      <w:r w:rsidR="00BA7A4C" w:rsidRPr="6E41114A">
        <w:rPr>
          <w:color w:val="002060"/>
        </w:rPr>
        <w:t>also</w:t>
      </w:r>
      <w:r w:rsidR="00115C67" w:rsidRPr="6E41114A">
        <w:rPr>
          <w:color w:val="002060"/>
        </w:rPr>
        <w:t xml:space="preserve"> be</w:t>
      </w:r>
      <w:r w:rsidR="00BA7A4C" w:rsidRPr="6E41114A">
        <w:rPr>
          <w:color w:val="002060"/>
        </w:rPr>
        <w:t xml:space="preserve"> </w:t>
      </w:r>
      <w:r w:rsidR="00374367" w:rsidRPr="6E41114A">
        <w:rPr>
          <w:color w:val="002060"/>
        </w:rPr>
        <w:t>noted that a</w:t>
      </w:r>
      <w:r w:rsidR="007847DE" w:rsidRPr="6E41114A">
        <w:rPr>
          <w:color w:val="002060"/>
        </w:rPr>
        <w:t xml:space="preserve">ll data collected by gambling harm intervention services will remain subject to </w:t>
      </w:r>
      <w:r w:rsidR="00A9721A" w:rsidRPr="6E41114A">
        <w:rPr>
          <w:color w:val="002060"/>
        </w:rPr>
        <w:t>health information privacy requirements</w:t>
      </w:r>
      <w:r w:rsidR="00647B48" w:rsidRPr="6E41114A">
        <w:rPr>
          <w:color w:val="002060"/>
        </w:rPr>
        <w:t xml:space="preserve"> </w:t>
      </w:r>
      <w:r w:rsidR="00D860E0" w:rsidRPr="6E41114A">
        <w:rPr>
          <w:color w:val="002060"/>
        </w:rPr>
        <w:t xml:space="preserve">such as those </w:t>
      </w:r>
      <w:r w:rsidR="00647B48" w:rsidRPr="6E41114A">
        <w:rPr>
          <w:color w:val="002060"/>
        </w:rPr>
        <w:t>under the</w:t>
      </w:r>
      <w:r w:rsidR="00D860E0" w:rsidRPr="6E41114A">
        <w:rPr>
          <w:color w:val="002060"/>
        </w:rPr>
        <w:t xml:space="preserve"> Public Records Act</w:t>
      </w:r>
      <w:r w:rsidR="00115C67" w:rsidRPr="6E41114A">
        <w:rPr>
          <w:color w:val="002060"/>
        </w:rPr>
        <w:t xml:space="preserve"> 2005</w:t>
      </w:r>
      <w:r w:rsidR="00D860E0" w:rsidRPr="6E41114A">
        <w:rPr>
          <w:color w:val="002060"/>
        </w:rPr>
        <w:t>, the</w:t>
      </w:r>
      <w:r w:rsidR="00647B48" w:rsidRPr="6E41114A">
        <w:rPr>
          <w:color w:val="002060"/>
        </w:rPr>
        <w:t xml:space="preserve"> Health Information Privacy Code and </w:t>
      </w:r>
      <w:r w:rsidR="00D860E0" w:rsidRPr="6E41114A">
        <w:rPr>
          <w:color w:val="002060"/>
        </w:rPr>
        <w:t xml:space="preserve">the </w:t>
      </w:r>
      <w:r w:rsidR="00647B48" w:rsidRPr="6E41114A">
        <w:rPr>
          <w:color w:val="002060"/>
        </w:rPr>
        <w:t>Privacy Act</w:t>
      </w:r>
      <w:r w:rsidR="00D860E0" w:rsidRPr="6E41114A">
        <w:rPr>
          <w:color w:val="002060"/>
        </w:rPr>
        <w:t>.</w:t>
      </w:r>
      <w:r w:rsidR="00374367" w:rsidRPr="6E41114A">
        <w:rPr>
          <w:color w:val="002060"/>
        </w:rPr>
        <w:t xml:space="preserve"> </w:t>
      </w:r>
      <w:r w:rsidR="000679B2" w:rsidRPr="6E41114A">
        <w:rPr>
          <w:color w:val="002060"/>
        </w:rPr>
        <w:t xml:space="preserve"> Health NZ has also provided a helpful </w:t>
      </w:r>
      <w:r w:rsidR="00094983" w:rsidRPr="6E41114A">
        <w:rPr>
          <w:color w:val="002060"/>
        </w:rPr>
        <w:t xml:space="preserve">FAQ webpage that speaks to some of the concerns about </w:t>
      </w:r>
      <w:r w:rsidR="138E1C91" w:rsidRPr="6E41114A">
        <w:rPr>
          <w:color w:val="002060"/>
        </w:rPr>
        <w:t>the National Health Index (</w:t>
      </w:r>
      <w:r w:rsidR="00094983" w:rsidRPr="6E41114A">
        <w:rPr>
          <w:color w:val="002060"/>
        </w:rPr>
        <w:t>NHI</w:t>
      </w:r>
      <w:r w:rsidR="5E13B353" w:rsidRPr="6E41114A">
        <w:rPr>
          <w:color w:val="002060"/>
        </w:rPr>
        <w:t>)</w:t>
      </w:r>
      <w:r w:rsidR="006E0404" w:rsidRPr="6E41114A">
        <w:rPr>
          <w:color w:val="002060"/>
        </w:rPr>
        <w:t xml:space="preserve"> </w:t>
      </w:r>
      <w:r w:rsidR="00094983" w:rsidRPr="6E41114A">
        <w:rPr>
          <w:color w:val="002060"/>
        </w:rPr>
        <w:t xml:space="preserve">and </w:t>
      </w:r>
      <w:r w:rsidR="0055689F" w:rsidRPr="6E41114A">
        <w:rPr>
          <w:color w:val="002060"/>
        </w:rPr>
        <w:t xml:space="preserve">the implications of its use: </w:t>
      </w:r>
      <w:hyperlink r:id="rId13">
        <w:r w:rsidR="0055689F" w:rsidRPr="6E41114A">
          <w:rPr>
            <w:rStyle w:val="Hyperlink"/>
            <w:b w:val="0"/>
            <w:color w:val="002060"/>
            <w:sz w:val="22"/>
          </w:rPr>
          <w:t>NHI FAQs – Health New Zealand | Te Whatu Ora</w:t>
        </w:r>
      </w:hyperlink>
    </w:p>
    <w:p w14:paraId="3FA4E521" w14:textId="59D7F5A5" w:rsidR="005E1B3C" w:rsidRDefault="000A1500" w:rsidP="004E4F54">
      <w:pPr>
        <w:rPr>
          <w:b/>
          <w:bCs/>
          <w:color w:val="002060"/>
        </w:rPr>
      </w:pPr>
      <w:r w:rsidRPr="00842AA8">
        <w:rPr>
          <w:b/>
          <w:bCs/>
          <w:color w:val="002060"/>
        </w:rPr>
        <w:t>Recording gender</w:t>
      </w:r>
    </w:p>
    <w:p w14:paraId="5FD071EC" w14:textId="448FD2E8" w:rsidR="007157FF" w:rsidRPr="00842AA8" w:rsidRDefault="00C12295" w:rsidP="004E4F54">
      <w:pPr>
        <w:rPr>
          <w:b/>
          <w:bCs/>
          <w:color w:val="002060"/>
        </w:rPr>
      </w:pPr>
      <w:r w:rsidRPr="0126F3A3">
        <w:rPr>
          <w:color w:val="002060"/>
        </w:rPr>
        <w:t>Subm</w:t>
      </w:r>
      <w:r w:rsidR="001E0ED8" w:rsidRPr="0126F3A3">
        <w:rPr>
          <w:color w:val="002060"/>
        </w:rPr>
        <w:t>itter</w:t>
      </w:r>
      <w:r w:rsidR="00DC5330" w:rsidRPr="0126F3A3">
        <w:rPr>
          <w:color w:val="002060"/>
        </w:rPr>
        <w:t>s</w:t>
      </w:r>
      <w:r w:rsidR="001E0ED8" w:rsidRPr="0126F3A3">
        <w:rPr>
          <w:color w:val="002060"/>
        </w:rPr>
        <w:t xml:space="preserve"> commented on the need for clear guidance</w:t>
      </w:r>
      <w:r w:rsidR="0015023F" w:rsidRPr="0126F3A3">
        <w:rPr>
          <w:color w:val="002060"/>
        </w:rPr>
        <w:t xml:space="preserve"> for capturing </w:t>
      </w:r>
      <w:r w:rsidR="00CA515D" w:rsidRPr="0126F3A3">
        <w:rPr>
          <w:color w:val="002060"/>
        </w:rPr>
        <w:t>gender and sex related information to e</w:t>
      </w:r>
      <w:r w:rsidR="001B4A54" w:rsidRPr="0126F3A3">
        <w:rPr>
          <w:color w:val="002060"/>
        </w:rPr>
        <w:t xml:space="preserve">nsure a more positive and safer consumer experience with the health system. </w:t>
      </w:r>
      <w:r w:rsidR="00FF081C" w:rsidRPr="003D428C">
        <w:rPr>
          <w:rFonts w:cstheme="minorHAnsi"/>
          <w:color w:val="002060"/>
          <w:szCs w:val="24"/>
        </w:rPr>
        <w:t xml:space="preserve">As stated in the standard, the recording of gender is optional and should align with the guidance in HISO 10046 Consumer Health Identity Standard. Reducing barriers to accessing gambling harm intervention </w:t>
      </w:r>
      <w:r w:rsidR="002F1268">
        <w:rPr>
          <w:rFonts w:cstheme="minorHAnsi"/>
          <w:color w:val="002060"/>
          <w:szCs w:val="24"/>
        </w:rPr>
        <w:t xml:space="preserve">service </w:t>
      </w:r>
      <w:r w:rsidR="00FF081C" w:rsidRPr="003D428C">
        <w:rPr>
          <w:rFonts w:cstheme="minorHAnsi"/>
          <w:color w:val="002060"/>
          <w:szCs w:val="24"/>
        </w:rPr>
        <w:t>providers was a key consideration of the working group for this standard. Specifying the collection of gender as optional and not requiring the capture of biological sex, prioritises self-determination and the autonomy of the individual over their own health information.</w:t>
      </w:r>
    </w:p>
    <w:p w14:paraId="47AA7CB8" w14:textId="7344A42D" w:rsidR="008144AA" w:rsidRDefault="000A1500" w:rsidP="004E4F54">
      <w:pPr>
        <w:rPr>
          <w:b/>
          <w:bCs/>
          <w:color w:val="002060"/>
        </w:rPr>
      </w:pPr>
      <w:r w:rsidRPr="00842AA8">
        <w:rPr>
          <w:b/>
          <w:bCs/>
          <w:color w:val="002060"/>
        </w:rPr>
        <w:t>Gambling harm terminology</w:t>
      </w:r>
    </w:p>
    <w:p w14:paraId="612EC9AB" w14:textId="5EDE897A" w:rsidR="004B3940" w:rsidRPr="004B3940" w:rsidRDefault="004B3940" w:rsidP="004E4F54">
      <w:pPr>
        <w:rPr>
          <w:color w:val="002060"/>
        </w:rPr>
      </w:pPr>
      <w:r>
        <w:rPr>
          <w:color w:val="002060"/>
        </w:rPr>
        <w:t xml:space="preserve">Submissions highlighted the ongoing stigma </w:t>
      </w:r>
      <w:r w:rsidR="003B420F">
        <w:rPr>
          <w:color w:val="002060"/>
        </w:rPr>
        <w:t xml:space="preserve">of having a ‘gambling problem’. The term ‘gambling harm’ is </w:t>
      </w:r>
      <w:r w:rsidR="00E93ED1">
        <w:rPr>
          <w:color w:val="002060"/>
        </w:rPr>
        <w:t>used to help reduce the stigma and to encompass anyone impacted by the harms of gambling. We have ensured all references to gambling harm utilise this term rather than ‘problem gambling’.</w:t>
      </w:r>
    </w:p>
    <w:p w14:paraId="1094068B" w14:textId="4B297D18" w:rsidR="000A1500" w:rsidRPr="00867E6C" w:rsidRDefault="008144AA" w:rsidP="004E4F54">
      <w:pPr>
        <w:rPr>
          <w:b/>
          <w:bCs/>
          <w:color w:val="002060"/>
        </w:rPr>
      </w:pPr>
      <w:r w:rsidRPr="00867E6C">
        <w:rPr>
          <w:b/>
          <w:bCs/>
          <w:color w:val="002060"/>
        </w:rPr>
        <w:t>Measures</w:t>
      </w:r>
    </w:p>
    <w:p w14:paraId="32FDBA0D" w14:textId="5C2F3B6D" w:rsidR="008E0034" w:rsidRDefault="000C0786" w:rsidP="004E4F54">
      <w:pPr>
        <w:rPr>
          <w:color w:val="002060"/>
        </w:rPr>
      </w:pPr>
      <w:r w:rsidRPr="6C3ADEC9">
        <w:rPr>
          <w:color w:val="002060"/>
        </w:rPr>
        <w:t xml:space="preserve">Submissions highlighted </w:t>
      </w:r>
      <w:r w:rsidR="00867E6C" w:rsidRPr="6C3ADEC9">
        <w:rPr>
          <w:color w:val="002060"/>
        </w:rPr>
        <w:t xml:space="preserve">the need for further guidance </w:t>
      </w:r>
      <w:r w:rsidR="002745E7" w:rsidRPr="6C3ADEC9">
        <w:rPr>
          <w:color w:val="002060"/>
        </w:rPr>
        <w:t>about</w:t>
      </w:r>
      <w:r w:rsidR="00867E6C" w:rsidRPr="6C3ADEC9">
        <w:rPr>
          <w:color w:val="002060"/>
        </w:rPr>
        <w:t xml:space="preserve"> the measures used for screening.</w:t>
      </w:r>
      <w:r w:rsidR="007F5A64" w:rsidRPr="6C3ADEC9">
        <w:rPr>
          <w:color w:val="002060"/>
        </w:rPr>
        <w:t xml:space="preserve"> </w:t>
      </w:r>
      <w:r w:rsidR="00D7027C" w:rsidRPr="6C3ADEC9">
        <w:rPr>
          <w:color w:val="002060"/>
        </w:rPr>
        <w:t xml:space="preserve">A review was undertaken, separate from </w:t>
      </w:r>
      <w:r w:rsidR="7CA50582" w:rsidRPr="6C3ADEC9">
        <w:rPr>
          <w:color w:val="002060"/>
        </w:rPr>
        <w:t xml:space="preserve">consultation on </w:t>
      </w:r>
      <w:r w:rsidR="00D7027C" w:rsidRPr="6C3ADEC9">
        <w:rPr>
          <w:color w:val="002060"/>
        </w:rPr>
        <w:t xml:space="preserve">the data standard, and recommendations were </w:t>
      </w:r>
      <w:r w:rsidR="00B357FD" w:rsidRPr="6C3ADEC9">
        <w:rPr>
          <w:color w:val="002060"/>
        </w:rPr>
        <w:t>made regarding measurement and treatment outcomes for gambling harm intervention services.</w:t>
      </w:r>
      <w:r w:rsidR="002745E7" w:rsidRPr="6C3ADEC9">
        <w:rPr>
          <w:color w:val="002060"/>
        </w:rPr>
        <w:t xml:space="preserve"> The </w:t>
      </w:r>
      <w:r w:rsidR="005A590B" w:rsidRPr="6C3ADEC9">
        <w:rPr>
          <w:color w:val="002060"/>
        </w:rPr>
        <w:t xml:space="preserve">measures </w:t>
      </w:r>
      <w:r w:rsidR="002745E7" w:rsidRPr="6C3ADEC9">
        <w:rPr>
          <w:color w:val="002060"/>
        </w:rPr>
        <w:t xml:space="preserve">included in the </w:t>
      </w:r>
      <w:r w:rsidR="00DF7699" w:rsidRPr="6C3ADEC9">
        <w:rPr>
          <w:color w:val="002060"/>
        </w:rPr>
        <w:t>standard</w:t>
      </w:r>
      <w:r w:rsidR="002745E7" w:rsidRPr="6C3ADEC9">
        <w:rPr>
          <w:color w:val="002060"/>
        </w:rPr>
        <w:t xml:space="preserve"> </w:t>
      </w:r>
      <w:r w:rsidR="005A590B" w:rsidRPr="6C3ADEC9">
        <w:rPr>
          <w:color w:val="002060"/>
        </w:rPr>
        <w:t>outline the recommended</w:t>
      </w:r>
      <w:r w:rsidR="003012B7" w:rsidRPr="6C3ADEC9">
        <w:rPr>
          <w:color w:val="002060"/>
        </w:rPr>
        <w:t xml:space="preserve"> minimum dataset produced from th</w:t>
      </w:r>
      <w:r w:rsidR="005A590B" w:rsidRPr="6C3ADEC9">
        <w:rPr>
          <w:color w:val="002060"/>
        </w:rPr>
        <w:t>e</w:t>
      </w:r>
      <w:r w:rsidR="003012B7" w:rsidRPr="6C3ADEC9">
        <w:rPr>
          <w:color w:val="002060"/>
        </w:rPr>
        <w:t xml:space="preserve"> review</w:t>
      </w:r>
      <w:r w:rsidR="00156C32" w:rsidRPr="6C3ADEC9">
        <w:rPr>
          <w:color w:val="002060"/>
        </w:rPr>
        <w:t xml:space="preserve"> and are considered best practice</w:t>
      </w:r>
      <w:r w:rsidR="003012B7" w:rsidRPr="6C3ADEC9">
        <w:rPr>
          <w:color w:val="002060"/>
        </w:rPr>
        <w:t xml:space="preserve">. </w:t>
      </w:r>
      <w:r w:rsidR="00137AFF" w:rsidRPr="6C3ADEC9">
        <w:rPr>
          <w:color w:val="002060"/>
        </w:rPr>
        <w:t xml:space="preserve">Clinicians </w:t>
      </w:r>
      <w:r w:rsidR="008D783F" w:rsidRPr="6C3ADEC9">
        <w:rPr>
          <w:color w:val="002060"/>
        </w:rPr>
        <w:t>may, however,</w:t>
      </w:r>
      <w:r w:rsidR="00137AFF" w:rsidRPr="6C3ADEC9">
        <w:rPr>
          <w:color w:val="002060"/>
        </w:rPr>
        <w:t xml:space="preserve"> use any measures they feel are appropriate.</w:t>
      </w:r>
      <w:r w:rsidR="00137AFF" w:rsidRPr="6C3ADEC9">
        <w:rPr>
          <w:rFonts w:ascii="Calibri" w:hAnsi="Calibri" w:cs="Calibri"/>
          <w:color w:val="002060"/>
          <w:sz w:val="20"/>
          <w:szCs w:val="20"/>
        </w:rPr>
        <w:t xml:space="preserve"> </w:t>
      </w:r>
      <w:r w:rsidR="00364B97" w:rsidRPr="6C3ADEC9">
        <w:rPr>
          <w:color w:val="002060"/>
        </w:rPr>
        <w:t>Additional guidance for the measure</w:t>
      </w:r>
      <w:r w:rsidR="00CC5F42" w:rsidRPr="6C3ADEC9">
        <w:rPr>
          <w:color w:val="002060"/>
        </w:rPr>
        <w:t xml:space="preserve">s used in the </w:t>
      </w:r>
      <w:r w:rsidR="00D11FBD">
        <w:rPr>
          <w:color w:val="002060"/>
        </w:rPr>
        <w:t>sector</w:t>
      </w:r>
      <w:r w:rsidR="00364B97" w:rsidRPr="6C3ADEC9">
        <w:rPr>
          <w:color w:val="002060"/>
        </w:rPr>
        <w:t xml:space="preserve"> will be provided separately </w:t>
      </w:r>
      <w:r w:rsidR="00162259" w:rsidRPr="6C3ADEC9">
        <w:rPr>
          <w:color w:val="002060"/>
        </w:rPr>
        <w:t>with the publication of the final report from the review.</w:t>
      </w:r>
    </w:p>
    <w:p w14:paraId="2D2D77C0" w14:textId="77777777" w:rsidR="00FD4031" w:rsidRPr="00867E6C" w:rsidRDefault="00FD4031" w:rsidP="004E4F54">
      <w:pPr>
        <w:rPr>
          <w:color w:val="002060"/>
        </w:rPr>
      </w:pPr>
    </w:p>
    <w:p w14:paraId="3232FA1C" w14:textId="3EE866A0" w:rsidR="006E1AF8" w:rsidRDefault="40920BAE" w:rsidP="00103485">
      <w:pPr>
        <w:pStyle w:val="Heading3"/>
      </w:pPr>
      <w:r>
        <w:lastRenderedPageBreak/>
        <w:t>Detailed f</w:t>
      </w:r>
      <w:r w:rsidR="00905CFD">
        <w:t>eedback</w:t>
      </w:r>
    </w:p>
    <w:tbl>
      <w:tblPr>
        <w:tblStyle w:val="TeWhatuOra"/>
        <w:tblW w:w="9639" w:type="dxa"/>
        <w:tblLayout w:type="fixed"/>
        <w:tblLook w:val="06A0" w:firstRow="1" w:lastRow="0" w:firstColumn="1" w:lastColumn="0" w:noHBand="1" w:noVBand="1"/>
      </w:tblPr>
      <w:tblGrid>
        <w:gridCol w:w="4815"/>
        <w:gridCol w:w="4824"/>
      </w:tblGrid>
      <w:tr w:rsidR="0070500B" w:rsidRPr="00103485" w14:paraId="31189AAE" w14:textId="77777777" w:rsidTr="1333E4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Pr>
          <w:p w14:paraId="08F6F106" w14:textId="39525201" w:rsidR="0070500B" w:rsidRPr="00DC16FE" w:rsidRDefault="0457C732" w:rsidP="1333E4DF">
            <w:pPr>
              <w:keepNext/>
              <w:keepLines/>
              <w:spacing w:before="40" w:beforeAutospacing="0" w:after="0" w:afterAutospacing="0"/>
              <w:outlineLvl w:val="3"/>
              <w:rPr>
                <w:rFonts w:asciiTheme="majorHAnsi" w:eastAsiaTheme="majorEastAsia" w:hAnsiTheme="majorHAnsi" w:cstheme="majorBidi"/>
                <w:b w:val="0"/>
                <w:color w:val="000000" w:themeColor="text1"/>
                <w:sz w:val="20"/>
                <w:szCs w:val="20"/>
              </w:rPr>
            </w:pPr>
            <w:r w:rsidRPr="1333E4DF">
              <w:rPr>
                <w:rFonts w:asciiTheme="majorHAnsi" w:eastAsiaTheme="majorEastAsia" w:hAnsiTheme="majorHAnsi" w:cstheme="majorBidi"/>
                <w:color w:val="000000" w:themeColor="text1"/>
                <w:sz w:val="20"/>
                <w:szCs w:val="20"/>
              </w:rPr>
              <w:t>Your c</w:t>
            </w:r>
            <w:r w:rsidR="0070500B" w:rsidRPr="1333E4DF">
              <w:rPr>
                <w:rFonts w:asciiTheme="majorHAnsi" w:eastAsiaTheme="majorEastAsia" w:hAnsiTheme="majorHAnsi" w:cstheme="majorBidi"/>
                <w:color w:val="000000" w:themeColor="text1"/>
                <w:sz w:val="20"/>
                <w:szCs w:val="20"/>
              </w:rPr>
              <w:t>omment</w:t>
            </w:r>
          </w:p>
        </w:tc>
        <w:tc>
          <w:tcPr>
            <w:tcW w:w="4824" w:type="dxa"/>
          </w:tcPr>
          <w:p w14:paraId="286779B2" w14:textId="5C1D65BB" w:rsidR="0070500B" w:rsidRPr="00DC16FE" w:rsidRDefault="2DC37F13" w:rsidP="1333E4DF">
            <w:pPr>
              <w:keepNext/>
              <w:keepLines/>
              <w:spacing w:before="40" w:beforeAutospacing="0" w:after="0" w:afterAutospacing="0"/>
              <w:outlineLvl w:val="3"/>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color w:val="000000" w:themeColor="text1"/>
                <w:sz w:val="20"/>
                <w:szCs w:val="20"/>
              </w:rPr>
            </w:pPr>
            <w:r w:rsidRPr="1333E4DF">
              <w:rPr>
                <w:rFonts w:asciiTheme="majorHAnsi" w:eastAsiaTheme="majorEastAsia" w:hAnsiTheme="majorHAnsi" w:cstheme="majorBidi"/>
                <w:color w:val="000000" w:themeColor="text1"/>
                <w:sz w:val="20"/>
                <w:szCs w:val="20"/>
              </w:rPr>
              <w:t>Our r</w:t>
            </w:r>
            <w:r w:rsidR="0070500B" w:rsidRPr="1333E4DF">
              <w:rPr>
                <w:rFonts w:asciiTheme="majorHAnsi" w:eastAsiaTheme="majorEastAsia" w:hAnsiTheme="majorHAnsi" w:cstheme="majorBidi"/>
                <w:color w:val="000000" w:themeColor="text1"/>
                <w:sz w:val="20"/>
                <w:szCs w:val="20"/>
              </w:rPr>
              <w:t>esponse to feedback</w:t>
            </w:r>
          </w:p>
        </w:tc>
      </w:tr>
      <w:tr w:rsidR="00FA1CFF" w:rsidRPr="00FA1CFF" w14:paraId="227F45B3" w14:textId="77777777" w:rsidTr="1333E4DF">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0DC18F4A" w14:textId="77777777" w:rsidR="0070500B" w:rsidRPr="00FA1CFF" w:rsidRDefault="0070500B" w:rsidP="00E2034D">
            <w:pPr>
              <w:spacing w:before="0" w:after="0" w:line="240" w:lineRule="auto"/>
              <w:rPr>
                <w:rFonts w:ascii="Calibri" w:hAnsi="Calibri" w:cs="Calibri"/>
                <w:bCs/>
                <w:color w:val="002060"/>
                <w:sz w:val="20"/>
                <w:szCs w:val="20"/>
              </w:rPr>
            </w:pPr>
            <w:r w:rsidRPr="00FA1CFF">
              <w:rPr>
                <w:rFonts w:ascii="Calibri" w:hAnsi="Calibri" w:cs="Calibri"/>
                <w:b w:val="0"/>
                <w:bCs/>
                <w:color w:val="002060"/>
                <w:sz w:val="20"/>
                <w:szCs w:val="20"/>
              </w:rPr>
              <w:t>“Our team spotted looking at the Gambling standard its listed as ‘Community based problem gambling harm service’. She queried the use of the word ‘problem’ on the FSN and if it should be ‘Community based gambling harm service’”</w:t>
            </w:r>
          </w:p>
          <w:p w14:paraId="17F2C966" w14:textId="207350E2" w:rsidR="0070500B" w:rsidRPr="00FA1CFF" w:rsidRDefault="0070500B" w:rsidP="00E2034D">
            <w:pPr>
              <w:spacing w:before="0" w:after="0" w:line="240" w:lineRule="auto"/>
              <w:rPr>
                <w:rFonts w:ascii="Calibri" w:hAnsi="Calibri" w:cs="Calibri"/>
                <w:b w:val="0"/>
                <w:bCs/>
                <w:color w:val="002060"/>
                <w:sz w:val="20"/>
                <w:szCs w:val="20"/>
              </w:rPr>
            </w:pPr>
            <w:r w:rsidRPr="00FA1CFF">
              <w:rPr>
                <w:rFonts w:ascii="Calibri" w:hAnsi="Calibri" w:cs="Calibri"/>
                <w:b w:val="0"/>
                <w:bCs/>
                <w:color w:val="002060"/>
                <w:sz w:val="20"/>
                <w:szCs w:val="20"/>
              </w:rPr>
              <w:t>“Due to the stigma of having a gambling problem, we are now using the term ‘gambling harm’ which includes anyone impacted by the harms of gambling, recommend that the data set replace the term ‘problem gambling’ to ‘gambling harm’.”</w:t>
            </w:r>
          </w:p>
        </w:tc>
        <w:tc>
          <w:tcPr>
            <w:tcW w:w="4824" w:type="dxa"/>
          </w:tcPr>
          <w:p w14:paraId="09E781AD" w14:textId="1F7F826D" w:rsidR="0070500B" w:rsidRPr="00F50BB6" w:rsidRDefault="00F50BB6" w:rsidP="00F50BB6">
            <w:p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Wingdings 2" w:hAnsi="Calibri" w:cs="Calibri"/>
                <w:bCs/>
                <w:color w:val="002060"/>
                <w:sz w:val="20"/>
                <w:szCs w:val="20"/>
              </w:rPr>
            </w:pPr>
            <w:r>
              <w:rPr>
                <w:rFonts w:ascii="Calibri" w:eastAsia="Wingdings 2" w:hAnsi="Calibri" w:cs="Calibri"/>
                <w:bCs/>
                <w:color w:val="002060"/>
                <w:sz w:val="20"/>
                <w:szCs w:val="20"/>
              </w:rPr>
              <w:t>We have u</w:t>
            </w:r>
            <w:r w:rsidRPr="00F50BB6">
              <w:rPr>
                <w:rFonts w:ascii="Calibri" w:eastAsia="Wingdings 2" w:hAnsi="Calibri" w:cs="Calibri"/>
                <w:bCs/>
                <w:color w:val="002060"/>
                <w:sz w:val="20"/>
                <w:szCs w:val="20"/>
              </w:rPr>
              <w:t>pdated the standard to use 'gambling harm' in all codes and paragraphs rather than 'problem</w:t>
            </w:r>
            <w:r w:rsidR="00552F5D">
              <w:rPr>
                <w:rFonts w:ascii="Calibri" w:eastAsia="Wingdings 2" w:hAnsi="Calibri" w:cs="Calibri"/>
                <w:bCs/>
                <w:color w:val="002060"/>
                <w:sz w:val="20"/>
                <w:szCs w:val="20"/>
              </w:rPr>
              <w:t xml:space="preserve"> gambling</w:t>
            </w:r>
            <w:r w:rsidRPr="00F50BB6">
              <w:rPr>
                <w:rFonts w:ascii="Calibri" w:eastAsia="Wingdings 2" w:hAnsi="Calibri" w:cs="Calibri"/>
                <w:bCs/>
                <w:color w:val="002060"/>
                <w:sz w:val="20"/>
                <w:szCs w:val="20"/>
              </w:rPr>
              <w:t>'</w:t>
            </w:r>
            <w:r w:rsidR="00552F5D">
              <w:rPr>
                <w:rFonts w:ascii="Calibri" w:eastAsia="Wingdings 2" w:hAnsi="Calibri" w:cs="Calibri"/>
                <w:bCs/>
                <w:color w:val="002060"/>
                <w:sz w:val="20"/>
                <w:szCs w:val="20"/>
              </w:rPr>
              <w:t>.</w:t>
            </w:r>
          </w:p>
        </w:tc>
      </w:tr>
      <w:tr w:rsidR="00FA1CFF" w:rsidRPr="00FA1CFF" w14:paraId="4EE02473" w14:textId="77777777" w:rsidTr="1333E4DF">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07A19808" w14:textId="3F5B80A4" w:rsidR="0070500B" w:rsidRPr="00FA1CFF" w:rsidRDefault="0070500B" w:rsidP="001F0551">
            <w:pPr>
              <w:spacing w:before="0" w:after="0" w:line="240" w:lineRule="auto"/>
              <w:rPr>
                <w:rFonts w:ascii="Calibri" w:hAnsi="Calibri" w:cs="Calibri"/>
                <w:b w:val="0"/>
                <w:bCs/>
                <w:color w:val="002060"/>
                <w:sz w:val="20"/>
                <w:szCs w:val="20"/>
              </w:rPr>
            </w:pPr>
            <w:r w:rsidRPr="00FA1CFF">
              <w:rPr>
                <w:rFonts w:ascii="Calibri" w:hAnsi="Calibri" w:cs="Calibri"/>
                <w:b w:val="0"/>
                <w:bCs/>
                <w:color w:val="002060"/>
                <w:sz w:val="20"/>
                <w:szCs w:val="20"/>
              </w:rPr>
              <w:t>“Needs clear rules around gender (is this sexuality or gender?) does sexuality need to be also captured so we can understand the impacts of gambling harm on the rainbow community?”</w:t>
            </w:r>
          </w:p>
        </w:tc>
        <w:tc>
          <w:tcPr>
            <w:tcW w:w="4824" w:type="dxa"/>
          </w:tcPr>
          <w:p w14:paraId="563BC999" w14:textId="2213053A" w:rsidR="0070500B" w:rsidRPr="001F4F0B" w:rsidRDefault="00356CFA" w:rsidP="64CE48E3">
            <w:p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2060"/>
                <w:sz w:val="20"/>
                <w:szCs w:val="20"/>
              </w:rPr>
            </w:pPr>
            <w:r>
              <w:rPr>
                <w:rFonts w:ascii="Calibri" w:hAnsi="Calibri" w:cs="Calibri"/>
                <w:color w:val="002060"/>
                <w:sz w:val="20"/>
                <w:szCs w:val="20"/>
              </w:rPr>
              <w:t xml:space="preserve">As stated in </w:t>
            </w:r>
            <w:r w:rsidR="00FF1AC2">
              <w:rPr>
                <w:rFonts w:ascii="Calibri" w:hAnsi="Calibri" w:cs="Calibri"/>
                <w:color w:val="002060"/>
                <w:sz w:val="20"/>
                <w:szCs w:val="20"/>
              </w:rPr>
              <w:t>the standard</w:t>
            </w:r>
            <w:r w:rsidR="008E3800">
              <w:rPr>
                <w:rFonts w:ascii="Calibri" w:hAnsi="Calibri" w:cs="Calibri"/>
                <w:color w:val="002060"/>
                <w:sz w:val="20"/>
                <w:szCs w:val="20"/>
              </w:rPr>
              <w:t>,</w:t>
            </w:r>
            <w:r w:rsidR="00FF1AC2">
              <w:rPr>
                <w:rFonts w:ascii="Calibri" w:hAnsi="Calibri" w:cs="Calibri"/>
                <w:color w:val="002060"/>
                <w:sz w:val="20"/>
                <w:szCs w:val="20"/>
              </w:rPr>
              <w:t xml:space="preserve"> the</w:t>
            </w:r>
            <w:r w:rsidR="00D763D9">
              <w:rPr>
                <w:rFonts w:ascii="Calibri" w:hAnsi="Calibri" w:cs="Calibri"/>
                <w:color w:val="002060"/>
                <w:sz w:val="20"/>
                <w:szCs w:val="20"/>
              </w:rPr>
              <w:t xml:space="preserve"> recording</w:t>
            </w:r>
            <w:r w:rsidR="00FF1AC2">
              <w:rPr>
                <w:rFonts w:ascii="Calibri" w:hAnsi="Calibri" w:cs="Calibri"/>
                <w:color w:val="002060"/>
                <w:sz w:val="20"/>
                <w:szCs w:val="20"/>
              </w:rPr>
              <w:t xml:space="preserve"> of gender is </w:t>
            </w:r>
            <w:r w:rsidR="001D6553">
              <w:rPr>
                <w:rFonts w:ascii="Calibri" w:hAnsi="Calibri" w:cs="Calibri"/>
                <w:color w:val="002060"/>
                <w:sz w:val="20"/>
                <w:szCs w:val="20"/>
              </w:rPr>
              <w:t>optional</w:t>
            </w:r>
            <w:r w:rsidR="008E3800">
              <w:rPr>
                <w:rFonts w:ascii="Calibri" w:hAnsi="Calibri" w:cs="Calibri"/>
                <w:color w:val="002060"/>
                <w:sz w:val="20"/>
                <w:szCs w:val="20"/>
              </w:rPr>
              <w:t xml:space="preserve"> and </w:t>
            </w:r>
            <w:r w:rsidR="00D763D9">
              <w:rPr>
                <w:rFonts w:ascii="Calibri" w:hAnsi="Calibri" w:cs="Calibri"/>
                <w:color w:val="002060"/>
                <w:sz w:val="20"/>
                <w:szCs w:val="20"/>
              </w:rPr>
              <w:t>should</w:t>
            </w:r>
            <w:r w:rsidR="00496469">
              <w:rPr>
                <w:rFonts w:ascii="Calibri" w:hAnsi="Calibri" w:cs="Calibri"/>
                <w:color w:val="002060"/>
                <w:sz w:val="20"/>
                <w:szCs w:val="20"/>
              </w:rPr>
              <w:t xml:space="preserve"> align with the guidance in</w:t>
            </w:r>
            <w:r w:rsidR="496F3433" w:rsidRPr="64CE48E3">
              <w:rPr>
                <w:rFonts w:ascii="Calibri" w:hAnsi="Calibri" w:cs="Calibri"/>
                <w:color w:val="002060"/>
                <w:sz w:val="20"/>
                <w:szCs w:val="20"/>
              </w:rPr>
              <w:t xml:space="preserve"> HISO 10046 Consumer Health Identity Standard.</w:t>
            </w:r>
            <w:r w:rsidR="002F2AA8">
              <w:rPr>
                <w:rFonts w:ascii="Calibri" w:hAnsi="Calibri" w:cs="Calibri"/>
                <w:color w:val="002060"/>
                <w:sz w:val="20"/>
                <w:szCs w:val="20"/>
              </w:rPr>
              <w:t xml:space="preserve"> </w:t>
            </w:r>
            <w:r w:rsidR="006867AC">
              <w:rPr>
                <w:rFonts w:ascii="Calibri" w:hAnsi="Calibri" w:cs="Calibri"/>
                <w:color w:val="002060"/>
                <w:sz w:val="20"/>
                <w:szCs w:val="20"/>
              </w:rPr>
              <w:t xml:space="preserve">Reducing barriers to </w:t>
            </w:r>
            <w:r w:rsidR="00CE75D2">
              <w:rPr>
                <w:rFonts w:ascii="Calibri" w:hAnsi="Calibri" w:cs="Calibri"/>
                <w:color w:val="002060"/>
                <w:sz w:val="20"/>
                <w:szCs w:val="20"/>
              </w:rPr>
              <w:t xml:space="preserve">accessing gambling harm intervention providers was a </w:t>
            </w:r>
            <w:r w:rsidR="00384A73">
              <w:rPr>
                <w:rFonts w:ascii="Calibri" w:hAnsi="Calibri" w:cs="Calibri"/>
                <w:color w:val="002060"/>
                <w:sz w:val="20"/>
                <w:szCs w:val="20"/>
              </w:rPr>
              <w:t xml:space="preserve">key consideration </w:t>
            </w:r>
            <w:r w:rsidR="00CB7FA6">
              <w:rPr>
                <w:rFonts w:ascii="Calibri" w:hAnsi="Calibri" w:cs="Calibri"/>
                <w:color w:val="002060"/>
                <w:sz w:val="20"/>
                <w:szCs w:val="20"/>
              </w:rPr>
              <w:t xml:space="preserve">of the working group for this standard. </w:t>
            </w:r>
            <w:r w:rsidR="00D93C6D">
              <w:rPr>
                <w:rFonts w:ascii="Calibri" w:hAnsi="Calibri" w:cs="Calibri"/>
                <w:color w:val="002060"/>
                <w:sz w:val="20"/>
                <w:szCs w:val="20"/>
              </w:rPr>
              <w:t>Specifying</w:t>
            </w:r>
            <w:r w:rsidR="00715B53">
              <w:rPr>
                <w:rFonts w:ascii="Calibri" w:hAnsi="Calibri" w:cs="Calibri"/>
                <w:color w:val="002060"/>
                <w:sz w:val="20"/>
                <w:szCs w:val="20"/>
              </w:rPr>
              <w:t xml:space="preserve"> the collection of gender</w:t>
            </w:r>
            <w:r w:rsidR="00F97BCE">
              <w:rPr>
                <w:rFonts w:ascii="Calibri" w:hAnsi="Calibri" w:cs="Calibri"/>
                <w:color w:val="002060"/>
                <w:sz w:val="20"/>
                <w:szCs w:val="20"/>
              </w:rPr>
              <w:t xml:space="preserve"> as optional</w:t>
            </w:r>
            <w:r w:rsidR="00715B53">
              <w:rPr>
                <w:rFonts w:ascii="Calibri" w:hAnsi="Calibri" w:cs="Calibri"/>
                <w:color w:val="002060"/>
                <w:sz w:val="20"/>
                <w:szCs w:val="20"/>
              </w:rPr>
              <w:t xml:space="preserve"> and </w:t>
            </w:r>
            <w:r w:rsidR="00F015D5">
              <w:rPr>
                <w:rFonts w:ascii="Calibri" w:hAnsi="Calibri" w:cs="Calibri"/>
                <w:color w:val="002060"/>
                <w:sz w:val="20"/>
                <w:szCs w:val="20"/>
              </w:rPr>
              <w:t>not requiring t</w:t>
            </w:r>
            <w:r w:rsidR="003265D7">
              <w:rPr>
                <w:rFonts w:ascii="Calibri" w:hAnsi="Calibri" w:cs="Calibri"/>
                <w:color w:val="002060"/>
                <w:sz w:val="20"/>
                <w:szCs w:val="20"/>
              </w:rPr>
              <w:t xml:space="preserve">he </w:t>
            </w:r>
            <w:r w:rsidR="009D7DFD">
              <w:rPr>
                <w:rFonts w:ascii="Calibri" w:hAnsi="Calibri" w:cs="Calibri"/>
                <w:color w:val="002060"/>
                <w:sz w:val="20"/>
                <w:szCs w:val="20"/>
              </w:rPr>
              <w:t xml:space="preserve">capture of </w:t>
            </w:r>
            <w:r w:rsidR="00524146">
              <w:rPr>
                <w:rFonts w:ascii="Calibri" w:hAnsi="Calibri" w:cs="Calibri"/>
                <w:color w:val="002060"/>
                <w:sz w:val="20"/>
                <w:szCs w:val="20"/>
              </w:rPr>
              <w:t>biological sex</w:t>
            </w:r>
            <w:r w:rsidR="00F97BCE">
              <w:rPr>
                <w:rFonts w:ascii="Calibri" w:hAnsi="Calibri" w:cs="Calibri"/>
                <w:color w:val="002060"/>
                <w:sz w:val="20"/>
                <w:szCs w:val="20"/>
              </w:rPr>
              <w:t>,</w:t>
            </w:r>
            <w:r w:rsidR="00F015D5">
              <w:rPr>
                <w:rFonts w:ascii="Calibri" w:hAnsi="Calibri" w:cs="Calibri"/>
                <w:color w:val="002060"/>
                <w:sz w:val="20"/>
                <w:szCs w:val="20"/>
              </w:rPr>
              <w:t xml:space="preserve"> prioritises </w:t>
            </w:r>
            <w:r w:rsidR="00F84456">
              <w:rPr>
                <w:rFonts w:ascii="Calibri" w:hAnsi="Calibri" w:cs="Calibri"/>
                <w:color w:val="002060"/>
                <w:sz w:val="20"/>
                <w:szCs w:val="20"/>
              </w:rPr>
              <w:t>self-determination and</w:t>
            </w:r>
            <w:r w:rsidR="00997744">
              <w:rPr>
                <w:rFonts w:ascii="Calibri" w:hAnsi="Calibri" w:cs="Calibri"/>
                <w:color w:val="002060"/>
                <w:sz w:val="20"/>
                <w:szCs w:val="20"/>
              </w:rPr>
              <w:t xml:space="preserve"> the</w:t>
            </w:r>
            <w:r w:rsidR="00F015D5">
              <w:rPr>
                <w:rFonts w:ascii="Calibri" w:hAnsi="Calibri" w:cs="Calibri"/>
                <w:color w:val="002060"/>
                <w:sz w:val="20"/>
                <w:szCs w:val="20"/>
              </w:rPr>
              <w:t xml:space="preserve"> autonomy </w:t>
            </w:r>
            <w:r w:rsidR="00193B6A">
              <w:rPr>
                <w:rFonts w:ascii="Calibri" w:hAnsi="Calibri" w:cs="Calibri"/>
                <w:color w:val="002060"/>
                <w:sz w:val="20"/>
                <w:szCs w:val="20"/>
              </w:rPr>
              <w:t xml:space="preserve">of the individual </w:t>
            </w:r>
            <w:r w:rsidR="00997744">
              <w:rPr>
                <w:rFonts w:ascii="Calibri" w:hAnsi="Calibri" w:cs="Calibri"/>
                <w:color w:val="002060"/>
                <w:sz w:val="20"/>
                <w:szCs w:val="20"/>
              </w:rPr>
              <w:t>over</w:t>
            </w:r>
            <w:r w:rsidR="00934D70">
              <w:rPr>
                <w:rFonts w:ascii="Calibri" w:hAnsi="Calibri" w:cs="Calibri"/>
                <w:color w:val="002060"/>
                <w:sz w:val="20"/>
                <w:szCs w:val="20"/>
              </w:rPr>
              <w:t xml:space="preserve"> their own health </w:t>
            </w:r>
            <w:r w:rsidR="00091AFD">
              <w:rPr>
                <w:rFonts w:ascii="Calibri" w:hAnsi="Calibri" w:cs="Calibri"/>
                <w:color w:val="002060"/>
                <w:sz w:val="20"/>
                <w:szCs w:val="20"/>
              </w:rPr>
              <w:t>information.</w:t>
            </w:r>
          </w:p>
        </w:tc>
      </w:tr>
      <w:tr w:rsidR="00FA1CFF" w:rsidRPr="00FA1CFF" w14:paraId="7E4B2440" w14:textId="77777777" w:rsidTr="1333E4DF">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07E32D24" w14:textId="7E74D04C" w:rsidR="0070500B" w:rsidRPr="00FA1CFF" w:rsidRDefault="0070500B" w:rsidP="005C4F31">
            <w:pPr>
              <w:spacing w:before="0" w:after="0" w:line="240" w:lineRule="auto"/>
              <w:rPr>
                <w:rFonts w:asciiTheme="minorHAnsi" w:hAnsiTheme="minorHAnsi"/>
                <w:b w:val="0"/>
                <w:bCs/>
                <w:color w:val="002060"/>
                <w:sz w:val="20"/>
                <w:szCs w:val="20"/>
              </w:rPr>
            </w:pPr>
            <w:r w:rsidRPr="00FA1CFF">
              <w:rPr>
                <w:rFonts w:ascii="Calibri" w:hAnsi="Calibri" w:cs="Calibri"/>
                <w:b w:val="0"/>
                <w:bCs/>
                <w:color w:val="002060"/>
                <w:sz w:val="20"/>
                <w:szCs w:val="20"/>
              </w:rPr>
              <w:t xml:space="preserve">“When recording 'Type of Gambling' it would be helpful to be able to rank the harm caused by the various modes e.g. PE - 70%, CE - 20%, SS - 10%. This gives a more accurate recording of the harm caused to the Whanau, by type, and prevalence. </w:t>
            </w:r>
            <w:r w:rsidRPr="00FA1CFF">
              <w:rPr>
                <w:rFonts w:ascii="Calibri" w:hAnsi="Calibri" w:cs="Calibri"/>
                <w:b w:val="0"/>
                <w:bCs/>
                <w:color w:val="002060"/>
                <w:sz w:val="20"/>
                <w:szCs w:val="20"/>
              </w:rPr>
              <w:br/>
              <w:t>Which mode has the greatest harm impact?”</w:t>
            </w:r>
          </w:p>
        </w:tc>
        <w:tc>
          <w:tcPr>
            <w:tcW w:w="4824" w:type="dxa"/>
          </w:tcPr>
          <w:p w14:paraId="00CF6509" w14:textId="580F623F" w:rsidR="0070500B" w:rsidRPr="004D36E1" w:rsidRDefault="008B178E" w:rsidP="004D36E1">
            <w:p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color w:val="002060"/>
                <w:sz w:val="20"/>
                <w:szCs w:val="20"/>
              </w:rPr>
            </w:pPr>
            <w:r w:rsidRPr="004D36E1">
              <w:rPr>
                <w:rFonts w:ascii="Calibri" w:hAnsi="Calibri" w:cs="Calibri"/>
                <w:bCs/>
                <w:color w:val="002060"/>
                <w:sz w:val="20"/>
                <w:szCs w:val="20"/>
              </w:rPr>
              <w:t>Accurate collection</w:t>
            </w:r>
            <w:r w:rsidR="004723E9" w:rsidRPr="004D36E1">
              <w:rPr>
                <w:rFonts w:ascii="Calibri" w:hAnsi="Calibri" w:cs="Calibri"/>
                <w:bCs/>
                <w:color w:val="002060"/>
                <w:sz w:val="20"/>
                <w:szCs w:val="20"/>
              </w:rPr>
              <w:t xml:space="preserve"> of this e</w:t>
            </w:r>
            <w:r w:rsidR="004D36E1" w:rsidRPr="004D36E1">
              <w:rPr>
                <w:rFonts w:ascii="Calibri" w:hAnsi="Calibri" w:cs="Calibri"/>
                <w:bCs/>
                <w:color w:val="002060"/>
                <w:sz w:val="20"/>
                <w:szCs w:val="20"/>
              </w:rPr>
              <w:t>lement is essential for the correct calculation of the gambling levy and as such is unable to be changed.</w:t>
            </w:r>
            <w:r w:rsidR="00382BD8">
              <w:rPr>
                <w:rFonts w:ascii="Calibri" w:hAnsi="Calibri" w:cs="Calibri"/>
                <w:bCs/>
                <w:color w:val="002060"/>
                <w:sz w:val="20"/>
                <w:szCs w:val="20"/>
              </w:rPr>
              <w:t xml:space="preserve"> Additional detail</w:t>
            </w:r>
            <w:r w:rsidR="00F50A9C">
              <w:rPr>
                <w:rFonts w:ascii="Calibri" w:hAnsi="Calibri" w:cs="Calibri"/>
                <w:bCs/>
                <w:color w:val="002060"/>
                <w:sz w:val="20"/>
                <w:szCs w:val="20"/>
              </w:rPr>
              <w:t xml:space="preserve"> may</w:t>
            </w:r>
            <w:r w:rsidR="00382BD8">
              <w:rPr>
                <w:rFonts w:ascii="Calibri" w:hAnsi="Calibri" w:cs="Calibri"/>
                <w:bCs/>
                <w:color w:val="002060"/>
                <w:sz w:val="20"/>
                <w:szCs w:val="20"/>
              </w:rPr>
              <w:t xml:space="preserve"> be added by individual providers in another section such as ‘clinical notes’, if required and as permitted by their information system</w:t>
            </w:r>
            <w:r w:rsidR="00F50A9C">
              <w:rPr>
                <w:rFonts w:ascii="Calibri" w:hAnsi="Calibri" w:cs="Calibri"/>
                <w:bCs/>
                <w:color w:val="002060"/>
                <w:sz w:val="20"/>
                <w:szCs w:val="20"/>
              </w:rPr>
              <w:t>.</w:t>
            </w:r>
          </w:p>
        </w:tc>
      </w:tr>
      <w:tr w:rsidR="00FA1CFF" w:rsidRPr="00FA1CFF" w14:paraId="73D2D075" w14:textId="77777777" w:rsidTr="1333E4DF">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1AB5ABA8" w14:textId="6C80AB89" w:rsidR="0070500B" w:rsidRPr="00FA1CFF" w:rsidRDefault="0070500B" w:rsidP="00CC356E">
            <w:pPr>
              <w:spacing w:before="0" w:after="0" w:line="240" w:lineRule="auto"/>
              <w:rPr>
                <w:rFonts w:ascii="Calibri" w:hAnsi="Calibri" w:cs="Calibri"/>
                <w:b w:val="0"/>
                <w:bCs/>
                <w:color w:val="002060"/>
                <w:sz w:val="20"/>
                <w:szCs w:val="20"/>
              </w:rPr>
            </w:pPr>
            <w:r w:rsidRPr="00FA1CFF">
              <w:rPr>
                <w:rFonts w:ascii="Calibri" w:hAnsi="Calibri" w:cs="Calibri"/>
                <w:b w:val="0"/>
                <w:bCs/>
                <w:color w:val="002060"/>
                <w:sz w:val="20"/>
                <w:szCs w:val="20"/>
              </w:rPr>
              <w:t>“Specif</w:t>
            </w:r>
            <w:r w:rsidR="00820F65">
              <w:rPr>
                <w:rFonts w:ascii="Calibri" w:hAnsi="Calibri" w:cs="Calibri"/>
                <w:b w:val="0"/>
                <w:bCs/>
                <w:color w:val="002060"/>
                <w:sz w:val="20"/>
                <w:szCs w:val="20"/>
              </w:rPr>
              <w:t>y</w:t>
            </w:r>
            <w:r w:rsidRPr="00FA1CFF">
              <w:rPr>
                <w:rFonts w:ascii="Calibri" w:hAnsi="Calibri" w:cs="Calibri"/>
                <w:b w:val="0"/>
                <w:bCs/>
                <w:color w:val="002060"/>
                <w:sz w:val="20"/>
                <w:szCs w:val="20"/>
              </w:rPr>
              <w:t xml:space="preserve"> what measures are to be used in Brief intervention as no longer using the old brief intervention screen.”</w:t>
            </w:r>
          </w:p>
          <w:p w14:paraId="20D33E3D" w14:textId="77777777" w:rsidR="0070500B" w:rsidRPr="00FA1CFF" w:rsidRDefault="0070500B" w:rsidP="00FC26E1">
            <w:pPr>
              <w:spacing w:before="0" w:after="0" w:line="240" w:lineRule="auto"/>
              <w:rPr>
                <w:rFonts w:ascii="Calibri" w:hAnsi="Calibri" w:cs="Calibri"/>
                <w:bCs/>
                <w:color w:val="002060"/>
                <w:sz w:val="20"/>
                <w:szCs w:val="20"/>
              </w:rPr>
            </w:pPr>
            <w:r w:rsidRPr="00FA1CFF">
              <w:rPr>
                <w:rFonts w:asciiTheme="minorHAnsi" w:hAnsiTheme="minorHAnsi"/>
                <w:b w:val="0"/>
                <w:bCs/>
                <w:color w:val="002060"/>
                <w:sz w:val="20"/>
                <w:szCs w:val="20"/>
              </w:rPr>
              <w:t>“</w:t>
            </w:r>
            <w:r w:rsidRPr="00FA1CFF">
              <w:rPr>
                <w:rFonts w:ascii="Calibri" w:hAnsi="Calibri" w:cs="Calibri"/>
                <w:b w:val="0"/>
                <w:bCs/>
                <w:color w:val="002060"/>
                <w:sz w:val="20"/>
                <w:szCs w:val="20"/>
              </w:rPr>
              <w:t xml:space="preserve">Is the intention that GH kaimahi go through these screens? As a dropdown, which is the preferred GH psychometric? Is there the ability to add a more holistic measure e.g. Te Whare Tapa Wha? </w:t>
            </w:r>
            <w:r w:rsidRPr="00FA1CFF">
              <w:rPr>
                <w:rFonts w:ascii="Calibri" w:hAnsi="Calibri" w:cs="Calibri"/>
                <w:b w:val="0"/>
                <w:bCs/>
                <w:color w:val="002060"/>
                <w:sz w:val="20"/>
                <w:szCs w:val="20"/>
              </w:rPr>
              <w:br/>
              <w:t xml:space="preserve">Should referrers be completing a GH screen? When is it expected that GH kaimahi complete gambling screen or other psychometrics. </w:t>
            </w:r>
            <w:r w:rsidRPr="00FA1CFF">
              <w:rPr>
                <w:rFonts w:ascii="Calibri" w:hAnsi="Calibri" w:cs="Calibri"/>
                <w:b w:val="0"/>
                <w:bCs/>
                <w:color w:val="002060"/>
                <w:sz w:val="20"/>
                <w:szCs w:val="20"/>
              </w:rPr>
              <w:br/>
              <w:t>HHI - instead of HHI percentage of HHI lost would better capture the harm caused.”</w:t>
            </w:r>
          </w:p>
          <w:p w14:paraId="44E982D8" w14:textId="6500C3BC" w:rsidR="0070500B" w:rsidRPr="00FA1CFF" w:rsidRDefault="0070500B" w:rsidP="13C0D1CD">
            <w:pPr>
              <w:spacing w:before="0" w:after="0" w:line="240" w:lineRule="auto"/>
              <w:rPr>
                <w:rFonts w:ascii="Calibri" w:hAnsi="Calibri" w:cs="Calibri"/>
                <w:color w:val="002060"/>
                <w:sz w:val="20"/>
                <w:szCs w:val="20"/>
              </w:rPr>
            </w:pPr>
            <w:r w:rsidRPr="13C0D1CD">
              <w:rPr>
                <w:rFonts w:ascii="Calibri" w:hAnsi="Calibri" w:cs="Calibri"/>
                <w:color w:val="002060"/>
                <w:sz w:val="20"/>
                <w:szCs w:val="20"/>
              </w:rPr>
              <w:t>“</w:t>
            </w:r>
            <w:r w:rsidRPr="13C0D1CD">
              <w:rPr>
                <w:rFonts w:ascii="Calibri" w:hAnsi="Calibri" w:cs="Calibri"/>
                <w:b w:val="0"/>
                <w:color w:val="002060"/>
                <w:sz w:val="20"/>
                <w:szCs w:val="20"/>
              </w:rPr>
              <w:t>There needs to be clarity around screening.</w:t>
            </w:r>
            <w:r>
              <w:br/>
            </w:r>
            <w:r w:rsidRPr="13C0D1CD">
              <w:rPr>
                <w:rFonts w:ascii="Calibri" w:hAnsi="Calibri" w:cs="Calibri"/>
                <w:b w:val="0"/>
                <w:color w:val="002060"/>
                <w:sz w:val="20"/>
                <w:szCs w:val="20"/>
              </w:rPr>
              <w:t xml:space="preserve">What screens are mandatory? </w:t>
            </w:r>
            <w:r w:rsidR="6658B3FB" w:rsidRPr="13C0D1CD">
              <w:rPr>
                <w:rFonts w:ascii="Calibri" w:hAnsi="Calibri" w:cs="Calibri"/>
                <w:b w:val="0"/>
                <w:color w:val="002060"/>
                <w:sz w:val="20"/>
                <w:szCs w:val="20"/>
              </w:rPr>
              <w:t>The Māori specific services will want to use Hua Oranga only</w:t>
            </w:r>
            <w:r w:rsidRPr="13C0D1CD">
              <w:rPr>
                <w:rFonts w:ascii="Calibri" w:hAnsi="Calibri" w:cs="Calibri"/>
                <w:b w:val="0"/>
                <w:color w:val="002060"/>
                <w:sz w:val="20"/>
                <w:szCs w:val="20"/>
              </w:rPr>
              <w:t>. If this is not sufficient is there a way to merge mandatory mainstream screens within Hui Oranga?</w:t>
            </w:r>
            <w:r w:rsidR="00957D32" w:rsidRPr="13C0D1CD">
              <w:rPr>
                <w:rFonts w:ascii="Calibri" w:hAnsi="Calibri" w:cs="Calibri"/>
                <w:b w:val="0"/>
                <w:color w:val="002060"/>
                <w:sz w:val="20"/>
                <w:szCs w:val="20"/>
              </w:rPr>
              <w:t>”</w:t>
            </w:r>
          </w:p>
          <w:p w14:paraId="40BDCFBC" w14:textId="77777777" w:rsidR="0070500B" w:rsidRPr="00FA1CFF" w:rsidRDefault="0070500B" w:rsidP="002B1D3C">
            <w:pPr>
              <w:spacing w:before="0" w:after="0" w:line="240" w:lineRule="auto"/>
              <w:rPr>
                <w:rFonts w:ascii="Calibri" w:hAnsi="Calibri" w:cs="Calibri"/>
                <w:b w:val="0"/>
                <w:bCs/>
                <w:color w:val="002060"/>
                <w:sz w:val="20"/>
                <w:szCs w:val="20"/>
              </w:rPr>
            </w:pPr>
            <w:r w:rsidRPr="00FA1CFF">
              <w:rPr>
                <w:rFonts w:ascii="Calibri" w:hAnsi="Calibri" w:cs="Calibri"/>
                <w:b w:val="0"/>
                <w:bCs/>
                <w:color w:val="002060"/>
                <w:sz w:val="20"/>
                <w:szCs w:val="20"/>
              </w:rPr>
              <w:t>“Screens probably need some work to represent whānau Māori frameworks,</w:t>
            </w:r>
          </w:p>
          <w:p w14:paraId="23BAAD71" w14:textId="35E4FEDE" w:rsidR="0070500B" w:rsidRPr="00FA1CFF" w:rsidRDefault="00957D32" w:rsidP="002B1D3C">
            <w:pPr>
              <w:spacing w:before="0" w:after="0" w:line="240" w:lineRule="auto"/>
              <w:rPr>
                <w:rFonts w:ascii="Calibri" w:hAnsi="Calibri" w:cs="Calibri"/>
                <w:b w:val="0"/>
                <w:bCs/>
                <w:color w:val="002060"/>
                <w:sz w:val="20"/>
                <w:szCs w:val="20"/>
              </w:rPr>
            </w:pPr>
            <w:r w:rsidRPr="00FA1CFF">
              <w:rPr>
                <w:rFonts w:ascii="Calibri" w:hAnsi="Calibri" w:cs="Calibri"/>
                <w:b w:val="0"/>
                <w:bCs/>
                <w:color w:val="002060"/>
                <w:sz w:val="20"/>
                <w:szCs w:val="20"/>
              </w:rPr>
              <w:lastRenderedPageBreak/>
              <w:t>“</w:t>
            </w:r>
            <w:r w:rsidR="0070500B" w:rsidRPr="00FA1CFF">
              <w:rPr>
                <w:rFonts w:ascii="Calibri" w:hAnsi="Calibri" w:cs="Calibri"/>
                <w:b w:val="0"/>
                <w:bCs/>
                <w:color w:val="002060"/>
                <w:sz w:val="20"/>
                <w:szCs w:val="20"/>
              </w:rPr>
              <w:t>There should only be two, a Gambler and whānau affected screen, what kaupapa Māori service providers need to know about, blended with what the ministry needs to extract, this will help for both Gambler and Whānau Affected.”</w:t>
            </w:r>
          </w:p>
        </w:tc>
        <w:tc>
          <w:tcPr>
            <w:tcW w:w="4824" w:type="dxa"/>
          </w:tcPr>
          <w:p w14:paraId="4083EB6E" w14:textId="5E6943FC" w:rsidR="00DE353D" w:rsidRDefault="00E3680E" w:rsidP="00E3680E">
            <w:p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2060"/>
                <w:sz w:val="20"/>
                <w:szCs w:val="18"/>
              </w:rPr>
            </w:pPr>
            <w:r w:rsidRPr="00E3680E">
              <w:rPr>
                <w:rFonts w:ascii="Calibri" w:hAnsi="Calibri" w:cs="Calibri"/>
                <w:color w:val="002060"/>
                <w:sz w:val="20"/>
                <w:szCs w:val="18"/>
              </w:rPr>
              <w:lastRenderedPageBreak/>
              <w:t xml:space="preserve">A review was undertaken, separate from the data standard, and recommendations were made regarding measurement and treatment outcomes for gambling harm intervention services. The </w:t>
            </w:r>
            <w:r w:rsidR="005A590B">
              <w:rPr>
                <w:rFonts w:ascii="Calibri" w:hAnsi="Calibri" w:cs="Calibri"/>
                <w:color w:val="002060"/>
                <w:sz w:val="20"/>
                <w:szCs w:val="18"/>
              </w:rPr>
              <w:t>measures</w:t>
            </w:r>
            <w:r w:rsidRPr="00E3680E">
              <w:rPr>
                <w:rFonts w:ascii="Calibri" w:hAnsi="Calibri" w:cs="Calibri"/>
                <w:color w:val="002060"/>
                <w:sz w:val="20"/>
                <w:szCs w:val="18"/>
              </w:rPr>
              <w:t xml:space="preserve"> included in the standard </w:t>
            </w:r>
            <w:r w:rsidR="005A590B">
              <w:rPr>
                <w:rFonts w:ascii="Calibri" w:hAnsi="Calibri" w:cs="Calibri"/>
                <w:color w:val="002060"/>
                <w:sz w:val="20"/>
                <w:szCs w:val="18"/>
              </w:rPr>
              <w:t>outline the</w:t>
            </w:r>
            <w:r w:rsidRPr="00E3680E">
              <w:rPr>
                <w:rFonts w:ascii="Calibri" w:hAnsi="Calibri" w:cs="Calibri"/>
                <w:color w:val="002060"/>
                <w:sz w:val="20"/>
                <w:szCs w:val="18"/>
              </w:rPr>
              <w:t xml:space="preserve"> recommended minimum dataset produced from the review</w:t>
            </w:r>
            <w:r w:rsidR="00F8379E">
              <w:rPr>
                <w:rFonts w:ascii="Calibri" w:hAnsi="Calibri" w:cs="Calibri"/>
                <w:color w:val="002060"/>
                <w:sz w:val="20"/>
                <w:szCs w:val="18"/>
              </w:rPr>
              <w:t xml:space="preserve"> and are considered best practice</w:t>
            </w:r>
            <w:r w:rsidR="002455B0">
              <w:rPr>
                <w:rFonts w:ascii="Calibri" w:hAnsi="Calibri" w:cs="Calibri"/>
                <w:color w:val="002060"/>
                <w:sz w:val="20"/>
                <w:szCs w:val="18"/>
              </w:rPr>
              <w:t>;</w:t>
            </w:r>
            <w:r w:rsidR="002539DD">
              <w:rPr>
                <w:rFonts w:ascii="Calibri" w:hAnsi="Calibri" w:cs="Calibri"/>
                <w:color w:val="002060"/>
                <w:sz w:val="20"/>
                <w:szCs w:val="18"/>
              </w:rPr>
              <w:t xml:space="preserve"> they are not mandatory measures</w:t>
            </w:r>
            <w:r w:rsidR="00F8379E">
              <w:rPr>
                <w:rFonts w:ascii="Calibri" w:hAnsi="Calibri" w:cs="Calibri"/>
                <w:color w:val="002060"/>
                <w:sz w:val="20"/>
                <w:szCs w:val="18"/>
              </w:rPr>
              <w:t xml:space="preserve">. </w:t>
            </w:r>
            <w:r w:rsidR="00494D11">
              <w:rPr>
                <w:rFonts w:ascii="Calibri" w:hAnsi="Calibri" w:cs="Calibri"/>
                <w:color w:val="002060"/>
                <w:sz w:val="20"/>
                <w:szCs w:val="18"/>
              </w:rPr>
              <w:t>The</w:t>
            </w:r>
            <w:r w:rsidR="002455B0">
              <w:rPr>
                <w:rFonts w:ascii="Calibri" w:hAnsi="Calibri" w:cs="Calibri"/>
                <w:color w:val="002060"/>
                <w:sz w:val="20"/>
                <w:szCs w:val="18"/>
              </w:rPr>
              <w:t xml:space="preserve"> recommended</w:t>
            </w:r>
            <w:r w:rsidR="003C412A">
              <w:rPr>
                <w:rFonts w:ascii="Calibri" w:hAnsi="Calibri" w:cs="Calibri"/>
                <w:color w:val="002060"/>
                <w:sz w:val="20"/>
                <w:szCs w:val="18"/>
              </w:rPr>
              <w:t xml:space="preserve"> measures</w:t>
            </w:r>
            <w:r w:rsidR="00494D11">
              <w:rPr>
                <w:rFonts w:ascii="Calibri" w:hAnsi="Calibri" w:cs="Calibri"/>
                <w:color w:val="002060"/>
                <w:sz w:val="20"/>
                <w:szCs w:val="18"/>
              </w:rPr>
              <w:t xml:space="preserve"> will have dedicated fields for collecting data with</w:t>
            </w:r>
            <w:r w:rsidR="003C412A">
              <w:rPr>
                <w:rFonts w:ascii="Calibri" w:hAnsi="Calibri" w:cs="Calibri"/>
                <w:color w:val="002060"/>
                <w:sz w:val="20"/>
                <w:szCs w:val="18"/>
              </w:rPr>
              <w:t>in</w:t>
            </w:r>
            <w:r w:rsidR="00494D11">
              <w:rPr>
                <w:rFonts w:ascii="Calibri" w:hAnsi="Calibri" w:cs="Calibri"/>
                <w:color w:val="002060"/>
                <w:sz w:val="20"/>
                <w:szCs w:val="18"/>
              </w:rPr>
              <w:t xml:space="preserve"> the new information management solution. </w:t>
            </w:r>
          </w:p>
          <w:p w14:paraId="3022328B" w14:textId="77777777" w:rsidR="00DE353D" w:rsidRDefault="00DE353D" w:rsidP="00E3680E">
            <w:p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2060"/>
                <w:sz w:val="20"/>
                <w:szCs w:val="18"/>
              </w:rPr>
            </w:pPr>
          </w:p>
          <w:p w14:paraId="244CF58F" w14:textId="60530605" w:rsidR="0070500B" w:rsidRDefault="001664C8" w:rsidP="00E3680E">
            <w:p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2060"/>
                <w:sz w:val="20"/>
                <w:szCs w:val="18"/>
              </w:rPr>
            </w:pPr>
            <w:r>
              <w:rPr>
                <w:rFonts w:ascii="Calibri" w:hAnsi="Calibri" w:cs="Calibri"/>
                <w:color w:val="002060"/>
                <w:sz w:val="20"/>
                <w:szCs w:val="18"/>
              </w:rPr>
              <w:t>C</w:t>
            </w:r>
            <w:r w:rsidR="00F8379E">
              <w:rPr>
                <w:rFonts w:ascii="Calibri" w:hAnsi="Calibri" w:cs="Calibri"/>
                <w:color w:val="002060"/>
                <w:sz w:val="20"/>
                <w:szCs w:val="18"/>
              </w:rPr>
              <w:t xml:space="preserve">linicians </w:t>
            </w:r>
            <w:r w:rsidR="00315536">
              <w:rPr>
                <w:rFonts w:ascii="Calibri" w:hAnsi="Calibri" w:cs="Calibri"/>
                <w:color w:val="002060"/>
                <w:sz w:val="20"/>
                <w:szCs w:val="18"/>
              </w:rPr>
              <w:t xml:space="preserve">are highly trained and trusted to </w:t>
            </w:r>
            <w:r w:rsidR="00F8379E">
              <w:rPr>
                <w:rFonts w:ascii="Calibri" w:hAnsi="Calibri" w:cs="Calibri"/>
                <w:color w:val="002060"/>
                <w:sz w:val="20"/>
                <w:szCs w:val="18"/>
              </w:rPr>
              <w:t xml:space="preserve">use </w:t>
            </w:r>
            <w:r>
              <w:rPr>
                <w:rFonts w:ascii="Calibri" w:hAnsi="Calibri" w:cs="Calibri"/>
                <w:color w:val="002060"/>
                <w:sz w:val="20"/>
                <w:szCs w:val="18"/>
              </w:rPr>
              <w:t xml:space="preserve">any </w:t>
            </w:r>
            <w:r w:rsidR="001504A2">
              <w:rPr>
                <w:rFonts w:ascii="Calibri" w:hAnsi="Calibri" w:cs="Calibri"/>
                <w:color w:val="002060"/>
                <w:sz w:val="20"/>
                <w:szCs w:val="18"/>
              </w:rPr>
              <w:t>measures</w:t>
            </w:r>
            <w:r w:rsidR="00494D11">
              <w:rPr>
                <w:rFonts w:ascii="Calibri" w:hAnsi="Calibri" w:cs="Calibri"/>
                <w:color w:val="002060"/>
                <w:sz w:val="20"/>
                <w:szCs w:val="18"/>
              </w:rPr>
              <w:t xml:space="preserve"> they feel are </w:t>
            </w:r>
            <w:r w:rsidR="00315536">
              <w:rPr>
                <w:rFonts w:ascii="Calibri" w:hAnsi="Calibri" w:cs="Calibri"/>
                <w:color w:val="002060"/>
                <w:sz w:val="20"/>
                <w:szCs w:val="18"/>
              </w:rPr>
              <w:t xml:space="preserve">most </w:t>
            </w:r>
            <w:r w:rsidR="00494D11">
              <w:rPr>
                <w:rFonts w:ascii="Calibri" w:hAnsi="Calibri" w:cs="Calibri"/>
                <w:color w:val="002060"/>
                <w:sz w:val="20"/>
                <w:szCs w:val="18"/>
              </w:rPr>
              <w:t>appro</w:t>
            </w:r>
            <w:r w:rsidR="001504A2">
              <w:rPr>
                <w:rFonts w:ascii="Calibri" w:hAnsi="Calibri" w:cs="Calibri"/>
                <w:color w:val="002060"/>
                <w:sz w:val="20"/>
                <w:szCs w:val="18"/>
              </w:rPr>
              <w:t>priate</w:t>
            </w:r>
            <w:r w:rsidR="00315536">
              <w:rPr>
                <w:rFonts w:ascii="Calibri" w:hAnsi="Calibri" w:cs="Calibri"/>
                <w:color w:val="002060"/>
                <w:sz w:val="20"/>
                <w:szCs w:val="18"/>
              </w:rPr>
              <w:t>, including Hua Oranga</w:t>
            </w:r>
            <w:r w:rsidR="000A1E44">
              <w:rPr>
                <w:rFonts w:ascii="Calibri" w:hAnsi="Calibri" w:cs="Calibri"/>
                <w:color w:val="002060"/>
                <w:sz w:val="20"/>
                <w:szCs w:val="18"/>
              </w:rPr>
              <w:t>,</w:t>
            </w:r>
            <w:r w:rsidR="00D03086">
              <w:rPr>
                <w:rFonts w:ascii="Calibri" w:hAnsi="Calibri" w:cs="Calibri"/>
                <w:color w:val="002060"/>
                <w:sz w:val="20"/>
                <w:szCs w:val="18"/>
              </w:rPr>
              <w:t xml:space="preserve"> which is included in the minimum dataset</w:t>
            </w:r>
            <w:r w:rsidR="001504A2">
              <w:rPr>
                <w:rFonts w:ascii="Calibri" w:hAnsi="Calibri" w:cs="Calibri"/>
                <w:color w:val="002060"/>
                <w:sz w:val="20"/>
                <w:szCs w:val="18"/>
              </w:rPr>
              <w:t xml:space="preserve">. Results of any measures </w:t>
            </w:r>
            <w:r w:rsidR="0006528E">
              <w:rPr>
                <w:rFonts w:ascii="Calibri" w:hAnsi="Calibri" w:cs="Calibri"/>
                <w:color w:val="002060"/>
                <w:sz w:val="20"/>
                <w:szCs w:val="18"/>
              </w:rPr>
              <w:t>not included in the minimum dataset can be recorded as clinical notes.</w:t>
            </w:r>
            <w:r w:rsidR="00C33332">
              <w:rPr>
                <w:rFonts w:ascii="Calibri" w:hAnsi="Calibri" w:cs="Calibri"/>
                <w:color w:val="002060"/>
                <w:sz w:val="20"/>
                <w:szCs w:val="18"/>
              </w:rPr>
              <w:t xml:space="preserve"> The new information management system will also include functionality to save attached files.</w:t>
            </w:r>
          </w:p>
          <w:p w14:paraId="5E4CDCF4" w14:textId="77777777" w:rsidR="000A1E44" w:rsidRDefault="000A1E44" w:rsidP="00E3680E">
            <w:p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2060"/>
                <w:sz w:val="20"/>
                <w:szCs w:val="18"/>
              </w:rPr>
            </w:pPr>
          </w:p>
          <w:p w14:paraId="434AC80A" w14:textId="7C835A45" w:rsidR="000A1E44" w:rsidRDefault="000A1E44" w:rsidP="00E3680E">
            <w:p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2060"/>
                <w:sz w:val="20"/>
                <w:szCs w:val="18"/>
              </w:rPr>
            </w:pPr>
            <w:r>
              <w:rPr>
                <w:rFonts w:ascii="Calibri" w:hAnsi="Calibri" w:cs="Calibri"/>
                <w:color w:val="002060"/>
                <w:sz w:val="20"/>
                <w:szCs w:val="18"/>
              </w:rPr>
              <w:t xml:space="preserve">Additional information on the </w:t>
            </w:r>
            <w:r w:rsidR="00C0521C">
              <w:rPr>
                <w:rFonts w:ascii="Calibri" w:hAnsi="Calibri" w:cs="Calibri"/>
                <w:color w:val="002060"/>
                <w:sz w:val="20"/>
                <w:szCs w:val="18"/>
              </w:rPr>
              <w:t>measures and their selection can be found in the final report from the review which will be published at a later date.</w:t>
            </w:r>
          </w:p>
          <w:p w14:paraId="30DCC889" w14:textId="77777777" w:rsidR="00C92471" w:rsidRDefault="00C92471" w:rsidP="00E3680E">
            <w:p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2060"/>
                <w:sz w:val="20"/>
                <w:szCs w:val="18"/>
              </w:rPr>
            </w:pPr>
          </w:p>
          <w:p w14:paraId="7DF0CB42" w14:textId="72041210" w:rsidR="00C92471" w:rsidRDefault="00C92471" w:rsidP="00E3680E">
            <w:p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2060"/>
                <w:sz w:val="20"/>
                <w:szCs w:val="18"/>
              </w:rPr>
            </w:pPr>
            <w:r>
              <w:rPr>
                <w:rFonts w:ascii="Calibri" w:hAnsi="Calibri" w:cs="Calibri"/>
                <w:color w:val="002060"/>
                <w:sz w:val="20"/>
                <w:szCs w:val="18"/>
              </w:rPr>
              <w:lastRenderedPageBreak/>
              <w:t>Note</w:t>
            </w:r>
            <w:r w:rsidR="002A2E04">
              <w:rPr>
                <w:rFonts w:ascii="Calibri" w:hAnsi="Calibri" w:cs="Calibri"/>
                <w:color w:val="002060"/>
                <w:sz w:val="20"/>
                <w:szCs w:val="18"/>
              </w:rPr>
              <w:t>: There is a plan to review/update clinical guidelines during the next strategy period.</w:t>
            </w:r>
          </w:p>
          <w:p w14:paraId="2922E2CF" w14:textId="77777777" w:rsidR="001B7CDB" w:rsidRDefault="001B7CDB" w:rsidP="00E3680E">
            <w:p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2060"/>
                <w:sz w:val="20"/>
                <w:szCs w:val="18"/>
              </w:rPr>
            </w:pPr>
          </w:p>
          <w:p w14:paraId="608267C7" w14:textId="373F1083" w:rsidR="001B7CDB" w:rsidRPr="00E3680E" w:rsidRDefault="001B7CDB" w:rsidP="00E3680E">
            <w:p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color w:val="002060"/>
                <w:sz w:val="20"/>
                <w:szCs w:val="20"/>
              </w:rPr>
            </w:pPr>
          </w:p>
        </w:tc>
      </w:tr>
      <w:tr w:rsidR="00FA1CFF" w:rsidRPr="00FA1CFF" w14:paraId="7BA32D34" w14:textId="77777777" w:rsidTr="1333E4DF">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0DBC7608" w14:textId="65282D2C" w:rsidR="008A473B" w:rsidRDefault="0070500B" w:rsidP="00CF4368">
            <w:pPr>
              <w:spacing w:before="100" w:after="100" w:line="240" w:lineRule="auto"/>
              <w:rPr>
                <w:rFonts w:ascii="Calibri" w:hAnsi="Calibri" w:cs="Calibri"/>
                <w:color w:val="002060"/>
                <w:sz w:val="20"/>
                <w:szCs w:val="20"/>
              </w:rPr>
            </w:pPr>
            <w:r w:rsidRPr="4E46C7C6">
              <w:rPr>
                <w:rFonts w:ascii="Calibri" w:hAnsi="Calibri" w:cs="Calibri"/>
                <w:b w:val="0"/>
                <w:color w:val="002060"/>
                <w:sz w:val="20"/>
                <w:szCs w:val="20"/>
              </w:rPr>
              <w:lastRenderedPageBreak/>
              <w:t>“Whanau (clients) seeking gambling harm services are unique from other addiction cohorts.</w:t>
            </w:r>
            <w:r>
              <w:br/>
            </w:r>
            <w:r w:rsidRPr="4E46C7C6">
              <w:rPr>
                <w:rFonts w:ascii="Calibri" w:hAnsi="Calibri" w:cs="Calibri"/>
                <w:b w:val="0"/>
                <w:color w:val="002060"/>
                <w:sz w:val="20"/>
                <w:szCs w:val="20"/>
              </w:rPr>
              <w:t>Do Whanau have the option to 'opt-out' of having their gambling harm service engagement recorded on their medical history - there is the risk of bias.</w:t>
            </w:r>
            <w:r w:rsidR="00936A75">
              <w:rPr>
                <w:rFonts w:ascii="Calibri" w:hAnsi="Calibri" w:cs="Calibri"/>
                <w:b w:val="0"/>
                <w:color w:val="002060"/>
                <w:sz w:val="20"/>
                <w:szCs w:val="20"/>
              </w:rPr>
              <w:t>”</w:t>
            </w:r>
          </w:p>
          <w:p w14:paraId="27770D78" w14:textId="31B87DBC" w:rsidR="0070500B" w:rsidRPr="00FA1CFF" w:rsidRDefault="0070500B" w:rsidP="00CF4368">
            <w:pPr>
              <w:spacing w:before="100" w:after="100" w:line="240" w:lineRule="auto"/>
              <w:rPr>
                <w:rFonts w:ascii="Calibri" w:hAnsi="Calibri" w:cs="Calibri"/>
                <w:bCs/>
                <w:color w:val="002060"/>
                <w:sz w:val="20"/>
                <w:szCs w:val="20"/>
              </w:rPr>
            </w:pPr>
            <w:r w:rsidRPr="00FA1CFF">
              <w:rPr>
                <w:rFonts w:ascii="Calibri" w:hAnsi="Calibri" w:cs="Calibri"/>
                <w:b w:val="0"/>
                <w:bCs/>
                <w:color w:val="002060"/>
                <w:sz w:val="20"/>
                <w:szCs w:val="20"/>
              </w:rPr>
              <w:t>“I want to reiterate recording gambling harm on a Whanau's national medical data base may be a barrier to engagement.”</w:t>
            </w:r>
          </w:p>
          <w:p w14:paraId="5C56C241" w14:textId="1D4C6A65" w:rsidR="0070500B" w:rsidRPr="00FA1CFF" w:rsidRDefault="0070500B" w:rsidP="00CF4368">
            <w:pPr>
              <w:spacing w:before="100" w:after="100" w:line="240" w:lineRule="auto"/>
              <w:rPr>
                <w:b w:val="0"/>
                <w:bCs/>
                <w:color w:val="002060"/>
                <w:sz w:val="20"/>
                <w:szCs w:val="20"/>
              </w:rPr>
            </w:pPr>
            <w:r w:rsidRPr="00FA1CFF">
              <w:rPr>
                <w:rFonts w:ascii="Calibri" w:hAnsi="Calibri" w:cs="Calibri"/>
                <w:b w:val="0"/>
                <w:bCs/>
                <w:color w:val="002060"/>
                <w:sz w:val="20"/>
                <w:szCs w:val="20"/>
              </w:rPr>
              <w:t>“Ability to code anonymously.</w:t>
            </w:r>
            <w:r w:rsidRPr="00FA1CFF">
              <w:rPr>
                <w:rFonts w:ascii="Calibri" w:hAnsi="Calibri" w:cs="Calibri"/>
                <w:b w:val="0"/>
                <w:bCs/>
                <w:color w:val="002060"/>
                <w:sz w:val="20"/>
                <w:szCs w:val="20"/>
              </w:rPr>
              <w:br/>
              <w:t>NHI number - this can be difficult for a small gambling service not linked to a health service.”</w:t>
            </w:r>
          </w:p>
        </w:tc>
        <w:tc>
          <w:tcPr>
            <w:tcW w:w="4824" w:type="dxa"/>
          </w:tcPr>
          <w:p w14:paraId="18A7FA38" w14:textId="24AF4099" w:rsidR="0070500B" w:rsidRPr="00C11BAF" w:rsidRDefault="00C11BAF" w:rsidP="30C8E993">
            <w:pPr>
              <w:spacing w:before="100" w:after="10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2060"/>
                <w:sz w:val="20"/>
                <w:szCs w:val="20"/>
              </w:rPr>
            </w:pPr>
            <w:r w:rsidRPr="30C8E993">
              <w:rPr>
                <w:rFonts w:ascii="Calibri" w:hAnsi="Calibri" w:cs="Calibri"/>
                <w:color w:val="002060"/>
                <w:sz w:val="20"/>
                <w:szCs w:val="20"/>
              </w:rPr>
              <w:t xml:space="preserve">The inclusion of ‘optional’ </w:t>
            </w:r>
            <w:r w:rsidR="6D25A22D" w:rsidRPr="30C8E993">
              <w:rPr>
                <w:rFonts w:ascii="Calibri" w:hAnsi="Calibri" w:cs="Calibri"/>
                <w:color w:val="002060"/>
                <w:sz w:val="20"/>
                <w:szCs w:val="20"/>
              </w:rPr>
              <w:t xml:space="preserve">data </w:t>
            </w:r>
            <w:r w:rsidRPr="30C8E993">
              <w:rPr>
                <w:rFonts w:ascii="Calibri" w:hAnsi="Calibri" w:cs="Calibri"/>
                <w:color w:val="002060"/>
                <w:sz w:val="20"/>
                <w:szCs w:val="20"/>
              </w:rPr>
              <w:t xml:space="preserve">elements in the healthcare user group for NHI </w:t>
            </w:r>
            <w:r w:rsidR="2AE99597" w:rsidRPr="30C8E993">
              <w:rPr>
                <w:rFonts w:ascii="Calibri" w:hAnsi="Calibri" w:cs="Calibri"/>
                <w:color w:val="002060"/>
                <w:sz w:val="20"/>
                <w:szCs w:val="20"/>
              </w:rPr>
              <w:t xml:space="preserve">number </w:t>
            </w:r>
            <w:r w:rsidRPr="30C8E993">
              <w:rPr>
                <w:rFonts w:ascii="Calibri" w:hAnsi="Calibri" w:cs="Calibri"/>
                <w:color w:val="002060"/>
                <w:sz w:val="20"/>
                <w:szCs w:val="20"/>
              </w:rPr>
              <w:t>and Name</w:t>
            </w:r>
            <w:r w:rsidR="0024542E">
              <w:rPr>
                <w:rFonts w:ascii="Calibri" w:hAnsi="Calibri" w:cs="Calibri"/>
                <w:color w:val="002060"/>
                <w:sz w:val="20"/>
                <w:szCs w:val="20"/>
              </w:rPr>
              <w:t>,</w:t>
            </w:r>
            <w:r w:rsidRPr="30C8E993">
              <w:rPr>
                <w:rFonts w:ascii="Calibri" w:hAnsi="Calibri" w:cs="Calibri"/>
                <w:color w:val="002060"/>
                <w:sz w:val="20"/>
                <w:szCs w:val="20"/>
              </w:rPr>
              <w:t xml:space="preserve"> to support data minimisation was considered an acceptable approach to th</w:t>
            </w:r>
            <w:r w:rsidR="00294C87">
              <w:rPr>
                <w:rFonts w:ascii="Calibri" w:hAnsi="Calibri" w:cs="Calibri"/>
                <w:color w:val="002060"/>
                <w:sz w:val="20"/>
                <w:szCs w:val="20"/>
              </w:rPr>
              <w:t>ese</w:t>
            </w:r>
            <w:r w:rsidRPr="30C8E993">
              <w:rPr>
                <w:rFonts w:ascii="Calibri" w:hAnsi="Calibri" w:cs="Calibri"/>
                <w:color w:val="002060"/>
                <w:sz w:val="20"/>
                <w:szCs w:val="20"/>
              </w:rPr>
              <w:t xml:space="preserve"> concern</w:t>
            </w:r>
            <w:r w:rsidR="00294C87">
              <w:rPr>
                <w:rFonts w:ascii="Calibri" w:hAnsi="Calibri" w:cs="Calibri"/>
                <w:color w:val="002060"/>
                <w:sz w:val="20"/>
                <w:szCs w:val="20"/>
              </w:rPr>
              <w:t>s</w:t>
            </w:r>
            <w:r w:rsidRPr="30C8E993">
              <w:rPr>
                <w:rFonts w:ascii="Calibri" w:hAnsi="Calibri" w:cs="Calibri"/>
                <w:color w:val="002060"/>
                <w:sz w:val="20"/>
                <w:szCs w:val="20"/>
              </w:rPr>
              <w:t xml:space="preserve">. Different gambling harm providers will have different approaches to assuring </w:t>
            </w:r>
            <w:r w:rsidR="00334369" w:rsidRPr="30C8E993">
              <w:rPr>
                <w:rFonts w:ascii="Calibri" w:hAnsi="Calibri" w:cs="Calibri"/>
                <w:color w:val="002060"/>
                <w:sz w:val="20"/>
                <w:szCs w:val="20"/>
              </w:rPr>
              <w:t>anonymity</w:t>
            </w:r>
            <w:r w:rsidRPr="30C8E993">
              <w:rPr>
                <w:rFonts w:ascii="Calibri" w:hAnsi="Calibri" w:cs="Calibri"/>
                <w:color w:val="002060"/>
                <w:sz w:val="20"/>
                <w:szCs w:val="20"/>
              </w:rPr>
              <w:t xml:space="preserve">. </w:t>
            </w:r>
            <w:r w:rsidR="00B83747">
              <w:rPr>
                <w:rFonts w:ascii="Calibri" w:hAnsi="Calibri" w:cs="Calibri"/>
                <w:color w:val="002060"/>
                <w:sz w:val="20"/>
                <w:szCs w:val="20"/>
              </w:rPr>
              <w:t>We have not defined</w:t>
            </w:r>
            <w:r w:rsidRPr="30C8E993">
              <w:rPr>
                <w:rFonts w:ascii="Calibri" w:hAnsi="Calibri" w:cs="Calibri"/>
                <w:color w:val="002060"/>
                <w:sz w:val="20"/>
                <w:szCs w:val="20"/>
              </w:rPr>
              <w:t xml:space="preserve"> how this should be done but rather </w:t>
            </w:r>
            <w:r w:rsidR="00B83747">
              <w:rPr>
                <w:rFonts w:ascii="Calibri" w:hAnsi="Calibri" w:cs="Calibri"/>
                <w:color w:val="002060"/>
                <w:sz w:val="20"/>
                <w:szCs w:val="20"/>
              </w:rPr>
              <w:t xml:space="preserve">have </w:t>
            </w:r>
            <w:r w:rsidRPr="30C8E993">
              <w:rPr>
                <w:rFonts w:ascii="Calibri" w:hAnsi="Calibri" w:cs="Calibri"/>
                <w:color w:val="002060"/>
                <w:sz w:val="20"/>
                <w:szCs w:val="20"/>
              </w:rPr>
              <w:t>allow</w:t>
            </w:r>
            <w:r w:rsidR="00B83747">
              <w:rPr>
                <w:rFonts w:ascii="Calibri" w:hAnsi="Calibri" w:cs="Calibri"/>
                <w:color w:val="002060"/>
                <w:sz w:val="20"/>
                <w:szCs w:val="20"/>
              </w:rPr>
              <w:t>ed</w:t>
            </w:r>
            <w:r w:rsidRPr="30C8E993">
              <w:rPr>
                <w:rFonts w:ascii="Calibri" w:hAnsi="Calibri" w:cs="Calibri"/>
                <w:color w:val="002060"/>
                <w:sz w:val="20"/>
                <w:szCs w:val="20"/>
              </w:rPr>
              <w:t xml:space="preserve"> for </w:t>
            </w:r>
            <w:r w:rsidR="00B83747">
              <w:rPr>
                <w:rFonts w:ascii="Calibri" w:hAnsi="Calibri" w:cs="Calibri"/>
                <w:color w:val="002060"/>
                <w:sz w:val="20"/>
                <w:szCs w:val="20"/>
              </w:rPr>
              <w:t xml:space="preserve">a </w:t>
            </w:r>
            <w:r w:rsidRPr="30C8E993">
              <w:rPr>
                <w:rFonts w:ascii="Calibri" w:hAnsi="Calibri" w:cs="Calibri"/>
                <w:color w:val="002060"/>
                <w:sz w:val="20"/>
                <w:szCs w:val="20"/>
              </w:rPr>
              <w:t xml:space="preserve">range of </w:t>
            </w:r>
            <w:r w:rsidR="00B83747">
              <w:rPr>
                <w:rFonts w:ascii="Calibri" w:hAnsi="Calibri" w:cs="Calibri"/>
                <w:color w:val="002060"/>
                <w:sz w:val="20"/>
                <w:szCs w:val="20"/>
              </w:rPr>
              <w:t>approaches</w:t>
            </w:r>
            <w:r w:rsidRPr="30C8E993">
              <w:rPr>
                <w:rFonts w:ascii="Calibri" w:hAnsi="Calibri" w:cs="Calibri"/>
                <w:color w:val="002060"/>
                <w:sz w:val="20"/>
                <w:szCs w:val="20"/>
              </w:rPr>
              <w:t xml:space="preserve">. It should be noted that all data collected by gambling harm intervention services will remain subject to health information privacy requirements such as those under the Public Records Act 2005, the Health Information Privacy Code and the Privacy Act. </w:t>
            </w:r>
            <w:r w:rsidR="00333D13" w:rsidRPr="00333D13">
              <w:rPr>
                <w:rFonts w:ascii="Calibri" w:hAnsi="Calibri" w:cs="Calibri"/>
                <w:color w:val="002060"/>
                <w:sz w:val="20"/>
                <w:szCs w:val="20"/>
              </w:rPr>
              <w:t xml:space="preserve">Health NZ has also provided a helpful FAQ webpage that speaks to some of the concerns about the National Health Index (NHI) and the implications of its use: </w:t>
            </w:r>
            <w:hyperlink r:id="rId14">
              <w:r w:rsidR="00333D13" w:rsidRPr="00333D13">
                <w:rPr>
                  <w:rStyle w:val="Hyperlink"/>
                  <w:rFonts w:ascii="Calibri" w:hAnsi="Calibri" w:cs="Calibri"/>
                  <w:b w:val="0"/>
                  <w:color w:val="002060"/>
                  <w:sz w:val="20"/>
                  <w:szCs w:val="20"/>
                </w:rPr>
                <w:t>NHI FAQs – Health New Zealand | Te Whatu Ora</w:t>
              </w:r>
            </w:hyperlink>
          </w:p>
        </w:tc>
      </w:tr>
      <w:tr w:rsidR="00FA1CFF" w:rsidRPr="00FA1CFF" w14:paraId="0E598DA4" w14:textId="77777777" w:rsidTr="1333E4DF">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3E0A224C" w14:textId="524E97D5" w:rsidR="0070500B" w:rsidRPr="00FA1CFF" w:rsidRDefault="0070500B" w:rsidP="008E295A">
            <w:pPr>
              <w:spacing w:before="0" w:after="0" w:line="240" w:lineRule="auto"/>
              <w:rPr>
                <w:rFonts w:ascii="Calibri" w:hAnsi="Calibri" w:cs="Calibri"/>
                <w:b w:val="0"/>
                <w:bCs/>
                <w:color w:val="002060"/>
                <w:sz w:val="20"/>
                <w:szCs w:val="20"/>
              </w:rPr>
            </w:pPr>
            <w:r w:rsidRPr="00FA1CFF">
              <w:rPr>
                <w:rFonts w:ascii="Calibri" w:hAnsi="Calibri" w:cs="Calibri"/>
                <w:b w:val="0"/>
                <w:bCs/>
                <w:color w:val="002060"/>
                <w:sz w:val="20"/>
                <w:szCs w:val="20"/>
              </w:rPr>
              <w:t>“Referral form - the bulk of referrals are self-referrals, please add as an option.”</w:t>
            </w:r>
          </w:p>
        </w:tc>
        <w:tc>
          <w:tcPr>
            <w:tcW w:w="4824" w:type="dxa"/>
          </w:tcPr>
          <w:p w14:paraId="17C18E37" w14:textId="6E47F150" w:rsidR="0070500B" w:rsidRPr="00B30C7B" w:rsidRDefault="007A5731" w:rsidP="00B30C7B">
            <w:pPr>
              <w:spacing w:before="100" w:after="10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color w:val="002060"/>
                <w:sz w:val="20"/>
                <w:szCs w:val="20"/>
              </w:rPr>
            </w:pPr>
            <w:r w:rsidRPr="00B30C7B">
              <w:rPr>
                <w:rFonts w:ascii="Calibri" w:hAnsi="Calibri" w:cs="Calibri"/>
                <w:bCs/>
                <w:color w:val="002060"/>
                <w:sz w:val="20"/>
                <w:szCs w:val="20"/>
              </w:rPr>
              <w:t xml:space="preserve">The subject of record </w:t>
            </w:r>
            <w:r w:rsidR="00B30C7B" w:rsidRPr="00B30C7B">
              <w:rPr>
                <w:rFonts w:ascii="Calibri" w:hAnsi="Calibri" w:cs="Calibri"/>
                <w:bCs/>
                <w:color w:val="002060"/>
                <w:sz w:val="20"/>
                <w:szCs w:val="20"/>
              </w:rPr>
              <w:t xml:space="preserve">concept is indicative of a self-referral in the Referral from context. We have added a description </w:t>
            </w:r>
            <w:r w:rsidR="00B30C7B">
              <w:rPr>
                <w:rFonts w:ascii="Calibri" w:hAnsi="Calibri" w:cs="Calibri"/>
                <w:bCs/>
                <w:color w:val="002060"/>
                <w:sz w:val="20"/>
                <w:szCs w:val="20"/>
              </w:rPr>
              <w:t xml:space="preserve">in the standard </w:t>
            </w:r>
            <w:r w:rsidR="00B30C7B" w:rsidRPr="00B30C7B">
              <w:rPr>
                <w:rFonts w:ascii="Calibri" w:hAnsi="Calibri" w:cs="Calibri"/>
                <w:bCs/>
                <w:color w:val="002060"/>
                <w:sz w:val="20"/>
                <w:szCs w:val="20"/>
              </w:rPr>
              <w:t>to indicate this more clearly.</w:t>
            </w:r>
          </w:p>
        </w:tc>
      </w:tr>
      <w:tr w:rsidR="00FA1CFF" w:rsidRPr="00FA1CFF" w14:paraId="3149EEC9" w14:textId="77777777" w:rsidTr="1333E4DF">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1C9B90D7" w14:textId="4E34C0E7" w:rsidR="0070500B" w:rsidRPr="002E6986" w:rsidRDefault="0070500B" w:rsidP="002E6986">
            <w:pPr>
              <w:spacing w:before="0" w:after="0" w:line="240" w:lineRule="auto"/>
              <w:rPr>
                <w:rFonts w:ascii="Calibri" w:hAnsi="Calibri" w:cs="Calibri"/>
                <w:b w:val="0"/>
                <w:bCs/>
                <w:color w:val="002060"/>
                <w:sz w:val="20"/>
                <w:szCs w:val="20"/>
              </w:rPr>
            </w:pPr>
            <w:r w:rsidRPr="00FA1CFF">
              <w:rPr>
                <w:rFonts w:ascii="Calibri" w:hAnsi="Calibri" w:cs="Calibri"/>
                <w:b w:val="0"/>
                <w:bCs/>
                <w:color w:val="002060"/>
                <w:sz w:val="20"/>
                <w:szCs w:val="20"/>
              </w:rPr>
              <w:t>“Facilitation Agency Type - as this will be a nationwide data base, is there the ability to include a drop-down box to record local providers?”</w:t>
            </w:r>
          </w:p>
        </w:tc>
        <w:tc>
          <w:tcPr>
            <w:tcW w:w="4824" w:type="dxa"/>
          </w:tcPr>
          <w:p w14:paraId="6785155F" w14:textId="1975C053" w:rsidR="0070500B" w:rsidRPr="00F05BA9" w:rsidRDefault="001F00C2" w:rsidP="55474E6E">
            <w:pPr>
              <w:spacing w:before="100" w:after="10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2060"/>
                <w:sz w:val="20"/>
                <w:szCs w:val="20"/>
              </w:rPr>
            </w:pPr>
            <w:r>
              <w:rPr>
                <w:rFonts w:ascii="Calibri" w:hAnsi="Calibri" w:cs="Calibri"/>
                <w:color w:val="002060"/>
                <w:sz w:val="20"/>
                <w:szCs w:val="20"/>
              </w:rPr>
              <w:t>I</w:t>
            </w:r>
            <w:r w:rsidR="002D7C6A">
              <w:rPr>
                <w:rFonts w:ascii="Calibri" w:hAnsi="Calibri" w:cs="Calibri"/>
                <w:color w:val="002060"/>
                <w:sz w:val="20"/>
                <w:szCs w:val="20"/>
              </w:rPr>
              <w:t>ntegration</w:t>
            </w:r>
            <w:r w:rsidR="00110E0B">
              <w:rPr>
                <w:rFonts w:ascii="Calibri" w:hAnsi="Calibri" w:cs="Calibri"/>
                <w:color w:val="002060"/>
                <w:sz w:val="20"/>
                <w:szCs w:val="20"/>
              </w:rPr>
              <w:t>/</w:t>
            </w:r>
            <w:r w:rsidR="00E8144E">
              <w:rPr>
                <w:rFonts w:ascii="Calibri" w:hAnsi="Calibri" w:cs="Calibri"/>
                <w:color w:val="002060"/>
                <w:sz w:val="20"/>
                <w:szCs w:val="20"/>
              </w:rPr>
              <w:t xml:space="preserve">look-up ability utilising HPI or NZBN </w:t>
            </w:r>
            <w:r w:rsidR="00973E0E">
              <w:rPr>
                <w:rFonts w:ascii="Calibri" w:hAnsi="Calibri" w:cs="Calibri"/>
                <w:color w:val="002060"/>
                <w:sz w:val="20"/>
                <w:szCs w:val="20"/>
              </w:rPr>
              <w:t xml:space="preserve">services </w:t>
            </w:r>
            <w:r w:rsidR="000E157F">
              <w:rPr>
                <w:rFonts w:ascii="Calibri" w:hAnsi="Calibri" w:cs="Calibri"/>
                <w:color w:val="002060"/>
                <w:sz w:val="20"/>
                <w:szCs w:val="20"/>
              </w:rPr>
              <w:t>is preferable</w:t>
            </w:r>
            <w:r w:rsidR="00EE1B58">
              <w:rPr>
                <w:rFonts w:ascii="Calibri" w:hAnsi="Calibri" w:cs="Calibri"/>
                <w:color w:val="002060"/>
                <w:sz w:val="20"/>
                <w:szCs w:val="20"/>
              </w:rPr>
              <w:t xml:space="preserve"> and is accounted for in the Facilitation Name element</w:t>
            </w:r>
            <w:r w:rsidR="005E0EF2">
              <w:rPr>
                <w:rFonts w:ascii="Calibri" w:hAnsi="Calibri" w:cs="Calibri"/>
                <w:color w:val="002060"/>
                <w:sz w:val="20"/>
                <w:szCs w:val="20"/>
              </w:rPr>
              <w:t xml:space="preserve">. </w:t>
            </w:r>
            <w:r w:rsidR="006E7FF9">
              <w:rPr>
                <w:rFonts w:ascii="Calibri" w:hAnsi="Calibri" w:cs="Calibri"/>
                <w:color w:val="002060"/>
                <w:sz w:val="20"/>
                <w:szCs w:val="20"/>
              </w:rPr>
              <w:t xml:space="preserve">The Facilitation Name element is where specific local providers will be recorded. </w:t>
            </w:r>
            <w:r w:rsidR="0011317D">
              <w:rPr>
                <w:rFonts w:ascii="Calibri" w:hAnsi="Calibri" w:cs="Calibri"/>
                <w:color w:val="002060"/>
                <w:sz w:val="20"/>
                <w:szCs w:val="20"/>
              </w:rPr>
              <w:t xml:space="preserve">The Facilitation Agency Type </w:t>
            </w:r>
            <w:r w:rsidR="003E1C4B">
              <w:rPr>
                <w:rFonts w:ascii="Calibri" w:hAnsi="Calibri" w:cs="Calibri"/>
                <w:color w:val="002060"/>
                <w:sz w:val="20"/>
                <w:szCs w:val="20"/>
              </w:rPr>
              <w:t xml:space="preserve">is a </w:t>
            </w:r>
            <w:r w:rsidR="0011317D">
              <w:rPr>
                <w:rFonts w:ascii="Calibri" w:hAnsi="Calibri" w:cs="Calibri"/>
                <w:color w:val="002060"/>
                <w:sz w:val="20"/>
                <w:szCs w:val="20"/>
              </w:rPr>
              <w:t>SNOMED coded set</w:t>
            </w:r>
            <w:r w:rsidR="005D3610">
              <w:rPr>
                <w:rFonts w:ascii="Calibri" w:hAnsi="Calibri" w:cs="Calibri"/>
                <w:color w:val="002060"/>
                <w:sz w:val="20"/>
                <w:szCs w:val="20"/>
              </w:rPr>
              <w:t xml:space="preserve"> which</w:t>
            </w:r>
            <w:r w:rsidR="0011317D">
              <w:rPr>
                <w:rFonts w:ascii="Calibri" w:hAnsi="Calibri" w:cs="Calibri"/>
                <w:color w:val="002060"/>
                <w:sz w:val="20"/>
                <w:szCs w:val="20"/>
              </w:rPr>
              <w:t xml:space="preserve"> encompasses</w:t>
            </w:r>
            <w:r w:rsidR="005D3610">
              <w:rPr>
                <w:rFonts w:ascii="Calibri" w:hAnsi="Calibri" w:cs="Calibri"/>
                <w:color w:val="002060"/>
                <w:sz w:val="20"/>
                <w:szCs w:val="20"/>
              </w:rPr>
              <w:t xml:space="preserve"> a wide range of</w:t>
            </w:r>
            <w:r w:rsidR="006330FA">
              <w:rPr>
                <w:rFonts w:ascii="Calibri" w:hAnsi="Calibri" w:cs="Calibri"/>
                <w:color w:val="002060"/>
                <w:sz w:val="20"/>
                <w:szCs w:val="20"/>
              </w:rPr>
              <w:t xml:space="preserve"> codes </w:t>
            </w:r>
            <w:r w:rsidR="005D3610">
              <w:rPr>
                <w:rFonts w:ascii="Calibri" w:hAnsi="Calibri" w:cs="Calibri"/>
                <w:color w:val="002060"/>
                <w:sz w:val="20"/>
                <w:szCs w:val="20"/>
              </w:rPr>
              <w:t>not</w:t>
            </w:r>
            <w:r w:rsidR="006330FA">
              <w:rPr>
                <w:rFonts w:ascii="Calibri" w:hAnsi="Calibri" w:cs="Calibri"/>
                <w:color w:val="002060"/>
                <w:sz w:val="20"/>
                <w:szCs w:val="20"/>
              </w:rPr>
              <w:t xml:space="preserve"> currently available </w:t>
            </w:r>
            <w:r w:rsidR="008D2EFF">
              <w:rPr>
                <w:rFonts w:ascii="Calibri" w:hAnsi="Calibri" w:cs="Calibri"/>
                <w:color w:val="002060"/>
                <w:sz w:val="20"/>
                <w:szCs w:val="20"/>
              </w:rPr>
              <w:t xml:space="preserve">in </w:t>
            </w:r>
            <w:r w:rsidR="005D3610">
              <w:rPr>
                <w:rFonts w:ascii="Calibri" w:hAnsi="Calibri" w:cs="Calibri"/>
                <w:color w:val="002060"/>
                <w:sz w:val="20"/>
                <w:szCs w:val="20"/>
              </w:rPr>
              <w:t>another</w:t>
            </w:r>
            <w:r w:rsidR="006330FA">
              <w:rPr>
                <w:rFonts w:ascii="Calibri" w:hAnsi="Calibri" w:cs="Calibri"/>
                <w:color w:val="002060"/>
                <w:sz w:val="20"/>
                <w:szCs w:val="20"/>
              </w:rPr>
              <w:t xml:space="preserve"> code set</w:t>
            </w:r>
            <w:r w:rsidR="003E1C4B">
              <w:rPr>
                <w:rFonts w:ascii="Calibri" w:hAnsi="Calibri" w:cs="Calibri"/>
                <w:color w:val="002060"/>
                <w:sz w:val="20"/>
                <w:szCs w:val="20"/>
              </w:rPr>
              <w:t>.</w:t>
            </w:r>
            <w:r w:rsidR="005D3610">
              <w:rPr>
                <w:rFonts w:ascii="Calibri" w:hAnsi="Calibri" w:cs="Calibri"/>
                <w:color w:val="002060"/>
                <w:sz w:val="20"/>
                <w:szCs w:val="20"/>
              </w:rPr>
              <w:t xml:space="preserve"> This element </w:t>
            </w:r>
            <w:r w:rsidR="006E7FF9">
              <w:rPr>
                <w:rFonts w:ascii="Calibri" w:hAnsi="Calibri" w:cs="Calibri"/>
                <w:color w:val="002060"/>
                <w:sz w:val="20"/>
                <w:szCs w:val="20"/>
              </w:rPr>
              <w:t>may be presented in a drop-down format.</w:t>
            </w:r>
          </w:p>
        </w:tc>
      </w:tr>
      <w:tr w:rsidR="00FA1CFF" w:rsidRPr="00FA1CFF" w14:paraId="66AEC127" w14:textId="77777777" w:rsidTr="1333E4DF">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67E96694" w14:textId="179E7B18" w:rsidR="0070500B" w:rsidRPr="00FA1CFF" w:rsidRDefault="0070500B" w:rsidP="00AA5D56">
            <w:pPr>
              <w:spacing w:before="0" w:after="0" w:line="240" w:lineRule="auto"/>
              <w:rPr>
                <w:rFonts w:ascii="Calibri" w:hAnsi="Calibri" w:cs="Calibri"/>
                <w:bCs/>
                <w:color w:val="002060"/>
                <w:sz w:val="20"/>
                <w:szCs w:val="20"/>
              </w:rPr>
            </w:pPr>
            <w:r w:rsidRPr="00FA1CFF">
              <w:rPr>
                <w:rFonts w:ascii="Calibri" w:hAnsi="Calibri" w:cs="Calibri"/>
                <w:b w:val="0"/>
                <w:bCs/>
                <w:color w:val="002060"/>
                <w:sz w:val="20"/>
                <w:szCs w:val="20"/>
              </w:rPr>
              <w:t xml:space="preserve">“Can we add 'rescheduled'. Often phone calls or texts will be received from </w:t>
            </w:r>
            <w:r w:rsidR="00DB65F1" w:rsidRPr="00FA1CFF">
              <w:rPr>
                <w:rFonts w:ascii="Calibri" w:hAnsi="Calibri" w:cs="Calibri"/>
                <w:b w:val="0"/>
                <w:bCs/>
                <w:color w:val="002060"/>
                <w:sz w:val="20"/>
                <w:szCs w:val="20"/>
              </w:rPr>
              <w:t>whaio</w:t>
            </w:r>
            <w:r w:rsidR="00DB65F1" w:rsidRPr="00DB65F1">
              <w:rPr>
                <w:rFonts w:ascii="Calibri" w:hAnsi="Calibri" w:cs="Calibri"/>
                <w:b w:val="0"/>
                <w:bCs/>
                <w:color w:val="002060"/>
                <w:sz w:val="20"/>
                <w:szCs w:val="20"/>
              </w:rPr>
              <w:t>ra</w:t>
            </w:r>
            <w:r w:rsidRPr="00DB65F1">
              <w:rPr>
                <w:rFonts w:ascii="Calibri" w:hAnsi="Calibri" w:cs="Calibri"/>
                <w:b w:val="0"/>
                <w:bCs/>
                <w:color w:val="002060"/>
                <w:sz w:val="20"/>
                <w:szCs w:val="20"/>
              </w:rPr>
              <w:t xml:space="preserve"> </w:t>
            </w:r>
            <w:r w:rsidRPr="00FA1CFF">
              <w:rPr>
                <w:rFonts w:ascii="Calibri" w:hAnsi="Calibri" w:cs="Calibri"/>
                <w:b w:val="0"/>
                <w:bCs/>
                <w:color w:val="002060"/>
                <w:sz w:val="20"/>
                <w:szCs w:val="20"/>
              </w:rPr>
              <w:t>wishing to reschedule an appointment. Recording these might be helpful”</w:t>
            </w:r>
          </w:p>
          <w:p w14:paraId="7C5A5514" w14:textId="4C4AFA11" w:rsidR="0070500B" w:rsidRPr="00FA1CFF" w:rsidRDefault="0070500B" w:rsidP="00FC26E1">
            <w:pPr>
              <w:spacing w:before="0" w:after="0" w:line="240" w:lineRule="auto"/>
              <w:rPr>
                <w:rFonts w:ascii="Calibri" w:hAnsi="Calibri" w:cs="Calibri"/>
                <w:b w:val="0"/>
                <w:bCs/>
                <w:color w:val="002060"/>
                <w:sz w:val="20"/>
                <w:szCs w:val="20"/>
              </w:rPr>
            </w:pPr>
            <w:r w:rsidRPr="00FA1CFF">
              <w:rPr>
                <w:rFonts w:ascii="Calibri" w:hAnsi="Calibri" w:cs="Calibri"/>
                <w:b w:val="0"/>
                <w:bCs/>
                <w:color w:val="002060"/>
                <w:sz w:val="20"/>
                <w:szCs w:val="20"/>
              </w:rPr>
              <w:t>“Session outcomes - instead of cancelled: late, early, DNA - this helps build a picture of the Whanau. Also add the ability for gambling harm (GH) kaimahi to reschedule appointments.”</w:t>
            </w:r>
          </w:p>
        </w:tc>
        <w:tc>
          <w:tcPr>
            <w:tcW w:w="4824" w:type="dxa"/>
          </w:tcPr>
          <w:p w14:paraId="1033B960" w14:textId="1CF47022" w:rsidR="0070500B" w:rsidRPr="009479CB" w:rsidRDefault="009479CB" w:rsidP="009479CB">
            <w:pPr>
              <w:spacing w:before="100" w:after="10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color w:val="002060"/>
                <w:sz w:val="20"/>
                <w:szCs w:val="20"/>
              </w:rPr>
            </w:pPr>
            <w:r w:rsidRPr="009479CB">
              <w:rPr>
                <w:rFonts w:ascii="Calibri" w:hAnsi="Calibri" w:cs="Calibri"/>
                <w:bCs/>
                <w:color w:val="002060"/>
                <w:sz w:val="20"/>
                <w:szCs w:val="20"/>
              </w:rPr>
              <w:t>We have added ‘rescheduled’ to the list of options for Session Outcome.</w:t>
            </w:r>
            <w:r w:rsidR="00553B4C">
              <w:rPr>
                <w:rFonts w:ascii="Calibri" w:hAnsi="Calibri" w:cs="Calibri"/>
                <w:bCs/>
                <w:color w:val="002060"/>
                <w:sz w:val="20"/>
                <w:szCs w:val="20"/>
              </w:rPr>
              <w:t xml:space="preserve"> Additional detail</w:t>
            </w:r>
            <w:r w:rsidR="003B7C95">
              <w:rPr>
                <w:rFonts w:ascii="Calibri" w:hAnsi="Calibri" w:cs="Calibri"/>
                <w:bCs/>
                <w:color w:val="002060"/>
                <w:sz w:val="20"/>
                <w:szCs w:val="20"/>
              </w:rPr>
              <w:t>, separate from the minimum dataset,</w:t>
            </w:r>
            <w:r w:rsidR="00553B4C">
              <w:rPr>
                <w:rFonts w:ascii="Calibri" w:hAnsi="Calibri" w:cs="Calibri"/>
                <w:bCs/>
                <w:color w:val="002060"/>
                <w:sz w:val="20"/>
                <w:szCs w:val="20"/>
              </w:rPr>
              <w:t xml:space="preserve"> may be added </w:t>
            </w:r>
            <w:r w:rsidR="003B7C95">
              <w:rPr>
                <w:rFonts w:ascii="Calibri" w:hAnsi="Calibri" w:cs="Calibri"/>
                <w:bCs/>
                <w:color w:val="002060"/>
                <w:sz w:val="20"/>
                <w:szCs w:val="20"/>
              </w:rPr>
              <w:t>by individual providers if required and as permitted by their information system.</w:t>
            </w:r>
          </w:p>
        </w:tc>
      </w:tr>
      <w:tr w:rsidR="00FA1CFF" w:rsidRPr="00FA1CFF" w14:paraId="1C1A40B9" w14:textId="77777777" w:rsidTr="1333E4DF">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08D9FB49" w14:textId="1ACC6164" w:rsidR="0070500B" w:rsidRPr="00885DA0" w:rsidRDefault="0070500B" w:rsidP="00FC26E1">
            <w:pPr>
              <w:spacing w:before="0" w:after="0" w:line="240" w:lineRule="auto"/>
              <w:rPr>
                <w:rFonts w:ascii="Calibri" w:hAnsi="Calibri" w:cs="Calibri"/>
                <w:b w:val="0"/>
                <w:bCs/>
                <w:color w:val="002060"/>
                <w:sz w:val="20"/>
                <w:szCs w:val="20"/>
              </w:rPr>
            </w:pPr>
            <w:r w:rsidRPr="00885DA0">
              <w:rPr>
                <w:rFonts w:ascii="Calibri" w:hAnsi="Calibri" w:cs="Calibri"/>
                <w:b w:val="0"/>
                <w:bCs/>
                <w:color w:val="002060"/>
                <w:sz w:val="20"/>
                <w:szCs w:val="20"/>
              </w:rPr>
              <w:t>“Is gambling addiction the disability or can other disabilities/conditions be acknowledged e.g. Parkinsons or head injury.”</w:t>
            </w:r>
          </w:p>
        </w:tc>
        <w:tc>
          <w:tcPr>
            <w:tcW w:w="4824" w:type="dxa"/>
          </w:tcPr>
          <w:p w14:paraId="199047E9" w14:textId="1516E7A7" w:rsidR="0070500B" w:rsidRPr="00885DA0" w:rsidRDefault="00261295" w:rsidP="00885DA0">
            <w:pPr>
              <w:spacing w:before="100" w:after="10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color w:val="002060"/>
                <w:sz w:val="20"/>
                <w:szCs w:val="20"/>
              </w:rPr>
            </w:pPr>
            <w:r w:rsidRPr="00885DA0">
              <w:rPr>
                <w:rFonts w:ascii="Calibri" w:hAnsi="Calibri" w:cs="Calibri"/>
                <w:bCs/>
                <w:color w:val="002060"/>
                <w:sz w:val="20"/>
                <w:szCs w:val="20"/>
              </w:rPr>
              <w:t xml:space="preserve">Disability status is </w:t>
            </w:r>
            <w:r w:rsidR="004479C2">
              <w:rPr>
                <w:rFonts w:ascii="Calibri" w:hAnsi="Calibri" w:cs="Calibri"/>
                <w:bCs/>
                <w:color w:val="002060"/>
                <w:sz w:val="20"/>
                <w:szCs w:val="20"/>
              </w:rPr>
              <w:t xml:space="preserve">an </w:t>
            </w:r>
            <w:r w:rsidRPr="00885DA0">
              <w:rPr>
                <w:rFonts w:ascii="Calibri" w:hAnsi="Calibri" w:cs="Calibri"/>
                <w:bCs/>
                <w:color w:val="002060"/>
                <w:sz w:val="20"/>
                <w:szCs w:val="20"/>
              </w:rPr>
              <w:t>optional</w:t>
            </w:r>
            <w:r w:rsidR="004479C2">
              <w:rPr>
                <w:rFonts w:ascii="Calibri" w:hAnsi="Calibri" w:cs="Calibri"/>
                <w:bCs/>
                <w:color w:val="002060"/>
                <w:sz w:val="20"/>
                <w:szCs w:val="20"/>
              </w:rPr>
              <w:t xml:space="preserve"> element;</w:t>
            </w:r>
            <w:r w:rsidRPr="00885DA0">
              <w:rPr>
                <w:rFonts w:ascii="Calibri" w:hAnsi="Calibri" w:cs="Calibri"/>
                <w:bCs/>
                <w:color w:val="002060"/>
                <w:sz w:val="20"/>
                <w:szCs w:val="20"/>
              </w:rPr>
              <w:t xml:space="preserve"> other </w:t>
            </w:r>
            <w:r w:rsidR="00885DA0" w:rsidRPr="00885DA0">
              <w:rPr>
                <w:rFonts w:ascii="Calibri" w:hAnsi="Calibri" w:cs="Calibri"/>
                <w:bCs/>
                <w:color w:val="002060"/>
                <w:sz w:val="20"/>
                <w:szCs w:val="20"/>
              </w:rPr>
              <w:t xml:space="preserve">disabilities </w:t>
            </w:r>
            <w:r w:rsidR="00E00EFF">
              <w:rPr>
                <w:rFonts w:ascii="Calibri" w:hAnsi="Calibri" w:cs="Calibri"/>
                <w:bCs/>
                <w:color w:val="002060"/>
                <w:sz w:val="20"/>
                <w:szCs w:val="20"/>
              </w:rPr>
              <w:t>may</w:t>
            </w:r>
            <w:r w:rsidR="00885DA0" w:rsidRPr="00885DA0">
              <w:rPr>
                <w:rFonts w:ascii="Calibri" w:hAnsi="Calibri" w:cs="Calibri"/>
                <w:bCs/>
                <w:color w:val="002060"/>
                <w:sz w:val="20"/>
                <w:szCs w:val="20"/>
              </w:rPr>
              <w:t xml:space="preserve"> be acknowledged.</w:t>
            </w:r>
            <w:r w:rsidRPr="00885DA0">
              <w:rPr>
                <w:rFonts w:ascii="Calibri" w:hAnsi="Calibri" w:cs="Calibri"/>
                <w:bCs/>
                <w:color w:val="002060"/>
                <w:sz w:val="20"/>
                <w:szCs w:val="20"/>
              </w:rPr>
              <w:t xml:space="preserve"> </w:t>
            </w:r>
          </w:p>
        </w:tc>
      </w:tr>
      <w:tr w:rsidR="00FA1CFF" w:rsidRPr="00FA1CFF" w14:paraId="32CCB68F" w14:textId="77777777" w:rsidTr="1333E4DF">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3631AB43" w14:textId="0D0802C4" w:rsidR="0070500B" w:rsidRPr="00FA1CFF" w:rsidRDefault="0070500B" w:rsidP="00FC26E1">
            <w:pPr>
              <w:spacing w:before="0" w:after="0" w:line="240" w:lineRule="auto"/>
              <w:rPr>
                <w:rFonts w:ascii="Calibri" w:hAnsi="Calibri" w:cs="Calibri"/>
                <w:b w:val="0"/>
                <w:bCs/>
                <w:color w:val="002060"/>
                <w:sz w:val="20"/>
                <w:szCs w:val="20"/>
              </w:rPr>
            </w:pPr>
            <w:r w:rsidRPr="00FA1CFF">
              <w:rPr>
                <w:rFonts w:ascii="Calibri" w:hAnsi="Calibri" w:cs="Calibri"/>
                <w:b w:val="0"/>
                <w:bCs/>
                <w:color w:val="002060"/>
                <w:sz w:val="20"/>
                <w:szCs w:val="20"/>
              </w:rPr>
              <w:t>“Is there the option for Te Whatu Ora kaimahi to have training on the range of Whanau who present to gambling harm services”</w:t>
            </w:r>
          </w:p>
        </w:tc>
        <w:tc>
          <w:tcPr>
            <w:tcW w:w="4824" w:type="dxa"/>
          </w:tcPr>
          <w:p w14:paraId="21A9795B" w14:textId="5DCE872B" w:rsidR="0070500B" w:rsidRPr="001F498F" w:rsidRDefault="001F498F" w:rsidP="001F498F">
            <w:pPr>
              <w:spacing w:before="100" w:after="10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color w:val="002060"/>
                <w:sz w:val="20"/>
                <w:szCs w:val="20"/>
              </w:rPr>
            </w:pPr>
            <w:r w:rsidRPr="001F498F">
              <w:rPr>
                <w:rFonts w:ascii="Calibri" w:hAnsi="Calibri" w:cs="Calibri"/>
                <w:bCs/>
                <w:color w:val="002060"/>
                <w:sz w:val="20"/>
                <w:szCs w:val="20"/>
              </w:rPr>
              <w:t xml:space="preserve">Training for </w:t>
            </w:r>
            <w:r w:rsidR="0064355C">
              <w:rPr>
                <w:rFonts w:ascii="Calibri" w:hAnsi="Calibri" w:cs="Calibri"/>
                <w:bCs/>
                <w:color w:val="002060"/>
                <w:sz w:val="20"/>
                <w:szCs w:val="20"/>
              </w:rPr>
              <w:t>Health NZ</w:t>
            </w:r>
            <w:r w:rsidRPr="001F498F">
              <w:rPr>
                <w:rFonts w:ascii="Calibri" w:hAnsi="Calibri" w:cs="Calibri"/>
                <w:bCs/>
                <w:color w:val="002060"/>
                <w:sz w:val="20"/>
                <w:szCs w:val="20"/>
              </w:rPr>
              <w:t xml:space="preserve"> </w:t>
            </w:r>
            <w:r w:rsidR="0064355C" w:rsidRPr="001F498F">
              <w:rPr>
                <w:rFonts w:ascii="Calibri" w:hAnsi="Calibri" w:cs="Calibri"/>
                <w:bCs/>
                <w:color w:val="002060"/>
                <w:sz w:val="20"/>
                <w:szCs w:val="20"/>
              </w:rPr>
              <w:t xml:space="preserve">staff </w:t>
            </w:r>
            <w:r w:rsidR="0064355C">
              <w:rPr>
                <w:rFonts w:ascii="Calibri" w:hAnsi="Calibri" w:cs="Calibri"/>
                <w:bCs/>
                <w:color w:val="002060"/>
                <w:sz w:val="20"/>
                <w:szCs w:val="20"/>
              </w:rPr>
              <w:t>on</w:t>
            </w:r>
            <w:r w:rsidR="00F00520">
              <w:rPr>
                <w:rFonts w:ascii="Calibri" w:hAnsi="Calibri" w:cs="Calibri"/>
                <w:bCs/>
                <w:color w:val="002060"/>
                <w:sz w:val="20"/>
                <w:szCs w:val="20"/>
              </w:rPr>
              <w:t xml:space="preserve"> this</w:t>
            </w:r>
            <w:r w:rsidR="00733A4A">
              <w:rPr>
                <w:rFonts w:ascii="Calibri" w:hAnsi="Calibri" w:cs="Calibri"/>
                <w:bCs/>
                <w:color w:val="002060"/>
                <w:sz w:val="20"/>
                <w:szCs w:val="20"/>
              </w:rPr>
              <w:t xml:space="preserve"> query</w:t>
            </w:r>
            <w:r w:rsidR="00F00520">
              <w:rPr>
                <w:rFonts w:ascii="Calibri" w:hAnsi="Calibri" w:cs="Calibri"/>
                <w:bCs/>
                <w:color w:val="002060"/>
                <w:sz w:val="20"/>
                <w:szCs w:val="20"/>
              </w:rPr>
              <w:t xml:space="preserve"> </w:t>
            </w:r>
            <w:r w:rsidRPr="001F498F">
              <w:rPr>
                <w:rFonts w:ascii="Calibri" w:hAnsi="Calibri" w:cs="Calibri"/>
                <w:bCs/>
                <w:color w:val="002060"/>
                <w:sz w:val="20"/>
                <w:szCs w:val="20"/>
              </w:rPr>
              <w:t xml:space="preserve">is </w:t>
            </w:r>
            <w:r>
              <w:rPr>
                <w:rFonts w:ascii="Calibri" w:hAnsi="Calibri" w:cs="Calibri"/>
                <w:bCs/>
                <w:color w:val="002060"/>
                <w:sz w:val="20"/>
                <w:szCs w:val="20"/>
              </w:rPr>
              <w:t>outside the scope of the data standard.</w:t>
            </w:r>
            <w:r w:rsidR="00F00520">
              <w:rPr>
                <w:rFonts w:ascii="Calibri" w:hAnsi="Calibri" w:cs="Calibri"/>
                <w:bCs/>
                <w:color w:val="002060"/>
                <w:sz w:val="20"/>
                <w:szCs w:val="20"/>
              </w:rPr>
              <w:t xml:space="preserve"> </w:t>
            </w:r>
            <w:r w:rsidR="0064355C">
              <w:rPr>
                <w:rFonts w:ascii="Calibri" w:hAnsi="Calibri" w:cs="Calibri"/>
                <w:bCs/>
                <w:color w:val="002060"/>
                <w:sz w:val="20"/>
                <w:szCs w:val="20"/>
              </w:rPr>
              <w:t>HNZ will investigate commissioning training for the new measures.</w:t>
            </w:r>
          </w:p>
        </w:tc>
      </w:tr>
    </w:tbl>
    <w:p w14:paraId="77837E6B" w14:textId="77777777" w:rsidR="00B9351B" w:rsidRPr="00B9351B" w:rsidRDefault="00B9351B" w:rsidP="00542A9F"/>
    <w:sectPr w:rsidR="00B9351B" w:rsidRPr="00B9351B" w:rsidSect="001F3843">
      <w:headerReference w:type="default" r:id="rId15"/>
      <w:footerReference w:type="default" r:id="rId16"/>
      <w:headerReference w:type="first" r:id="rId17"/>
      <w:footerReference w:type="first" r:id="rId18"/>
      <w:pgSz w:w="11906" w:h="16838" w:code="9"/>
      <w:pgMar w:top="1134" w:right="1134" w:bottom="1134" w:left="1134" w:header="130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D9BF3" w14:textId="77777777" w:rsidR="0026293F" w:rsidRDefault="0026293F" w:rsidP="00817A32">
      <w:pPr>
        <w:spacing w:before="0" w:after="0" w:line="240" w:lineRule="auto"/>
      </w:pPr>
      <w:r>
        <w:separator/>
      </w:r>
    </w:p>
  </w:endnote>
  <w:endnote w:type="continuationSeparator" w:id="0">
    <w:p w14:paraId="00F449A0" w14:textId="77777777" w:rsidR="0026293F" w:rsidRDefault="0026293F" w:rsidP="00817A32">
      <w:pPr>
        <w:spacing w:before="0" w:after="0" w:line="240" w:lineRule="auto"/>
      </w:pPr>
      <w:r>
        <w:continuationSeparator/>
      </w:r>
    </w:p>
  </w:endnote>
  <w:endnote w:type="continuationNotice" w:id="1">
    <w:p w14:paraId="77532C96" w14:textId="77777777" w:rsidR="0026293F" w:rsidRDefault="0026293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5284C" w:themeColor="text2"/>
      </w:rPr>
      <w:id w:val="994370493"/>
      <w:docPartObj>
        <w:docPartGallery w:val="Page Numbers (Bottom of Page)"/>
        <w:docPartUnique/>
      </w:docPartObj>
    </w:sdtPr>
    <w:sdtContent>
      <w:p w14:paraId="20A51381" w14:textId="62BBDD17" w:rsidR="00532137" w:rsidRPr="00FE11FA" w:rsidRDefault="005C0F76" w:rsidP="00287343">
        <w:pPr>
          <w:tabs>
            <w:tab w:val="left" w:pos="8364"/>
          </w:tabs>
          <w:rPr>
            <w:color w:val="15284C" w:themeColor="text2"/>
          </w:rPr>
        </w:pPr>
        <w:r>
          <w:rPr>
            <w:color w:val="15284C" w:themeColor="text2"/>
          </w:rPr>
          <w:t>HISO 10112:2025 Public Comment Summary</w:t>
        </w:r>
        <w:r w:rsidR="00532137" w:rsidRPr="00FE11FA">
          <w:rPr>
            <w:color w:val="15284C" w:themeColor="text2"/>
          </w:rPr>
          <w:tab/>
        </w:r>
        <w:r w:rsidR="00532137" w:rsidRPr="00FE11FA">
          <w:rPr>
            <w:b/>
            <w:color w:val="15284C" w:themeColor="text2"/>
          </w:rPr>
          <w:t xml:space="preserve">Page | </w:t>
        </w:r>
        <w:r w:rsidR="00532137" w:rsidRPr="00FE11FA">
          <w:rPr>
            <w:b/>
            <w:color w:val="15284C" w:themeColor="text2"/>
          </w:rPr>
          <w:fldChar w:fldCharType="begin"/>
        </w:r>
        <w:r w:rsidR="00532137" w:rsidRPr="00FE11FA">
          <w:rPr>
            <w:b/>
            <w:color w:val="15284C" w:themeColor="text2"/>
          </w:rPr>
          <w:instrText xml:space="preserve"> PAGE   \* MERGEFORMAT </w:instrText>
        </w:r>
        <w:r w:rsidR="00532137" w:rsidRPr="00FE11FA">
          <w:rPr>
            <w:b/>
            <w:color w:val="15284C" w:themeColor="text2"/>
          </w:rPr>
          <w:fldChar w:fldCharType="separate"/>
        </w:r>
        <w:r w:rsidR="00532137" w:rsidRPr="00FE11FA">
          <w:rPr>
            <w:b/>
            <w:noProof/>
            <w:color w:val="15284C" w:themeColor="text2"/>
          </w:rPr>
          <w:t>11</w:t>
        </w:r>
        <w:r w:rsidR="00532137" w:rsidRPr="00FE11FA">
          <w:rPr>
            <w:b/>
            <w:noProof/>
            <w:color w:val="15284C" w:themeColor="text2"/>
          </w:rPr>
          <w:fldChar w:fldCharType="end"/>
        </w:r>
        <w:r w:rsidR="00532137" w:rsidRPr="00FE11FA">
          <w:rPr>
            <w:color w:val="15284C" w:themeColor="text2"/>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9AC84" w14:textId="0F5D9CE4" w:rsidR="0024046B" w:rsidRPr="00FE11FA" w:rsidRDefault="0024046B" w:rsidP="00CC3F1C">
    <w:pPr>
      <w:tabs>
        <w:tab w:val="left" w:pos="8364"/>
      </w:tabs>
      <w:rPr>
        <w:color w:val="15284C"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80953" w14:textId="77777777" w:rsidR="0026293F" w:rsidRDefault="0026293F" w:rsidP="00817A32">
      <w:pPr>
        <w:spacing w:before="0" w:after="0" w:line="240" w:lineRule="auto"/>
      </w:pPr>
    </w:p>
  </w:footnote>
  <w:footnote w:type="continuationSeparator" w:id="0">
    <w:p w14:paraId="3162BA38" w14:textId="77777777" w:rsidR="0026293F" w:rsidRDefault="0026293F" w:rsidP="00817A32">
      <w:pPr>
        <w:spacing w:before="0" w:after="0" w:line="240" w:lineRule="auto"/>
      </w:pPr>
      <w:r>
        <w:continuationSeparator/>
      </w:r>
    </w:p>
  </w:footnote>
  <w:footnote w:type="continuationNotice" w:id="1">
    <w:p w14:paraId="05B370D5" w14:textId="77777777" w:rsidR="0026293F" w:rsidRDefault="0026293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1A0AA" w14:textId="094333A2" w:rsidR="00532137" w:rsidRDefault="00F16C65">
    <w:pPr>
      <w:pStyle w:val="Header"/>
    </w:pPr>
    <w:r>
      <w:rPr>
        <w:noProof/>
        <w:lang w:eastAsia="en-NZ"/>
      </w:rPr>
      <w:drawing>
        <wp:anchor distT="0" distB="0" distL="114300" distR="114300" simplePos="0" relativeHeight="251658240" behindDoc="0" locked="0" layoutInCell="1" allowOverlap="1" wp14:anchorId="72208033" wp14:editId="5DF8D6B4">
          <wp:simplePos x="0" y="0"/>
          <wp:positionH relativeFrom="margin">
            <wp:align>center</wp:align>
          </wp:positionH>
          <wp:positionV relativeFrom="page">
            <wp:posOffset>180340</wp:posOffset>
          </wp:positionV>
          <wp:extent cx="7200000" cy="540000"/>
          <wp:effectExtent l="0" t="0" r="1270" b="0"/>
          <wp:wrapSquare wrapText="bothSides"/>
          <wp:docPr id="21503006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43860"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FBF0" w14:textId="7F7AF282" w:rsidR="0024046B" w:rsidRPr="002C3465" w:rsidRDefault="005C0F76" w:rsidP="002C3465">
    <w:pPr>
      <w:pStyle w:val="Header"/>
    </w:pPr>
    <w:r>
      <w:rPr>
        <w:noProof/>
        <w:lang w:eastAsia="en-NZ"/>
      </w:rPr>
      <w:drawing>
        <wp:anchor distT="0" distB="0" distL="114300" distR="114300" simplePos="0" relativeHeight="251660288" behindDoc="0" locked="0" layoutInCell="1" allowOverlap="1" wp14:anchorId="2AB66116" wp14:editId="7F8A49B4">
          <wp:simplePos x="0" y="0"/>
          <wp:positionH relativeFrom="margin">
            <wp:posOffset>-542925</wp:posOffset>
          </wp:positionH>
          <wp:positionV relativeFrom="page">
            <wp:posOffset>208280</wp:posOffset>
          </wp:positionV>
          <wp:extent cx="7200000" cy="540000"/>
          <wp:effectExtent l="0" t="0" r="1270" b="0"/>
          <wp:wrapSquare wrapText="bothSides"/>
          <wp:docPr id="168012269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43860"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2F2EE9C"/>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5FA4A2C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2A87B3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968229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64A808E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120F4E"/>
    <w:multiLevelType w:val="hybridMultilevel"/>
    <w:tmpl w:val="43F47CC8"/>
    <w:lvl w:ilvl="0" w:tplc="1A40728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AB43B3E"/>
    <w:multiLevelType w:val="hybridMultilevel"/>
    <w:tmpl w:val="0A9A29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1F178B7"/>
    <w:multiLevelType w:val="hybridMultilevel"/>
    <w:tmpl w:val="893C384A"/>
    <w:lvl w:ilvl="0" w:tplc="F904C0F2">
      <w:start w:val="1"/>
      <w:numFmt w:val="bullet"/>
      <w:pStyle w:val="Bulletpoin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29A4751"/>
    <w:multiLevelType w:val="hybridMultilevel"/>
    <w:tmpl w:val="71D8ECB2"/>
    <w:lvl w:ilvl="0" w:tplc="C3BC7AEE">
      <w:numFmt w:val="bullet"/>
      <w:lvlText w:val="•"/>
      <w:lvlJc w:val="left"/>
      <w:pPr>
        <w:ind w:left="1440" w:hanging="720"/>
      </w:pPr>
      <w:rPr>
        <w:rFonts w:ascii="Arial" w:eastAsiaTheme="minorHAns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141F1B1F"/>
    <w:multiLevelType w:val="hybridMultilevel"/>
    <w:tmpl w:val="66BCA292"/>
    <w:lvl w:ilvl="0" w:tplc="A5A675D0">
      <w:start w:val="1"/>
      <w:numFmt w:val="bullet"/>
      <w:pStyle w:val="BoxBullet"/>
      <w:lvlText w:val=""/>
      <w:lvlJc w:val="left"/>
      <w:pPr>
        <w:ind w:left="890" w:hanging="360"/>
      </w:pPr>
      <w:rPr>
        <w:rFonts w:ascii="Symbol" w:hAnsi="Symbol" w:hint="default"/>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10" w15:restartNumberingAfterBreak="0">
    <w:nsid w:val="14FF2905"/>
    <w:multiLevelType w:val="hybridMultilevel"/>
    <w:tmpl w:val="73261ACA"/>
    <w:lvl w:ilvl="0" w:tplc="5FF22E2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0951DFA"/>
    <w:multiLevelType w:val="hybridMultilevel"/>
    <w:tmpl w:val="6D42165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22A95897"/>
    <w:multiLevelType w:val="multilevel"/>
    <w:tmpl w:val="7E784D5A"/>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720" w:hanging="360"/>
      </w:pPr>
      <w:rPr>
        <w:rFonts w:hint="default"/>
      </w:rPr>
    </w:lvl>
    <w:lvl w:ilvl="2">
      <w:start w:val="1"/>
      <w:numFmt w:val="decimal"/>
      <w:pStyle w:val="Numbered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A4548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491015"/>
    <w:multiLevelType w:val="hybridMultilevel"/>
    <w:tmpl w:val="028612AA"/>
    <w:lvl w:ilvl="0" w:tplc="FFFFFFFF">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4BC79C7"/>
    <w:multiLevelType w:val="hybridMultilevel"/>
    <w:tmpl w:val="718C88D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6CB7AB7"/>
    <w:multiLevelType w:val="hybridMultilevel"/>
    <w:tmpl w:val="1A242F1E"/>
    <w:lvl w:ilvl="0" w:tplc="97D8B7D6">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82426DD"/>
    <w:multiLevelType w:val="hybridMultilevel"/>
    <w:tmpl w:val="42808F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E5657A8"/>
    <w:multiLevelType w:val="hybridMultilevel"/>
    <w:tmpl w:val="2F4250D4"/>
    <w:lvl w:ilvl="0" w:tplc="C3BC7AEE">
      <w:numFmt w:val="bullet"/>
      <w:lvlText w:val="•"/>
      <w:lvlJc w:val="left"/>
      <w:pPr>
        <w:ind w:left="720" w:hanging="72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115306E"/>
    <w:multiLevelType w:val="hybridMultilevel"/>
    <w:tmpl w:val="7B1C7D76"/>
    <w:lvl w:ilvl="0" w:tplc="C3BC7AEE">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AE156D1"/>
    <w:multiLevelType w:val="hybridMultilevel"/>
    <w:tmpl w:val="8EB899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18023993">
    <w:abstractNumId w:val="12"/>
  </w:num>
  <w:num w:numId="2" w16cid:durableId="1078211434">
    <w:abstractNumId w:val="4"/>
  </w:num>
  <w:num w:numId="3" w16cid:durableId="23943862">
    <w:abstractNumId w:val="2"/>
  </w:num>
  <w:num w:numId="4" w16cid:durableId="1132017865">
    <w:abstractNumId w:val="1"/>
  </w:num>
  <w:num w:numId="5" w16cid:durableId="232087414">
    <w:abstractNumId w:val="3"/>
  </w:num>
  <w:num w:numId="6" w16cid:durableId="1480994862">
    <w:abstractNumId w:val="0"/>
  </w:num>
  <w:num w:numId="7" w16cid:durableId="75592212">
    <w:abstractNumId w:val="9"/>
  </w:num>
  <w:num w:numId="8" w16cid:durableId="1705670236">
    <w:abstractNumId w:val="20"/>
  </w:num>
  <w:num w:numId="9" w16cid:durableId="1007906575">
    <w:abstractNumId w:val="19"/>
  </w:num>
  <w:num w:numId="10" w16cid:durableId="172375841">
    <w:abstractNumId w:val="8"/>
  </w:num>
  <w:num w:numId="11" w16cid:durableId="52394786">
    <w:abstractNumId w:val="18"/>
  </w:num>
  <w:num w:numId="12" w16cid:durableId="1897663912">
    <w:abstractNumId w:val="6"/>
  </w:num>
  <w:num w:numId="13" w16cid:durableId="1230384943">
    <w:abstractNumId w:val="3"/>
  </w:num>
  <w:num w:numId="14" w16cid:durableId="729426999">
    <w:abstractNumId w:val="0"/>
  </w:num>
  <w:num w:numId="15" w16cid:durableId="827094124">
    <w:abstractNumId w:val="3"/>
  </w:num>
  <w:num w:numId="16" w16cid:durableId="1152022216">
    <w:abstractNumId w:val="0"/>
  </w:num>
  <w:num w:numId="17" w16cid:durableId="680469424">
    <w:abstractNumId w:val="3"/>
  </w:num>
  <w:num w:numId="18" w16cid:durableId="916014914">
    <w:abstractNumId w:val="0"/>
  </w:num>
  <w:num w:numId="19" w16cid:durableId="2009163287">
    <w:abstractNumId w:val="3"/>
  </w:num>
  <w:num w:numId="20" w16cid:durableId="179514878">
    <w:abstractNumId w:val="0"/>
  </w:num>
  <w:num w:numId="21" w16cid:durableId="225803802">
    <w:abstractNumId w:val="3"/>
  </w:num>
  <w:num w:numId="22" w16cid:durableId="1370758752">
    <w:abstractNumId w:val="0"/>
  </w:num>
  <w:num w:numId="23" w16cid:durableId="1736928306">
    <w:abstractNumId w:val="7"/>
  </w:num>
  <w:num w:numId="24" w16cid:durableId="848449059">
    <w:abstractNumId w:val="16"/>
  </w:num>
  <w:num w:numId="25" w16cid:durableId="1972858497">
    <w:abstractNumId w:val="11"/>
  </w:num>
  <w:num w:numId="26" w16cid:durableId="428089028">
    <w:abstractNumId w:val="5"/>
  </w:num>
  <w:num w:numId="27" w16cid:durableId="1406881314">
    <w:abstractNumId w:val="10"/>
  </w:num>
  <w:num w:numId="28" w16cid:durableId="460806429">
    <w:abstractNumId w:val="14"/>
  </w:num>
  <w:num w:numId="29" w16cid:durableId="995458811">
    <w:abstractNumId w:val="13"/>
  </w:num>
  <w:num w:numId="30" w16cid:durableId="96948754">
    <w:abstractNumId w:val="15"/>
  </w:num>
  <w:num w:numId="31" w16cid:durableId="14489639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TeWhatuOr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wMDczNDWwsDQ0NbVQ0lEKTi0uzszPAykwrAUAIPm0eSwAAAA="/>
  </w:docVars>
  <w:rsids>
    <w:rsidRoot w:val="00F217AA"/>
    <w:rsid w:val="000072FD"/>
    <w:rsid w:val="000075B9"/>
    <w:rsid w:val="000114F8"/>
    <w:rsid w:val="00014BB0"/>
    <w:rsid w:val="00015A4E"/>
    <w:rsid w:val="00016212"/>
    <w:rsid w:val="00016678"/>
    <w:rsid w:val="0002438E"/>
    <w:rsid w:val="00035141"/>
    <w:rsid w:val="00044E68"/>
    <w:rsid w:val="00051341"/>
    <w:rsid w:val="000523DB"/>
    <w:rsid w:val="00055C33"/>
    <w:rsid w:val="0006041F"/>
    <w:rsid w:val="00064277"/>
    <w:rsid w:val="0006502F"/>
    <w:rsid w:val="0006528E"/>
    <w:rsid w:val="00065884"/>
    <w:rsid w:val="000679B2"/>
    <w:rsid w:val="00070F88"/>
    <w:rsid w:val="00091AFD"/>
    <w:rsid w:val="00094983"/>
    <w:rsid w:val="00095E6C"/>
    <w:rsid w:val="00097A63"/>
    <w:rsid w:val="000A0561"/>
    <w:rsid w:val="000A1500"/>
    <w:rsid w:val="000A1E44"/>
    <w:rsid w:val="000A4714"/>
    <w:rsid w:val="000A5357"/>
    <w:rsid w:val="000B41B7"/>
    <w:rsid w:val="000C006E"/>
    <w:rsid w:val="000C0786"/>
    <w:rsid w:val="000C08D9"/>
    <w:rsid w:val="000C2484"/>
    <w:rsid w:val="000C2566"/>
    <w:rsid w:val="000D0501"/>
    <w:rsid w:val="000D1D61"/>
    <w:rsid w:val="000E157F"/>
    <w:rsid w:val="000E203D"/>
    <w:rsid w:val="000E7248"/>
    <w:rsid w:val="00100A6B"/>
    <w:rsid w:val="00103485"/>
    <w:rsid w:val="001051A6"/>
    <w:rsid w:val="00107D90"/>
    <w:rsid w:val="00110E0B"/>
    <w:rsid w:val="0011317D"/>
    <w:rsid w:val="00113A34"/>
    <w:rsid w:val="00115C67"/>
    <w:rsid w:val="001179E5"/>
    <w:rsid w:val="00123083"/>
    <w:rsid w:val="00124588"/>
    <w:rsid w:val="00124A55"/>
    <w:rsid w:val="00125D16"/>
    <w:rsid w:val="00127F6D"/>
    <w:rsid w:val="00135ED6"/>
    <w:rsid w:val="00137AFF"/>
    <w:rsid w:val="00141184"/>
    <w:rsid w:val="00145E67"/>
    <w:rsid w:val="001469EF"/>
    <w:rsid w:val="00146AD9"/>
    <w:rsid w:val="00147D9F"/>
    <w:rsid w:val="0015023F"/>
    <w:rsid w:val="001504A2"/>
    <w:rsid w:val="00155271"/>
    <w:rsid w:val="00156C32"/>
    <w:rsid w:val="00162259"/>
    <w:rsid w:val="001646CE"/>
    <w:rsid w:val="001662E2"/>
    <w:rsid w:val="001664C8"/>
    <w:rsid w:val="001675B6"/>
    <w:rsid w:val="00172C46"/>
    <w:rsid w:val="00184663"/>
    <w:rsid w:val="00184CAD"/>
    <w:rsid w:val="00190CA6"/>
    <w:rsid w:val="00193B6A"/>
    <w:rsid w:val="001A06C0"/>
    <w:rsid w:val="001A12C0"/>
    <w:rsid w:val="001A1FC2"/>
    <w:rsid w:val="001A581A"/>
    <w:rsid w:val="001B1D83"/>
    <w:rsid w:val="001B4A54"/>
    <w:rsid w:val="001B7CDB"/>
    <w:rsid w:val="001C37CA"/>
    <w:rsid w:val="001C3AC4"/>
    <w:rsid w:val="001C4C86"/>
    <w:rsid w:val="001C52F7"/>
    <w:rsid w:val="001C6B75"/>
    <w:rsid w:val="001C6FD8"/>
    <w:rsid w:val="001D226C"/>
    <w:rsid w:val="001D262F"/>
    <w:rsid w:val="001D5A48"/>
    <w:rsid w:val="001D6553"/>
    <w:rsid w:val="001E0ED8"/>
    <w:rsid w:val="001E29FB"/>
    <w:rsid w:val="001F00C2"/>
    <w:rsid w:val="001F0551"/>
    <w:rsid w:val="001F0FAD"/>
    <w:rsid w:val="001F173F"/>
    <w:rsid w:val="001F3843"/>
    <w:rsid w:val="001F498F"/>
    <w:rsid w:val="001F4EC8"/>
    <w:rsid w:val="001F4F0B"/>
    <w:rsid w:val="001F7FFB"/>
    <w:rsid w:val="00200018"/>
    <w:rsid w:val="00201348"/>
    <w:rsid w:val="002030D9"/>
    <w:rsid w:val="00214A6E"/>
    <w:rsid w:val="00222274"/>
    <w:rsid w:val="00222C48"/>
    <w:rsid w:val="00223119"/>
    <w:rsid w:val="00224B7E"/>
    <w:rsid w:val="002263B0"/>
    <w:rsid w:val="00232D91"/>
    <w:rsid w:val="002368B1"/>
    <w:rsid w:val="002373E5"/>
    <w:rsid w:val="0024046B"/>
    <w:rsid w:val="002426DB"/>
    <w:rsid w:val="0024542E"/>
    <w:rsid w:val="002455B0"/>
    <w:rsid w:val="00247027"/>
    <w:rsid w:val="00247B9D"/>
    <w:rsid w:val="0025173E"/>
    <w:rsid w:val="002539DD"/>
    <w:rsid w:val="00261295"/>
    <w:rsid w:val="0026293F"/>
    <w:rsid w:val="00263A47"/>
    <w:rsid w:val="002745E7"/>
    <w:rsid w:val="00277A21"/>
    <w:rsid w:val="00280E29"/>
    <w:rsid w:val="0028247E"/>
    <w:rsid w:val="00287343"/>
    <w:rsid w:val="0029004E"/>
    <w:rsid w:val="002947F7"/>
    <w:rsid w:val="00294C87"/>
    <w:rsid w:val="00296ABA"/>
    <w:rsid w:val="00297926"/>
    <w:rsid w:val="0029797F"/>
    <w:rsid w:val="002A0F98"/>
    <w:rsid w:val="002A2D18"/>
    <w:rsid w:val="002A2E04"/>
    <w:rsid w:val="002B166A"/>
    <w:rsid w:val="002B1D3C"/>
    <w:rsid w:val="002B1EFB"/>
    <w:rsid w:val="002C3084"/>
    <w:rsid w:val="002C3465"/>
    <w:rsid w:val="002D01DC"/>
    <w:rsid w:val="002D2B0D"/>
    <w:rsid w:val="002D7C6A"/>
    <w:rsid w:val="002E4992"/>
    <w:rsid w:val="002E6986"/>
    <w:rsid w:val="002E7A55"/>
    <w:rsid w:val="002F0C9A"/>
    <w:rsid w:val="002F1268"/>
    <w:rsid w:val="002F2406"/>
    <w:rsid w:val="002F2AA8"/>
    <w:rsid w:val="003012B7"/>
    <w:rsid w:val="00303373"/>
    <w:rsid w:val="00314025"/>
    <w:rsid w:val="00314D06"/>
    <w:rsid w:val="00315536"/>
    <w:rsid w:val="00316755"/>
    <w:rsid w:val="00323A39"/>
    <w:rsid w:val="00325F61"/>
    <w:rsid w:val="003265D7"/>
    <w:rsid w:val="003304EF"/>
    <w:rsid w:val="003328DE"/>
    <w:rsid w:val="00332CC4"/>
    <w:rsid w:val="00332DA5"/>
    <w:rsid w:val="00333D13"/>
    <w:rsid w:val="00334369"/>
    <w:rsid w:val="00343781"/>
    <w:rsid w:val="003468F0"/>
    <w:rsid w:val="00356CFA"/>
    <w:rsid w:val="00357B64"/>
    <w:rsid w:val="00357FBF"/>
    <w:rsid w:val="003610A2"/>
    <w:rsid w:val="0036344E"/>
    <w:rsid w:val="00363B9E"/>
    <w:rsid w:val="0036498B"/>
    <w:rsid w:val="00364B97"/>
    <w:rsid w:val="00370C16"/>
    <w:rsid w:val="00374367"/>
    <w:rsid w:val="00374B88"/>
    <w:rsid w:val="003758C8"/>
    <w:rsid w:val="00375B28"/>
    <w:rsid w:val="00381201"/>
    <w:rsid w:val="00382BD8"/>
    <w:rsid w:val="00384A73"/>
    <w:rsid w:val="003852DA"/>
    <w:rsid w:val="00387F27"/>
    <w:rsid w:val="003A0F05"/>
    <w:rsid w:val="003A3674"/>
    <w:rsid w:val="003A663F"/>
    <w:rsid w:val="003B1FB8"/>
    <w:rsid w:val="003B420F"/>
    <w:rsid w:val="003B7C63"/>
    <w:rsid w:val="003B7C95"/>
    <w:rsid w:val="003C412A"/>
    <w:rsid w:val="003C46B6"/>
    <w:rsid w:val="003C5E43"/>
    <w:rsid w:val="003D051B"/>
    <w:rsid w:val="003D3FEE"/>
    <w:rsid w:val="003D428C"/>
    <w:rsid w:val="003D47FF"/>
    <w:rsid w:val="003E1C4B"/>
    <w:rsid w:val="003E739F"/>
    <w:rsid w:val="003F2722"/>
    <w:rsid w:val="004010DA"/>
    <w:rsid w:val="00401808"/>
    <w:rsid w:val="00407875"/>
    <w:rsid w:val="00413DD9"/>
    <w:rsid w:val="004142E1"/>
    <w:rsid w:val="00414F6E"/>
    <w:rsid w:val="0041530F"/>
    <w:rsid w:val="00417C78"/>
    <w:rsid w:val="004235E6"/>
    <w:rsid w:val="0042639D"/>
    <w:rsid w:val="00426F11"/>
    <w:rsid w:val="00427DB8"/>
    <w:rsid w:val="004343E1"/>
    <w:rsid w:val="004408B4"/>
    <w:rsid w:val="00445089"/>
    <w:rsid w:val="004479C2"/>
    <w:rsid w:val="00453F2A"/>
    <w:rsid w:val="00457436"/>
    <w:rsid w:val="004577AB"/>
    <w:rsid w:val="004611C9"/>
    <w:rsid w:val="00466262"/>
    <w:rsid w:val="004723E9"/>
    <w:rsid w:val="004753F0"/>
    <w:rsid w:val="00477AC4"/>
    <w:rsid w:val="004912BF"/>
    <w:rsid w:val="00494D11"/>
    <w:rsid w:val="0049539E"/>
    <w:rsid w:val="00496469"/>
    <w:rsid w:val="00497904"/>
    <w:rsid w:val="004A146F"/>
    <w:rsid w:val="004A4A6A"/>
    <w:rsid w:val="004A7E6B"/>
    <w:rsid w:val="004B3940"/>
    <w:rsid w:val="004B41A2"/>
    <w:rsid w:val="004C2E5B"/>
    <w:rsid w:val="004D25D9"/>
    <w:rsid w:val="004D36E1"/>
    <w:rsid w:val="004D4A15"/>
    <w:rsid w:val="004E04B1"/>
    <w:rsid w:val="004E4591"/>
    <w:rsid w:val="004E477E"/>
    <w:rsid w:val="004E4F54"/>
    <w:rsid w:val="004F0A51"/>
    <w:rsid w:val="004F477B"/>
    <w:rsid w:val="004F47AC"/>
    <w:rsid w:val="00500DB4"/>
    <w:rsid w:val="00503C8D"/>
    <w:rsid w:val="00504BA8"/>
    <w:rsid w:val="00506317"/>
    <w:rsid w:val="00507BEA"/>
    <w:rsid w:val="005179F8"/>
    <w:rsid w:val="00524146"/>
    <w:rsid w:val="005267BF"/>
    <w:rsid w:val="00531E05"/>
    <w:rsid w:val="00532137"/>
    <w:rsid w:val="00533781"/>
    <w:rsid w:val="00542A9F"/>
    <w:rsid w:val="00552F5D"/>
    <w:rsid w:val="00553B4C"/>
    <w:rsid w:val="005561E4"/>
    <w:rsid w:val="0055689F"/>
    <w:rsid w:val="00562A7E"/>
    <w:rsid w:val="005631D0"/>
    <w:rsid w:val="005650E3"/>
    <w:rsid w:val="00572840"/>
    <w:rsid w:val="00576209"/>
    <w:rsid w:val="00580AC3"/>
    <w:rsid w:val="00581CC0"/>
    <w:rsid w:val="00581FBB"/>
    <w:rsid w:val="00584688"/>
    <w:rsid w:val="00587965"/>
    <w:rsid w:val="005938BD"/>
    <w:rsid w:val="00594D2F"/>
    <w:rsid w:val="00595FA1"/>
    <w:rsid w:val="005A1557"/>
    <w:rsid w:val="005A1FEA"/>
    <w:rsid w:val="005A590B"/>
    <w:rsid w:val="005B34EC"/>
    <w:rsid w:val="005C0F76"/>
    <w:rsid w:val="005C3C29"/>
    <w:rsid w:val="005C4F31"/>
    <w:rsid w:val="005C52C9"/>
    <w:rsid w:val="005D0562"/>
    <w:rsid w:val="005D1E00"/>
    <w:rsid w:val="005D3610"/>
    <w:rsid w:val="005E0EF2"/>
    <w:rsid w:val="005E1B3C"/>
    <w:rsid w:val="005E4ECF"/>
    <w:rsid w:val="005E57A1"/>
    <w:rsid w:val="005F1E8D"/>
    <w:rsid w:val="005F28D1"/>
    <w:rsid w:val="005F346F"/>
    <w:rsid w:val="00600C89"/>
    <w:rsid w:val="00604FC5"/>
    <w:rsid w:val="006058DA"/>
    <w:rsid w:val="00606991"/>
    <w:rsid w:val="00620E37"/>
    <w:rsid w:val="00630DE1"/>
    <w:rsid w:val="006330FA"/>
    <w:rsid w:val="0064355C"/>
    <w:rsid w:val="00647B48"/>
    <w:rsid w:val="00651A06"/>
    <w:rsid w:val="00652F84"/>
    <w:rsid w:val="00656C76"/>
    <w:rsid w:val="006578F3"/>
    <w:rsid w:val="006579B1"/>
    <w:rsid w:val="00660C3F"/>
    <w:rsid w:val="00671517"/>
    <w:rsid w:val="0067530B"/>
    <w:rsid w:val="006867AC"/>
    <w:rsid w:val="00687AB6"/>
    <w:rsid w:val="00690C0D"/>
    <w:rsid w:val="00691F72"/>
    <w:rsid w:val="0069250D"/>
    <w:rsid w:val="006976EB"/>
    <w:rsid w:val="006A08A8"/>
    <w:rsid w:val="006A3E22"/>
    <w:rsid w:val="006A3FF6"/>
    <w:rsid w:val="006A7311"/>
    <w:rsid w:val="006B0A90"/>
    <w:rsid w:val="006B4471"/>
    <w:rsid w:val="006B578B"/>
    <w:rsid w:val="006B7BAA"/>
    <w:rsid w:val="006C2895"/>
    <w:rsid w:val="006D14C9"/>
    <w:rsid w:val="006D5CE9"/>
    <w:rsid w:val="006D5F0C"/>
    <w:rsid w:val="006E0404"/>
    <w:rsid w:val="006E1AF8"/>
    <w:rsid w:val="006E3284"/>
    <w:rsid w:val="006E7FF9"/>
    <w:rsid w:val="006F09B9"/>
    <w:rsid w:val="006F3BE6"/>
    <w:rsid w:val="006F532C"/>
    <w:rsid w:val="006F7367"/>
    <w:rsid w:val="00701731"/>
    <w:rsid w:val="00704937"/>
    <w:rsid w:val="00704AFB"/>
    <w:rsid w:val="0070500B"/>
    <w:rsid w:val="007157FF"/>
    <w:rsid w:val="00715993"/>
    <w:rsid w:val="00715B53"/>
    <w:rsid w:val="00721C1C"/>
    <w:rsid w:val="007262C5"/>
    <w:rsid w:val="00727144"/>
    <w:rsid w:val="007307E0"/>
    <w:rsid w:val="00731C36"/>
    <w:rsid w:val="00732EA5"/>
    <w:rsid w:val="00733A4A"/>
    <w:rsid w:val="00736447"/>
    <w:rsid w:val="007505B2"/>
    <w:rsid w:val="00751A76"/>
    <w:rsid w:val="007703A3"/>
    <w:rsid w:val="00774EC3"/>
    <w:rsid w:val="00783AEE"/>
    <w:rsid w:val="007847DE"/>
    <w:rsid w:val="0078597E"/>
    <w:rsid w:val="00790C55"/>
    <w:rsid w:val="007A1443"/>
    <w:rsid w:val="007A2B86"/>
    <w:rsid w:val="007A5731"/>
    <w:rsid w:val="007B6811"/>
    <w:rsid w:val="007C3BE2"/>
    <w:rsid w:val="007C7E72"/>
    <w:rsid w:val="007D5322"/>
    <w:rsid w:val="007D5B74"/>
    <w:rsid w:val="007E513E"/>
    <w:rsid w:val="007E56F6"/>
    <w:rsid w:val="007F1275"/>
    <w:rsid w:val="007F2985"/>
    <w:rsid w:val="007F5A64"/>
    <w:rsid w:val="007F7DAB"/>
    <w:rsid w:val="00810AFA"/>
    <w:rsid w:val="008144AA"/>
    <w:rsid w:val="00816C3E"/>
    <w:rsid w:val="00817A32"/>
    <w:rsid w:val="00820F65"/>
    <w:rsid w:val="00824A9E"/>
    <w:rsid w:val="00834681"/>
    <w:rsid w:val="00841B11"/>
    <w:rsid w:val="00842AA8"/>
    <w:rsid w:val="008432DE"/>
    <w:rsid w:val="00844309"/>
    <w:rsid w:val="008457F8"/>
    <w:rsid w:val="00845E9A"/>
    <w:rsid w:val="00846598"/>
    <w:rsid w:val="00847024"/>
    <w:rsid w:val="00852A28"/>
    <w:rsid w:val="00862148"/>
    <w:rsid w:val="00867E6C"/>
    <w:rsid w:val="008706F1"/>
    <w:rsid w:val="00876ABD"/>
    <w:rsid w:val="0087795F"/>
    <w:rsid w:val="00882B9F"/>
    <w:rsid w:val="00884525"/>
    <w:rsid w:val="00885DA0"/>
    <w:rsid w:val="00886E35"/>
    <w:rsid w:val="008A1918"/>
    <w:rsid w:val="008A40CD"/>
    <w:rsid w:val="008A473B"/>
    <w:rsid w:val="008A4952"/>
    <w:rsid w:val="008A4BA4"/>
    <w:rsid w:val="008A5232"/>
    <w:rsid w:val="008A6099"/>
    <w:rsid w:val="008B0BE2"/>
    <w:rsid w:val="008B0D86"/>
    <w:rsid w:val="008B178E"/>
    <w:rsid w:val="008B1F36"/>
    <w:rsid w:val="008B38C3"/>
    <w:rsid w:val="008B42C2"/>
    <w:rsid w:val="008B47A0"/>
    <w:rsid w:val="008D15C3"/>
    <w:rsid w:val="008D2EFF"/>
    <w:rsid w:val="008D4746"/>
    <w:rsid w:val="008D5DBE"/>
    <w:rsid w:val="008D783F"/>
    <w:rsid w:val="008E0034"/>
    <w:rsid w:val="008E1F79"/>
    <w:rsid w:val="008E1F8D"/>
    <w:rsid w:val="008E295A"/>
    <w:rsid w:val="008E29D4"/>
    <w:rsid w:val="008E3800"/>
    <w:rsid w:val="008E5E0F"/>
    <w:rsid w:val="008F24D2"/>
    <w:rsid w:val="008F6851"/>
    <w:rsid w:val="00904FF5"/>
    <w:rsid w:val="00905CFD"/>
    <w:rsid w:val="00920E76"/>
    <w:rsid w:val="0092286A"/>
    <w:rsid w:val="00923224"/>
    <w:rsid w:val="00931230"/>
    <w:rsid w:val="009346B2"/>
    <w:rsid w:val="00934D70"/>
    <w:rsid w:val="00935F86"/>
    <w:rsid w:val="00936043"/>
    <w:rsid w:val="00936253"/>
    <w:rsid w:val="00936A75"/>
    <w:rsid w:val="009411FC"/>
    <w:rsid w:val="009441BF"/>
    <w:rsid w:val="00945D0B"/>
    <w:rsid w:val="009479CB"/>
    <w:rsid w:val="00950FED"/>
    <w:rsid w:val="00954F95"/>
    <w:rsid w:val="00957D32"/>
    <w:rsid w:val="00960D94"/>
    <w:rsid w:val="00961C8D"/>
    <w:rsid w:val="00962FCA"/>
    <w:rsid w:val="009654A9"/>
    <w:rsid w:val="00970769"/>
    <w:rsid w:val="0097294B"/>
    <w:rsid w:val="00973E0E"/>
    <w:rsid w:val="009804E4"/>
    <w:rsid w:val="009809B9"/>
    <w:rsid w:val="00991E7F"/>
    <w:rsid w:val="00997744"/>
    <w:rsid w:val="009A063F"/>
    <w:rsid w:val="009A065E"/>
    <w:rsid w:val="009A07EB"/>
    <w:rsid w:val="009A1601"/>
    <w:rsid w:val="009A7720"/>
    <w:rsid w:val="009B0678"/>
    <w:rsid w:val="009B166A"/>
    <w:rsid w:val="009B2942"/>
    <w:rsid w:val="009B7D3D"/>
    <w:rsid w:val="009C1430"/>
    <w:rsid w:val="009C155A"/>
    <w:rsid w:val="009C4D0A"/>
    <w:rsid w:val="009C55AA"/>
    <w:rsid w:val="009C6432"/>
    <w:rsid w:val="009C6D93"/>
    <w:rsid w:val="009C7AC2"/>
    <w:rsid w:val="009D62DB"/>
    <w:rsid w:val="009D7DFD"/>
    <w:rsid w:val="009E0119"/>
    <w:rsid w:val="009E647B"/>
    <w:rsid w:val="009F37CD"/>
    <w:rsid w:val="009F447C"/>
    <w:rsid w:val="00A02640"/>
    <w:rsid w:val="00A071CB"/>
    <w:rsid w:val="00A11C70"/>
    <w:rsid w:val="00A11D60"/>
    <w:rsid w:val="00A1394A"/>
    <w:rsid w:val="00A1728D"/>
    <w:rsid w:val="00A25375"/>
    <w:rsid w:val="00A25F79"/>
    <w:rsid w:val="00A31612"/>
    <w:rsid w:val="00A35841"/>
    <w:rsid w:val="00A37F33"/>
    <w:rsid w:val="00A52373"/>
    <w:rsid w:val="00A54E54"/>
    <w:rsid w:val="00A616CA"/>
    <w:rsid w:val="00A637A6"/>
    <w:rsid w:val="00A63A35"/>
    <w:rsid w:val="00A65A2A"/>
    <w:rsid w:val="00A702AF"/>
    <w:rsid w:val="00A7434D"/>
    <w:rsid w:val="00A7619D"/>
    <w:rsid w:val="00A77C9E"/>
    <w:rsid w:val="00A80AE4"/>
    <w:rsid w:val="00A92D83"/>
    <w:rsid w:val="00A946A3"/>
    <w:rsid w:val="00A9721A"/>
    <w:rsid w:val="00AA5D56"/>
    <w:rsid w:val="00AB22D2"/>
    <w:rsid w:val="00AB2BB0"/>
    <w:rsid w:val="00AB5170"/>
    <w:rsid w:val="00AB597B"/>
    <w:rsid w:val="00AC2F6F"/>
    <w:rsid w:val="00AD1625"/>
    <w:rsid w:val="00AD402F"/>
    <w:rsid w:val="00AD45B9"/>
    <w:rsid w:val="00AE2AD3"/>
    <w:rsid w:val="00AF3890"/>
    <w:rsid w:val="00B0555B"/>
    <w:rsid w:val="00B11725"/>
    <w:rsid w:val="00B13FC8"/>
    <w:rsid w:val="00B149A8"/>
    <w:rsid w:val="00B158C6"/>
    <w:rsid w:val="00B16C91"/>
    <w:rsid w:val="00B20D37"/>
    <w:rsid w:val="00B24225"/>
    <w:rsid w:val="00B2467A"/>
    <w:rsid w:val="00B247AF"/>
    <w:rsid w:val="00B25CEA"/>
    <w:rsid w:val="00B30C7B"/>
    <w:rsid w:val="00B32AD1"/>
    <w:rsid w:val="00B356BC"/>
    <w:rsid w:val="00B357FD"/>
    <w:rsid w:val="00B43287"/>
    <w:rsid w:val="00B52366"/>
    <w:rsid w:val="00B54462"/>
    <w:rsid w:val="00B64734"/>
    <w:rsid w:val="00B65F8D"/>
    <w:rsid w:val="00B729E0"/>
    <w:rsid w:val="00B744F7"/>
    <w:rsid w:val="00B75F7F"/>
    <w:rsid w:val="00B83747"/>
    <w:rsid w:val="00B8598C"/>
    <w:rsid w:val="00B905BC"/>
    <w:rsid w:val="00B9060A"/>
    <w:rsid w:val="00B9351B"/>
    <w:rsid w:val="00B96FD4"/>
    <w:rsid w:val="00BA39B2"/>
    <w:rsid w:val="00BA7A4C"/>
    <w:rsid w:val="00BC1637"/>
    <w:rsid w:val="00BC78C4"/>
    <w:rsid w:val="00BD0518"/>
    <w:rsid w:val="00BD096B"/>
    <w:rsid w:val="00BD0CFF"/>
    <w:rsid w:val="00BD1345"/>
    <w:rsid w:val="00BD4785"/>
    <w:rsid w:val="00BE25E5"/>
    <w:rsid w:val="00BE5C6C"/>
    <w:rsid w:val="00BE65BA"/>
    <w:rsid w:val="00BE6A8E"/>
    <w:rsid w:val="00BF4471"/>
    <w:rsid w:val="00C0313E"/>
    <w:rsid w:val="00C033FA"/>
    <w:rsid w:val="00C0521C"/>
    <w:rsid w:val="00C05277"/>
    <w:rsid w:val="00C05445"/>
    <w:rsid w:val="00C0764F"/>
    <w:rsid w:val="00C1039F"/>
    <w:rsid w:val="00C11BAF"/>
    <w:rsid w:val="00C12295"/>
    <w:rsid w:val="00C20248"/>
    <w:rsid w:val="00C208AA"/>
    <w:rsid w:val="00C26765"/>
    <w:rsid w:val="00C26D23"/>
    <w:rsid w:val="00C31B8B"/>
    <w:rsid w:val="00C33332"/>
    <w:rsid w:val="00C34696"/>
    <w:rsid w:val="00C360AA"/>
    <w:rsid w:val="00C40A80"/>
    <w:rsid w:val="00C477DF"/>
    <w:rsid w:val="00C57B57"/>
    <w:rsid w:val="00C81A88"/>
    <w:rsid w:val="00C901F9"/>
    <w:rsid w:val="00C92471"/>
    <w:rsid w:val="00C92CD5"/>
    <w:rsid w:val="00CA1442"/>
    <w:rsid w:val="00CA1757"/>
    <w:rsid w:val="00CA17D9"/>
    <w:rsid w:val="00CA4E90"/>
    <w:rsid w:val="00CA515D"/>
    <w:rsid w:val="00CB4C95"/>
    <w:rsid w:val="00CB7FA6"/>
    <w:rsid w:val="00CC0D27"/>
    <w:rsid w:val="00CC356E"/>
    <w:rsid w:val="00CC3F1C"/>
    <w:rsid w:val="00CC594A"/>
    <w:rsid w:val="00CC5A4A"/>
    <w:rsid w:val="00CC5F42"/>
    <w:rsid w:val="00CC6028"/>
    <w:rsid w:val="00CC67CF"/>
    <w:rsid w:val="00CE72AF"/>
    <w:rsid w:val="00CE75D2"/>
    <w:rsid w:val="00CF4368"/>
    <w:rsid w:val="00D03086"/>
    <w:rsid w:val="00D03BC0"/>
    <w:rsid w:val="00D06C2F"/>
    <w:rsid w:val="00D0703D"/>
    <w:rsid w:val="00D10243"/>
    <w:rsid w:val="00D11981"/>
    <w:rsid w:val="00D11FBD"/>
    <w:rsid w:val="00D136FB"/>
    <w:rsid w:val="00D14EC3"/>
    <w:rsid w:val="00D170F6"/>
    <w:rsid w:val="00D179B0"/>
    <w:rsid w:val="00D2031D"/>
    <w:rsid w:val="00D2478D"/>
    <w:rsid w:val="00D26EDB"/>
    <w:rsid w:val="00D3465D"/>
    <w:rsid w:val="00D35359"/>
    <w:rsid w:val="00D5598B"/>
    <w:rsid w:val="00D55DFB"/>
    <w:rsid w:val="00D573DD"/>
    <w:rsid w:val="00D60350"/>
    <w:rsid w:val="00D666C2"/>
    <w:rsid w:val="00D66935"/>
    <w:rsid w:val="00D7027C"/>
    <w:rsid w:val="00D71A41"/>
    <w:rsid w:val="00D73438"/>
    <w:rsid w:val="00D75611"/>
    <w:rsid w:val="00D75990"/>
    <w:rsid w:val="00D763D9"/>
    <w:rsid w:val="00D860E0"/>
    <w:rsid w:val="00D93C6D"/>
    <w:rsid w:val="00D97E20"/>
    <w:rsid w:val="00DA0CC2"/>
    <w:rsid w:val="00DA22C3"/>
    <w:rsid w:val="00DA2815"/>
    <w:rsid w:val="00DB526F"/>
    <w:rsid w:val="00DB65F1"/>
    <w:rsid w:val="00DC16FE"/>
    <w:rsid w:val="00DC48C1"/>
    <w:rsid w:val="00DC5330"/>
    <w:rsid w:val="00DD13FA"/>
    <w:rsid w:val="00DD5AE1"/>
    <w:rsid w:val="00DE0C7B"/>
    <w:rsid w:val="00DE353D"/>
    <w:rsid w:val="00DE4E26"/>
    <w:rsid w:val="00DE4F57"/>
    <w:rsid w:val="00DF058A"/>
    <w:rsid w:val="00DF19E5"/>
    <w:rsid w:val="00DF283B"/>
    <w:rsid w:val="00DF7699"/>
    <w:rsid w:val="00E00EFF"/>
    <w:rsid w:val="00E0396B"/>
    <w:rsid w:val="00E12AC1"/>
    <w:rsid w:val="00E2034D"/>
    <w:rsid w:val="00E21B83"/>
    <w:rsid w:val="00E260A4"/>
    <w:rsid w:val="00E332F4"/>
    <w:rsid w:val="00E33855"/>
    <w:rsid w:val="00E33CE8"/>
    <w:rsid w:val="00E3680E"/>
    <w:rsid w:val="00E4212F"/>
    <w:rsid w:val="00E545AE"/>
    <w:rsid w:val="00E54F12"/>
    <w:rsid w:val="00E55370"/>
    <w:rsid w:val="00E57077"/>
    <w:rsid w:val="00E60CAC"/>
    <w:rsid w:val="00E6260C"/>
    <w:rsid w:val="00E632AB"/>
    <w:rsid w:val="00E65DCB"/>
    <w:rsid w:val="00E71C01"/>
    <w:rsid w:val="00E72303"/>
    <w:rsid w:val="00E74EFF"/>
    <w:rsid w:val="00E8144E"/>
    <w:rsid w:val="00E866BB"/>
    <w:rsid w:val="00E93ED1"/>
    <w:rsid w:val="00EA2A96"/>
    <w:rsid w:val="00EA380B"/>
    <w:rsid w:val="00EB70AB"/>
    <w:rsid w:val="00EB7BF4"/>
    <w:rsid w:val="00EC31E9"/>
    <w:rsid w:val="00EC3C95"/>
    <w:rsid w:val="00EC595C"/>
    <w:rsid w:val="00EC7BC1"/>
    <w:rsid w:val="00ED0E3D"/>
    <w:rsid w:val="00ED4008"/>
    <w:rsid w:val="00ED4B23"/>
    <w:rsid w:val="00ED70F0"/>
    <w:rsid w:val="00EE1B58"/>
    <w:rsid w:val="00EE5A5C"/>
    <w:rsid w:val="00EE5E59"/>
    <w:rsid w:val="00EF74CD"/>
    <w:rsid w:val="00F00520"/>
    <w:rsid w:val="00F015D5"/>
    <w:rsid w:val="00F03282"/>
    <w:rsid w:val="00F05BA9"/>
    <w:rsid w:val="00F10DE1"/>
    <w:rsid w:val="00F113D8"/>
    <w:rsid w:val="00F16C65"/>
    <w:rsid w:val="00F217AA"/>
    <w:rsid w:val="00F260C8"/>
    <w:rsid w:val="00F27FF6"/>
    <w:rsid w:val="00F32D9E"/>
    <w:rsid w:val="00F33225"/>
    <w:rsid w:val="00F33711"/>
    <w:rsid w:val="00F33C51"/>
    <w:rsid w:val="00F424C9"/>
    <w:rsid w:val="00F467FC"/>
    <w:rsid w:val="00F4723E"/>
    <w:rsid w:val="00F47395"/>
    <w:rsid w:val="00F50A9C"/>
    <w:rsid w:val="00F50BB6"/>
    <w:rsid w:val="00F54723"/>
    <w:rsid w:val="00F629AD"/>
    <w:rsid w:val="00F74587"/>
    <w:rsid w:val="00F747A1"/>
    <w:rsid w:val="00F80B53"/>
    <w:rsid w:val="00F80EE7"/>
    <w:rsid w:val="00F832B8"/>
    <w:rsid w:val="00F8379E"/>
    <w:rsid w:val="00F84456"/>
    <w:rsid w:val="00F93FEC"/>
    <w:rsid w:val="00F94184"/>
    <w:rsid w:val="00F942AF"/>
    <w:rsid w:val="00F97BCE"/>
    <w:rsid w:val="00FA1CFF"/>
    <w:rsid w:val="00FB01A9"/>
    <w:rsid w:val="00FB2BE9"/>
    <w:rsid w:val="00FB5E4D"/>
    <w:rsid w:val="00FB6B28"/>
    <w:rsid w:val="00FB71D2"/>
    <w:rsid w:val="00FC26E1"/>
    <w:rsid w:val="00FC4B1F"/>
    <w:rsid w:val="00FD05CE"/>
    <w:rsid w:val="00FD4031"/>
    <w:rsid w:val="00FD7FA9"/>
    <w:rsid w:val="00FE11FA"/>
    <w:rsid w:val="00FE1AA8"/>
    <w:rsid w:val="00FF081C"/>
    <w:rsid w:val="00FF119F"/>
    <w:rsid w:val="00FF1AC2"/>
    <w:rsid w:val="00FF34E0"/>
    <w:rsid w:val="00FF6F43"/>
    <w:rsid w:val="0126F3A3"/>
    <w:rsid w:val="04358AF1"/>
    <w:rsid w:val="0457C732"/>
    <w:rsid w:val="0B1F59BA"/>
    <w:rsid w:val="0BF3A8EB"/>
    <w:rsid w:val="1333E4DF"/>
    <w:rsid w:val="138E1C91"/>
    <w:rsid w:val="13A660C8"/>
    <w:rsid w:val="13C0D1CD"/>
    <w:rsid w:val="17784840"/>
    <w:rsid w:val="19C2D59C"/>
    <w:rsid w:val="1E51342F"/>
    <w:rsid w:val="1F536AD4"/>
    <w:rsid w:val="23242DC6"/>
    <w:rsid w:val="242BC1C3"/>
    <w:rsid w:val="2595F175"/>
    <w:rsid w:val="26898A13"/>
    <w:rsid w:val="2AE99597"/>
    <w:rsid w:val="2CA96424"/>
    <w:rsid w:val="2DC37F13"/>
    <w:rsid w:val="30C8E993"/>
    <w:rsid w:val="31950F1A"/>
    <w:rsid w:val="3528CC18"/>
    <w:rsid w:val="353F048C"/>
    <w:rsid w:val="35F07AFA"/>
    <w:rsid w:val="3A96C7C0"/>
    <w:rsid w:val="3B4756F6"/>
    <w:rsid w:val="3C225FF2"/>
    <w:rsid w:val="3F8520C8"/>
    <w:rsid w:val="40920BAE"/>
    <w:rsid w:val="40CA1C26"/>
    <w:rsid w:val="42C1848E"/>
    <w:rsid w:val="445870CE"/>
    <w:rsid w:val="46AE2378"/>
    <w:rsid w:val="485B6DF5"/>
    <w:rsid w:val="496F3433"/>
    <w:rsid w:val="4CB49699"/>
    <w:rsid w:val="4E46C7C6"/>
    <w:rsid w:val="50355591"/>
    <w:rsid w:val="52F0735B"/>
    <w:rsid w:val="55474E6E"/>
    <w:rsid w:val="57B6874F"/>
    <w:rsid w:val="5E13B353"/>
    <w:rsid w:val="5F071CE0"/>
    <w:rsid w:val="6144D79D"/>
    <w:rsid w:val="64CE48E3"/>
    <w:rsid w:val="65C86131"/>
    <w:rsid w:val="6658B3FB"/>
    <w:rsid w:val="66616F12"/>
    <w:rsid w:val="6C2793D7"/>
    <w:rsid w:val="6C3ADEC9"/>
    <w:rsid w:val="6D25A22D"/>
    <w:rsid w:val="6E282E1B"/>
    <w:rsid w:val="6E41114A"/>
    <w:rsid w:val="7097B30D"/>
    <w:rsid w:val="7AC5D9EB"/>
    <w:rsid w:val="7CA50582"/>
    <w:rsid w:val="7D220943"/>
    <w:rsid w:val="7DE665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DF25E"/>
  <w15:docId w15:val="{C30359F5-68E1-45BC-A329-E06475C1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485"/>
    <w:pPr>
      <w:spacing w:before="120" w:after="240" w:line="288" w:lineRule="auto"/>
    </w:pPr>
    <w:rPr>
      <w:sz w:val="24"/>
    </w:rPr>
  </w:style>
  <w:style w:type="paragraph" w:styleId="Heading1">
    <w:name w:val="heading 1"/>
    <w:basedOn w:val="Normal"/>
    <w:next w:val="Normal"/>
    <w:link w:val="Heading1Char"/>
    <w:uiPriority w:val="4"/>
    <w:qFormat/>
    <w:rsid w:val="00651A06"/>
    <w:pPr>
      <w:keepNext/>
      <w:keepLines/>
      <w:spacing w:before="480" w:after="120"/>
      <w:outlineLvl w:val="0"/>
    </w:pPr>
    <w:rPr>
      <w:rFonts w:asciiTheme="majorHAnsi" w:eastAsiaTheme="majorEastAsia" w:hAnsiTheme="majorHAnsi" w:cstheme="majorBidi"/>
      <w:b/>
      <w:color w:val="15284C" w:themeColor="text2"/>
      <w:sz w:val="52"/>
      <w:szCs w:val="32"/>
    </w:rPr>
  </w:style>
  <w:style w:type="paragraph" w:styleId="Heading2">
    <w:name w:val="heading 2"/>
    <w:basedOn w:val="Normal"/>
    <w:next w:val="Normal"/>
    <w:link w:val="Heading2Char"/>
    <w:uiPriority w:val="4"/>
    <w:qFormat/>
    <w:rsid w:val="00F217AA"/>
    <w:pPr>
      <w:keepNext/>
      <w:keepLines/>
      <w:spacing w:before="360" w:after="120"/>
      <w:outlineLvl w:val="1"/>
    </w:pPr>
    <w:rPr>
      <w:rFonts w:asciiTheme="majorHAnsi" w:eastAsiaTheme="majorEastAsia" w:hAnsiTheme="majorHAnsi" w:cstheme="majorBidi"/>
      <w:b/>
      <w:color w:val="15284C"/>
      <w:sz w:val="32"/>
      <w:szCs w:val="26"/>
    </w:rPr>
  </w:style>
  <w:style w:type="paragraph" w:styleId="Heading3">
    <w:name w:val="heading 3"/>
    <w:basedOn w:val="Normal"/>
    <w:next w:val="Normal"/>
    <w:link w:val="Heading3Char"/>
    <w:uiPriority w:val="4"/>
    <w:qFormat/>
    <w:rsid w:val="00103485"/>
    <w:pPr>
      <w:keepNext/>
      <w:keepLines/>
      <w:spacing w:before="360" w:after="120"/>
      <w:outlineLvl w:val="2"/>
    </w:pPr>
    <w:rPr>
      <w:rFonts w:asciiTheme="majorHAnsi" w:eastAsiaTheme="majorEastAsia" w:hAnsiTheme="majorHAnsi" w:cstheme="majorBidi"/>
      <w:color w:val="15284C" w:themeColor="text2"/>
      <w:sz w:val="32"/>
      <w:szCs w:val="24"/>
    </w:rPr>
  </w:style>
  <w:style w:type="paragraph" w:styleId="Heading4">
    <w:name w:val="heading 4"/>
    <w:basedOn w:val="Normal"/>
    <w:next w:val="Normal"/>
    <w:link w:val="Heading4Char"/>
    <w:uiPriority w:val="4"/>
    <w:unhideWhenUsed/>
    <w:qFormat/>
    <w:rsid w:val="00AD1625"/>
    <w:pPr>
      <w:keepNext/>
      <w:keepLines/>
      <w:spacing w:before="40" w:after="0"/>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8A4BA4"/>
    <w:pPr>
      <w:spacing w:before="0" w:after="0" w:line="240" w:lineRule="auto"/>
      <w:contextualSpacing/>
    </w:pPr>
    <w:rPr>
      <w:rFonts w:asciiTheme="majorHAnsi" w:eastAsiaTheme="majorEastAsia" w:hAnsiTheme="majorHAnsi" w:cstheme="majorBidi"/>
      <w:b/>
      <w:color w:val="15284C" w:themeColor="text2"/>
      <w:spacing w:val="-10"/>
      <w:kern w:val="28"/>
      <w:sz w:val="110"/>
      <w:szCs w:val="56"/>
    </w:rPr>
  </w:style>
  <w:style w:type="character" w:customStyle="1" w:styleId="TitleChar">
    <w:name w:val="Title Char"/>
    <w:basedOn w:val="DefaultParagraphFont"/>
    <w:link w:val="Title"/>
    <w:uiPriority w:val="99"/>
    <w:rsid w:val="008A4BA4"/>
    <w:rPr>
      <w:rFonts w:asciiTheme="majorHAnsi" w:eastAsiaTheme="majorEastAsia" w:hAnsiTheme="majorHAnsi" w:cstheme="majorBidi"/>
      <w:b/>
      <w:color w:val="15284C" w:themeColor="text2"/>
      <w:spacing w:val="-10"/>
      <w:kern w:val="28"/>
      <w:sz w:val="110"/>
      <w:szCs w:val="56"/>
    </w:rPr>
  </w:style>
  <w:style w:type="paragraph" w:styleId="Subtitle">
    <w:name w:val="Subtitle"/>
    <w:basedOn w:val="Normal"/>
    <w:next w:val="Normal"/>
    <w:link w:val="SubtitleChar"/>
    <w:uiPriority w:val="99"/>
    <w:qFormat/>
    <w:rsid w:val="008A4BA4"/>
    <w:pPr>
      <w:numPr>
        <w:ilvl w:val="1"/>
      </w:numPr>
      <w:spacing w:before="160"/>
    </w:pPr>
    <w:rPr>
      <w:rFonts w:eastAsiaTheme="minorEastAsia"/>
      <w:b/>
      <w:color w:val="15284C" w:themeColor="text2"/>
      <w:sz w:val="64"/>
    </w:rPr>
  </w:style>
  <w:style w:type="character" w:customStyle="1" w:styleId="SubtitleChar">
    <w:name w:val="Subtitle Char"/>
    <w:basedOn w:val="DefaultParagraphFont"/>
    <w:link w:val="Subtitle"/>
    <w:uiPriority w:val="99"/>
    <w:rsid w:val="008A4BA4"/>
    <w:rPr>
      <w:rFonts w:eastAsiaTheme="minorEastAsia"/>
      <w:b/>
      <w:color w:val="15284C" w:themeColor="text2"/>
      <w:sz w:val="64"/>
    </w:rPr>
  </w:style>
  <w:style w:type="paragraph" w:styleId="Header">
    <w:name w:val="header"/>
    <w:basedOn w:val="Normal"/>
    <w:link w:val="HeaderChar"/>
    <w:uiPriority w:val="99"/>
    <w:semiHidden/>
    <w:rsid w:val="00817A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33FA"/>
    <w:rPr>
      <w:sz w:val="24"/>
    </w:rPr>
  </w:style>
  <w:style w:type="paragraph" w:styleId="Footer">
    <w:name w:val="footer"/>
    <w:basedOn w:val="Normal"/>
    <w:link w:val="FooterChar"/>
    <w:uiPriority w:val="99"/>
    <w:rsid w:val="00817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E5B"/>
    <w:rPr>
      <w:sz w:val="24"/>
    </w:rPr>
  </w:style>
  <w:style w:type="character" w:customStyle="1" w:styleId="Heading1Char">
    <w:name w:val="Heading 1 Char"/>
    <w:basedOn w:val="DefaultParagraphFont"/>
    <w:link w:val="Heading1"/>
    <w:uiPriority w:val="4"/>
    <w:rsid w:val="00715993"/>
    <w:rPr>
      <w:rFonts w:asciiTheme="majorHAnsi" w:eastAsiaTheme="majorEastAsia" w:hAnsiTheme="majorHAnsi" w:cstheme="majorBidi"/>
      <w:b/>
      <w:color w:val="15284C" w:themeColor="text2"/>
      <w:sz w:val="52"/>
      <w:szCs w:val="32"/>
    </w:rPr>
  </w:style>
  <w:style w:type="paragraph" w:customStyle="1" w:styleId="NumberedHeading1">
    <w:name w:val="Numbered Heading 1"/>
    <w:basedOn w:val="Heading1"/>
    <w:next w:val="Normal"/>
    <w:uiPriority w:val="5"/>
    <w:qFormat/>
    <w:rsid w:val="005938BD"/>
    <w:pPr>
      <w:numPr>
        <w:numId w:val="1"/>
      </w:numPr>
      <w:tabs>
        <w:tab w:val="left" w:pos="1021"/>
      </w:tabs>
      <w:ind w:left="1021" w:hanging="1021"/>
    </w:pPr>
  </w:style>
  <w:style w:type="character" w:customStyle="1" w:styleId="Heading2Char">
    <w:name w:val="Heading 2 Char"/>
    <w:basedOn w:val="DefaultParagraphFont"/>
    <w:link w:val="Heading2"/>
    <w:uiPriority w:val="4"/>
    <w:rsid w:val="00715993"/>
    <w:rPr>
      <w:rFonts w:asciiTheme="majorHAnsi" w:eastAsiaTheme="majorEastAsia" w:hAnsiTheme="majorHAnsi" w:cstheme="majorBidi"/>
      <w:b/>
      <w:color w:val="15284C"/>
      <w:sz w:val="32"/>
      <w:szCs w:val="26"/>
    </w:rPr>
  </w:style>
  <w:style w:type="character" w:customStyle="1" w:styleId="Heading3Char">
    <w:name w:val="Heading 3 Char"/>
    <w:basedOn w:val="DefaultParagraphFont"/>
    <w:link w:val="Heading3"/>
    <w:uiPriority w:val="4"/>
    <w:rsid w:val="00103485"/>
    <w:rPr>
      <w:rFonts w:asciiTheme="majorHAnsi" w:eastAsiaTheme="majorEastAsia" w:hAnsiTheme="majorHAnsi" w:cstheme="majorBidi"/>
      <w:color w:val="15284C" w:themeColor="text2"/>
      <w:sz w:val="32"/>
      <w:szCs w:val="24"/>
    </w:rPr>
  </w:style>
  <w:style w:type="paragraph" w:customStyle="1" w:styleId="NumberedHeading2">
    <w:name w:val="Numbered Heading 2"/>
    <w:basedOn w:val="Heading2"/>
    <w:next w:val="Normal"/>
    <w:uiPriority w:val="5"/>
    <w:qFormat/>
    <w:rsid w:val="005938BD"/>
    <w:pPr>
      <w:numPr>
        <w:ilvl w:val="1"/>
        <w:numId w:val="1"/>
      </w:numPr>
      <w:tabs>
        <w:tab w:val="left" w:pos="1021"/>
      </w:tabs>
      <w:ind w:left="1021" w:hanging="1021"/>
    </w:pPr>
  </w:style>
  <w:style w:type="paragraph" w:customStyle="1" w:styleId="NumberedHeading3">
    <w:name w:val="Numbered Heading 3"/>
    <w:basedOn w:val="Heading3"/>
    <w:next w:val="Normal"/>
    <w:uiPriority w:val="5"/>
    <w:qFormat/>
    <w:rsid w:val="005938BD"/>
    <w:pPr>
      <w:numPr>
        <w:ilvl w:val="2"/>
        <w:numId w:val="1"/>
      </w:numPr>
      <w:tabs>
        <w:tab w:val="left" w:pos="1021"/>
      </w:tabs>
      <w:ind w:left="1021" w:hanging="1021"/>
    </w:pPr>
  </w:style>
  <w:style w:type="paragraph" w:styleId="TOCHeading">
    <w:name w:val="TOC Heading"/>
    <w:next w:val="Normal"/>
    <w:uiPriority w:val="39"/>
    <w:semiHidden/>
    <w:qFormat/>
    <w:rsid w:val="002E4992"/>
    <w:pPr>
      <w:spacing w:before="360"/>
    </w:pPr>
    <w:rPr>
      <w:rFonts w:asciiTheme="majorHAnsi" w:eastAsiaTheme="majorEastAsia" w:hAnsiTheme="majorHAnsi" w:cstheme="majorBidi"/>
      <w:b/>
      <w:color w:val="15284C" w:themeColor="text2"/>
      <w:sz w:val="68"/>
      <w:szCs w:val="32"/>
    </w:rPr>
  </w:style>
  <w:style w:type="paragraph" w:styleId="TOC1">
    <w:name w:val="toc 1"/>
    <w:basedOn w:val="Normal"/>
    <w:next w:val="Normal"/>
    <w:autoRedefine/>
    <w:uiPriority w:val="39"/>
    <w:rsid w:val="00630DE1"/>
    <w:pPr>
      <w:spacing w:before="300" w:after="100"/>
    </w:pPr>
    <w:rPr>
      <w:b/>
    </w:rPr>
  </w:style>
  <w:style w:type="paragraph" w:styleId="TOC2">
    <w:name w:val="toc 2"/>
    <w:basedOn w:val="Normal"/>
    <w:next w:val="Normal"/>
    <w:autoRedefine/>
    <w:uiPriority w:val="39"/>
    <w:rsid w:val="00630DE1"/>
    <w:pPr>
      <w:spacing w:after="100"/>
      <w:ind w:left="240"/>
    </w:pPr>
  </w:style>
  <w:style w:type="paragraph" w:styleId="TOC3">
    <w:name w:val="toc 3"/>
    <w:basedOn w:val="Normal"/>
    <w:next w:val="Normal"/>
    <w:autoRedefine/>
    <w:uiPriority w:val="39"/>
    <w:rsid w:val="00630DE1"/>
    <w:pPr>
      <w:spacing w:after="100"/>
      <w:ind w:left="480"/>
    </w:pPr>
  </w:style>
  <w:style w:type="character" w:styleId="Hyperlink">
    <w:name w:val="Hyperlink"/>
    <w:basedOn w:val="DefaultParagraphFont"/>
    <w:uiPriority w:val="99"/>
    <w:rsid w:val="00B75F7F"/>
    <w:rPr>
      <w:b/>
      <w:color w:val="auto"/>
      <w:u w:val="single"/>
    </w:rPr>
  </w:style>
  <w:style w:type="character" w:customStyle="1" w:styleId="UnresolvedMention1">
    <w:name w:val="Unresolved Mention1"/>
    <w:basedOn w:val="DefaultParagraphFont"/>
    <w:uiPriority w:val="99"/>
    <w:semiHidden/>
    <w:unhideWhenUsed/>
    <w:rsid w:val="00B75F7F"/>
    <w:rPr>
      <w:color w:val="605E5C"/>
      <w:shd w:val="clear" w:color="auto" w:fill="E1DFDD"/>
    </w:rPr>
  </w:style>
  <w:style w:type="table" w:styleId="TableGrid">
    <w:name w:val="Table Grid"/>
    <w:basedOn w:val="TableNormal"/>
    <w:uiPriority w:val="39"/>
    <w:rsid w:val="00B75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6"/>
    <w:rsid w:val="00C033FA"/>
    <w:pPr>
      <w:numPr>
        <w:numId w:val="2"/>
      </w:numPr>
      <w:tabs>
        <w:tab w:val="clear" w:pos="360"/>
        <w:tab w:val="left" w:pos="425"/>
      </w:tabs>
      <w:spacing w:after="120"/>
      <w:ind w:left="425" w:hanging="425"/>
    </w:pPr>
  </w:style>
  <w:style w:type="paragraph" w:styleId="ListBullet2">
    <w:name w:val="List Bullet 2"/>
    <w:basedOn w:val="Normal"/>
    <w:uiPriority w:val="6"/>
    <w:rsid w:val="00C033FA"/>
    <w:pPr>
      <w:numPr>
        <w:numId w:val="3"/>
      </w:numPr>
      <w:tabs>
        <w:tab w:val="clear" w:pos="643"/>
        <w:tab w:val="left" w:pos="851"/>
      </w:tabs>
      <w:spacing w:after="120"/>
      <w:ind w:left="850" w:hanging="425"/>
    </w:pPr>
  </w:style>
  <w:style w:type="paragraph" w:styleId="ListBullet3">
    <w:name w:val="List Bullet 3"/>
    <w:basedOn w:val="Normal"/>
    <w:uiPriority w:val="6"/>
    <w:rsid w:val="005938BD"/>
    <w:pPr>
      <w:numPr>
        <w:numId w:val="4"/>
      </w:numPr>
      <w:tabs>
        <w:tab w:val="clear" w:pos="926"/>
        <w:tab w:val="left" w:pos="1276"/>
      </w:tabs>
      <w:spacing w:after="120"/>
      <w:ind w:left="1276" w:hanging="425"/>
    </w:pPr>
  </w:style>
  <w:style w:type="paragraph" w:styleId="ListNumber">
    <w:name w:val="List Number"/>
    <w:basedOn w:val="Normal"/>
    <w:uiPriority w:val="6"/>
    <w:rsid w:val="005938BD"/>
    <w:pPr>
      <w:numPr>
        <w:numId w:val="5"/>
      </w:numPr>
      <w:tabs>
        <w:tab w:val="clear" w:pos="360"/>
        <w:tab w:val="left" w:pos="425"/>
      </w:tabs>
      <w:spacing w:after="120"/>
      <w:ind w:left="425" w:hanging="425"/>
    </w:pPr>
  </w:style>
  <w:style w:type="paragraph" w:styleId="ListNumber2">
    <w:name w:val="List Number 2"/>
    <w:basedOn w:val="Normal"/>
    <w:uiPriority w:val="6"/>
    <w:rsid w:val="005938BD"/>
    <w:pPr>
      <w:numPr>
        <w:numId w:val="6"/>
      </w:numPr>
      <w:tabs>
        <w:tab w:val="left" w:pos="851"/>
      </w:tabs>
      <w:spacing w:after="120"/>
      <w:ind w:left="850" w:hanging="425"/>
    </w:pPr>
  </w:style>
  <w:style w:type="character" w:customStyle="1" w:styleId="Heading4Char">
    <w:name w:val="Heading 4 Char"/>
    <w:basedOn w:val="DefaultParagraphFont"/>
    <w:link w:val="Heading4"/>
    <w:uiPriority w:val="4"/>
    <w:rsid w:val="00AD1625"/>
    <w:rPr>
      <w:rFonts w:asciiTheme="majorHAnsi" w:eastAsiaTheme="majorEastAsia" w:hAnsiTheme="majorHAnsi" w:cstheme="majorBidi"/>
      <w:b/>
      <w:iCs/>
      <w:color w:val="000000" w:themeColor="text1"/>
      <w:sz w:val="24"/>
    </w:rPr>
  </w:style>
  <w:style w:type="paragraph" w:styleId="FootnoteText">
    <w:name w:val="footnote text"/>
    <w:basedOn w:val="Normal"/>
    <w:link w:val="FootnoteTextChar"/>
    <w:uiPriority w:val="99"/>
    <w:semiHidden/>
    <w:rsid w:val="004C2E5B"/>
    <w:pPr>
      <w:tabs>
        <w:tab w:val="left" w:pos="170"/>
      </w:tabs>
      <w:spacing w:before="0" w:after="0" w:line="240" w:lineRule="auto"/>
      <w:ind w:left="170" w:hanging="170"/>
    </w:pPr>
    <w:rPr>
      <w:sz w:val="20"/>
      <w:szCs w:val="20"/>
    </w:rPr>
  </w:style>
  <w:style w:type="character" w:customStyle="1" w:styleId="FootnoteTextChar">
    <w:name w:val="Footnote Text Char"/>
    <w:basedOn w:val="DefaultParagraphFont"/>
    <w:link w:val="FootnoteText"/>
    <w:uiPriority w:val="99"/>
    <w:semiHidden/>
    <w:rsid w:val="00852A28"/>
    <w:rPr>
      <w:sz w:val="20"/>
      <w:szCs w:val="20"/>
    </w:rPr>
  </w:style>
  <w:style w:type="character" w:styleId="FootnoteReference">
    <w:name w:val="footnote reference"/>
    <w:basedOn w:val="DefaultParagraphFont"/>
    <w:uiPriority w:val="99"/>
    <w:semiHidden/>
    <w:unhideWhenUsed/>
    <w:rsid w:val="004C2E5B"/>
    <w:rPr>
      <w:vertAlign w:val="superscript"/>
    </w:rPr>
  </w:style>
  <w:style w:type="table" w:customStyle="1" w:styleId="GridTable41">
    <w:name w:val="Grid Table 41"/>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eWhatuOra">
    <w:name w:val="Te Whatu Ora"/>
    <w:basedOn w:val="TableNormal"/>
    <w:uiPriority w:val="99"/>
    <w:rsid w:val="00572840"/>
    <w:pPr>
      <w:spacing w:before="100" w:beforeAutospacing="1" w:after="100" w:afterAutospacing="1" w:line="240" w:lineRule="auto"/>
    </w:pPr>
    <w:rPr>
      <w:rFonts w:ascii="Arial" w:hAnsi="Arial"/>
      <w:sz w:val="24"/>
    </w:rPr>
    <w:tblPr>
      <w:tblBorders>
        <w:insideH w:val="single" w:sz="8" w:space="0" w:color="BFBFBF" w:themeColor="text1" w:themeTint="40"/>
        <w:insideV w:val="single" w:sz="8" w:space="0" w:color="BFBFBF" w:themeColor="text1" w:themeTint="40"/>
      </w:tblBorders>
      <w:tblCellMar>
        <w:top w:w="85" w:type="dxa"/>
        <w:left w:w="85" w:type="dxa"/>
        <w:bottom w:w="85" w:type="dxa"/>
        <w:right w:w="85" w:type="dxa"/>
      </w:tblCellMar>
    </w:tblPr>
    <w:tblStylePr w:type="firstRow">
      <w:pPr>
        <w:wordWrap/>
        <w:spacing w:beforeLines="0" w:before="100" w:beforeAutospacing="1" w:afterLines="0" w:after="100" w:afterAutospacing="1"/>
        <w:jc w:val="left"/>
      </w:pPr>
      <w:rPr>
        <w:b/>
      </w:rPr>
      <w:tblPr/>
      <w:trPr>
        <w:tblHeader/>
      </w:trPr>
      <w:tcPr>
        <w:tcBorders>
          <w:top w:val="single" w:sz="12" w:space="0" w:color="003399" w:themeColor="accent3"/>
          <w:bottom w:val="single" w:sz="12" w:space="0" w:color="003399" w:themeColor="accent3"/>
        </w:tcBorders>
        <w:shd w:val="clear" w:color="auto" w:fill="F6F4EC" w:themeFill="background2"/>
      </w:tcPr>
    </w:tblStylePr>
    <w:tblStylePr w:type="lastRow">
      <w:rPr>
        <w:b/>
      </w:rPr>
    </w:tblStylePr>
    <w:tblStylePr w:type="firstCol">
      <w:rPr>
        <w:b/>
      </w:rPr>
    </w:tblStylePr>
    <w:tblStylePr w:type="lastCol">
      <w:rPr>
        <w:b/>
      </w:rPr>
    </w:tblStylePr>
  </w:style>
  <w:style w:type="table" w:customStyle="1" w:styleId="ListTable41">
    <w:name w:val="List Table 41"/>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1">
    <w:name w:val="Table Grid 1"/>
    <w:basedOn w:val="TableNormal"/>
    <w:uiPriority w:val="99"/>
    <w:semiHidden/>
    <w:unhideWhenUsed/>
    <w:rsid w:val="00C0313E"/>
    <w:pPr>
      <w:spacing w:before="120" w:after="240"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6"/>
    <w:qFormat/>
    <w:rsid w:val="00C0313E"/>
    <w:pPr>
      <w:spacing w:before="0" w:after="0"/>
    </w:pPr>
  </w:style>
  <w:style w:type="paragraph" w:customStyle="1" w:styleId="Figure">
    <w:name w:val="Figure"/>
    <w:basedOn w:val="Normal"/>
    <w:uiPriority w:val="2"/>
    <w:qFormat/>
    <w:rsid w:val="00852A28"/>
    <w:rPr>
      <w:b/>
    </w:rPr>
  </w:style>
  <w:style w:type="paragraph" w:customStyle="1" w:styleId="Box">
    <w:name w:val="Box"/>
    <w:basedOn w:val="Normal"/>
    <w:uiPriority w:val="3"/>
    <w:qFormat/>
    <w:rsid w:val="00FB01A9"/>
    <w:pPr>
      <w:pBdr>
        <w:top w:val="single" w:sz="12" w:space="8" w:color="FFFFFF" w:themeColor="background1"/>
        <w:left w:val="single" w:sz="12" w:space="8" w:color="FFFFFF" w:themeColor="background1"/>
        <w:bottom w:val="single" w:sz="12" w:space="8" w:color="FFFFFF" w:themeColor="background1"/>
        <w:right w:val="single" w:sz="12" w:space="8" w:color="FFFFFF" w:themeColor="background1"/>
      </w:pBdr>
      <w:spacing w:after="120"/>
      <w:ind w:left="170" w:right="170"/>
    </w:pPr>
  </w:style>
  <w:style w:type="paragraph" w:customStyle="1" w:styleId="BoxBullet">
    <w:name w:val="Box Bullet"/>
    <w:basedOn w:val="Box"/>
    <w:uiPriority w:val="3"/>
    <w:qFormat/>
    <w:rsid w:val="00FB01A9"/>
    <w:pPr>
      <w:numPr>
        <w:numId w:val="7"/>
      </w:numPr>
      <w:ind w:left="527" w:hanging="357"/>
    </w:pPr>
  </w:style>
  <w:style w:type="paragraph" w:styleId="BalloonText">
    <w:name w:val="Balloon Text"/>
    <w:basedOn w:val="Normal"/>
    <w:link w:val="BalloonTextChar"/>
    <w:uiPriority w:val="99"/>
    <w:semiHidden/>
    <w:unhideWhenUsed/>
    <w:rsid w:val="00F217A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7AA"/>
    <w:rPr>
      <w:rFonts w:ascii="Tahoma" w:hAnsi="Tahoma" w:cs="Tahoma"/>
      <w:sz w:val="16"/>
      <w:szCs w:val="16"/>
    </w:rPr>
  </w:style>
  <w:style w:type="paragraph" w:customStyle="1" w:styleId="Dividerheading">
    <w:name w:val="Divider heading"/>
    <w:next w:val="Normal"/>
    <w:qFormat/>
    <w:rsid w:val="00201348"/>
    <w:pPr>
      <w:spacing w:before="60" w:after="0" w:line="240" w:lineRule="auto"/>
      <w:ind w:left="1134" w:right="1134"/>
    </w:pPr>
    <w:rPr>
      <w:rFonts w:ascii="Arial" w:eastAsia="Calibri" w:hAnsi="Arial"/>
      <w:b/>
      <w:color w:val="15284C" w:themeColor="text2"/>
      <w:sz w:val="110"/>
      <w:szCs w:val="24"/>
      <w14:ligatures w14:val="standardContextual"/>
    </w:rPr>
  </w:style>
  <w:style w:type="paragraph" w:customStyle="1" w:styleId="Section3heading1">
    <w:name w:val="Section 3 heading 1"/>
    <w:basedOn w:val="Heading1"/>
    <w:next w:val="Normal"/>
    <w:link w:val="Section3heading1Char"/>
    <w:uiPriority w:val="10"/>
    <w:qFormat/>
    <w:rsid w:val="000C006E"/>
    <w:rPr>
      <w:color w:val="003399" w:themeColor="accent3"/>
    </w:rPr>
  </w:style>
  <w:style w:type="character" w:customStyle="1" w:styleId="Section3heading1Char">
    <w:name w:val="Section 3 heading 1 Char"/>
    <w:basedOn w:val="Section2Heading1Char"/>
    <w:link w:val="Section3heading1"/>
    <w:uiPriority w:val="10"/>
    <w:rsid w:val="008F24D2"/>
    <w:rPr>
      <w:rFonts w:asciiTheme="majorHAnsi" w:eastAsiaTheme="majorEastAsia" w:hAnsiTheme="majorHAnsi" w:cstheme="majorBidi"/>
      <w:b/>
      <w:color w:val="003399" w:themeColor="accent3"/>
      <w:sz w:val="52"/>
      <w:szCs w:val="32"/>
    </w:rPr>
  </w:style>
  <w:style w:type="paragraph" w:customStyle="1" w:styleId="Section3heading2">
    <w:name w:val="Section 3 heading 2"/>
    <w:basedOn w:val="Heading2"/>
    <w:next w:val="Normal"/>
    <w:uiPriority w:val="10"/>
    <w:qFormat/>
    <w:rsid w:val="000C006E"/>
    <w:rPr>
      <w:color w:val="003399" w:themeColor="accent3"/>
    </w:rPr>
  </w:style>
  <w:style w:type="paragraph" w:customStyle="1" w:styleId="Section3heading3">
    <w:name w:val="Section 3 heading 3"/>
    <w:basedOn w:val="Heading3"/>
    <w:uiPriority w:val="10"/>
    <w:qFormat/>
    <w:rsid w:val="000C006E"/>
    <w:rPr>
      <w:color w:val="003399" w:themeColor="accent3"/>
    </w:rPr>
  </w:style>
  <w:style w:type="paragraph" w:customStyle="1" w:styleId="Section4Heading1">
    <w:name w:val="Section 4 Heading 1"/>
    <w:basedOn w:val="Heading1"/>
    <w:next w:val="Normal"/>
    <w:uiPriority w:val="11"/>
    <w:qFormat/>
    <w:rsid w:val="00065884"/>
    <w:rPr>
      <w:color w:val="4D2379" w:themeColor="accent4"/>
    </w:rPr>
  </w:style>
  <w:style w:type="paragraph" w:customStyle="1" w:styleId="Section4Heading2">
    <w:name w:val="Section 4 Heading 2"/>
    <w:basedOn w:val="Heading2"/>
    <w:next w:val="Normal"/>
    <w:uiPriority w:val="11"/>
    <w:qFormat/>
    <w:rsid w:val="00065884"/>
    <w:rPr>
      <w:color w:val="4D2379" w:themeColor="accent4"/>
    </w:rPr>
  </w:style>
  <w:style w:type="paragraph" w:styleId="ListParagraph">
    <w:name w:val="List Paragraph"/>
    <w:basedOn w:val="Normal"/>
    <w:uiPriority w:val="34"/>
    <w:qFormat/>
    <w:rsid w:val="00A1728D"/>
    <w:pPr>
      <w:ind w:left="720"/>
      <w:contextualSpacing/>
    </w:pPr>
  </w:style>
  <w:style w:type="paragraph" w:customStyle="1" w:styleId="Section2Heading1">
    <w:name w:val="Section 2 Heading 1"/>
    <w:basedOn w:val="Heading1"/>
    <w:next w:val="Normal"/>
    <w:link w:val="Section2Heading1Char"/>
    <w:uiPriority w:val="9"/>
    <w:qFormat/>
    <w:rsid w:val="006F532C"/>
    <w:rPr>
      <w:color w:val="0C818E" w:themeColor="accent1"/>
    </w:rPr>
  </w:style>
  <w:style w:type="character" w:customStyle="1" w:styleId="Section2Heading1Char">
    <w:name w:val="Section 2 Heading 1 Char"/>
    <w:basedOn w:val="Heading1Char"/>
    <w:link w:val="Section2Heading1"/>
    <w:uiPriority w:val="9"/>
    <w:rsid w:val="008F24D2"/>
    <w:rPr>
      <w:rFonts w:asciiTheme="majorHAnsi" w:eastAsiaTheme="majorEastAsia" w:hAnsiTheme="majorHAnsi" w:cstheme="majorBidi"/>
      <w:b/>
      <w:color w:val="0C818E" w:themeColor="accent1"/>
      <w:sz w:val="52"/>
      <w:szCs w:val="32"/>
    </w:rPr>
  </w:style>
  <w:style w:type="paragraph" w:customStyle="1" w:styleId="Section2Heading2">
    <w:name w:val="Section 2 Heading 2"/>
    <w:basedOn w:val="Heading2"/>
    <w:next w:val="Normal"/>
    <w:link w:val="Section2Heading2Char"/>
    <w:uiPriority w:val="9"/>
    <w:qFormat/>
    <w:rsid w:val="006F532C"/>
    <w:rPr>
      <w:color w:val="0C818E" w:themeColor="accent1"/>
    </w:rPr>
  </w:style>
  <w:style w:type="character" w:customStyle="1" w:styleId="Section2Heading2Char">
    <w:name w:val="Section 2 Heading 2 Char"/>
    <w:basedOn w:val="Heading2Char"/>
    <w:link w:val="Section2Heading2"/>
    <w:uiPriority w:val="9"/>
    <w:rsid w:val="008F24D2"/>
    <w:rPr>
      <w:rFonts w:asciiTheme="majorHAnsi" w:eastAsiaTheme="majorEastAsia" w:hAnsiTheme="majorHAnsi" w:cstheme="majorBidi"/>
      <w:b/>
      <w:color w:val="0C818E" w:themeColor="accent1"/>
      <w:sz w:val="32"/>
      <w:szCs w:val="26"/>
    </w:rPr>
  </w:style>
  <w:style w:type="paragraph" w:customStyle="1" w:styleId="Section2heading3">
    <w:name w:val="Section 2 heading 3"/>
    <w:basedOn w:val="Heading3"/>
    <w:link w:val="Section2heading3Char"/>
    <w:uiPriority w:val="9"/>
    <w:qFormat/>
    <w:rsid w:val="006F532C"/>
    <w:rPr>
      <w:color w:val="0C818E" w:themeColor="accent1"/>
    </w:rPr>
  </w:style>
  <w:style w:type="character" w:customStyle="1" w:styleId="Section2heading3Char">
    <w:name w:val="Section 2 heading 3 Char"/>
    <w:basedOn w:val="Heading3Char"/>
    <w:link w:val="Section2heading3"/>
    <w:uiPriority w:val="9"/>
    <w:rsid w:val="008F24D2"/>
    <w:rPr>
      <w:rFonts w:asciiTheme="majorHAnsi" w:eastAsiaTheme="majorEastAsia" w:hAnsiTheme="majorHAnsi" w:cstheme="majorBidi"/>
      <w:color w:val="0C818E" w:themeColor="accent1"/>
      <w:sz w:val="32"/>
      <w:szCs w:val="24"/>
    </w:rPr>
  </w:style>
  <w:style w:type="paragraph" w:customStyle="1" w:styleId="Section4Heading3">
    <w:name w:val="Section 4 Heading 3"/>
    <w:basedOn w:val="Heading3"/>
    <w:next w:val="Normal"/>
    <w:uiPriority w:val="11"/>
    <w:qFormat/>
    <w:rsid w:val="00065884"/>
    <w:rPr>
      <w:color w:val="4D2379" w:themeColor="accent4"/>
    </w:rPr>
  </w:style>
  <w:style w:type="paragraph" w:customStyle="1" w:styleId="Section5Heading1">
    <w:name w:val="Section 5 Heading 1"/>
    <w:basedOn w:val="Heading1"/>
    <w:next w:val="Normal"/>
    <w:link w:val="Section5Heading1Char"/>
    <w:uiPriority w:val="12"/>
    <w:qFormat/>
    <w:rsid w:val="0049539E"/>
    <w:rPr>
      <w:color w:val="006060" w:themeColor="accent5"/>
    </w:rPr>
  </w:style>
  <w:style w:type="character" w:customStyle="1" w:styleId="Section5Heading1Char">
    <w:name w:val="Section 5 Heading 1 Char"/>
    <w:basedOn w:val="Heading1Char"/>
    <w:link w:val="Section5Heading1"/>
    <w:uiPriority w:val="12"/>
    <w:rsid w:val="008F24D2"/>
    <w:rPr>
      <w:rFonts w:asciiTheme="majorHAnsi" w:eastAsiaTheme="majorEastAsia" w:hAnsiTheme="majorHAnsi" w:cstheme="majorBidi"/>
      <w:b/>
      <w:color w:val="006060" w:themeColor="accent5"/>
      <w:sz w:val="52"/>
      <w:szCs w:val="32"/>
    </w:rPr>
  </w:style>
  <w:style w:type="paragraph" w:customStyle="1" w:styleId="Section5Heading2">
    <w:name w:val="Section 5 Heading 2"/>
    <w:basedOn w:val="Heading2"/>
    <w:link w:val="Section5Heading2Char"/>
    <w:uiPriority w:val="12"/>
    <w:qFormat/>
    <w:rsid w:val="0049539E"/>
    <w:rPr>
      <w:color w:val="006060" w:themeColor="accent5"/>
    </w:rPr>
  </w:style>
  <w:style w:type="character" w:customStyle="1" w:styleId="Section5Heading2Char">
    <w:name w:val="Section 5 Heading 2 Char"/>
    <w:basedOn w:val="Heading2Char"/>
    <w:link w:val="Section5Heading2"/>
    <w:uiPriority w:val="12"/>
    <w:rsid w:val="008F24D2"/>
    <w:rPr>
      <w:rFonts w:asciiTheme="majorHAnsi" w:eastAsiaTheme="majorEastAsia" w:hAnsiTheme="majorHAnsi" w:cstheme="majorBidi"/>
      <w:b/>
      <w:color w:val="006060" w:themeColor="accent5"/>
      <w:sz w:val="32"/>
      <w:szCs w:val="26"/>
    </w:rPr>
  </w:style>
  <w:style w:type="paragraph" w:customStyle="1" w:styleId="Section5Heading3">
    <w:name w:val="Section 5 Heading 3"/>
    <w:basedOn w:val="Heading3"/>
    <w:link w:val="Section5Heading3Char"/>
    <w:uiPriority w:val="12"/>
    <w:qFormat/>
    <w:rsid w:val="0049539E"/>
    <w:rPr>
      <w:color w:val="006060" w:themeColor="accent5"/>
    </w:rPr>
  </w:style>
  <w:style w:type="character" w:customStyle="1" w:styleId="Section5Heading3Char">
    <w:name w:val="Section 5 Heading 3 Char"/>
    <w:basedOn w:val="Heading3Char"/>
    <w:link w:val="Section5Heading3"/>
    <w:uiPriority w:val="12"/>
    <w:rsid w:val="008F24D2"/>
    <w:rPr>
      <w:rFonts w:asciiTheme="majorHAnsi" w:eastAsiaTheme="majorEastAsia" w:hAnsiTheme="majorHAnsi" w:cstheme="majorBidi"/>
      <w:color w:val="006060" w:themeColor="accent5"/>
      <w:sz w:val="32"/>
      <w:szCs w:val="24"/>
    </w:rPr>
  </w:style>
  <w:style w:type="paragraph" w:customStyle="1" w:styleId="Section6Heading1">
    <w:name w:val="Section 6 Heading 1"/>
    <w:basedOn w:val="Heading1"/>
    <w:next w:val="Normal"/>
    <w:link w:val="Section6Heading1Char"/>
    <w:uiPriority w:val="13"/>
    <w:qFormat/>
    <w:rsid w:val="0049539E"/>
    <w:rPr>
      <w:color w:val="660033" w:themeColor="accent6"/>
    </w:rPr>
  </w:style>
  <w:style w:type="character" w:customStyle="1" w:styleId="Section6Heading1Char">
    <w:name w:val="Section 6 Heading 1 Char"/>
    <w:basedOn w:val="Heading1Char"/>
    <w:link w:val="Section6Heading1"/>
    <w:uiPriority w:val="13"/>
    <w:rsid w:val="008F24D2"/>
    <w:rPr>
      <w:rFonts w:asciiTheme="majorHAnsi" w:eastAsiaTheme="majorEastAsia" w:hAnsiTheme="majorHAnsi" w:cstheme="majorBidi"/>
      <w:b/>
      <w:color w:val="660033" w:themeColor="accent6"/>
      <w:sz w:val="52"/>
      <w:szCs w:val="32"/>
    </w:rPr>
  </w:style>
  <w:style w:type="paragraph" w:customStyle="1" w:styleId="Section6Heading2">
    <w:name w:val="Section 6 Heading 2"/>
    <w:basedOn w:val="Heading2"/>
    <w:next w:val="Normal"/>
    <w:link w:val="Section6Heading2Char"/>
    <w:uiPriority w:val="13"/>
    <w:qFormat/>
    <w:rsid w:val="0049539E"/>
    <w:rPr>
      <w:color w:val="660033" w:themeColor="accent6"/>
    </w:rPr>
  </w:style>
  <w:style w:type="character" w:customStyle="1" w:styleId="Section6Heading2Char">
    <w:name w:val="Section 6 Heading 2 Char"/>
    <w:basedOn w:val="Heading2Char"/>
    <w:link w:val="Section6Heading2"/>
    <w:uiPriority w:val="13"/>
    <w:rsid w:val="008F24D2"/>
    <w:rPr>
      <w:rFonts w:asciiTheme="majorHAnsi" w:eastAsiaTheme="majorEastAsia" w:hAnsiTheme="majorHAnsi" w:cstheme="majorBidi"/>
      <w:b/>
      <w:color w:val="660033" w:themeColor="accent6"/>
      <w:sz w:val="32"/>
      <w:szCs w:val="26"/>
    </w:rPr>
  </w:style>
  <w:style w:type="paragraph" w:customStyle="1" w:styleId="Section6Heading3">
    <w:name w:val="Section 6 Heading 3"/>
    <w:basedOn w:val="Heading3"/>
    <w:next w:val="Normal"/>
    <w:link w:val="Section6Heading3Char"/>
    <w:uiPriority w:val="13"/>
    <w:qFormat/>
    <w:rsid w:val="0049539E"/>
    <w:rPr>
      <w:color w:val="660033" w:themeColor="accent6"/>
    </w:rPr>
  </w:style>
  <w:style w:type="character" w:customStyle="1" w:styleId="Section6Heading3Char">
    <w:name w:val="Section 6 Heading 3 Char"/>
    <w:basedOn w:val="Heading3Char"/>
    <w:link w:val="Section6Heading3"/>
    <w:uiPriority w:val="13"/>
    <w:rsid w:val="008F24D2"/>
    <w:rPr>
      <w:rFonts w:asciiTheme="majorHAnsi" w:eastAsiaTheme="majorEastAsia" w:hAnsiTheme="majorHAnsi" w:cstheme="majorBidi"/>
      <w:color w:val="660033" w:themeColor="accent6"/>
      <w:sz w:val="32"/>
      <w:szCs w:val="24"/>
    </w:rPr>
  </w:style>
  <w:style w:type="paragraph" w:customStyle="1" w:styleId="Bulletpoint">
    <w:name w:val="Bullet point"/>
    <w:basedOn w:val="Normal"/>
    <w:next w:val="Normal"/>
    <w:link w:val="BulletpointChar"/>
    <w:uiPriority w:val="1"/>
    <w:qFormat/>
    <w:rsid w:val="006E1AF8"/>
    <w:pPr>
      <w:numPr>
        <w:numId w:val="23"/>
      </w:numPr>
    </w:pPr>
  </w:style>
  <w:style w:type="character" w:customStyle="1" w:styleId="BulletpointChar">
    <w:name w:val="Bullet point Char"/>
    <w:basedOn w:val="DefaultParagraphFont"/>
    <w:link w:val="Bulletpoint"/>
    <w:uiPriority w:val="1"/>
    <w:rsid w:val="008F24D2"/>
    <w:rPr>
      <w:sz w:val="24"/>
    </w:rPr>
  </w:style>
  <w:style w:type="table" w:customStyle="1" w:styleId="HealthNewZealand">
    <w:name w:val="Health New Zealand"/>
    <w:basedOn w:val="TableNormal"/>
    <w:uiPriority w:val="99"/>
    <w:rsid w:val="004A146F"/>
    <w:pPr>
      <w:spacing w:after="0" w:line="240" w:lineRule="auto"/>
    </w:pPr>
    <w:tblPr/>
  </w:style>
  <w:style w:type="character" w:styleId="UnresolvedMention">
    <w:name w:val="Unresolved Mention"/>
    <w:basedOn w:val="DefaultParagraphFont"/>
    <w:uiPriority w:val="99"/>
    <w:semiHidden/>
    <w:unhideWhenUsed/>
    <w:rsid w:val="0055689F"/>
    <w:rPr>
      <w:color w:val="605E5C"/>
      <w:shd w:val="clear" w:color="auto" w:fill="E1DFDD"/>
    </w:rPr>
  </w:style>
  <w:style w:type="character" w:styleId="CommentReference">
    <w:name w:val="annotation reference"/>
    <w:basedOn w:val="DefaultParagraphFont"/>
    <w:uiPriority w:val="99"/>
    <w:semiHidden/>
    <w:unhideWhenUsed/>
    <w:rsid w:val="00820F65"/>
    <w:rPr>
      <w:sz w:val="16"/>
      <w:szCs w:val="16"/>
    </w:rPr>
  </w:style>
  <w:style w:type="paragraph" w:styleId="CommentText">
    <w:name w:val="annotation text"/>
    <w:basedOn w:val="Normal"/>
    <w:link w:val="CommentTextChar"/>
    <w:uiPriority w:val="99"/>
    <w:unhideWhenUsed/>
    <w:rsid w:val="00820F65"/>
    <w:pPr>
      <w:spacing w:line="240" w:lineRule="auto"/>
    </w:pPr>
    <w:rPr>
      <w:sz w:val="20"/>
      <w:szCs w:val="20"/>
    </w:rPr>
  </w:style>
  <w:style w:type="character" w:customStyle="1" w:styleId="CommentTextChar">
    <w:name w:val="Comment Text Char"/>
    <w:basedOn w:val="DefaultParagraphFont"/>
    <w:link w:val="CommentText"/>
    <w:uiPriority w:val="99"/>
    <w:rsid w:val="00820F65"/>
    <w:rPr>
      <w:sz w:val="20"/>
      <w:szCs w:val="20"/>
    </w:rPr>
  </w:style>
  <w:style w:type="paragraph" w:styleId="CommentSubject">
    <w:name w:val="annotation subject"/>
    <w:basedOn w:val="CommentText"/>
    <w:next w:val="CommentText"/>
    <w:link w:val="CommentSubjectChar"/>
    <w:uiPriority w:val="99"/>
    <w:semiHidden/>
    <w:unhideWhenUsed/>
    <w:rsid w:val="00820F65"/>
    <w:rPr>
      <w:b/>
      <w:bCs/>
    </w:rPr>
  </w:style>
  <w:style w:type="character" w:customStyle="1" w:styleId="CommentSubjectChar">
    <w:name w:val="Comment Subject Char"/>
    <w:basedOn w:val="CommentTextChar"/>
    <w:link w:val="CommentSubject"/>
    <w:uiPriority w:val="99"/>
    <w:semiHidden/>
    <w:rsid w:val="00820F65"/>
    <w:rPr>
      <w:b/>
      <w:bCs/>
      <w:sz w:val="20"/>
      <w:szCs w:val="20"/>
    </w:rPr>
  </w:style>
  <w:style w:type="paragraph" w:styleId="Revision">
    <w:name w:val="Revision"/>
    <w:hidden/>
    <w:uiPriority w:val="99"/>
    <w:semiHidden/>
    <w:rsid w:val="00EB7BF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38">
      <w:bodyDiv w:val="1"/>
      <w:marLeft w:val="0"/>
      <w:marRight w:val="0"/>
      <w:marTop w:val="0"/>
      <w:marBottom w:val="0"/>
      <w:divBdr>
        <w:top w:val="none" w:sz="0" w:space="0" w:color="auto"/>
        <w:left w:val="none" w:sz="0" w:space="0" w:color="auto"/>
        <w:bottom w:val="none" w:sz="0" w:space="0" w:color="auto"/>
        <w:right w:val="none" w:sz="0" w:space="0" w:color="auto"/>
      </w:divBdr>
    </w:div>
    <w:div w:id="361824651">
      <w:bodyDiv w:val="1"/>
      <w:marLeft w:val="0"/>
      <w:marRight w:val="0"/>
      <w:marTop w:val="0"/>
      <w:marBottom w:val="0"/>
      <w:divBdr>
        <w:top w:val="none" w:sz="0" w:space="0" w:color="auto"/>
        <w:left w:val="none" w:sz="0" w:space="0" w:color="auto"/>
        <w:bottom w:val="none" w:sz="0" w:space="0" w:color="auto"/>
        <w:right w:val="none" w:sz="0" w:space="0" w:color="auto"/>
      </w:divBdr>
    </w:div>
    <w:div w:id="534731661">
      <w:bodyDiv w:val="1"/>
      <w:marLeft w:val="0"/>
      <w:marRight w:val="0"/>
      <w:marTop w:val="0"/>
      <w:marBottom w:val="0"/>
      <w:divBdr>
        <w:top w:val="none" w:sz="0" w:space="0" w:color="auto"/>
        <w:left w:val="none" w:sz="0" w:space="0" w:color="auto"/>
        <w:bottom w:val="none" w:sz="0" w:space="0" w:color="auto"/>
        <w:right w:val="none" w:sz="0" w:space="0" w:color="auto"/>
      </w:divBdr>
    </w:div>
    <w:div w:id="603608102">
      <w:bodyDiv w:val="1"/>
      <w:marLeft w:val="0"/>
      <w:marRight w:val="0"/>
      <w:marTop w:val="0"/>
      <w:marBottom w:val="0"/>
      <w:divBdr>
        <w:top w:val="none" w:sz="0" w:space="0" w:color="auto"/>
        <w:left w:val="none" w:sz="0" w:space="0" w:color="auto"/>
        <w:bottom w:val="none" w:sz="0" w:space="0" w:color="auto"/>
        <w:right w:val="none" w:sz="0" w:space="0" w:color="auto"/>
      </w:divBdr>
      <w:divsChild>
        <w:div w:id="666326827">
          <w:marLeft w:val="0"/>
          <w:marRight w:val="0"/>
          <w:marTop w:val="60"/>
          <w:marBottom w:val="60"/>
          <w:divBdr>
            <w:top w:val="none" w:sz="0" w:space="0" w:color="auto"/>
            <w:left w:val="none" w:sz="0" w:space="0" w:color="auto"/>
            <w:bottom w:val="none" w:sz="0" w:space="0" w:color="auto"/>
            <w:right w:val="none" w:sz="0" w:space="0" w:color="auto"/>
          </w:divBdr>
        </w:div>
      </w:divsChild>
    </w:div>
    <w:div w:id="625164756">
      <w:bodyDiv w:val="1"/>
      <w:marLeft w:val="0"/>
      <w:marRight w:val="0"/>
      <w:marTop w:val="0"/>
      <w:marBottom w:val="0"/>
      <w:divBdr>
        <w:top w:val="none" w:sz="0" w:space="0" w:color="auto"/>
        <w:left w:val="none" w:sz="0" w:space="0" w:color="auto"/>
        <w:bottom w:val="none" w:sz="0" w:space="0" w:color="auto"/>
        <w:right w:val="none" w:sz="0" w:space="0" w:color="auto"/>
      </w:divBdr>
    </w:div>
    <w:div w:id="874269375">
      <w:bodyDiv w:val="1"/>
      <w:marLeft w:val="0"/>
      <w:marRight w:val="0"/>
      <w:marTop w:val="0"/>
      <w:marBottom w:val="0"/>
      <w:divBdr>
        <w:top w:val="none" w:sz="0" w:space="0" w:color="auto"/>
        <w:left w:val="none" w:sz="0" w:space="0" w:color="auto"/>
        <w:bottom w:val="none" w:sz="0" w:space="0" w:color="auto"/>
        <w:right w:val="none" w:sz="0" w:space="0" w:color="auto"/>
      </w:divBdr>
    </w:div>
    <w:div w:id="908345419">
      <w:bodyDiv w:val="1"/>
      <w:marLeft w:val="0"/>
      <w:marRight w:val="0"/>
      <w:marTop w:val="0"/>
      <w:marBottom w:val="0"/>
      <w:divBdr>
        <w:top w:val="none" w:sz="0" w:space="0" w:color="auto"/>
        <w:left w:val="none" w:sz="0" w:space="0" w:color="auto"/>
        <w:bottom w:val="none" w:sz="0" w:space="0" w:color="auto"/>
        <w:right w:val="none" w:sz="0" w:space="0" w:color="auto"/>
      </w:divBdr>
    </w:div>
    <w:div w:id="1067535582">
      <w:bodyDiv w:val="1"/>
      <w:marLeft w:val="0"/>
      <w:marRight w:val="0"/>
      <w:marTop w:val="0"/>
      <w:marBottom w:val="0"/>
      <w:divBdr>
        <w:top w:val="none" w:sz="0" w:space="0" w:color="auto"/>
        <w:left w:val="none" w:sz="0" w:space="0" w:color="auto"/>
        <w:bottom w:val="none" w:sz="0" w:space="0" w:color="auto"/>
        <w:right w:val="none" w:sz="0" w:space="0" w:color="auto"/>
      </w:divBdr>
    </w:div>
    <w:div w:id="1276981814">
      <w:bodyDiv w:val="1"/>
      <w:marLeft w:val="0"/>
      <w:marRight w:val="0"/>
      <w:marTop w:val="0"/>
      <w:marBottom w:val="0"/>
      <w:divBdr>
        <w:top w:val="none" w:sz="0" w:space="0" w:color="auto"/>
        <w:left w:val="none" w:sz="0" w:space="0" w:color="auto"/>
        <w:bottom w:val="none" w:sz="0" w:space="0" w:color="auto"/>
        <w:right w:val="none" w:sz="0" w:space="0" w:color="auto"/>
      </w:divBdr>
    </w:div>
    <w:div w:id="1311860208">
      <w:bodyDiv w:val="1"/>
      <w:marLeft w:val="0"/>
      <w:marRight w:val="0"/>
      <w:marTop w:val="0"/>
      <w:marBottom w:val="0"/>
      <w:divBdr>
        <w:top w:val="none" w:sz="0" w:space="0" w:color="auto"/>
        <w:left w:val="none" w:sz="0" w:space="0" w:color="auto"/>
        <w:bottom w:val="none" w:sz="0" w:space="0" w:color="auto"/>
        <w:right w:val="none" w:sz="0" w:space="0" w:color="auto"/>
      </w:divBdr>
    </w:div>
    <w:div w:id="1569922326">
      <w:bodyDiv w:val="1"/>
      <w:marLeft w:val="0"/>
      <w:marRight w:val="0"/>
      <w:marTop w:val="0"/>
      <w:marBottom w:val="0"/>
      <w:divBdr>
        <w:top w:val="none" w:sz="0" w:space="0" w:color="auto"/>
        <w:left w:val="none" w:sz="0" w:space="0" w:color="auto"/>
        <w:bottom w:val="none" w:sz="0" w:space="0" w:color="auto"/>
        <w:right w:val="none" w:sz="0" w:space="0" w:color="auto"/>
      </w:divBdr>
    </w:div>
    <w:div w:id="1735810511">
      <w:bodyDiv w:val="1"/>
      <w:marLeft w:val="0"/>
      <w:marRight w:val="0"/>
      <w:marTop w:val="0"/>
      <w:marBottom w:val="0"/>
      <w:divBdr>
        <w:top w:val="none" w:sz="0" w:space="0" w:color="auto"/>
        <w:left w:val="none" w:sz="0" w:space="0" w:color="auto"/>
        <w:bottom w:val="none" w:sz="0" w:space="0" w:color="auto"/>
        <w:right w:val="none" w:sz="0" w:space="0" w:color="auto"/>
      </w:divBdr>
    </w:div>
    <w:div w:id="1756049667">
      <w:bodyDiv w:val="1"/>
      <w:marLeft w:val="0"/>
      <w:marRight w:val="0"/>
      <w:marTop w:val="0"/>
      <w:marBottom w:val="0"/>
      <w:divBdr>
        <w:top w:val="none" w:sz="0" w:space="0" w:color="auto"/>
        <w:left w:val="none" w:sz="0" w:space="0" w:color="auto"/>
        <w:bottom w:val="none" w:sz="0" w:space="0" w:color="auto"/>
        <w:right w:val="none" w:sz="0" w:space="0" w:color="auto"/>
      </w:divBdr>
    </w:div>
    <w:div w:id="1885143567">
      <w:bodyDiv w:val="1"/>
      <w:marLeft w:val="0"/>
      <w:marRight w:val="0"/>
      <w:marTop w:val="0"/>
      <w:marBottom w:val="0"/>
      <w:divBdr>
        <w:top w:val="none" w:sz="0" w:space="0" w:color="auto"/>
        <w:left w:val="none" w:sz="0" w:space="0" w:color="auto"/>
        <w:bottom w:val="none" w:sz="0" w:space="0" w:color="auto"/>
        <w:right w:val="none" w:sz="0" w:space="0" w:color="auto"/>
      </w:divBdr>
    </w:div>
    <w:div w:id="206406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ewhatuora.govt.nz/health-services-and-programmes/health-identity/national-health-index/national-health-index-questions-and-answer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ewhatuora.govt.nz/health-services-and-programmes/health-identity/national-health-index/national-health-index-questions-and-answ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NZ">
      <a:dk1>
        <a:sysClr val="windowText" lastClr="000000"/>
      </a:dk1>
      <a:lt1>
        <a:sysClr val="window" lastClr="FFFFFF"/>
      </a:lt1>
      <a:dk2>
        <a:srgbClr val="15284C"/>
      </a:dk2>
      <a:lt2>
        <a:srgbClr val="F6F4EC"/>
      </a:lt2>
      <a:accent1>
        <a:srgbClr val="0C818E"/>
      </a:accent1>
      <a:accent2>
        <a:srgbClr val="28A1AC"/>
      </a:accent2>
      <a:accent3>
        <a:srgbClr val="003399"/>
      </a:accent3>
      <a:accent4>
        <a:srgbClr val="4D2379"/>
      </a:accent4>
      <a:accent5>
        <a:srgbClr val="006060"/>
      </a:accent5>
      <a:accent6>
        <a:srgbClr val="660033"/>
      </a:accent6>
      <a:hlink>
        <a:srgbClr val="0072BC"/>
      </a:hlink>
      <a:folHlink>
        <a:srgbClr val="0072BC"/>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2</Value>
      <Value>1</Value>
    </TaxCatchAll>
    <lcf76f155ced4ddcb4097134ff3c332f xmlns="8305e0ef-4594-4ef8-9301-f9e90fc25e48">
      <Terms xmlns="http://schemas.microsoft.com/office/infopath/2007/PartnerControls"/>
    </lcf76f155ced4ddcb4097134ff3c332f>
    <_dlc_DocId xmlns="3eaf6ec6-8a21-4b7f-8fb7-81d8f812d549">001221-542575511-2752</_dlc_DocId>
    <_dlc_DocIdUrl xmlns="3eaf6ec6-8a21-4b7f-8fb7-81d8f812d549">
      <Url>https://hauoraaotearoa.sharepoint.com/sites/001221/_layouts/15/DocIdRedir.aspx?ID=001221-542575511-2752</Url>
      <Description>001221-542575511-2752</Description>
    </_dlc_DocIdUrl>
    <mb22360ee3e3407ca28e907eb3b7ca6b xmlns="9253c88c-d550-4ff1-afdc-d5dc691f60b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4dbd6f0d-7021-43d2-a391-03666245495e</TermId>
        </TermInfo>
      </Terms>
    </mb22360ee3e3407ca28e907eb3b7ca6b>
    <FormerEntity xmlns="3eaf6ec6-8a21-4b7f-8fb7-81d8f812d549">Ministry of Health</FormerEntity>
    <HNZOwner xmlns="9253c88c-d550-4ff1-afdc-d5dc691f60b0">
      <UserInfo>
        <DisplayName/>
        <AccountId xsi:nil="true"/>
        <AccountType/>
      </UserInfo>
    </HNZOwner>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Data and Digital</TermName>
          <TermId xmlns="http://schemas.microsoft.com/office/infopath/2007/PartnerControls">ef9a4370-25c3-4066-808a-4b43838af95e</TermId>
        </TermInfo>
      </Terms>
    </ka9b207035bc48f2a4f6a2bfed7195b7>
    <HNZReviewDate xmlns="9253c88c-d550-4ff1-afdc-d5dc691f60b0" xsi:nil="true"/>
    <f3e7f0a218d8438586e2a8545792c0ef xmlns="9253c88c-d550-4ff1-afdc-d5dc691f60b0">
      <Terms xmlns="http://schemas.microsoft.com/office/infopath/2007/PartnerControls"/>
    </f3e7f0a218d8438586e2a8545792c0ef>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9A191CB257996E4FA8F9AE938CE90F57" ma:contentTypeVersion="16" ma:contentTypeDescription="Create a new document." ma:contentTypeScope="" ma:versionID="0952927661ec8c16dfd1b9d978131c9d">
  <xsd:schema xmlns:xsd="http://www.w3.org/2001/XMLSchema" xmlns:xs="http://www.w3.org/2001/XMLSchema" xmlns:p="http://schemas.microsoft.com/office/2006/metadata/properties" xmlns:ns1="http://schemas.microsoft.com/sharepoint/v3" xmlns:ns2="9253c88c-d550-4ff1-afdc-d5dc691f60b0" xmlns:ns3="3eaf6ec6-8a21-4b7f-8fb7-81d8f812d549" xmlns:ns4="8305e0ef-4594-4ef8-9301-f9e90fc25e48" targetNamespace="http://schemas.microsoft.com/office/2006/metadata/properties" ma:root="true" ma:fieldsID="bb50bb29ec50f5c56bce71f5d2b55045" ns1:_="" ns2:_="" ns3:_="" ns4:_="">
    <xsd:import namespace="http://schemas.microsoft.com/sharepoint/v3"/>
    <xsd:import namespace="9253c88c-d550-4ff1-afdc-d5dc691f60b0"/>
    <xsd:import namespace="3eaf6ec6-8a21-4b7f-8fb7-81d8f812d549"/>
    <xsd:import namespace="8305e0ef-4594-4ef8-9301-f9e90fc25e48"/>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FormerEntity"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element ref="ns4:MediaServiceOCR"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5"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5" nillable="true" ma:displayName="Taxonomy Catch All Column" ma:hidden="true" ma:list="{c7ec71e8-e4d8-4607-b69e-606ff649ed71}" ma:internalName="TaxCatchAll" ma:showField="CatchAllData" ma:web="3eaf6ec6-8a21-4b7f-8fb7-81d8f812d5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7ec71e8-e4d8-4607-b69e-606ff649ed71}" ma:internalName="TaxCatchAllLabel" ma:readOnly="true" ma:showField="CatchAllDataLabel" ma:web="3eaf6ec6-8a21-4b7f-8fb7-81d8f812d549">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3" nillable="true" ma:taxonomy="true" ma:internalName="ka9b207035bc48f2a4f6a2bfed7195b7" ma:taxonomyFieldName="BusinessFunction" ma:displayName="Business Function" ma:default="2;#Data and Digital|ef9a4370-25c3-4066-808a-4b43838af95e"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6"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mb22360ee3e3407ca28e907eb3b7ca6b" ma:index="18" nillable="true" ma:taxonomy="true" ma:internalName="mb22360ee3e3407ca28e907eb3b7ca6b" ma:taxonomyFieldName="HNZStatus" ma:displayName="Status" ma:default="1;#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20"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21"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3"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5"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af6ec6-8a21-4b7f-8fb7-81d8f812d549"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FormerEntity" ma:index="26" nillable="true" ma:displayName="Former Entity" ma:default="Ministry of Health" ma:internalName="FormerEnt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05e0ef-4594-4ef8-9301-f9e90fc25e4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ebf29b3f-1e51-457b-ae0c-362182e58074"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bf29b3f-1e51-457b-ae0c-362182e58074" ContentTypeId="0x010100D5C1E13D20A8554992C24F7EE470E023" PreviousValue="false" LastSyncTimeStamp="2024-06-19T04:25:26.467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49B4A-AF80-4C32-8832-5DC836F23BBC}">
  <ds:schemaRefs>
    <ds:schemaRef ds:uri="http://schemas.microsoft.com/office/2006/metadata/properties"/>
    <ds:schemaRef ds:uri="http://schemas.microsoft.com/office/infopath/2007/PartnerControls"/>
    <ds:schemaRef ds:uri="9253c88c-d550-4ff1-afdc-d5dc691f60b0"/>
    <ds:schemaRef ds:uri="8305e0ef-4594-4ef8-9301-f9e90fc25e48"/>
    <ds:schemaRef ds:uri="3eaf6ec6-8a21-4b7f-8fb7-81d8f812d549"/>
  </ds:schemaRefs>
</ds:datastoreItem>
</file>

<file path=customXml/itemProps2.xml><?xml version="1.0" encoding="utf-8"?>
<ds:datastoreItem xmlns:ds="http://schemas.openxmlformats.org/officeDocument/2006/customXml" ds:itemID="{03A2DAAB-D08A-49DD-B4C6-B88729985856}">
  <ds:schemaRefs>
    <ds:schemaRef ds:uri="http://schemas.microsoft.com/sharepoint/v3/contenttype/forms"/>
  </ds:schemaRefs>
</ds:datastoreItem>
</file>

<file path=customXml/itemProps3.xml><?xml version="1.0" encoding="utf-8"?>
<ds:datastoreItem xmlns:ds="http://schemas.openxmlformats.org/officeDocument/2006/customXml" ds:itemID="{679F97CC-8320-4D67-AEE5-6EE70E3704A7}">
  <ds:schemaRefs>
    <ds:schemaRef ds:uri="http://schemas.microsoft.com/sharepoint/events"/>
  </ds:schemaRefs>
</ds:datastoreItem>
</file>

<file path=customXml/itemProps4.xml><?xml version="1.0" encoding="utf-8"?>
<ds:datastoreItem xmlns:ds="http://schemas.openxmlformats.org/officeDocument/2006/customXml" ds:itemID="{102CAABB-79EC-4AE0-B590-21B7ED5281C6}"/>
</file>

<file path=customXml/itemProps5.xml><?xml version="1.0" encoding="utf-8"?>
<ds:datastoreItem xmlns:ds="http://schemas.openxmlformats.org/officeDocument/2006/customXml" ds:itemID="{865DB699-A2BF-4B60-B3CF-E7763E8C0914}">
  <ds:schemaRefs>
    <ds:schemaRef ds:uri="Microsoft.SharePoint.Taxonomy.ContentTypeSync"/>
  </ds:schemaRefs>
</ds:datastoreItem>
</file>

<file path=customXml/itemProps6.xml><?xml version="1.0" encoding="utf-8"?>
<ds:datastoreItem xmlns:ds="http://schemas.openxmlformats.org/officeDocument/2006/customXml" ds:itemID="{C14E7769-C04B-4B5A-AF0B-C841613E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Pages>
  <Words>1822</Words>
  <Characters>10388</Characters>
  <Application>Microsoft Office Word</Application>
  <DocSecurity>0</DocSecurity>
  <Lines>86</Lines>
  <Paragraphs>24</Paragraphs>
  <ScaleCrop>false</ScaleCrop>
  <Company/>
  <LinksUpToDate>false</LinksUpToDate>
  <CharactersWithSpaces>12186</CharactersWithSpaces>
  <SharedDoc>false</SharedDoc>
  <HLinks>
    <vt:vector size="6" baseType="variant">
      <vt:variant>
        <vt:i4>2228349</vt:i4>
      </vt:variant>
      <vt:variant>
        <vt:i4>0</vt:i4>
      </vt:variant>
      <vt:variant>
        <vt:i4>0</vt:i4>
      </vt:variant>
      <vt:variant>
        <vt:i4>5</vt:i4>
      </vt:variant>
      <vt:variant>
        <vt:lpwstr>https://www.tewhatuora.govt.nz/health-services-and-programmes/health-identity/national-health-index/national-health-index-questions-and-answers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and Max</dc:creator>
  <cp:lastModifiedBy>Demi Meiklejohn</cp:lastModifiedBy>
  <cp:revision>416</cp:revision>
  <dcterms:created xsi:type="dcterms:W3CDTF">2025-04-30T22:10:00Z</dcterms:created>
  <dcterms:modified xsi:type="dcterms:W3CDTF">2025-06-10T20:49:00Z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0x010100D5C1E13D20A8554992C24F7EE470E023009A191CB257996E4FA8F9AE938CE90F57</vt:lpwstr>
  </property>
  <property fmtid="{D5CDD505-2E9C-101B-9397-08002B2CF9AE}" pid="3" name="TaxKeyword">
    <vt:lpwstr/>
  </property>
  <property fmtid="{D5CDD505-2E9C-101B-9397-08002B2CF9AE}" pid="4" name="n8842703a3bf4e039a9dd9539f7868eb">
    <vt:lpwstr/>
  </property>
  <property fmtid="{D5CDD505-2E9C-101B-9397-08002B2CF9AE}" pid="5" name="BusinessFunction">
    <vt:lpwstr>2;#Data and Digital|ef9a4370-25c3-4066-808a-4b43838af95e</vt:lpwstr>
  </property>
  <property fmtid="{D5CDD505-2E9C-101B-9397-08002B2CF9AE}" pid="6" name="MediaServiceImageTags">
    <vt:lpwstr/>
  </property>
  <property fmtid="{D5CDD505-2E9C-101B-9397-08002B2CF9AE}" pid="7" name="HNZLocation">
    <vt:lpwstr/>
  </property>
  <property fmtid="{D5CDD505-2E9C-101B-9397-08002B2CF9AE}" pid="8" name="i3a0fe6035df47329f66088a682fd9d2">
    <vt:lpwstr/>
  </property>
  <property fmtid="{D5CDD505-2E9C-101B-9397-08002B2CF9AE}" pid="9" name="HNZImageCategory">
    <vt:lpwstr/>
  </property>
  <property fmtid="{D5CDD505-2E9C-101B-9397-08002B2CF9AE}" pid="10" name="m93555d02fc84543be6ad39b8f5331ef">
    <vt:lpwstr/>
  </property>
  <property fmtid="{D5CDD505-2E9C-101B-9397-08002B2CF9AE}" pid="11" name="HNZTeam">
    <vt:lpwstr/>
  </property>
  <property fmtid="{D5CDD505-2E9C-101B-9397-08002B2CF9AE}" pid="12" name="o0b0fca0fe5341709012cd4bcbbca983">
    <vt:lpwstr/>
  </property>
  <property fmtid="{D5CDD505-2E9C-101B-9397-08002B2CF9AE}" pid="13" name="p777f0da518742b188a1f7fd5ee91810">
    <vt:lpwstr/>
  </property>
  <property fmtid="{D5CDD505-2E9C-101B-9397-08002B2CF9AE}" pid="14" name="HNZImageLicenceType">
    <vt:lpwstr/>
  </property>
  <property fmtid="{D5CDD505-2E9C-101B-9397-08002B2CF9AE}" pid="15" name="HNZBusinessUnit">
    <vt:lpwstr/>
  </property>
  <property fmtid="{D5CDD505-2E9C-101B-9397-08002B2CF9AE}" pid="16" name="HNZLocalArea">
    <vt:lpwstr/>
  </property>
  <property fmtid="{D5CDD505-2E9C-101B-9397-08002B2CF9AE}" pid="17" name="p7110e5651294189b89368865130750f">
    <vt:lpwstr/>
  </property>
  <property fmtid="{D5CDD505-2E9C-101B-9397-08002B2CF9AE}" pid="18" name="ka9b207035bc48f2a4f6a2bfed7195b7">
    <vt:lpwstr/>
  </property>
  <property fmtid="{D5CDD505-2E9C-101B-9397-08002B2CF9AE}" pid="19" name="HNZRegion">
    <vt:lpwstr/>
  </property>
  <property fmtid="{D5CDD505-2E9C-101B-9397-08002B2CF9AE}" pid="20" name="p4f69562ce3c40efbbfeedf3a8194efa">
    <vt:lpwstr/>
  </property>
  <property fmtid="{D5CDD505-2E9C-101B-9397-08002B2CF9AE}" pid="21" name="HNZStatus">
    <vt:lpwstr>1;#Draft|4dbd6f0d-7021-43d2-a391-03666245495e</vt:lpwstr>
  </property>
  <property fmtid="{D5CDD505-2E9C-101B-9397-08002B2CF9AE}" pid="22" name="HNZTopic">
    <vt:lpwstr/>
  </property>
  <property fmtid="{D5CDD505-2E9C-101B-9397-08002B2CF9AE}" pid="23" name="_dlc_DocIdItemGuid">
    <vt:lpwstr>5c49fef2-b3d0-4fc5-a498-cdc60d6e273e</vt:lpwstr>
  </property>
</Properties>
</file>