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7406B" w14:textId="5304147B" w:rsidR="7D6CFC3C" w:rsidRPr="002D1BDC" w:rsidRDefault="0E59A6BD" w:rsidP="7D6CFC3C">
      <w:pPr>
        <w:jc w:val="right"/>
        <w:rPr>
          <w:rFonts w:cstheme="minorHAnsi"/>
        </w:rPr>
      </w:pPr>
      <w:r w:rsidRPr="002D1BDC">
        <w:rPr>
          <w:rFonts w:cstheme="minorHAnsi"/>
          <w:noProof/>
        </w:rPr>
        <w:drawing>
          <wp:inline distT="0" distB="0" distL="0" distR="0" wp14:anchorId="4C331E49" wp14:editId="39CC5A2D">
            <wp:extent cx="2160000" cy="476102"/>
            <wp:effectExtent l="0" t="0" r="0" b="635"/>
            <wp:docPr id="21" name="Picture 21"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 Whatu Ora logo"/>
                    <pic:cNvPicPr/>
                  </pic:nvPicPr>
                  <pic:blipFill>
                    <a:blip r:embed="rId11">
                      <a:extLst>
                        <a:ext uri="{28A0092B-C50C-407E-A947-70E740481C1C}">
                          <a14:useLocalDpi xmlns:a14="http://schemas.microsoft.com/office/drawing/2010/main" val="0"/>
                        </a:ext>
                      </a:extLst>
                    </a:blip>
                    <a:stretch>
                      <a:fillRect/>
                    </a:stretch>
                  </pic:blipFill>
                  <pic:spPr>
                    <a:xfrm>
                      <a:off x="0" y="0"/>
                      <a:ext cx="2160000" cy="476102"/>
                    </a:xfrm>
                    <a:prstGeom prst="rect">
                      <a:avLst/>
                    </a:prstGeom>
                  </pic:spPr>
                </pic:pic>
              </a:graphicData>
            </a:graphic>
          </wp:inline>
        </w:drawing>
      </w:r>
    </w:p>
    <w:p w14:paraId="61CE68B0" w14:textId="5BA7DA40" w:rsidR="7D6CFC3C" w:rsidRPr="002D1BDC" w:rsidRDefault="7D6CFC3C" w:rsidP="7D6CFC3C">
      <w:pPr>
        <w:jc w:val="right"/>
        <w:rPr>
          <w:rFonts w:cstheme="minorHAnsi"/>
        </w:rPr>
      </w:pPr>
    </w:p>
    <w:p w14:paraId="1433664F" w14:textId="2F335973" w:rsidR="00817A32" w:rsidRPr="002D1BDC" w:rsidRDefault="0087795F" w:rsidP="00817A32">
      <w:pPr>
        <w:jc w:val="right"/>
        <w:rPr>
          <w:rFonts w:cstheme="minorHAnsi"/>
        </w:rPr>
      </w:pPr>
      <w:r w:rsidRPr="002D1BDC">
        <w:rPr>
          <w:rFonts w:cstheme="minorHAnsi"/>
          <w:noProof/>
        </w:rPr>
        <mc:AlternateContent>
          <mc:Choice Requires="wps">
            <w:drawing>
              <wp:inline distT="0" distB="0" distL="0" distR="0" wp14:anchorId="2B0139A3" wp14:editId="37FB1B17">
                <wp:extent cx="6436888" cy="4066540"/>
                <wp:effectExtent l="0" t="0" r="254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888" cy="4066540"/>
                        </a:xfrm>
                        <a:prstGeom prst="rect">
                          <a:avLst/>
                        </a:prstGeom>
                        <a:noFill/>
                        <a:ln w="9525">
                          <a:noFill/>
                          <a:miter lim="800000"/>
                          <a:headEnd/>
                          <a:tailEnd/>
                        </a:ln>
                      </wps:spPr>
                      <wps:txbx>
                        <w:txbxContent>
                          <w:p w14:paraId="0DFA5ED4" w14:textId="6A13735C" w:rsidR="00501AA4" w:rsidRPr="00B64AAA" w:rsidRDefault="00B64AAA" w:rsidP="00501AA4">
                            <w:pPr>
                              <w:pStyle w:val="Title"/>
                              <w:rPr>
                                <w:rFonts w:eastAsia="+mj-ea"/>
                                <w:sz w:val="96"/>
                                <w:szCs w:val="96"/>
                              </w:rPr>
                            </w:pPr>
                            <w:r w:rsidRPr="00B64AAA">
                              <w:rPr>
                                <w:rFonts w:eastAsia="+mj-ea"/>
                                <w:sz w:val="96"/>
                                <w:szCs w:val="96"/>
                              </w:rPr>
                              <w:t xml:space="preserve">Clinical Performance Metrics </w:t>
                            </w:r>
                          </w:p>
                          <w:p w14:paraId="1B77CE2C" w14:textId="21C76021" w:rsidR="004D123F" w:rsidRPr="001070BE" w:rsidRDefault="00A05CEC" w:rsidP="001070BE">
                            <w:pPr>
                              <w:pStyle w:val="Heading3"/>
                              <w:rPr>
                                <w:color w:val="FFFFFF" w:themeColor="background1"/>
                                <w:sz w:val="28"/>
                                <w:szCs w:val="28"/>
                                <w:lang w:val="mi-NZ"/>
                              </w:rPr>
                            </w:pPr>
                            <w:r w:rsidRPr="001070BE">
                              <w:rPr>
                                <w:color w:val="FFFFFF" w:themeColor="background1"/>
                              </w:rPr>
                              <w:t>1 April – 30 June 2023</w:t>
                            </w:r>
                          </w:p>
                        </w:txbxContent>
                      </wps:txbx>
                      <wps:bodyPr rot="0" vert="horz" wrap="square" lIns="0" tIns="45720" rIns="0" bIns="45720" anchor="b" anchorCtr="0">
                        <a:noAutofit/>
                      </wps:bodyPr>
                    </wps:wsp>
                  </a:graphicData>
                </a:graphic>
              </wp:inline>
            </w:drawing>
          </mc:Choice>
          <mc:Fallback>
            <w:pict>
              <v:shapetype w14:anchorId="2B0139A3" id="_x0000_t202" coordsize="21600,21600" o:spt="202" path="m,l,21600r21600,l21600,xe">
                <v:stroke joinstyle="miter"/>
                <v:path gradientshapeok="t" o:connecttype="rect"/>
              </v:shapetype>
              <v:shape id="Text Box 8" o:spid="_x0000_s1026" type="#_x0000_t202" style="width:506.85pt;height:320.2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" filled="f" stroked="f">
                <v:textbox inset="0,,0">
                  <w:txbxContent>
                    <w:p w14:paraId="0DFA5ED4" w14:textId="6A13735C" w:rsidR="00501AA4" w:rsidRPr="00B64AAA" w:rsidRDefault="00B64AAA" w:rsidP="00501AA4">
                      <w:pPr>
                        <w:pStyle w:val="Title"/>
                        <w:rPr>
                          <w:rFonts w:eastAsia="+mj-ea"/>
                          <w:sz w:val="96"/>
                          <w:szCs w:val="96"/>
                        </w:rPr>
                      </w:pPr>
                      <w:r w:rsidRPr="00B64AAA">
                        <w:rPr>
                          <w:rFonts w:eastAsia="+mj-ea"/>
                          <w:sz w:val="96"/>
                          <w:szCs w:val="96"/>
                        </w:rPr>
                        <w:t xml:space="preserve">Clinical Performance Metrics </w:t>
                      </w:r>
                    </w:p>
                    <w:p w14:paraId="1B77CE2C" w14:textId="21C76021" w:rsidR="004D123F" w:rsidRPr="001070BE" w:rsidRDefault="00A05CEC" w:rsidP="001070BE">
                      <w:pPr>
                        <w:pStyle w:val="Heading3"/>
                        <w:rPr>
                          <w:color w:val="FFFFFF" w:themeColor="background1"/>
                          <w:sz w:val="28"/>
                          <w:szCs w:val="28"/>
                          <w:lang w:val="mi-NZ"/>
                        </w:rPr>
                      </w:pPr>
                      <w:r w:rsidRPr="001070BE">
                        <w:rPr>
                          <w:color w:val="FFFFFF" w:themeColor="background1"/>
                        </w:rPr>
                        <w:t>1 April – 30 June 2023</w:t>
                      </w:r>
                    </w:p>
                  </w:txbxContent>
                </v:textbox>
                <w10:anchorlock/>
              </v:shape>
            </w:pict>
          </mc:Fallback>
        </mc:AlternateContent>
      </w:r>
      <w:r w:rsidR="00817A32" w:rsidRPr="002D1BDC">
        <w:rPr>
          <w:rFonts w:cstheme="minorHAnsi"/>
          <w:noProof/>
        </w:rPr>
        <w:drawing>
          <wp:anchor distT="0" distB="0" distL="114300" distR="114300" simplePos="0" relativeHeight="251658240" behindDoc="1" locked="0" layoutInCell="1" allowOverlap="1" wp14:anchorId="1C2ED2FE" wp14:editId="5FFB6538">
            <wp:simplePos x="0" y="0"/>
            <wp:positionH relativeFrom="margin">
              <wp:align>center</wp:align>
            </wp:positionH>
            <wp:positionV relativeFrom="page">
              <wp:align>bottom</wp:align>
            </wp:positionV>
            <wp:extent cx="8956675" cy="5036185"/>
            <wp:effectExtent l="0" t="0" r="0" b="0"/>
            <wp:wrapNone/>
            <wp:docPr id="3" name="Picture 3">
              <a:extLst xmlns:a="http://schemas.openxmlformats.org/drawingml/2006/main">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403CFB55-44C4-E24F-9B59-0D9CBC59AA48}"/>
                        </a:ex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E8951B" w14:textId="3C87A1E1" w:rsidR="00817A32" w:rsidRPr="002D1BDC" w:rsidRDefault="0087795F" w:rsidP="0087795F">
      <w:pPr>
        <w:rPr>
          <w:rFonts w:cstheme="minorHAnsi"/>
        </w:rPr>
      </w:pPr>
      <w:r w:rsidRPr="002D1BDC">
        <w:rPr>
          <w:rFonts w:cstheme="minorHAnsi"/>
        </w:rPr>
        <w:t xml:space="preserve"> </w:t>
      </w:r>
      <w:r w:rsidR="00817A32" w:rsidRPr="002D1BDC">
        <w:rPr>
          <w:rFonts w:cstheme="minorHAnsi"/>
        </w:rPr>
        <w:br w:type="page"/>
      </w:r>
    </w:p>
    <w:p w14:paraId="7B4FA2DD" w14:textId="77777777" w:rsidR="00FA4272" w:rsidRPr="002D1BDC" w:rsidDel="009F6DF4" w:rsidRDefault="00FA4272" w:rsidP="00FA4272">
      <w:pPr>
        <w:rPr>
          <w:rFonts w:cstheme="minorHAnsi"/>
        </w:rPr>
      </w:pPr>
      <w:r w:rsidRPr="002D1BDC" w:rsidDel="009F6DF4">
        <w:rPr>
          <w:rFonts w:cstheme="minorHAnsi"/>
        </w:rPr>
        <w:lastRenderedPageBreak/>
        <w:t xml:space="preserve">Citation: Te Whatu Ora – Health New Zealand. 2023. </w:t>
      </w:r>
      <w:r w:rsidRPr="002D1BDC">
        <w:rPr>
          <w:rFonts w:cstheme="minorHAnsi"/>
          <w:i/>
          <w:iCs/>
        </w:rPr>
        <w:t>Clinical Performance Metrics</w:t>
      </w:r>
      <w:r w:rsidRPr="002D1BDC" w:rsidDel="009F6DF4">
        <w:rPr>
          <w:rFonts w:cstheme="minorHAnsi"/>
          <w:i/>
          <w:iCs/>
        </w:rPr>
        <w:t>:</w:t>
      </w:r>
      <w:r w:rsidRPr="002D1BDC" w:rsidDel="009F6DF4">
        <w:rPr>
          <w:rFonts w:cstheme="minorHAnsi"/>
        </w:rPr>
        <w:t>. Wellington: Te Whatu Ora – Health New Zealand.</w:t>
      </w:r>
    </w:p>
    <w:p w14:paraId="71F1C4EF" w14:textId="7FE78304" w:rsidR="00FA4272" w:rsidRPr="002D1BDC" w:rsidRDefault="00FA4272" w:rsidP="00FA4272">
      <w:pPr>
        <w:rPr>
          <w:rFonts w:cstheme="minorHAnsi"/>
        </w:rPr>
      </w:pPr>
      <w:r w:rsidRPr="002D1BDC" w:rsidDel="009F6DF4">
        <w:rPr>
          <w:rFonts w:cstheme="minorHAnsi"/>
        </w:rPr>
        <w:t xml:space="preserve">Published in </w:t>
      </w:r>
      <w:r w:rsidR="0012684D" w:rsidRPr="002D1BDC">
        <w:rPr>
          <w:rFonts w:cstheme="minorHAnsi"/>
        </w:rPr>
        <w:t>October</w:t>
      </w:r>
      <w:r w:rsidRPr="002D1BDC" w:rsidDel="009F6DF4">
        <w:rPr>
          <w:rFonts w:cstheme="minorHAnsi"/>
        </w:rPr>
        <w:t xml:space="preserve"> 2023 by Te Whatu Ora – Health New Zealand</w:t>
      </w:r>
      <w:r w:rsidRPr="002D1BDC" w:rsidDel="009F6DF4">
        <w:rPr>
          <w:rFonts w:cstheme="minorHAnsi"/>
        </w:rPr>
        <w:br/>
        <w:t>PO Box 793, Wellington 6140, New Zealand</w:t>
      </w:r>
    </w:p>
    <w:p w14:paraId="69A31CFF" w14:textId="5AE9045C" w:rsidR="00CA7216" w:rsidRPr="002D1BDC" w:rsidRDefault="00CA7216" w:rsidP="00FA4272">
      <w:pPr>
        <w:rPr>
          <w:rFonts w:cstheme="minorHAnsi"/>
        </w:rPr>
      </w:pPr>
      <w:r>
        <w:rPr>
          <w:rFonts w:cstheme="minorHAnsi"/>
        </w:rPr>
        <w:t>ISSN</w:t>
      </w:r>
      <w:r w:rsidR="00BA3E6B">
        <w:rPr>
          <w:rFonts w:cstheme="minorHAnsi"/>
        </w:rPr>
        <w:t xml:space="preserve"> 3021</w:t>
      </w:r>
      <w:r w:rsidR="00CE5316">
        <w:rPr>
          <w:rFonts w:cstheme="minorHAnsi"/>
        </w:rPr>
        <w:t>-1433</w:t>
      </w:r>
    </w:p>
    <w:p w14:paraId="65C5C5DF" w14:textId="77777777" w:rsidR="00686DC9" w:rsidRPr="002D1BDC" w:rsidDel="009F6DF4" w:rsidRDefault="00686DC9" w:rsidP="00FA4272">
      <w:pPr>
        <w:rPr>
          <w:rFonts w:cstheme="minorHAnsi"/>
        </w:rPr>
      </w:pPr>
    </w:p>
    <w:p w14:paraId="69D0284E" w14:textId="77777777" w:rsidR="00B75F7F" w:rsidRPr="002D1BDC" w:rsidRDefault="2672CB9F" w:rsidP="004C2E5B">
      <w:pPr>
        <w:rPr>
          <w:rFonts w:cstheme="minorHAnsi"/>
        </w:rPr>
      </w:pPr>
      <w:r w:rsidRPr="002D1BDC">
        <w:rPr>
          <w:rFonts w:cstheme="minorHAnsi"/>
          <w:noProof/>
        </w:rPr>
        <w:drawing>
          <wp:inline distT="0" distB="0" distL="0" distR="0" wp14:anchorId="3EC8728B" wp14:editId="24C4BC04">
            <wp:extent cx="1413017" cy="314732"/>
            <wp:effectExtent l="0" t="0" r="0" b="9525"/>
            <wp:docPr id="5" name="Picture 5" descr="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 Whatu Ora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3017" cy="314732"/>
                    </a:xfrm>
                    <a:prstGeom prst="rect">
                      <a:avLst/>
                    </a:prstGeom>
                  </pic:spPr>
                </pic:pic>
              </a:graphicData>
            </a:graphic>
          </wp:inline>
        </w:drawing>
      </w:r>
    </w:p>
    <w:p w14:paraId="71A72BA6" w14:textId="77777777" w:rsidR="00B75F7F" w:rsidRPr="002D1BDC" w:rsidRDefault="2672CB9F" w:rsidP="00C033FA">
      <w:pPr>
        <w:rPr>
          <w:rFonts w:cstheme="minorHAnsi"/>
        </w:rPr>
      </w:pPr>
      <w:r w:rsidRPr="002D1BDC">
        <w:rPr>
          <w:rFonts w:cstheme="minorHAnsi"/>
        </w:rPr>
        <w:t>This document is available at</w:t>
      </w:r>
      <w:r w:rsidR="54B21517" w:rsidRPr="002D1BDC">
        <w:rPr>
          <w:rFonts w:cstheme="minorHAnsi"/>
        </w:rPr>
        <w:t xml:space="preserve"> </w:t>
      </w:r>
      <w:hyperlink r:id="rId14">
        <w:r w:rsidR="54B21517" w:rsidRPr="002D1BDC">
          <w:rPr>
            <w:rStyle w:val="Hyperlink"/>
            <w:rFonts w:cstheme="minorHAnsi"/>
          </w:rPr>
          <w:t>tewhatuora.govt.nz</w:t>
        </w:r>
      </w:hyperlink>
      <w:r w:rsidRPr="002D1BDC">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rsidRPr="002D1BDC" w14:paraId="0D1B032A" w14:textId="77777777" w:rsidTr="00B75F7F">
        <w:tc>
          <w:tcPr>
            <w:tcW w:w="1696" w:type="dxa"/>
            <w:vAlign w:val="center"/>
          </w:tcPr>
          <w:p w14:paraId="35426E0D" w14:textId="77777777" w:rsidR="00B75F7F" w:rsidRPr="002D1BDC" w:rsidRDefault="2672CB9F" w:rsidP="00B75F7F">
            <w:pPr>
              <w:rPr>
                <w:rFonts w:cstheme="minorHAnsi"/>
              </w:rPr>
            </w:pPr>
            <w:r w:rsidRPr="002D1BDC">
              <w:rPr>
                <w:rFonts w:cstheme="minorHAnsi"/>
                <w:noProof/>
              </w:rPr>
              <w:drawing>
                <wp:inline distT="0" distB="0" distL="0" distR="0" wp14:anchorId="4DE8D391" wp14:editId="388EB355">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9625" cy="285750"/>
                          </a:xfrm>
                          <a:prstGeom prst="rect">
                            <a:avLst/>
                          </a:prstGeom>
                        </pic:spPr>
                      </pic:pic>
                    </a:graphicData>
                  </a:graphic>
                </wp:inline>
              </w:drawing>
            </w:r>
          </w:p>
        </w:tc>
        <w:tc>
          <w:tcPr>
            <w:tcW w:w="7932" w:type="dxa"/>
          </w:tcPr>
          <w:p w14:paraId="5084AE2E" w14:textId="2C0B38AB" w:rsidR="00B75F7F" w:rsidRPr="002D1BDC" w:rsidRDefault="00B75F7F" w:rsidP="00B75F7F">
            <w:pPr>
              <w:rPr>
                <w:rFonts w:cstheme="minorHAnsi"/>
              </w:rPr>
            </w:pPr>
            <w:r w:rsidRPr="002D1BDC">
              <w:rPr>
                <w:rFonts w:cstheme="minorHAnsi"/>
              </w:rPr>
              <w:t xml:space="preserve">This work is licensed under the Creative Commons Attribution 4.0 International licence. In essence, you are free to: share </w:t>
            </w:r>
            <w:r w:rsidR="00E1260E" w:rsidRPr="002D1BDC">
              <w:rPr>
                <w:rFonts w:cstheme="minorHAnsi"/>
              </w:rPr>
              <w:t>i.e.</w:t>
            </w:r>
            <w:r w:rsidRPr="002D1BDC">
              <w:rPr>
                <w:rFonts w:cstheme="minorHAnsi"/>
              </w:rPr>
              <w:t xml:space="preserve">, copy and redistribute the material in any medium or format; adapt </w:t>
            </w:r>
            <w:r w:rsidR="00E1260E" w:rsidRPr="002D1BDC">
              <w:rPr>
                <w:rFonts w:cstheme="minorHAnsi"/>
              </w:rPr>
              <w:t>i.e.</w:t>
            </w:r>
            <w:r w:rsidRPr="002D1BDC">
              <w:rPr>
                <w:rFonts w:cstheme="minorHAnsi"/>
              </w:rPr>
              <w:t>, remix, transform and build upon the material. You must give appropriate credit, provide a link to the licence and indicate if changes were made.</w:t>
            </w:r>
          </w:p>
        </w:tc>
      </w:tr>
    </w:tbl>
    <w:p w14:paraId="2374BF79" w14:textId="389C67D1" w:rsidR="00014BB0" w:rsidRPr="002D1BDC" w:rsidRDefault="00014BB0" w:rsidP="00630DE1">
      <w:pPr>
        <w:rPr>
          <w:rFonts w:cstheme="minorHAnsi"/>
        </w:rPr>
      </w:pPr>
    </w:p>
    <w:p w14:paraId="63479CD5" w14:textId="4D588466" w:rsidR="00906D59" w:rsidRPr="002D1BDC" w:rsidRDefault="00906D59" w:rsidP="00906D59">
      <w:pPr>
        <w:rPr>
          <w:rFonts w:cstheme="minorHAnsi"/>
        </w:rPr>
      </w:pPr>
    </w:p>
    <w:p w14:paraId="57DC21E8" w14:textId="7EEDA3E0" w:rsidR="00906D59" w:rsidRPr="002D1BDC" w:rsidRDefault="00906D59" w:rsidP="00906D59">
      <w:pPr>
        <w:rPr>
          <w:rFonts w:cstheme="minorHAnsi"/>
          <w:u w:val="single"/>
        </w:rPr>
      </w:pPr>
    </w:p>
    <w:p w14:paraId="7DB4CDE5" w14:textId="101EB88B" w:rsidR="00906D59" w:rsidRPr="002D1BDC" w:rsidRDefault="00906D59" w:rsidP="00906D59">
      <w:pPr>
        <w:rPr>
          <w:rFonts w:cstheme="minorHAnsi"/>
          <w:u w:val="single"/>
        </w:rPr>
      </w:pPr>
    </w:p>
    <w:p w14:paraId="12C74460" w14:textId="59B35B70" w:rsidR="00E25466" w:rsidRPr="002D1BDC" w:rsidRDefault="00E25466">
      <w:pPr>
        <w:spacing w:before="0" w:after="160"/>
        <w:rPr>
          <w:rFonts w:cstheme="minorHAnsi"/>
          <w:u w:val="single"/>
        </w:rPr>
        <w:sectPr w:rsidR="00E25466" w:rsidRPr="002D1BDC" w:rsidSect="000B3C79">
          <w:headerReference w:type="default" r:id="rId16"/>
          <w:footerReference w:type="default" r:id="rId17"/>
          <w:pgSz w:w="11906" w:h="16838"/>
          <w:pgMar w:top="1134" w:right="1134" w:bottom="1134" w:left="1134" w:header="1304" w:footer="709" w:gutter="0"/>
          <w:pgNumType w:start="0"/>
          <w:cols w:space="708"/>
          <w:docGrid w:linePitch="360"/>
        </w:sectPr>
      </w:pPr>
    </w:p>
    <w:p w14:paraId="33B06E75" w14:textId="0F8582D6" w:rsidR="001D1F5B" w:rsidRPr="002D1BDC" w:rsidRDefault="00293AB3" w:rsidP="001D1F5B">
      <w:pPr>
        <w:pStyle w:val="Heading1"/>
        <w:spacing w:before="0"/>
        <w:rPr>
          <w:rFonts w:asciiTheme="minorHAnsi" w:hAnsiTheme="minorHAnsi" w:cstheme="minorHAnsi"/>
        </w:rPr>
      </w:pPr>
      <w:r>
        <w:rPr>
          <w:rFonts w:asciiTheme="minorHAnsi" w:hAnsiTheme="minorHAnsi" w:cstheme="minorHAnsi"/>
        </w:rPr>
        <w:lastRenderedPageBreak/>
        <w:t>Tracking one year on</w:t>
      </w:r>
    </w:p>
    <w:p w14:paraId="0452C00B" w14:textId="39B603B3" w:rsidR="00B1663D" w:rsidRPr="00B1663D" w:rsidRDefault="00B1663D" w:rsidP="00B1663D">
      <w:pPr>
        <w:spacing w:before="0" w:after="160"/>
        <w:rPr>
          <w:rFonts w:eastAsia="Calibri" w:cstheme="minorHAnsi"/>
        </w:rPr>
      </w:pPr>
      <w:r w:rsidRPr="00B1663D">
        <w:rPr>
          <w:rFonts w:eastAsia="Calibri" w:cstheme="minorHAnsi"/>
        </w:rPr>
        <w:t xml:space="preserve">In these metrics, the final for the 2022/23 financial year, we provide more information about the data and information on the past year’s performance. </w:t>
      </w:r>
    </w:p>
    <w:p w14:paraId="7EAAC0A3" w14:textId="77777777" w:rsidR="00B1663D" w:rsidRPr="00B1663D" w:rsidRDefault="00B1663D" w:rsidP="00B1663D">
      <w:pPr>
        <w:spacing w:before="0" w:after="160"/>
        <w:rPr>
          <w:rFonts w:eastAsia="Calibri" w:cstheme="minorHAnsi"/>
        </w:rPr>
      </w:pPr>
      <w:r w:rsidRPr="00B1663D">
        <w:rPr>
          <w:rFonts w:eastAsia="Calibri" w:cstheme="minorHAnsi"/>
        </w:rPr>
        <w:t xml:space="preserve">Our workforce and the capacity of our primary care and hospital system are still feeling the ripple effects of COVID-19. The pandemic had a significant impact on our waitlists and our workforce, as it did globally. During the pandemic our operation and procedure numbers were lower than usual and our waitlists grew. People weren’t often seen as quickly as they had been pre-COVID due to isolation measures to protect our most vulnerable and more sickness in our workforce. Workaround logistics to keep people safe meant the system had to adapt to an unprecedented situation, at pace.  </w:t>
      </w:r>
    </w:p>
    <w:p w14:paraId="77AD2D57" w14:textId="2D5E1F4E" w:rsidR="00B1663D" w:rsidRPr="00B1663D" w:rsidRDefault="00B1663D" w:rsidP="00B1663D">
      <w:pPr>
        <w:spacing w:before="0" w:after="160"/>
        <w:rPr>
          <w:rFonts w:eastAsia="Calibri" w:cstheme="minorHAnsi"/>
        </w:rPr>
      </w:pPr>
      <w:r w:rsidRPr="00B1663D">
        <w:rPr>
          <w:rFonts w:eastAsia="Calibri" w:cstheme="minorHAnsi"/>
        </w:rPr>
        <w:t>As Aotearoa recovers from COVID-19 we have seen an increase in planned care to ensure those people who have been waiting more than 365 days receive the care they need. We have delivered more planned care, we have seen more people for first specialist assessment, seen more people in our Emergency Departments and more use of acute beds in our hospitals.</w:t>
      </w:r>
    </w:p>
    <w:p w14:paraId="49B153D2" w14:textId="77777777" w:rsidR="00B1663D" w:rsidRPr="00B1663D" w:rsidRDefault="00B1663D" w:rsidP="00B1663D">
      <w:pPr>
        <w:spacing w:before="0" w:after="160"/>
        <w:rPr>
          <w:rFonts w:eastAsia="Calibri" w:cstheme="minorHAnsi"/>
        </w:rPr>
      </w:pPr>
      <w:r w:rsidRPr="00B1663D">
        <w:rPr>
          <w:rFonts w:eastAsia="Calibri" w:cstheme="minorHAnsi"/>
        </w:rPr>
        <w:t xml:space="preserve">Our immediate focus is on urgent patients and those who have been waiting the longest for treatment, and we know this is making a difference. </w:t>
      </w:r>
    </w:p>
    <w:p w14:paraId="128A562C" w14:textId="1AE698D2" w:rsidR="001D1F5B" w:rsidRPr="001B4585" w:rsidRDefault="001D1F5B" w:rsidP="001D1F5B">
      <w:pPr>
        <w:spacing w:before="0" w:after="160"/>
        <w:rPr>
          <w:rFonts w:eastAsia="Calibri" w:cstheme="minorHAnsi"/>
        </w:rPr>
      </w:pPr>
    </w:p>
    <w:p w14:paraId="5F2E3B88" w14:textId="77777777" w:rsidR="001A57E0" w:rsidRPr="002D1BDC" w:rsidRDefault="001A57E0" w:rsidP="001A57E0">
      <w:pPr>
        <w:pStyle w:val="Heading1"/>
        <w:spacing w:before="0"/>
        <w:rPr>
          <w:rFonts w:asciiTheme="minorHAnsi" w:hAnsiTheme="minorHAnsi" w:cstheme="minorHAnsi"/>
        </w:rPr>
      </w:pPr>
      <w:r w:rsidRPr="002D1BDC">
        <w:rPr>
          <w:rFonts w:asciiTheme="minorHAnsi" w:hAnsiTheme="minorHAnsi" w:cstheme="minorHAnsi"/>
        </w:rPr>
        <w:t>Clinical Performance Metrics</w:t>
      </w:r>
    </w:p>
    <w:p w14:paraId="2AB71AF1" w14:textId="77777777" w:rsidR="001B4585" w:rsidRPr="001B4585" w:rsidRDefault="001B4585" w:rsidP="002879D1">
      <w:pPr>
        <w:spacing w:before="0" w:after="160"/>
        <w:rPr>
          <w:rFonts w:eastAsia="Calibri" w:cstheme="minorHAnsi"/>
        </w:rPr>
      </w:pPr>
      <w:bookmarkStart w:id="0" w:name="_Hlk148342889"/>
      <w:r w:rsidRPr="001B4585">
        <w:rPr>
          <w:rFonts w:eastAsia="Calibri" w:cstheme="minorHAnsi"/>
        </w:rPr>
        <w:t xml:space="preserve">Data presented in this document shows information on 11 out of 12 clinical metrics for Te Whatu Ora for the period April to June 2023 compared with April to June 2022. It is presented in visual bar-graph form to enable ease of comparison between years. Seven of the 12 clinical metrics are performance measures included in our accountability documents (Statement of Intent/Statement of Performance Expectations), so these measures are also presented in Te Whatu Ora’s substantive quarterly performance reports (also published on our website), specifically: </w:t>
      </w:r>
    </w:p>
    <w:p w14:paraId="4D914AE5" w14:textId="77777777" w:rsidR="001B4585" w:rsidRPr="001B4585" w:rsidRDefault="001B4585" w:rsidP="002879D1">
      <w:pPr>
        <w:spacing w:before="0" w:after="160"/>
        <w:rPr>
          <w:rFonts w:eastAsia="Calibri" w:cstheme="minorHAnsi"/>
        </w:rPr>
      </w:pPr>
      <w:r w:rsidRPr="001B4585">
        <w:rPr>
          <w:rFonts w:eastAsia="Calibri" w:cstheme="minorHAnsi"/>
        </w:rPr>
        <w:t xml:space="preserve">1. Immunisation Coverage at 24 Months </w:t>
      </w:r>
    </w:p>
    <w:p w14:paraId="59F307A2" w14:textId="77777777" w:rsidR="001B4585" w:rsidRPr="001B4585" w:rsidRDefault="001B4585" w:rsidP="002879D1">
      <w:pPr>
        <w:spacing w:before="0" w:after="160"/>
        <w:rPr>
          <w:rFonts w:eastAsia="Calibri" w:cstheme="minorHAnsi"/>
        </w:rPr>
      </w:pPr>
      <w:r w:rsidRPr="001B4585">
        <w:rPr>
          <w:rFonts w:eastAsia="Calibri" w:cstheme="minorHAnsi"/>
        </w:rPr>
        <w:t xml:space="preserve">2. Ambulatory Sensitive Hospitalisations (ASH) 0-4 Years </w:t>
      </w:r>
    </w:p>
    <w:p w14:paraId="5B78C6E3" w14:textId="77777777" w:rsidR="001B4585" w:rsidRPr="001B4585" w:rsidRDefault="001B4585" w:rsidP="002879D1">
      <w:pPr>
        <w:spacing w:before="0" w:after="160"/>
        <w:rPr>
          <w:rFonts w:eastAsia="Calibri" w:cstheme="minorHAnsi"/>
        </w:rPr>
      </w:pPr>
      <w:r w:rsidRPr="001B4585">
        <w:rPr>
          <w:rFonts w:eastAsia="Calibri" w:cstheme="minorHAnsi"/>
        </w:rPr>
        <w:t xml:space="preserve">3. Ambulatory Sensitive Hospitalisations (ASH) 45-64 Years </w:t>
      </w:r>
    </w:p>
    <w:p w14:paraId="4372E807" w14:textId="77777777" w:rsidR="001B4585" w:rsidRPr="001B4585" w:rsidRDefault="001B4585" w:rsidP="002879D1">
      <w:pPr>
        <w:spacing w:before="0" w:after="160"/>
        <w:rPr>
          <w:rFonts w:eastAsia="Calibri" w:cstheme="minorHAnsi"/>
        </w:rPr>
      </w:pPr>
      <w:r w:rsidRPr="001B4585">
        <w:rPr>
          <w:rFonts w:eastAsia="Calibri" w:cstheme="minorHAnsi"/>
        </w:rPr>
        <w:t>4. Mental Health Wait Times</w:t>
      </w:r>
    </w:p>
    <w:p w14:paraId="2A3C2E29" w14:textId="3BE088D0" w:rsidR="001B4585" w:rsidRPr="001B4585" w:rsidRDefault="001B4585" w:rsidP="002879D1">
      <w:pPr>
        <w:spacing w:before="0" w:after="160"/>
        <w:rPr>
          <w:rFonts w:eastAsia="Calibri" w:cstheme="minorHAnsi"/>
        </w:rPr>
      </w:pPr>
      <w:r w:rsidRPr="001B4585">
        <w:rPr>
          <w:rFonts w:eastAsia="Calibri" w:cstheme="minorHAnsi"/>
        </w:rPr>
        <w:t xml:space="preserve">5. Acute Bed Days </w:t>
      </w:r>
    </w:p>
    <w:p w14:paraId="61C397A9" w14:textId="77777777" w:rsidR="001B4585" w:rsidRPr="001B4585" w:rsidRDefault="001B4585" w:rsidP="002879D1">
      <w:pPr>
        <w:spacing w:before="0" w:after="160"/>
        <w:rPr>
          <w:rFonts w:eastAsia="Calibri" w:cstheme="minorHAnsi"/>
        </w:rPr>
      </w:pPr>
      <w:r w:rsidRPr="001B4585">
        <w:rPr>
          <w:rFonts w:eastAsia="Calibri" w:cstheme="minorHAnsi"/>
        </w:rPr>
        <w:t xml:space="preserve">6. ESPI 2 – Patients Waiting Longer than 4 Months for their First Specialist Assessment </w:t>
      </w:r>
    </w:p>
    <w:p w14:paraId="279E1426" w14:textId="77777777" w:rsidR="001B4585" w:rsidRPr="001B4585" w:rsidRDefault="001B4585" w:rsidP="002879D1">
      <w:pPr>
        <w:spacing w:before="0" w:after="160"/>
        <w:rPr>
          <w:rFonts w:eastAsia="Calibri" w:cstheme="minorHAnsi"/>
        </w:rPr>
      </w:pPr>
      <w:r w:rsidRPr="38DFA669">
        <w:rPr>
          <w:rFonts w:eastAsia="Calibri"/>
        </w:rPr>
        <w:t xml:space="preserve">7. ESPI 5 – Patients Given a Commitment to Treatment but not Treated within 4 Months </w:t>
      </w:r>
    </w:p>
    <w:p w14:paraId="713E3229" w14:textId="13B54257" w:rsidR="38DFA669" w:rsidRDefault="38DFA669" w:rsidP="002879D1">
      <w:pPr>
        <w:spacing w:before="0" w:after="160"/>
        <w:rPr>
          <w:rFonts w:eastAsia="Calibri"/>
        </w:rPr>
      </w:pPr>
    </w:p>
    <w:p w14:paraId="7677C2E7" w14:textId="77777777" w:rsidR="001B4585" w:rsidRPr="001B4585" w:rsidRDefault="001B4585" w:rsidP="002879D1">
      <w:pPr>
        <w:spacing w:before="0" w:after="160"/>
        <w:rPr>
          <w:rFonts w:eastAsia="Calibri" w:cstheme="minorHAnsi"/>
        </w:rPr>
      </w:pPr>
      <w:r w:rsidRPr="001B4585">
        <w:rPr>
          <w:rFonts w:eastAsia="Calibri" w:cstheme="minorHAnsi"/>
        </w:rPr>
        <w:lastRenderedPageBreak/>
        <w:t xml:space="preserve">The remaining five clinical performance metrics are: </w:t>
      </w:r>
    </w:p>
    <w:p w14:paraId="6B7D1499" w14:textId="77777777" w:rsidR="001B4585" w:rsidRPr="001B4585" w:rsidRDefault="001B4585" w:rsidP="002879D1">
      <w:pPr>
        <w:spacing w:before="0" w:after="160"/>
        <w:rPr>
          <w:rFonts w:eastAsia="Calibri" w:cstheme="minorHAnsi"/>
        </w:rPr>
      </w:pPr>
      <w:r w:rsidRPr="001B4585">
        <w:rPr>
          <w:rFonts w:eastAsia="Calibri" w:cstheme="minorHAnsi"/>
        </w:rPr>
        <w:t xml:space="preserve">8. Emergency Department Presentations </w:t>
      </w:r>
    </w:p>
    <w:p w14:paraId="41619EB9" w14:textId="77EF638B" w:rsidR="002F5DB7" w:rsidRDefault="001B4585" w:rsidP="002879D1">
      <w:pPr>
        <w:spacing w:before="0" w:after="160"/>
        <w:rPr>
          <w:rFonts w:eastAsia="Calibri" w:cstheme="minorHAnsi"/>
        </w:rPr>
      </w:pPr>
      <w:r w:rsidRPr="001B4585">
        <w:rPr>
          <w:rFonts w:eastAsia="Calibri" w:cstheme="minorHAnsi"/>
        </w:rPr>
        <w:t xml:space="preserve">9. </w:t>
      </w:r>
      <w:r w:rsidR="00A741A7" w:rsidRPr="00A741A7">
        <w:rPr>
          <w:rFonts w:eastAsia="Calibri" w:cstheme="minorHAnsi"/>
        </w:rPr>
        <w:t>Shorter Stays in Emergency Departments</w:t>
      </w:r>
    </w:p>
    <w:p w14:paraId="710EEF6D" w14:textId="77777777" w:rsidR="001B4585" w:rsidRPr="001B4585" w:rsidRDefault="001B4585" w:rsidP="002879D1">
      <w:pPr>
        <w:spacing w:before="0" w:after="160"/>
        <w:rPr>
          <w:rFonts w:eastAsia="Calibri" w:cstheme="minorHAnsi"/>
        </w:rPr>
      </w:pPr>
      <w:r w:rsidRPr="001B4585">
        <w:rPr>
          <w:rFonts w:eastAsia="Calibri" w:cstheme="minorHAnsi"/>
        </w:rPr>
        <w:t xml:space="preserve">10. Faster Cancer Treatment 31-day indicator </w:t>
      </w:r>
    </w:p>
    <w:p w14:paraId="6504128B" w14:textId="05FAD299" w:rsidR="001B4585" w:rsidRPr="001B4585" w:rsidRDefault="001B4585" w:rsidP="002879D1">
      <w:pPr>
        <w:spacing w:before="0" w:after="160"/>
        <w:rPr>
          <w:rFonts w:eastAsia="Calibri"/>
        </w:rPr>
      </w:pPr>
      <w:r w:rsidRPr="38DFA669">
        <w:rPr>
          <w:rFonts w:eastAsia="Calibri"/>
        </w:rPr>
        <w:t>11.</w:t>
      </w:r>
      <w:r w:rsidR="70BBCF7C" w:rsidRPr="38DFA669">
        <w:rPr>
          <w:rFonts w:eastAsia="Calibri"/>
        </w:rPr>
        <w:t xml:space="preserve"> </w:t>
      </w:r>
      <w:r w:rsidRPr="38DFA669">
        <w:rPr>
          <w:rFonts w:eastAsia="Calibri"/>
        </w:rPr>
        <w:t xml:space="preserve">Planned Care Waiting &gt;365 days </w:t>
      </w:r>
    </w:p>
    <w:p w14:paraId="684858B4" w14:textId="100858D6" w:rsidR="001B4585" w:rsidRPr="001B4585" w:rsidRDefault="001B4585" w:rsidP="002879D1">
      <w:pPr>
        <w:spacing w:before="0" w:after="160"/>
        <w:rPr>
          <w:rFonts w:eastAsia="Calibri" w:cstheme="minorHAnsi"/>
        </w:rPr>
      </w:pPr>
      <w:r w:rsidRPr="38DFA669">
        <w:rPr>
          <w:rFonts w:eastAsia="Calibri"/>
        </w:rPr>
        <w:t>12.</w:t>
      </w:r>
      <w:r w:rsidR="002F5DB7" w:rsidRPr="38DFA669">
        <w:rPr>
          <w:rFonts w:eastAsia="Calibri"/>
        </w:rPr>
        <w:t xml:space="preserve"> Emergency Department </w:t>
      </w:r>
      <w:r w:rsidR="00AA68FE" w:rsidRPr="38DFA669">
        <w:rPr>
          <w:rFonts w:eastAsia="Calibri"/>
        </w:rPr>
        <w:t xml:space="preserve">Admissions </w:t>
      </w:r>
    </w:p>
    <w:p w14:paraId="61D87E9A" w14:textId="0A354EA3" w:rsidR="38DFA669" w:rsidRDefault="38DFA669" w:rsidP="002879D1">
      <w:pPr>
        <w:spacing w:before="0" w:after="160"/>
        <w:rPr>
          <w:rFonts w:eastAsia="Calibri"/>
        </w:rPr>
      </w:pPr>
    </w:p>
    <w:p w14:paraId="3A7FD50C" w14:textId="5C5C10BA" w:rsidR="001B4585" w:rsidRPr="001B4585" w:rsidRDefault="001B4585" w:rsidP="002879D1">
      <w:pPr>
        <w:spacing w:before="0" w:after="160"/>
        <w:rPr>
          <w:rFonts w:eastAsia="Calibri"/>
        </w:rPr>
      </w:pPr>
      <w:r w:rsidRPr="38DFA669">
        <w:rPr>
          <w:rFonts w:eastAsia="Calibri"/>
        </w:rPr>
        <w:t xml:space="preserve">Clinical metric 12 is not published in this report due to ongoing challenges with validating the data used to produce this metric. We are working to gain consensus on a meaningful definition for this metric, to ensure it is applied consistently across the districts. </w:t>
      </w:r>
    </w:p>
    <w:p w14:paraId="551CF72A" w14:textId="3C5D411C" w:rsidR="001B4585" w:rsidRPr="001B4585" w:rsidRDefault="001B4585" w:rsidP="002879D1">
      <w:pPr>
        <w:spacing w:before="0" w:after="160"/>
        <w:rPr>
          <w:rFonts w:eastAsia="Calibri" w:cstheme="minorHAnsi"/>
        </w:rPr>
      </w:pPr>
      <w:r w:rsidRPr="001B4585">
        <w:rPr>
          <w:rFonts w:eastAsia="Calibri" w:cstheme="minorHAnsi"/>
        </w:rPr>
        <w:t>The 12 clinical performance metrics aim to measure how well the health care system across the country is performing, providing the opportunity to develop local health solutions to address local health issues.They also include metrics for cancer, acute and planned care. The metrics allow us to measure performance over time with consistency. Where possible the data is published across all regions and districts.</w:t>
      </w:r>
    </w:p>
    <w:p w14:paraId="5342DCE0" w14:textId="3FA5E127" w:rsidR="001B4585" w:rsidRPr="001B4585" w:rsidRDefault="001B4585" w:rsidP="002879D1">
      <w:pPr>
        <w:spacing w:before="0" w:after="160"/>
        <w:rPr>
          <w:rFonts w:eastAsia="Calibri"/>
          <w:color w:val="000000"/>
        </w:rPr>
      </w:pPr>
      <w:r w:rsidRPr="38DFA669">
        <w:rPr>
          <w:rFonts w:eastAsia="Calibri"/>
        </w:rPr>
        <w:t xml:space="preserve">This report now includes breakdowns by ethnicity where possible. Ethnicity data is sourced from prioritised ethnicity in the National Health Index </w:t>
      </w:r>
      <w:r w:rsidRPr="38DFA669">
        <w:rPr>
          <w:rFonts w:eastAsia="Calibri"/>
          <w:color w:val="000000" w:themeColor="text1"/>
        </w:rPr>
        <w:t xml:space="preserve">system, and for </w:t>
      </w:r>
      <w:r w:rsidR="000469B9" w:rsidRPr="1E182C11">
        <w:rPr>
          <w:rFonts w:eastAsia="Calibri"/>
        </w:rPr>
        <w:t>Ambulatory Sensitive Hospitalisations</w:t>
      </w:r>
      <w:r w:rsidRPr="38DFA669">
        <w:rPr>
          <w:rFonts w:eastAsia="Calibri"/>
          <w:color w:val="000000" w:themeColor="text1"/>
        </w:rPr>
        <w:t xml:space="preserve"> and Acute Bed Day rates, matched to prioritised ethnicity in Stats NZ Usual Resident Population projections.</w:t>
      </w:r>
    </w:p>
    <w:p w14:paraId="47205651" w14:textId="238E3028" w:rsidR="001B4585" w:rsidRDefault="001B4585" w:rsidP="002879D1">
      <w:pPr>
        <w:spacing w:before="0" w:after="160"/>
        <w:rPr>
          <w:rFonts w:eastAsia="Calibri"/>
        </w:rPr>
      </w:pPr>
      <w:r w:rsidRPr="38DFA669">
        <w:rPr>
          <w:rFonts w:eastAsia="Calibri"/>
        </w:rPr>
        <w:t xml:space="preserve">All performance data provides a snapshot in time and there will be variances depending on when data is uploaded on any given day. An explanation of each data set is contained within the graphs </w:t>
      </w:r>
      <w:r w:rsidR="0F63748F" w:rsidRPr="38DFA669">
        <w:rPr>
          <w:rFonts w:eastAsia="Calibri"/>
        </w:rPr>
        <w:t>provided</w:t>
      </w:r>
      <w:r w:rsidRPr="38DFA669">
        <w:rPr>
          <w:rFonts w:eastAsia="Calibri"/>
        </w:rPr>
        <w:t>.</w:t>
      </w:r>
    </w:p>
    <w:p w14:paraId="036B69AF" w14:textId="6D419AF9" w:rsidR="009B18C4" w:rsidRDefault="009B18C4" w:rsidP="002879D1">
      <w:pPr>
        <w:spacing w:before="0" w:after="160"/>
        <w:rPr>
          <w:rStyle w:val="ui-provider"/>
        </w:rPr>
      </w:pPr>
      <w:r>
        <w:rPr>
          <w:rStyle w:val="ui-provider"/>
        </w:rPr>
        <w:t>Data presented in this report is collected at district level, and fed through various national collections and applications to a national data platform to create a set of national data. Graphs are created from the data platform. Data is checked at a national level, and then a district level (by clinical and data teams), then checked again by national level subject matter experts. Additional checks are also made by all those involved in the creation of the report.</w:t>
      </w:r>
    </w:p>
    <w:bookmarkEnd w:id="0"/>
    <w:p w14:paraId="309D47A0" w14:textId="546EDE91" w:rsidR="00F26ADC" w:rsidRDefault="00F26ADC" w:rsidP="00F26ADC">
      <w:pPr>
        <w:spacing w:after="160"/>
        <w:rPr>
          <w:rStyle w:val="ui-provider"/>
          <w:sz w:val="22"/>
          <w:szCs w:val="22"/>
        </w:rPr>
      </w:pPr>
      <w:r>
        <w:rPr>
          <w:rStyle w:val="ui-provider"/>
        </w:rPr>
        <w:t>The term “district” is used in this report, and refers to the geographic boundaries covered by former District Health Boards (DHB). Te Whatu Ora aims to provide geographic breakdowns, where possible, to enable people to compare results across the country and we are currently working with inherited datasets that are aligned to former DHBs.  As we move ahead, Te Whatu Ora will give further consideration to the best groupings and catchments of data, within the context of a single organisation, including what terminology is best to use.</w:t>
      </w:r>
    </w:p>
    <w:p w14:paraId="6784FB93" w14:textId="297ABECD" w:rsidR="00B40D20" w:rsidRPr="002D1BDC" w:rsidRDefault="00B40D20">
      <w:pPr>
        <w:spacing w:before="0" w:after="160"/>
        <w:rPr>
          <w:rFonts w:cstheme="minorHAnsi"/>
        </w:rPr>
      </w:pPr>
      <w:r w:rsidRPr="002D1BDC">
        <w:rPr>
          <w:rFonts w:cstheme="minorHAnsi"/>
        </w:rPr>
        <w:br w:type="page"/>
      </w:r>
    </w:p>
    <w:p w14:paraId="3D6C325C" w14:textId="51BE96CE" w:rsidR="00FE1066" w:rsidRPr="002D1BDC" w:rsidRDefault="009F6DF4" w:rsidP="7E30A67F">
      <w:pPr>
        <w:pStyle w:val="Heading2"/>
        <w:rPr>
          <w:rFonts w:asciiTheme="minorHAnsi" w:hAnsiTheme="minorHAnsi" w:cstheme="minorBidi"/>
        </w:rPr>
      </w:pPr>
      <w:r w:rsidRPr="7E30A67F">
        <w:rPr>
          <w:rFonts w:asciiTheme="minorHAnsi" w:hAnsiTheme="minorHAnsi" w:cstheme="minorBidi"/>
        </w:rPr>
        <w:lastRenderedPageBreak/>
        <w:t>1</w:t>
      </w:r>
      <w:r w:rsidR="00FE1066" w:rsidRPr="7E30A67F">
        <w:rPr>
          <w:rFonts w:asciiTheme="minorHAnsi" w:hAnsiTheme="minorHAnsi" w:cstheme="minorBidi"/>
        </w:rPr>
        <w:t xml:space="preserve"> Immunisation Coverage at 24 Months </w:t>
      </w:r>
    </w:p>
    <w:p w14:paraId="297A6260" w14:textId="2B30E21F" w:rsidR="00060923" w:rsidRPr="00060923" w:rsidRDefault="00060923" w:rsidP="002879D1">
      <w:pPr>
        <w:spacing w:before="0" w:after="0"/>
        <w:rPr>
          <w:rFonts w:cstheme="minorHAnsi"/>
        </w:rPr>
      </w:pPr>
      <w:r w:rsidRPr="00060923">
        <w:rPr>
          <w:rFonts w:cstheme="minorHAnsi"/>
        </w:rPr>
        <w:t>Coverage is calculated as the percentage of children who turned two years of age during the period who are recorded as fully immunised for age on the National Immunisation Register (NIR), including all scheduled vaccines due between birth and age two years. This measure excludes children for whom vaccination has been declined by parents o</w:t>
      </w:r>
      <w:r w:rsidR="000F2B18">
        <w:rPr>
          <w:rFonts w:cstheme="minorHAnsi"/>
        </w:rPr>
        <w:t>r</w:t>
      </w:r>
      <w:r w:rsidRPr="00060923">
        <w:rPr>
          <w:rFonts w:cstheme="minorHAnsi"/>
        </w:rPr>
        <w:t xml:space="preserve"> guardians</w:t>
      </w:r>
      <w:r w:rsidR="0074326D">
        <w:rPr>
          <w:rFonts w:cstheme="minorHAnsi"/>
        </w:rPr>
        <w:t>,</w:t>
      </w:r>
      <w:r w:rsidRPr="00060923">
        <w:rPr>
          <w:rFonts w:cstheme="minorHAnsi"/>
        </w:rPr>
        <w:t xml:space="preserve"> or those that have opted off the national immunisation register.</w:t>
      </w:r>
      <w:r w:rsidRPr="00060923">
        <w:rPr>
          <w:rFonts w:cstheme="minorHAnsi"/>
          <w:vertAlign w:val="superscript"/>
        </w:rPr>
        <w:footnoteReference w:id="2"/>
      </w:r>
      <w:r w:rsidR="002C314F" w:rsidRPr="002D1BDC">
        <w:rPr>
          <w:rFonts w:cstheme="minorHAnsi"/>
        </w:rPr>
        <w:t xml:space="preserve"> </w:t>
      </w:r>
    </w:p>
    <w:p w14:paraId="2092C7E8" w14:textId="77777777" w:rsidR="004E1AB8" w:rsidRPr="004E1AB8" w:rsidRDefault="004E1AB8" w:rsidP="004E1AB8">
      <w:pPr>
        <w:spacing w:before="0" w:after="0" w:line="240" w:lineRule="auto"/>
        <w:rPr>
          <w:rFonts w:cstheme="minorHAnsi"/>
          <w:sz w:val="12"/>
          <w:szCs w:val="12"/>
        </w:rPr>
      </w:pPr>
    </w:p>
    <w:p w14:paraId="2BA1E6CF" w14:textId="6949E3E2" w:rsidR="004E1AB8" w:rsidRDefault="004E1AB8" w:rsidP="004E1AB8">
      <w:pPr>
        <w:spacing w:before="0" w:after="0" w:line="240" w:lineRule="auto"/>
        <w:rPr>
          <w:rFonts w:cstheme="minorHAnsi"/>
          <w:b/>
          <w:bCs/>
          <w:color w:val="000000" w:themeColor="text1"/>
        </w:rPr>
      </w:pPr>
      <w:r w:rsidRPr="004E1AB8">
        <w:rPr>
          <w:rFonts w:cstheme="minorHAnsi"/>
          <w:b/>
          <w:bCs/>
          <w:color w:val="000000" w:themeColor="text1"/>
        </w:rPr>
        <w:t xml:space="preserve">Children fully immunised </w:t>
      </w:r>
      <w:r w:rsidR="00B66B1D">
        <w:rPr>
          <w:rFonts w:cstheme="minorHAnsi"/>
          <w:b/>
          <w:bCs/>
          <w:color w:val="000000" w:themeColor="text1"/>
        </w:rPr>
        <w:t>for</w:t>
      </w:r>
      <w:r w:rsidR="00B66B1D" w:rsidRPr="004E1AB8">
        <w:rPr>
          <w:rFonts w:cstheme="minorHAnsi"/>
          <w:b/>
          <w:bCs/>
          <w:color w:val="000000" w:themeColor="text1"/>
        </w:rPr>
        <w:t xml:space="preserve"> age </w:t>
      </w:r>
      <w:r w:rsidR="00B66B1D">
        <w:rPr>
          <w:rFonts w:cstheme="minorHAnsi"/>
          <w:b/>
          <w:bCs/>
          <w:color w:val="000000" w:themeColor="text1"/>
        </w:rPr>
        <w:t>at</w:t>
      </w:r>
      <w:r w:rsidR="00B66B1D" w:rsidRPr="004E1AB8">
        <w:rPr>
          <w:rFonts w:cstheme="minorHAnsi"/>
          <w:b/>
          <w:bCs/>
          <w:color w:val="000000" w:themeColor="text1"/>
        </w:rPr>
        <w:t xml:space="preserve"> 24 months </w:t>
      </w:r>
      <w:r>
        <w:rPr>
          <w:rFonts w:cstheme="minorHAnsi"/>
          <w:b/>
          <w:bCs/>
          <w:color w:val="000000" w:themeColor="text1"/>
        </w:rPr>
        <w:t>by district of service</w:t>
      </w:r>
    </w:p>
    <w:p w14:paraId="2EC0D1B1" w14:textId="77777777" w:rsidR="004E1AB8" w:rsidRPr="004E1AB8" w:rsidRDefault="004E1AB8" w:rsidP="004E1AB8">
      <w:pPr>
        <w:spacing w:before="0" w:after="0" w:line="240" w:lineRule="auto"/>
        <w:rPr>
          <w:rFonts w:cstheme="minorHAnsi"/>
          <w:sz w:val="12"/>
          <w:szCs w:val="12"/>
        </w:rPr>
      </w:pPr>
    </w:p>
    <w:p w14:paraId="7832F88C" w14:textId="79E19A13" w:rsidR="00921D52" w:rsidRPr="004E1AB8" w:rsidRDefault="00717AE8" w:rsidP="004E1AB8">
      <w:pPr>
        <w:spacing w:before="0" w:after="0" w:line="240" w:lineRule="auto"/>
        <w:jc w:val="center"/>
        <w:rPr>
          <w:b/>
          <w:bCs/>
          <w:color w:val="000000" w:themeColor="text1"/>
        </w:rPr>
      </w:pPr>
      <w:r>
        <w:rPr>
          <w:noProof/>
        </w:rPr>
        <w:drawing>
          <wp:inline distT="0" distB="0" distL="0" distR="0" wp14:anchorId="24A821DB" wp14:editId="0367CEAD">
            <wp:extent cx="6120130" cy="6453505"/>
            <wp:effectExtent l="0" t="0" r="0" b="4445"/>
            <wp:docPr id="10" name="Chart 10">
              <a:extLst xmlns:a="http://schemas.openxmlformats.org/drawingml/2006/main">
                <a:ext uri="{FF2B5EF4-FFF2-40B4-BE49-F238E27FC236}">
                  <a16:creationId xmlns:a16="http://schemas.microsoft.com/office/drawing/2014/main" id="{36ACA438-0CC5-4B26-89A3-13D5A09049F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CD37FB" w14:textId="77777777" w:rsidR="00717AE8" w:rsidRPr="004E1AB8" w:rsidRDefault="00717AE8" w:rsidP="004E1AB8">
      <w:pPr>
        <w:spacing w:before="0" w:after="0" w:line="240" w:lineRule="auto"/>
        <w:jc w:val="center"/>
        <w:rPr>
          <w:b/>
          <w:color w:val="000000" w:themeColor="text1"/>
        </w:rPr>
      </w:pPr>
    </w:p>
    <w:tbl>
      <w:tblPr>
        <w:tblStyle w:val="TableGrid"/>
        <w:tblW w:w="0" w:type="auto"/>
        <w:tblLook w:val="04A0" w:firstRow="1" w:lastRow="0" w:firstColumn="1" w:lastColumn="0" w:noHBand="0" w:noVBand="1"/>
      </w:tblPr>
      <w:tblGrid>
        <w:gridCol w:w="4814"/>
        <w:gridCol w:w="4814"/>
      </w:tblGrid>
      <w:tr w:rsidR="00DE38C8" w:rsidRPr="002D1BDC" w14:paraId="2AD8F07B" w14:textId="77777777" w:rsidTr="00312BB1">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166BEE2C" w14:textId="333FC283" w:rsidR="00EF3F9E" w:rsidRPr="00312BB1" w:rsidRDefault="00DE38C8" w:rsidP="00EF3F9E">
            <w:pPr>
              <w:jc w:val="center"/>
              <w:rPr>
                <w:rFonts w:cstheme="minorHAnsi"/>
                <w:b/>
                <w:bCs/>
                <w:color w:val="FFFFFF" w:themeColor="accent3"/>
              </w:rPr>
            </w:pPr>
            <w:r w:rsidRPr="00312BB1">
              <w:rPr>
                <w:rFonts w:cstheme="minorHAnsi"/>
                <w:b/>
                <w:bCs/>
                <w:color w:val="FFFFFF" w:themeColor="accent3"/>
              </w:rPr>
              <w:t xml:space="preserve">Children fully immunised </w:t>
            </w:r>
            <w:r w:rsidR="00A07622">
              <w:rPr>
                <w:rFonts w:cstheme="minorHAnsi"/>
                <w:b/>
                <w:bCs/>
                <w:color w:val="FFFFFF" w:themeColor="accent3"/>
              </w:rPr>
              <w:t>for</w:t>
            </w:r>
            <w:r w:rsidRPr="00312BB1">
              <w:rPr>
                <w:rFonts w:cstheme="minorHAnsi"/>
                <w:b/>
                <w:bCs/>
                <w:color w:val="FFFFFF" w:themeColor="accent3"/>
              </w:rPr>
              <w:t xml:space="preserve"> age </w:t>
            </w:r>
            <w:r w:rsidR="00A07622">
              <w:rPr>
                <w:rFonts w:cstheme="minorHAnsi"/>
                <w:b/>
                <w:bCs/>
                <w:color w:val="FFFFFF" w:themeColor="accent3"/>
              </w:rPr>
              <w:t>at</w:t>
            </w:r>
            <w:r w:rsidRPr="00312BB1">
              <w:rPr>
                <w:rFonts w:cstheme="minorHAnsi"/>
                <w:b/>
                <w:bCs/>
                <w:color w:val="FFFFFF" w:themeColor="accent3"/>
              </w:rPr>
              <w:t xml:space="preserve"> </w:t>
            </w:r>
            <w:r w:rsidR="00A07622">
              <w:rPr>
                <w:rFonts w:cstheme="minorHAnsi"/>
                <w:b/>
                <w:bCs/>
                <w:color w:val="FFFFFF" w:themeColor="accent3"/>
              </w:rPr>
              <w:br/>
            </w:r>
            <w:r w:rsidRPr="00312BB1">
              <w:rPr>
                <w:rFonts w:cstheme="minorHAnsi"/>
                <w:b/>
                <w:bCs/>
                <w:color w:val="FFFFFF" w:themeColor="accent3"/>
              </w:rPr>
              <w:t>24 months</w:t>
            </w:r>
            <w:r w:rsidR="00EF3F9E" w:rsidRPr="00312BB1">
              <w:rPr>
                <w:rFonts w:cstheme="minorHAnsi"/>
                <w:b/>
                <w:bCs/>
                <w:color w:val="FFFFFF" w:themeColor="accent3"/>
              </w:rPr>
              <w:t xml:space="preserve"> - National</w:t>
            </w:r>
            <w:r w:rsidRPr="00312BB1">
              <w:rPr>
                <w:rFonts w:cstheme="minorHAnsi"/>
                <w:b/>
                <w:bCs/>
                <w:color w:val="FFFFFF" w:themeColor="accent3"/>
              </w:rPr>
              <w:t xml:space="preserve"> 2022/23 Q4</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459CC907" w14:textId="2F27896E" w:rsidR="00DE38C8" w:rsidRPr="00312BB1" w:rsidRDefault="00DE38C8" w:rsidP="00DE38C8">
            <w:pPr>
              <w:jc w:val="center"/>
              <w:rPr>
                <w:rFonts w:cstheme="minorHAnsi"/>
                <w:b/>
                <w:bCs/>
                <w:color w:val="FFFFFF" w:themeColor="accent3"/>
              </w:rPr>
            </w:pPr>
            <w:r w:rsidRPr="00312BB1">
              <w:rPr>
                <w:rFonts w:cstheme="minorHAnsi"/>
                <w:b/>
                <w:bCs/>
                <w:color w:val="FFFFFF" w:themeColor="accent3"/>
              </w:rPr>
              <w:t xml:space="preserve">Children fully immunised </w:t>
            </w:r>
            <w:r w:rsidR="00A07622">
              <w:rPr>
                <w:rFonts w:cstheme="minorHAnsi"/>
                <w:b/>
                <w:bCs/>
                <w:color w:val="FFFFFF" w:themeColor="accent3"/>
              </w:rPr>
              <w:t>for</w:t>
            </w:r>
            <w:r>
              <w:rPr>
                <w:rFonts w:cstheme="minorHAnsi"/>
                <w:b/>
                <w:bCs/>
                <w:color w:val="FFFFFF" w:themeColor="accent3"/>
              </w:rPr>
              <w:t xml:space="preserve"> </w:t>
            </w:r>
            <w:r w:rsidRPr="00312BB1">
              <w:rPr>
                <w:rFonts w:cstheme="minorHAnsi"/>
                <w:b/>
                <w:bCs/>
                <w:color w:val="FFFFFF" w:themeColor="accent3"/>
              </w:rPr>
              <w:t xml:space="preserve">age </w:t>
            </w:r>
            <w:r w:rsidR="00A07622">
              <w:rPr>
                <w:rFonts w:cstheme="minorHAnsi"/>
                <w:b/>
                <w:bCs/>
                <w:color w:val="FFFFFF" w:themeColor="accent3"/>
              </w:rPr>
              <w:t>at</w:t>
            </w:r>
            <w:r w:rsidRPr="00312BB1">
              <w:rPr>
                <w:rFonts w:cstheme="minorHAnsi"/>
                <w:b/>
                <w:bCs/>
                <w:color w:val="FFFFFF" w:themeColor="accent3"/>
              </w:rPr>
              <w:t xml:space="preserve"> </w:t>
            </w:r>
            <w:r w:rsidR="00A07622">
              <w:rPr>
                <w:rFonts w:cstheme="minorHAnsi"/>
                <w:b/>
                <w:bCs/>
                <w:color w:val="FFFFFF" w:themeColor="accent3"/>
              </w:rPr>
              <w:br/>
            </w:r>
            <w:r w:rsidRPr="00312BB1">
              <w:rPr>
                <w:rFonts w:cstheme="minorHAnsi"/>
                <w:b/>
                <w:bCs/>
                <w:color w:val="FFFFFF" w:themeColor="accent3"/>
              </w:rPr>
              <w:t>24 months</w:t>
            </w:r>
            <w:r w:rsidR="00AE6869" w:rsidRPr="00312BB1">
              <w:rPr>
                <w:rFonts w:cstheme="minorHAnsi"/>
                <w:b/>
                <w:bCs/>
                <w:color w:val="FFFFFF" w:themeColor="accent3"/>
              </w:rPr>
              <w:t xml:space="preserve"> - National</w:t>
            </w:r>
            <w:r w:rsidRPr="00312BB1">
              <w:rPr>
                <w:rFonts w:cstheme="minorHAnsi"/>
                <w:b/>
                <w:bCs/>
                <w:color w:val="FFFFFF" w:themeColor="accent3"/>
              </w:rPr>
              <w:t xml:space="preserve"> 2021/22 Q4</w:t>
            </w:r>
          </w:p>
        </w:tc>
      </w:tr>
      <w:tr w:rsidR="00DE38C8" w:rsidRPr="002D1BDC" w14:paraId="1E59B24E" w14:textId="77777777" w:rsidTr="00312BB1">
        <w:tc>
          <w:tcPr>
            <w:tcW w:w="4814" w:type="dxa"/>
            <w:tcBorders>
              <w:top w:val="nil"/>
              <w:left w:val="single" w:sz="4" w:space="0" w:color="00558C" w:themeColor="accent1"/>
              <w:bottom w:val="single" w:sz="4" w:space="0" w:color="00558C" w:themeColor="accent1"/>
              <w:right w:val="single" w:sz="4" w:space="0" w:color="00558C" w:themeColor="accent1"/>
            </w:tcBorders>
          </w:tcPr>
          <w:p w14:paraId="5F8E577A" w14:textId="657331D7" w:rsidR="00DE38C8" w:rsidRPr="002D1BDC" w:rsidRDefault="00E63F2D" w:rsidP="00312BB1">
            <w:pPr>
              <w:jc w:val="center"/>
              <w:rPr>
                <w:rFonts w:cstheme="minorHAnsi"/>
                <w:color w:val="595959" w:themeColor="text1" w:themeTint="A6"/>
                <w:sz w:val="48"/>
                <w:szCs w:val="48"/>
              </w:rPr>
            </w:pPr>
            <w:r>
              <w:rPr>
                <w:rFonts w:cstheme="minorHAnsi"/>
                <w:color w:val="595959" w:themeColor="text1" w:themeTint="A6"/>
                <w:sz w:val="48"/>
                <w:szCs w:val="48"/>
              </w:rPr>
              <w:t>83.1</w:t>
            </w:r>
            <w:r w:rsidR="00DE38C8">
              <w:rPr>
                <w:rFonts w:cstheme="minorHAnsi"/>
                <w:color w:val="595959" w:themeColor="text1" w:themeTint="A6"/>
                <w:sz w:val="48"/>
                <w:szCs w:val="48"/>
              </w:rPr>
              <w:t>%</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72BED762" w14:textId="6F6C5C49" w:rsidR="00DE38C8" w:rsidRPr="002D1BDC" w:rsidRDefault="00DE38C8" w:rsidP="00312BB1">
            <w:pPr>
              <w:jc w:val="center"/>
              <w:rPr>
                <w:color w:val="595959" w:themeColor="text1" w:themeTint="A6"/>
                <w:sz w:val="48"/>
                <w:szCs w:val="48"/>
              </w:rPr>
            </w:pPr>
            <w:r w:rsidRPr="0F9DAA50">
              <w:rPr>
                <w:color w:val="595959" w:themeColor="text1" w:themeTint="A6"/>
                <w:sz w:val="48"/>
                <w:szCs w:val="48"/>
              </w:rPr>
              <w:t>82.</w:t>
            </w:r>
            <w:r w:rsidR="00E63F2D" w:rsidRPr="0F9DAA50">
              <w:rPr>
                <w:color w:val="595959" w:themeColor="text1" w:themeTint="A6"/>
                <w:sz w:val="48"/>
                <w:szCs w:val="48"/>
              </w:rPr>
              <w:t>9</w:t>
            </w:r>
            <w:r w:rsidRPr="0F9DAA50">
              <w:rPr>
                <w:color w:val="595959" w:themeColor="text1" w:themeTint="A6"/>
                <w:sz w:val="48"/>
                <w:szCs w:val="48"/>
              </w:rPr>
              <w:t>%</w:t>
            </w:r>
          </w:p>
        </w:tc>
      </w:tr>
    </w:tbl>
    <w:p w14:paraId="18C69C6E" w14:textId="1B1D41A9" w:rsidR="00DE38C8" w:rsidRPr="002D1BDC" w:rsidRDefault="00DE38C8" w:rsidP="00060923">
      <w:pPr>
        <w:spacing w:before="0" w:after="0"/>
        <w:rPr>
          <w:rFonts w:cstheme="minorHAnsi"/>
        </w:rPr>
      </w:pPr>
    </w:p>
    <w:p w14:paraId="7F530E1E" w14:textId="77777777" w:rsidR="004E1AB8" w:rsidRPr="004E1AB8" w:rsidRDefault="004E1AB8" w:rsidP="004E1AB8">
      <w:pPr>
        <w:spacing w:before="0" w:after="0" w:line="240" w:lineRule="auto"/>
        <w:rPr>
          <w:rFonts w:cstheme="minorHAnsi"/>
          <w:sz w:val="12"/>
          <w:szCs w:val="12"/>
        </w:rPr>
      </w:pPr>
    </w:p>
    <w:p w14:paraId="3051A343" w14:textId="69FF1545" w:rsidR="004E1AB8" w:rsidRDefault="004E1AB8" w:rsidP="004E1AB8">
      <w:pPr>
        <w:spacing w:before="0" w:after="0" w:line="240" w:lineRule="auto"/>
        <w:rPr>
          <w:rFonts w:cstheme="minorHAnsi"/>
          <w:b/>
          <w:bCs/>
          <w:color w:val="000000" w:themeColor="text1"/>
        </w:rPr>
      </w:pPr>
      <w:r w:rsidRPr="004E1AB8">
        <w:rPr>
          <w:rFonts w:cstheme="minorHAnsi"/>
          <w:b/>
          <w:bCs/>
          <w:color w:val="000000" w:themeColor="text1"/>
        </w:rPr>
        <w:t xml:space="preserve">Children fully immunised </w:t>
      </w:r>
      <w:r w:rsidR="00A07622">
        <w:rPr>
          <w:rFonts w:cstheme="minorHAnsi"/>
          <w:b/>
          <w:bCs/>
          <w:color w:val="000000" w:themeColor="text1"/>
        </w:rPr>
        <w:t>for</w:t>
      </w:r>
      <w:r w:rsidRPr="004E1AB8">
        <w:rPr>
          <w:rFonts w:cstheme="minorHAnsi"/>
          <w:b/>
          <w:bCs/>
          <w:color w:val="000000" w:themeColor="text1"/>
        </w:rPr>
        <w:t xml:space="preserve"> age </w:t>
      </w:r>
      <w:r w:rsidR="00A07622">
        <w:rPr>
          <w:rFonts w:cstheme="minorHAnsi"/>
          <w:b/>
          <w:bCs/>
          <w:color w:val="000000" w:themeColor="text1"/>
        </w:rPr>
        <w:t>at</w:t>
      </w:r>
      <w:r w:rsidRPr="004E1AB8">
        <w:rPr>
          <w:rFonts w:cstheme="minorHAnsi"/>
          <w:b/>
          <w:bCs/>
          <w:color w:val="000000" w:themeColor="text1"/>
        </w:rPr>
        <w:t xml:space="preserve"> 24 months </w:t>
      </w:r>
      <w:r>
        <w:rPr>
          <w:rFonts w:cstheme="minorHAnsi"/>
          <w:b/>
          <w:bCs/>
          <w:color w:val="000000" w:themeColor="text1"/>
        </w:rPr>
        <w:t>by prioritised ethnic group</w:t>
      </w:r>
    </w:p>
    <w:p w14:paraId="46F11FAD" w14:textId="77777777" w:rsidR="004E1AB8" w:rsidRPr="004E1AB8" w:rsidRDefault="004E1AB8" w:rsidP="004E1AB8">
      <w:pPr>
        <w:spacing w:before="0" w:after="0" w:line="240" w:lineRule="auto"/>
        <w:rPr>
          <w:rFonts w:cstheme="minorHAnsi"/>
          <w:sz w:val="12"/>
          <w:szCs w:val="12"/>
        </w:rPr>
      </w:pPr>
    </w:p>
    <w:p w14:paraId="5E33C506" w14:textId="5EE0BB25" w:rsidR="003A3A55" w:rsidRPr="002D1BDC" w:rsidRDefault="009D77C6" w:rsidP="00060923">
      <w:pPr>
        <w:spacing w:before="0" w:after="0"/>
        <w:rPr>
          <w:rFonts w:cstheme="minorHAnsi"/>
        </w:rPr>
      </w:pPr>
      <w:r>
        <w:rPr>
          <w:noProof/>
        </w:rPr>
        <w:drawing>
          <wp:inline distT="0" distB="0" distL="0" distR="0" wp14:anchorId="19D5CBF9" wp14:editId="0AB47670">
            <wp:extent cx="6120130" cy="1724025"/>
            <wp:effectExtent l="0" t="0" r="13970" b="9525"/>
            <wp:docPr id="1" name="Chart 1">
              <a:extLst xmlns:a="http://schemas.openxmlformats.org/drawingml/2006/main">
                <a:ext uri="{FF2B5EF4-FFF2-40B4-BE49-F238E27FC236}">
                  <a16:creationId xmlns:a16="http://schemas.microsoft.com/office/drawing/2014/main" id="{A013029A-AFEE-45EF-8C49-EA1C69CA6497}"/>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0F37C5" w14:textId="77777777" w:rsidR="004040BE" w:rsidRPr="003A7B9A" w:rsidRDefault="004040BE" w:rsidP="004040BE">
      <w:pPr>
        <w:spacing w:before="0" w:after="160"/>
        <w:rPr>
          <w:rFonts w:ascii="Arial" w:eastAsia="Arial" w:hAnsi="Arial" w:cs="Arial"/>
          <w:color w:val="000000"/>
          <w:lang w:eastAsia="en-NZ"/>
        </w:rPr>
      </w:pPr>
    </w:p>
    <w:p w14:paraId="1E145123" w14:textId="77777777" w:rsidR="00C53B0E" w:rsidRDefault="00C53B0E" w:rsidP="006E0A63">
      <w:pPr>
        <w:spacing w:before="0" w:after="160"/>
        <w:rPr>
          <w:lang w:eastAsia="en-NZ"/>
        </w:rPr>
      </w:pPr>
      <w:r w:rsidRPr="0F9DAA50">
        <w:rPr>
          <w:lang w:eastAsia="en-NZ"/>
        </w:rPr>
        <w:t xml:space="preserve">In April 2023, the National Immunisation Taskforce released a </w:t>
      </w:r>
      <w:hyperlink r:id="rId20" w:history="1">
        <w:r w:rsidRPr="003216FA">
          <w:rPr>
            <w:lang w:eastAsia="en-NZ"/>
          </w:rPr>
          <w:t>report</w:t>
        </w:r>
      </w:hyperlink>
      <w:r w:rsidRPr="0F9DAA50">
        <w:rPr>
          <w:lang w:eastAsia="en-NZ"/>
        </w:rPr>
        <w:t>, Initial Priorities for the National Immunisation Programme in Aotearoa, identifying systemic issues across various parts of the immunisation system that could work better to deliver immunisations to children. The key goal of the Taskforce is to build a system that delivers immunisations on-time and works for Māori, who are more at risk of vaccine preventable disease. Several significant pieces of work are currently underway.</w:t>
      </w:r>
    </w:p>
    <w:p w14:paraId="6D1AC30E" w14:textId="2D0033B1" w:rsidR="00BD0CC4" w:rsidRPr="006E0A63" w:rsidRDefault="00BD0CC4" w:rsidP="006E0A63">
      <w:pPr>
        <w:spacing w:before="0" w:after="160"/>
        <w:rPr>
          <w:lang w:eastAsia="en-NZ"/>
        </w:rPr>
      </w:pPr>
      <w:r w:rsidRPr="006E0A63">
        <w:rPr>
          <w:lang w:eastAsia="en-NZ"/>
        </w:rPr>
        <w:t xml:space="preserve">Te Whatu Ora is working in partnership with Te Aka Whai Ora, </w:t>
      </w:r>
      <w:r w:rsidR="00123A08">
        <w:rPr>
          <w:lang w:eastAsia="en-NZ"/>
        </w:rPr>
        <w:t>r</w:t>
      </w:r>
      <w:r w:rsidRPr="006E0A63">
        <w:rPr>
          <w:lang w:eastAsia="en-NZ"/>
        </w:rPr>
        <w:t>egions, and providers to reach the national target of 90% immunisation coverage for tamariki at 24</w:t>
      </w:r>
      <w:r w:rsidR="00546A0F">
        <w:rPr>
          <w:lang w:eastAsia="en-NZ"/>
        </w:rPr>
        <w:t xml:space="preserve"> </w:t>
      </w:r>
      <w:r w:rsidRPr="006E0A63">
        <w:rPr>
          <w:lang w:eastAsia="en-NZ"/>
        </w:rPr>
        <w:t xml:space="preserve">months, by </w:t>
      </w:r>
      <w:r w:rsidRPr="006E0A63">
        <w:rPr>
          <w:lang w:eastAsia="en-NZ"/>
        </w:rPr>
        <w:br/>
        <w:t>30 June 2024. A national action plan (alongside four regional action plans) has been developed to provide a pathway for delivering the recommendations and reaching the target.</w:t>
      </w:r>
    </w:p>
    <w:p w14:paraId="2BB51964" w14:textId="7A7D55A5" w:rsidR="00C53B0E" w:rsidRPr="006E0A63" w:rsidRDefault="00C53B0E" w:rsidP="006E0A63">
      <w:pPr>
        <w:spacing w:before="0" w:after="160"/>
        <w:rPr>
          <w:lang w:eastAsia="en-NZ"/>
        </w:rPr>
      </w:pPr>
      <w:r w:rsidRPr="006E0A63">
        <w:rPr>
          <w:lang w:eastAsia="en-NZ"/>
        </w:rPr>
        <w:t>Childhood immunisation rates in Aotearoa New Zealand for children at 24 months have shown a small improvement in the quarter April to June 2023 compared to the same quarter in 2022 (83.1% versus 82.9%), with gain</w:t>
      </w:r>
      <w:r w:rsidR="00142F5F">
        <w:rPr>
          <w:lang w:eastAsia="en-NZ"/>
        </w:rPr>
        <w:t>s</w:t>
      </w:r>
      <w:r w:rsidRPr="006E0A63">
        <w:rPr>
          <w:lang w:eastAsia="en-NZ"/>
        </w:rPr>
        <w:t xml:space="preserve"> showing for Māori.</w:t>
      </w:r>
    </w:p>
    <w:p w14:paraId="3F0D1FA6" w14:textId="77777777" w:rsidR="00C53B0E" w:rsidRPr="006E0A63" w:rsidRDefault="00C53B0E" w:rsidP="006E0A63">
      <w:pPr>
        <w:spacing w:before="0" w:after="160"/>
        <w:rPr>
          <w:lang w:eastAsia="en-NZ"/>
        </w:rPr>
      </w:pPr>
      <w:r w:rsidRPr="006E0A63">
        <w:rPr>
          <w:lang w:eastAsia="en-NZ"/>
        </w:rPr>
        <w:t>Seven districts (Northland, Waitematā, Auckland, Lakes, Capital and Coast, Hutt Valley, and South Canterbury) show improvement.</w:t>
      </w:r>
    </w:p>
    <w:p w14:paraId="65B84D69" w14:textId="77777777" w:rsidR="00C53B0E" w:rsidRPr="00060923" w:rsidRDefault="00C53B0E" w:rsidP="006E0A63">
      <w:pPr>
        <w:spacing w:before="480" w:after="120"/>
        <w:rPr>
          <w:rFonts w:cstheme="minorHAnsi"/>
        </w:rPr>
      </w:pPr>
      <w:r w:rsidRPr="00060923">
        <w:rPr>
          <w:rFonts w:cstheme="minorHAnsi"/>
          <w:b/>
          <w:bCs/>
        </w:rPr>
        <w:t>Note</w:t>
      </w:r>
      <w:r w:rsidRPr="00060923">
        <w:rPr>
          <w:rFonts w:cstheme="minorHAnsi"/>
        </w:rPr>
        <w:t>: Source of data is the National Immunisation Register database.</w:t>
      </w:r>
    </w:p>
    <w:p w14:paraId="26AFDC4C" w14:textId="3407053A" w:rsidR="00FE1066" w:rsidRPr="002D1BDC" w:rsidRDefault="00FE1066" w:rsidP="002879D1">
      <w:pPr>
        <w:spacing w:before="0" w:after="0"/>
        <w:rPr>
          <w:rFonts w:cstheme="minorHAnsi"/>
        </w:rPr>
      </w:pPr>
      <w:r w:rsidRPr="002D1BDC">
        <w:rPr>
          <w:rFonts w:cstheme="minorHAnsi"/>
          <w:b/>
          <w:bCs/>
        </w:rPr>
        <w:br w:type="page"/>
      </w:r>
    </w:p>
    <w:p w14:paraId="43A3258D" w14:textId="4361EED3" w:rsidR="00FE1066" w:rsidRPr="002D1BDC" w:rsidRDefault="009F6DF4" w:rsidP="00FE1066">
      <w:pPr>
        <w:pStyle w:val="Heading2"/>
        <w:rPr>
          <w:rFonts w:asciiTheme="minorHAnsi" w:hAnsiTheme="minorHAnsi" w:cstheme="minorHAnsi"/>
          <w:szCs w:val="36"/>
        </w:rPr>
      </w:pPr>
      <w:r w:rsidRPr="002D1BDC">
        <w:rPr>
          <w:rFonts w:asciiTheme="minorHAnsi" w:hAnsiTheme="minorHAnsi" w:cstheme="minorHAnsi"/>
          <w:szCs w:val="36"/>
        </w:rPr>
        <w:lastRenderedPageBreak/>
        <w:t>2</w:t>
      </w:r>
      <w:r w:rsidR="00FE1066" w:rsidRPr="002D1BDC">
        <w:rPr>
          <w:rFonts w:asciiTheme="minorHAnsi" w:hAnsiTheme="minorHAnsi" w:cstheme="minorHAnsi"/>
          <w:szCs w:val="36"/>
        </w:rPr>
        <w:t xml:space="preserve"> Ambulatory Sensitive Hospitalisations, 0-4 y</w:t>
      </w:r>
      <w:r w:rsidR="00904D0B">
        <w:rPr>
          <w:rFonts w:asciiTheme="minorHAnsi" w:hAnsiTheme="minorHAnsi" w:cstheme="minorHAnsi"/>
          <w:szCs w:val="36"/>
        </w:rPr>
        <w:t>ea</w:t>
      </w:r>
      <w:r w:rsidR="00FE1066" w:rsidRPr="002D1BDC">
        <w:rPr>
          <w:rFonts w:asciiTheme="minorHAnsi" w:hAnsiTheme="minorHAnsi" w:cstheme="minorHAnsi"/>
          <w:szCs w:val="36"/>
        </w:rPr>
        <w:t>rs</w:t>
      </w:r>
    </w:p>
    <w:p w14:paraId="79407F25" w14:textId="77777777" w:rsidR="006E7258" w:rsidRDefault="006E7258" w:rsidP="006E7258">
      <w:pPr>
        <w:spacing w:before="0" w:after="160"/>
        <w:rPr>
          <w:rFonts w:eastAsia="Calibri" w:cstheme="minorHAnsi"/>
        </w:rPr>
      </w:pPr>
      <w:r w:rsidRPr="006746DB">
        <w:rPr>
          <w:rFonts w:eastAsia="Calibri" w:cstheme="minorHAnsi"/>
        </w:rPr>
        <w:t xml:space="preserve">Ambulatory sensitive hospitalisations (ASH) are acute admissions that are considered potentially reducible through interventions deliverable in a primary care setting. Results are presented as a rate per 100,000 population, i.e. the number of ASH admissions to hospital for children aged between 0 and 4 years divided by the number of children </w:t>
      </w:r>
      <w:r>
        <w:rPr>
          <w:rFonts w:eastAsia="Calibri" w:cstheme="minorHAnsi"/>
        </w:rPr>
        <w:t xml:space="preserve">aged between 0 and 4 years </w:t>
      </w:r>
      <w:r w:rsidRPr="006746DB">
        <w:rPr>
          <w:rFonts w:eastAsia="Calibri" w:cstheme="minorHAnsi"/>
        </w:rPr>
        <w:t>in the population x 100,000</w:t>
      </w:r>
      <w:r w:rsidRPr="002D1BDC">
        <w:rPr>
          <w:rFonts w:eastAsia="Calibri" w:cstheme="minorHAnsi"/>
        </w:rPr>
        <w:t>.</w:t>
      </w:r>
    </w:p>
    <w:p w14:paraId="1367C244" w14:textId="70D03FAF" w:rsidR="007A2021" w:rsidRPr="00DF1DD4" w:rsidRDefault="007A2021" w:rsidP="007A2021">
      <w:pPr>
        <w:spacing w:before="0" w:after="0"/>
        <w:rPr>
          <w:rFonts w:cstheme="minorHAnsi"/>
          <w:b/>
          <w:bCs/>
          <w:color w:val="000000" w:themeColor="text1"/>
        </w:rPr>
      </w:pPr>
      <w:r w:rsidRPr="00DF1DD4">
        <w:rPr>
          <w:rFonts w:cstheme="minorHAnsi"/>
          <w:b/>
          <w:bCs/>
          <w:color w:val="000000" w:themeColor="text1"/>
        </w:rPr>
        <w:t xml:space="preserve">Ambulatory </w:t>
      </w:r>
      <w:r>
        <w:rPr>
          <w:rFonts w:cstheme="minorHAnsi"/>
          <w:b/>
          <w:bCs/>
          <w:color w:val="000000" w:themeColor="text1"/>
        </w:rPr>
        <w:t>S</w:t>
      </w:r>
      <w:r w:rsidRPr="00DF1DD4">
        <w:rPr>
          <w:rFonts w:cstheme="minorHAnsi"/>
          <w:b/>
          <w:bCs/>
          <w:color w:val="000000" w:themeColor="text1"/>
        </w:rPr>
        <w:t>ensitive Hospitalisation</w:t>
      </w:r>
      <w:r>
        <w:rPr>
          <w:rFonts w:cstheme="minorHAnsi"/>
          <w:b/>
          <w:bCs/>
          <w:color w:val="000000" w:themeColor="text1"/>
        </w:rPr>
        <w:t xml:space="preserve">s </w:t>
      </w:r>
      <w:r w:rsidR="00E96B5B">
        <w:rPr>
          <w:rFonts w:cstheme="minorHAnsi"/>
          <w:b/>
          <w:bCs/>
          <w:color w:val="000000" w:themeColor="text1"/>
        </w:rPr>
        <w:t xml:space="preserve">(ASH) </w:t>
      </w:r>
      <w:r w:rsidRPr="00DF1DD4">
        <w:rPr>
          <w:rFonts w:cstheme="minorHAnsi"/>
          <w:b/>
          <w:bCs/>
          <w:color w:val="000000" w:themeColor="text1"/>
        </w:rPr>
        <w:t>per 100,000 Children (age 0-4)</w:t>
      </w:r>
      <w:r>
        <w:rPr>
          <w:rFonts w:cstheme="minorHAnsi"/>
          <w:b/>
          <w:bCs/>
          <w:color w:val="000000" w:themeColor="text1"/>
        </w:rPr>
        <w:t xml:space="preserve"> by district of domicile</w:t>
      </w:r>
    </w:p>
    <w:p w14:paraId="1228C6C9" w14:textId="6EEE058F" w:rsidR="00C76923" w:rsidRDefault="006F0134" w:rsidP="000F73D8">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pPr>
      <w:r>
        <w:rPr>
          <w:noProof/>
        </w:rPr>
        <w:drawing>
          <wp:inline distT="0" distB="0" distL="0" distR="0" wp14:anchorId="54F3485B" wp14:editId="6C2CD40F">
            <wp:extent cx="6120130" cy="6848475"/>
            <wp:effectExtent l="0" t="0" r="13970" b="9525"/>
            <wp:docPr id="17" name="Chart 17">
              <a:extLst xmlns:a="http://schemas.openxmlformats.org/drawingml/2006/main">
                <a:ext uri="{FF2B5EF4-FFF2-40B4-BE49-F238E27FC236}">
                  <a16:creationId xmlns:a16="http://schemas.microsoft.com/office/drawing/2014/main" id="{36ACA438-0CC5-4B26-89A3-13D5A09049F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TableGrid"/>
        <w:tblW w:w="0" w:type="auto"/>
        <w:tblInd w:w="-5" w:type="dxa"/>
        <w:tblLook w:val="04A0" w:firstRow="1" w:lastRow="0" w:firstColumn="1" w:lastColumn="0" w:noHBand="0" w:noVBand="1"/>
      </w:tblPr>
      <w:tblGrid>
        <w:gridCol w:w="4814"/>
        <w:gridCol w:w="4814"/>
      </w:tblGrid>
      <w:tr w:rsidR="006947DE" w:rsidRPr="002D1BDC" w14:paraId="779FDC5D" w14:textId="77777777" w:rsidTr="006947DE">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791F19F0" w14:textId="5C113C22" w:rsidR="006947DE" w:rsidRPr="00F07A9F" w:rsidRDefault="006947DE" w:rsidP="006947DE">
            <w:pPr>
              <w:jc w:val="center"/>
              <w:rPr>
                <w:rFonts w:cstheme="minorHAnsi"/>
                <w:b/>
                <w:bCs/>
                <w:color w:val="FFFFFF" w:themeColor="accent3"/>
              </w:rPr>
            </w:pPr>
            <w:r w:rsidRPr="00F07A9F">
              <w:rPr>
                <w:b/>
                <w:bCs/>
                <w:color w:val="FFFFFF" w:themeColor="accent3"/>
              </w:rPr>
              <w:lastRenderedPageBreak/>
              <w:t xml:space="preserve">Ambulatory Sensitive Hospitalisations (ASH) per 100,000 Children (age 0-4) </w:t>
            </w:r>
            <w:r w:rsidRPr="00F07A9F">
              <w:rPr>
                <w:rFonts w:cstheme="minorHAnsi"/>
                <w:b/>
                <w:bCs/>
                <w:color w:val="FFFFFF" w:themeColor="accent3"/>
              </w:rPr>
              <w:t>- National</w:t>
            </w:r>
            <w:r w:rsidRPr="00F07A9F">
              <w:rPr>
                <w:b/>
                <w:bCs/>
                <w:color w:val="FFFFFF" w:themeColor="accent3"/>
              </w:rPr>
              <w:t xml:space="preserve"> 12 months to June 2023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39331455" w14:textId="6327FAA6" w:rsidR="006947DE" w:rsidRPr="00F07A9F" w:rsidRDefault="006947DE" w:rsidP="006947DE">
            <w:pPr>
              <w:jc w:val="center"/>
              <w:rPr>
                <w:rFonts w:cstheme="minorHAnsi"/>
                <w:b/>
                <w:bCs/>
                <w:color w:val="FFFFFF" w:themeColor="accent3"/>
              </w:rPr>
            </w:pPr>
            <w:r w:rsidRPr="00F07A9F">
              <w:rPr>
                <w:b/>
                <w:bCs/>
                <w:color w:val="FFFFFF" w:themeColor="accent3"/>
              </w:rPr>
              <w:t xml:space="preserve">Ambulatory Sensitive Hospitalisations (ASH) per 100,000 Children (age 0-4) </w:t>
            </w:r>
            <w:r w:rsidRPr="00F07A9F">
              <w:rPr>
                <w:rFonts w:cstheme="minorHAnsi"/>
                <w:b/>
                <w:bCs/>
                <w:color w:val="FFFFFF" w:themeColor="accent3"/>
              </w:rPr>
              <w:t>- National</w:t>
            </w:r>
            <w:r w:rsidRPr="00F07A9F">
              <w:rPr>
                <w:b/>
                <w:bCs/>
                <w:color w:val="FFFFFF" w:themeColor="accent3"/>
              </w:rPr>
              <w:t xml:space="preserve"> 12 months to June 2022</w:t>
            </w:r>
          </w:p>
        </w:tc>
      </w:tr>
      <w:tr w:rsidR="006947DE" w:rsidRPr="002D1BDC" w14:paraId="3D6325A8" w14:textId="77777777" w:rsidTr="006947DE">
        <w:tc>
          <w:tcPr>
            <w:tcW w:w="4814" w:type="dxa"/>
            <w:tcBorders>
              <w:top w:val="nil"/>
              <w:left w:val="single" w:sz="4" w:space="0" w:color="00558C" w:themeColor="accent1"/>
              <w:bottom w:val="single" w:sz="4" w:space="0" w:color="00558C" w:themeColor="accent1"/>
              <w:right w:val="single" w:sz="4" w:space="0" w:color="00558C" w:themeColor="accent1"/>
            </w:tcBorders>
          </w:tcPr>
          <w:p w14:paraId="4AD5D3AC" w14:textId="11AB6832" w:rsidR="006947DE" w:rsidRPr="002D1BDC" w:rsidRDefault="006947DE" w:rsidP="006947DE">
            <w:pPr>
              <w:jc w:val="center"/>
              <w:rPr>
                <w:rFonts w:cstheme="minorHAnsi"/>
                <w:color w:val="595959" w:themeColor="text1" w:themeTint="A6"/>
                <w:sz w:val="48"/>
                <w:szCs w:val="48"/>
              </w:rPr>
            </w:pPr>
            <w:r>
              <w:rPr>
                <w:rFonts w:cstheme="minorHAnsi"/>
                <w:color w:val="595959" w:themeColor="text1" w:themeTint="A6"/>
                <w:sz w:val="48"/>
                <w:szCs w:val="48"/>
              </w:rPr>
              <w:t>7,752</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082638F1" w14:textId="75D88655" w:rsidR="006947DE" w:rsidRPr="002D1BDC" w:rsidRDefault="006947DE" w:rsidP="006947DE">
            <w:pPr>
              <w:jc w:val="center"/>
              <w:rPr>
                <w:color w:val="595959" w:themeColor="text1" w:themeTint="A6"/>
                <w:sz w:val="48"/>
                <w:szCs w:val="48"/>
              </w:rPr>
            </w:pPr>
            <w:r>
              <w:rPr>
                <w:rFonts w:cstheme="minorHAnsi"/>
                <w:color w:val="595959" w:themeColor="text1" w:themeTint="A6"/>
                <w:sz w:val="48"/>
                <w:szCs w:val="48"/>
              </w:rPr>
              <w:t>5,725</w:t>
            </w:r>
          </w:p>
        </w:tc>
      </w:tr>
    </w:tbl>
    <w:p w14:paraId="797FC668" w14:textId="77777777" w:rsidR="00CB4D7E" w:rsidRDefault="00CB4D7E" w:rsidP="00AB1095">
      <w:pPr>
        <w:rPr>
          <w:rFonts w:cstheme="minorHAnsi"/>
        </w:rPr>
      </w:pPr>
    </w:p>
    <w:p w14:paraId="37F5EA0A" w14:textId="6B2382A2" w:rsidR="00F22D12" w:rsidRPr="00F22D12" w:rsidRDefault="000670A7" w:rsidP="00F22D12">
      <w:pPr>
        <w:spacing w:before="0" w:after="0"/>
        <w:rPr>
          <w:rFonts w:cstheme="minorHAnsi"/>
          <w:b/>
          <w:bCs/>
          <w:color w:val="000000" w:themeColor="text1"/>
        </w:rPr>
      </w:pPr>
      <w:r w:rsidRPr="00DF1DD4">
        <w:rPr>
          <w:rFonts w:cstheme="minorHAnsi"/>
          <w:b/>
          <w:bCs/>
          <w:color w:val="000000" w:themeColor="text1"/>
        </w:rPr>
        <w:t xml:space="preserve">Ambulatory </w:t>
      </w:r>
      <w:r>
        <w:rPr>
          <w:rFonts w:cstheme="minorHAnsi"/>
          <w:b/>
          <w:bCs/>
          <w:color w:val="000000" w:themeColor="text1"/>
        </w:rPr>
        <w:t>S</w:t>
      </w:r>
      <w:r w:rsidRPr="00DF1DD4">
        <w:rPr>
          <w:rFonts w:cstheme="minorHAnsi"/>
          <w:b/>
          <w:bCs/>
          <w:color w:val="000000" w:themeColor="text1"/>
        </w:rPr>
        <w:t>ensitive Hospitalisation</w:t>
      </w:r>
      <w:r w:rsidR="00E96B5B">
        <w:rPr>
          <w:rFonts w:cstheme="minorHAnsi"/>
          <w:b/>
          <w:bCs/>
          <w:color w:val="000000" w:themeColor="text1"/>
        </w:rPr>
        <w:t xml:space="preserve"> (ASH)</w:t>
      </w:r>
      <w:r w:rsidRPr="00DF1DD4">
        <w:rPr>
          <w:rFonts w:cstheme="minorHAnsi"/>
          <w:b/>
          <w:bCs/>
          <w:color w:val="000000" w:themeColor="text1"/>
        </w:rPr>
        <w:t xml:space="preserve"> </w:t>
      </w:r>
      <w:r>
        <w:rPr>
          <w:rFonts w:cstheme="minorHAnsi"/>
          <w:b/>
          <w:bCs/>
          <w:color w:val="000000" w:themeColor="text1"/>
        </w:rPr>
        <w:t>e</w:t>
      </w:r>
      <w:r w:rsidRPr="00DF1DD4">
        <w:rPr>
          <w:rFonts w:cstheme="minorHAnsi"/>
          <w:b/>
          <w:bCs/>
          <w:color w:val="000000" w:themeColor="text1"/>
        </w:rPr>
        <w:t xml:space="preserve">vents per 100,000 </w:t>
      </w:r>
      <w:r>
        <w:rPr>
          <w:rFonts w:cstheme="minorHAnsi"/>
          <w:b/>
          <w:bCs/>
          <w:color w:val="000000" w:themeColor="text1"/>
        </w:rPr>
        <w:t>c</w:t>
      </w:r>
      <w:r w:rsidRPr="00DF1DD4">
        <w:rPr>
          <w:rFonts w:cstheme="minorHAnsi"/>
          <w:b/>
          <w:bCs/>
          <w:color w:val="000000" w:themeColor="text1"/>
        </w:rPr>
        <w:t>hildren (age 0-4)</w:t>
      </w:r>
      <w:r>
        <w:rPr>
          <w:rFonts w:cstheme="minorHAnsi"/>
          <w:b/>
          <w:bCs/>
          <w:color w:val="000000" w:themeColor="text1"/>
        </w:rPr>
        <w:t xml:space="preserve"> </w:t>
      </w:r>
      <w:r w:rsidR="00F22D12" w:rsidRPr="00F22D12">
        <w:rPr>
          <w:rFonts w:cstheme="minorHAnsi"/>
          <w:b/>
          <w:bCs/>
          <w:color w:val="000000" w:themeColor="text1"/>
        </w:rPr>
        <w:t xml:space="preserve">by </w:t>
      </w:r>
      <w:r>
        <w:rPr>
          <w:rFonts w:cstheme="minorHAnsi"/>
          <w:b/>
          <w:bCs/>
          <w:color w:val="000000" w:themeColor="text1"/>
        </w:rPr>
        <w:t>p</w:t>
      </w:r>
      <w:r w:rsidR="00F22D12" w:rsidRPr="00F22D12">
        <w:rPr>
          <w:rFonts w:cstheme="minorHAnsi"/>
          <w:b/>
          <w:bCs/>
          <w:color w:val="000000" w:themeColor="text1"/>
        </w:rPr>
        <w:t xml:space="preserve">rioritised </w:t>
      </w:r>
      <w:r>
        <w:rPr>
          <w:rFonts w:cstheme="minorHAnsi"/>
          <w:b/>
          <w:bCs/>
          <w:color w:val="000000" w:themeColor="text1"/>
        </w:rPr>
        <w:t>e</w:t>
      </w:r>
      <w:r w:rsidR="00F22D12" w:rsidRPr="00F22D12">
        <w:rPr>
          <w:rFonts w:cstheme="minorHAnsi"/>
          <w:b/>
          <w:bCs/>
          <w:color w:val="000000" w:themeColor="text1"/>
        </w:rPr>
        <w:t>thnicity</w:t>
      </w:r>
    </w:p>
    <w:p w14:paraId="180D3FAE" w14:textId="3971809C" w:rsidR="00D248B6" w:rsidRPr="002D1BDC" w:rsidRDefault="008F176C" w:rsidP="00AB1095">
      <w:r>
        <w:rPr>
          <w:noProof/>
        </w:rPr>
        <w:drawing>
          <wp:inline distT="0" distB="0" distL="0" distR="0" wp14:anchorId="525FB950" wp14:editId="624DE2A0">
            <wp:extent cx="6120130" cy="1647825"/>
            <wp:effectExtent l="0" t="0" r="13970" b="9525"/>
            <wp:docPr id="4" name="Chart 4">
              <a:extLst xmlns:a="http://schemas.openxmlformats.org/drawingml/2006/main">
                <a:ext uri="{FF2B5EF4-FFF2-40B4-BE49-F238E27FC236}">
                  <a16:creationId xmlns:a16="http://schemas.microsoft.com/office/drawing/2014/main" id="{BCBE440F-CEBE-484F-8A05-70A1A09D0E31}"/>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F5D798" w14:textId="77777777" w:rsidR="004040BE" w:rsidRPr="003A7B9A" w:rsidRDefault="004040BE" w:rsidP="004040BE">
      <w:pPr>
        <w:spacing w:before="0" w:after="160"/>
        <w:rPr>
          <w:rFonts w:ascii="Arial" w:eastAsia="Arial" w:hAnsi="Arial" w:cs="Arial"/>
          <w:color w:val="000000"/>
          <w:lang w:eastAsia="en-NZ"/>
        </w:rPr>
      </w:pPr>
    </w:p>
    <w:p w14:paraId="4ED22FEE" w14:textId="77777777" w:rsidR="001923A8" w:rsidRDefault="001923A8" w:rsidP="001923A8">
      <w:pPr>
        <w:spacing w:before="0" w:after="160"/>
      </w:pPr>
      <w:r w:rsidRPr="0F9DAA50">
        <w:t xml:space="preserve">Nationally the rate of </w:t>
      </w:r>
      <w:r>
        <w:t>ambulatory sensitive</w:t>
      </w:r>
      <w:r w:rsidRPr="0F9DAA50">
        <w:t xml:space="preserve"> hospitalisations for 0-4 year olds has increased significantly (35%) between the year to June 2022 and the year to </w:t>
      </w:r>
      <w:r>
        <w:t>June</w:t>
      </w:r>
      <w:r w:rsidRPr="0F9DAA50">
        <w:t xml:space="preserve"> 2023. Very large increases were seen in Te Toka Tumai </w:t>
      </w:r>
      <w:r>
        <w:t xml:space="preserve">- </w:t>
      </w:r>
      <w:r w:rsidRPr="0F9DAA50">
        <w:t xml:space="preserve">Auckland </w:t>
      </w:r>
      <w:r>
        <w:t>(</w:t>
      </w:r>
      <w:r w:rsidRPr="0F9DAA50">
        <w:t>66%</w:t>
      </w:r>
      <w:r>
        <w:t>)</w:t>
      </w:r>
      <w:r w:rsidRPr="0F9DAA50">
        <w:t xml:space="preserve"> and Waitematā (65%). </w:t>
      </w:r>
    </w:p>
    <w:p w14:paraId="7085A083" w14:textId="6BD563E7" w:rsidR="001923A8" w:rsidRDefault="001923A8" w:rsidP="001923A8">
      <w:pPr>
        <w:spacing w:before="0" w:after="160"/>
      </w:pPr>
      <w:r>
        <w:rPr>
          <w:lang w:eastAsia="en-NZ"/>
        </w:rPr>
        <w:t>There has been a particular increase in the rate of admissions for asthma, pneumonia, upper respiratory and ear, nose and throat infections, gastroenteritis/dehydration and cellulitis over the 2022/23 year - the first full year with no COVID</w:t>
      </w:r>
      <w:r w:rsidR="00C85161">
        <w:rPr>
          <w:lang w:eastAsia="en-NZ"/>
        </w:rPr>
        <w:t>-19</w:t>
      </w:r>
      <w:r>
        <w:rPr>
          <w:lang w:eastAsia="en-NZ"/>
        </w:rPr>
        <w:t xml:space="preserve"> lockdowns in place.</w:t>
      </w:r>
    </w:p>
    <w:p w14:paraId="516BC6BD" w14:textId="7B1A93B7" w:rsidR="001923A8" w:rsidRDefault="001923A8" w:rsidP="001923A8">
      <w:pPr>
        <w:rPr>
          <w:lang w:eastAsia="en-NZ"/>
        </w:rPr>
      </w:pPr>
      <w:r>
        <w:rPr>
          <w:lang w:eastAsia="en-NZ"/>
        </w:rPr>
        <w:t xml:space="preserve">Notable is the large increase in ASH rates for Pacific people of 45%. The rate </w:t>
      </w:r>
      <w:r w:rsidR="008A5B2E">
        <w:rPr>
          <w:lang w:eastAsia="en-NZ"/>
        </w:rPr>
        <w:t xml:space="preserve">had </w:t>
      </w:r>
      <w:r>
        <w:rPr>
          <w:lang w:eastAsia="en-NZ"/>
        </w:rPr>
        <w:t xml:space="preserve">decreased </w:t>
      </w:r>
      <w:r w:rsidR="008A5B2E">
        <w:rPr>
          <w:lang w:eastAsia="en-NZ"/>
        </w:rPr>
        <w:t xml:space="preserve">during </w:t>
      </w:r>
      <w:r w:rsidR="000E2077">
        <w:rPr>
          <w:lang w:eastAsia="en-NZ"/>
        </w:rPr>
        <w:t>the COVID</w:t>
      </w:r>
      <w:r w:rsidR="00C85161">
        <w:rPr>
          <w:lang w:eastAsia="en-NZ"/>
        </w:rPr>
        <w:t>-19</w:t>
      </w:r>
      <w:r w:rsidR="000E2077">
        <w:rPr>
          <w:lang w:eastAsia="en-NZ"/>
        </w:rPr>
        <w:t xml:space="preserve"> period </w:t>
      </w:r>
      <w:r>
        <w:rPr>
          <w:lang w:eastAsia="en-NZ"/>
        </w:rPr>
        <w:t>more than the rate</w:t>
      </w:r>
      <w:r w:rsidR="000E2077">
        <w:rPr>
          <w:lang w:eastAsia="en-NZ"/>
        </w:rPr>
        <w:t>s</w:t>
      </w:r>
      <w:r>
        <w:rPr>
          <w:lang w:eastAsia="en-NZ"/>
        </w:rPr>
        <w:t xml:space="preserve"> for other ethnic groups. As the ASH rates have now increased to above pre-Covid levels, the change in Pacific rates is more noticeable when comparing 2023 and 2022.  </w:t>
      </w:r>
    </w:p>
    <w:p w14:paraId="526F07C7" w14:textId="77777777" w:rsidR="002F0864" w:rsidRDefault="00AB1095" w:rsidP="006E0A63">
      <w:pPr>
        <w:spacing w:before="480" w:after="160"/>
      </w:pPr>
      <w:r w:rsidRPr="0F9DAA50">
        <w:rPr>
          <w:b/>
        </w:rPr>
        <w:t>Note</w:t>
      </w:r>
      <w:r w:rsidRPr="0F9DAA50">
        <w:t>: Source of data is the national collections NMDS (inpatient events) compared to the population (Stats NZ population projections). This metric is not yet available with an ethnicity breakdown that includes Asian.</w:t>
      </w:r>
    </w:p>
    <w:p w14:paraId="1DCED956" w14:textId="56428ED9" w:rsidR="008161AB" w:rsidRPr="002D1BDC" w:rsidRDefault="008161AB" w:rsidP="002879D1">
      <w:pPr>
        <w:spacing w:before="0" w:after="160"/>
      </w:pPr>
      <w:r w:rsidRPr="0F9DAA50">
        <w:br w:type="page"/>
      </w:r>
    </w:p>
    <w:p w14:paraId="556AAB65" w14:textId="6D1A9146" w:rsidR="00FE1066" w:rsidRPr="002D1BDC" w:rsidRDefault="009F6DF4" w:rsidP="00FE1066">
      <w:pPr>
        <w:pStyle w:val="Heading2"/>
        <w:rPr>
          <w:rFonts w:asciiTheme="minorHAnsi" w:hAnsiTheme="minorHAnsi" w:cstheme="minorHAnsi"/>
          <w:szCs w:val="36"/>
        </w:rPr>
      </w:pPr>
      <w:r w:rsidRPr="002D1BDC">
        <w:rPr>
          <w:rFonts w:asciiTheme="minorHAnsi" w:hAnsiTheme="minorHAnsi" w:cstheme="minorHAnsi"/>
          <w:szCs w:val="36"/>
        </w:rPr>
        <w:lastRenderedPageBreak/>
        <w:t>3</w:t>
      </w:r>
      <w:r w:rsidR="00FE1066" w:rsidRPr="002D1BDC">
        <w:rPr>
          <w:rFonts w:asciiTheme="minorHAnsi" w:hAnsiTheme="minorHAnsi" w:cstheme="minorHAnsi"/>
          <w:szCs w:val="36"/>
        </w:rPr>
        <w:t xml:space="preserve"> Ambulatory Sensitive Hospitalisations, 45-64 y</w:t>
      </w:r>
      <w:r w:rsidR="0018012C">
        <w:rPr>
          <w:rFonts w:asciiTheme="minorHAnsi" w:hAnsiTheme="minorHAnsi" w:cstheme="minorHAnsi"/>
          <w:szCs w:val="36"/>
        </w:rPr>
        <w:t>ea</w:t>
      </w:r>
      <w:r w:rsidR="00FE1066" w:rsidRPr="002D1BDC">
        <w:rPr>
          <w:rFonts w:asciiTheme="minorHAnsi" w:hAnsiTheme="minorHAnsi" w:cstheme="minorHAnsi"/>
          <w:szCs w:val="36"/>
        </w:rPr>
        <w:t>rs</w:t>
      </w:r>
    </w:p>
    <w:p w14:paraId="0344998B" w14:textId="7B3F79C8" w:rsidR="00DE3779" w:rsidRDefault="00DE3779" w:rsidP="00DE3779">
      <w:pPr>
        <w:spacing w:before="0" w:after="160"/>
        <w:rPr>
          <w:rFonts w:eastAsia="Calibri" w:cstheme="minorHAnsi"/>
        </w:rPr>
      </w:pPr>
      <w:r w:rsidRPr="00CE6C31">
        <w:rPr>
          <w:rFonts w:eastAsia="Calibri" w:cstheme="minorHAnsi"/>
        </w:rPr>
        <w:t>Ambulatory sensitive hospitalisations (ASH) are acute admissions that are considered potentially reducible through interventions deliverable in a primary care setting. Results are presented as a rate per 100,000 population, i.e. the number of ASH admissions to hospital for adults aged between 45 and 64 years divided by the number of adults aged 45-6</w:t>
      </w:r>
      <w:r w:rsidR="002F6FF4">
        <w:rPr>
          <w:rFonts w:eastAsia="Calibri" w:cstheme="minorHAnsi"/>
        </w:rPr>
        <w:t>4</w:t>
      </w:r>
      <w:r w:rsidRPr="00CE6C31">
        <w:rPr>
          <w:rFonts w:eastAsia="Calibri" w:cstheme="minorHAnsi"/>
        </w:rPr>
        <w:t xml:space="preserve"> years in the population x 100,000.</w:t>
      </w:r>
    </w:p>
    <w:p w14:paraId="1B38C77F" w14:textId="364EEC82" w:rsidR="00491F4B" w:rsidRPr="00491F4B" w:rsidRDefault="00491F4B" w:rsidP="00491F4B">
      <w:pPr>
        <w:spacing w:before="0" w:after="0"/>
        <w:rPr>
          <w:rFonts w:cstheme="minorHAnsi"/>
          <w:b/>
          <w:bCs/>
          <w:color w:val="000000" w:themeColor="text1"/>
        </w:rPr>
      </w:pPr>
      <w:r w:rsidRPr="00DF1DD4">
        <w:rPr>
          <w:rFonts w:cstheme="minorHAnsi"/>
          <w:b/>
          <w:bCs/>
          <w:color w:val="000000" w:themeColor="text1"/>
        </w:rPr>
        <w:t>Ambulatory Sensitive Hospitalisation</w:t>
      </w:r>
      <w:r w:rsidR="00DE3779">
        <w:rPr>
          <w:rFonts w:cstheme="minorHAnsi"/>
          <w:b/>
          <w:bCs/>
          <w:color w:val="000000" w:themeColor="text1"/>
        </w:rPr>
        <w:t>s</w:t>
      </w:r>
      <w:r w:rsidRPr="00DF1DD4">
        <w:rPr>
          <w:rFonts w:cstheme="minorHAnsi"/>
          <w:b/>
          <w:bCs/>
          <w:color w:val="000000" w:themeColor="text1"/>
        </w:rPr>
        <w:t xml:space="preserve"> </w:t>
      </w:r>
      <w:r w:rsidR="00E96B5B">
        <w:rPr>
          <w:rFonts w:cstheme="minorHAnsi"/>
          <w:b/>
          <w:bCs/>
          <w:color w:val="000000" w:themeColor="text1"/>
        </w:rPr>
        <w:t xml:space="preserve">(ASH) </w:t>
      </w:r>
      <w:r w:rsidRPr="00DF1DD4">
        <w:rPr>
          <w:rFonts w:cstheme="minorHAnsi"/>
          <w:b/>
          <w:bCs/>
          <w:color w:val="000000" w:themeColor="text1"/>
        </w:rPr>
        <w:t xml:space="preserve">per 100,000 </w:t>
      </w:r>
      <w:r w:rsidR="000670A7">
        <w:rPr>
          <w:rFonts w:cstheme="minorHAnsi"/>
          <w:b/>
          <w:bCs/>
          <w:color w:val="000000" w:themeColor="text1"/>
        </w:rPr>
        <w:t>a</w:t>
      </w:r>
      <w:r>
        <w:rPr>
          <w:rFonts w:cstheme="minorHAnsi"/>
          <w:b/>
          <w:bCs/>
          <w:color w:val="000000" w:themeColor="text1"/>
        </w:rPr>
        <w:t xml:space="preserve">dults </w:t>
      </w:r>
      <w:r w:rsidRPr="00DF1DD4">
        <w:rPr>
          <w:rFonts w:cstheme="minorHAnsi"/>
          <w:b/>
          <w:bCs/>
          <w:color w:val="000000" w:themeColor="text1"/>
        </w:rPr>
        <w:t xml:space="preserve">(age </w:t>
      </w:r>
      <w:r>
        <w:rPr>
          <w:rFonts w:cstheme="minorHAnsi"/>
          <w:b/>
          <w:bCs/>
          <w:color w:val="000000" w:themeColor="text1"/>
        </w:rPr>
        <w:t>45</w:t>
      </w:r>
      <w:r w:rsidRPr="00DF1DD4">
        <w:rPr>
          <w:rFonts w:cstheme="minorHAnsi"/>
          <w:b/>
          <w:bCs/>
          <w:color w:val="000000" w:themeColor="text1"/>
        </w:rPr>
        <w:t>-</w:t>
      </w:r>
      <w:r>
        <w:rPr>
          <w:rFonts w:cstheme="minorHAnsi"/>
          <w:b/>
          <w:bCs/>
          <w:color w:val="000000" w:themeColor="text1"/>
        </w:rPr>
        <w:t>6</w:t>
      </w:r>
      <w:r w:rsidRPr="00DF1DD4">
        <w:rPr>
          <w:rFonts w:cstheme="minorHAnsi"/>
          <w:b/>
          <w:bCs/>
          <w:color w:val="000000" w:themeColor="text1"/>
        </w:rPr>
        <w:t>4)</w:t>
      </w:r>
      <w:r>
        <w:rPr>
          <w:rFonts w:cstheme="minorHAnsi"/>
          <w:b/>
          <w:bCs/>
          <w:color w:val="000000" w:themeColor="text1"/>
        </w:rPr>
        <w:t xml:space="preserve"> by </w:t>
      </w:r>
      <w:r w:rsidR="000670A7">
        <w:rPr>
          <w:rFonts w:cstheme="minorHAnsi"/>
          <w:b/>
          <w:bCs/>
          <w:color w:val="000000" w:themeColor="text1"/>
        </w:rPr>
        <w:t>d</w:t>
      </w:r>
      <w:r>
        <w:rPr>
          <w:rFonts w:cstheme="minorHAnsi"/>
          <w:b/>
          <w:bCs/>
          <w:color w:val="000000" w:themeColor="text1"/>
        </w:rPr>
        <w:t>istrict</w:t>
      </w:r>
      <w:r w:rsidR="00A72C8F">
        <w:rPr>
          <w:rFonts w:cstheme="minorHAnsi"/>
          <w:b/>
          <w:bCs/>
          <w:color w:val="000000" w:themeColor="text1"/>
        </w:rPr>
        <w:t xml:space="preserve"> </w:t>
      </w:r>
      <w:r w:rsidR="008633D1">
        <w:rPr>
          <w:rFonts w:cstheme="minorHAnsi"/>
          <w:b/>
          <w:bCs/>
          <w:color w:val="000000" w:themeColor="text1"/>
        </w:rPr>
        <w:t xml:space="preserve">of </w:t>
      </w:r>
      <w:r w:rsidR="000670A7">
        <w:rPr>
          <w:rFonts w:cstheme="minorHAnsi"/>
          <w:b/>
          <w:bCs/>
          <w:color w:val="000000" w:themeColor="text1"/>
        </w:rPr>
        <w:t>d</w:t>
      </w:r>
      <w:r w:rsidR="008633D1">
        <w:rPr>
          <w:rFonts w:cstheme="minorHAnsi"/>
          <w:b/>
          <w:bCs/>
          <w:color w:val="000000" w:themeColor="text1"/>
        </w:rPr>
        <w:t>omicile</w:t>
      </w:r>
    </w:p>
    <w:p w14:paraId="04F79374" w14:textId="186CBBAE" w:rsidR="00FE1066" w:rsidRDefault="00FC6BF0" w:rsidP="00E23CAB">
      <w:pPr>
        <w:rPr>
          <w:rFonts w:cstheme="minorHAnsi"/>
        </w:rPr>
      </w:pPr>
      <w:r>
        <w:rPr>
          <w:noProof/>
        </w:rPr>
        <w:drawing>
          <wp:inline distT="0" distB="0" distL="0" distR="0" wp14:anchorId="1E68CEDD" wp14:editId="4032B67F">
            <wp:extent cx="6120130" cy="6848475"/>
            <wp:effectExtent l="0" t="0" r="13970" b="9525"/>
            <wp:docPr id="29" name="Chart 29">
              <a:extLst xmlns:a="http://schemas.openxmlformats.org/drawingml/2006/main">
                <a:ext uri="{FF2B5EF4-FFF2-40B4-BE49-F238E27FC236}">
                  <a16:creationId xmlns:a16="http://schemas.microsoft.com/office/drawing/2014/main" id="{36ACA438-0CC5-4B26-89A3-13D5A09049F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TableGrid"/>
        <w:tblW w:w="0" w:type="auto"/>
        <w:tblInd w:w="-5" w:type="dxa"/>
        <w:tblLook w:val="04A0" w:firstRow="1" w:lastRow="0" w:firstColumn="1" w:lastColumn="0" w:noHBand="0" w:noVBand="1"/>
      </w:tblPr>
      <w:tblGrid>
        <w:gridCol w:w="4814"/>
        <w:gridCol w:w="4814"/>
      </w:tblGrid>
      <w:tr w:rsidR="003E712C" w:rsidRPr="002D1BDC" w14:paraId="1DAF0DBD" w14:textId="77777777" w:rsidTr="003E712C">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21AF6838" w14:textId="225DA4E9" w:rsidR="003E712C" w:rsidRPr="00F07A9F" w:rsidRDefault="003E712C" w:rsidP="003E712C">
            <w:pPr>
              <w:jc w:val="center"/>
              <w:rPr>
                <w:rFonts w:cstheme="minorHAnsi"/>
                <w:b/>
                <w:bCs/>
                <w:color w:val="FFFFFF" w:themeColor="accent3"/>
              </w:rPr>
            </w:pPr>
            <w:r w:rsidRPr="00F07A9F">
              <w:rPr>
                <w:rFonts w:cstheme="minorHAnsi"/>
                <w:b/>
                <w:bCs/>
                <w:color w:val="FFFFFF" w:themeColor="accent3"/>
              </w:rPr>
              <w:lastRenderedPageBreak/>
              <w:t xml:space="preserve">Ambulatory Sensitive Hospitalisations </w:t>
            </w:r>
            <w:r w:rsidR="00E96B5B">
              <w:rPr>
                <w:rFonts w:cstheme="minorHAnsi"/>
                <w:b/>
                <w:bCs/>
                <w:color w:val="FFFFFF" w:themeColor="accent3"/>
              </w:rPr>
              <w:t xml:space="preserve">(ASH) </w:t>
            </w:r>
            <w:r w:rsidRPr="00F07A9F">
              <w:rPr>
                <w:rFonts w:cstheme="minorHAnsi"/>
                <w:b/>
                <w:bCs/>
                <w:color w:val="FFFFFF" w:themeColor="accent3"/>
              </w:rPr>
              <w:t>per 100,000 Adult</w:t>
            </w:r>
            <w:r w:rsidR="00970965">
              <w:rPr>
                <w:rFonts w:cstheme="minorHAnsi"/>
                <w:b/>
                <w:bCs/>
                <w:color w:val="FFFFFF" w:themeColor="accent3"/>
              </w:rPr>
              <w:t>s</w:t>
            </w:r>
            <w:r w:rsidRPr="00F07A9F">
              <w:rPr>
                <w:rFonts w:cstheme="minorHAnsi"/>
                <w:b/>
                <w:bCs/>
                <w:color w:val="FFFFFF" w:themeColor="accent3"/>
              </w:rPr>
              <w:t xml:space="preserve"> (Age 45-64) - National 12 months to June 2023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613DDF5E" w14:textId="7D8C51A9" w:rsidR="003E712C" w:rsidRPr="00F07A9F" w:rsidRDefault="003E712C" w:rsidP="003E712C">
            <w:pPr>
              <w:jc w:val="center"/>
              <w:rPr>
                <w:rFonts w:cstheme="minorHAnsi"/>
                <w:b/>
                <w:bCs/>
                <w:color w:val="FFFFFF" w:themeColor="accent3"/>
              </w:rPr>
            </w:pPr>
            <w:r w:rsidRPr="00F07A9F">
              <w:rPr>
                <w:rFonts w:cstheme="minorHAnsi"/>
                <w:b/>
                <w:bCs/>
                <w:color w:val="FFFFFF" w:themeColor="accent3"/>
              </w:rPr>
              <w:t xml:space="preserve">Ambulatory Sensitive Hospitalisations </w:t>
            </w:r>
            <w:r w:rsidR="00E96B5B">
              <w:rPr>
                <w:rFonts w:cstheme="minorHAnsi"/>
                <w:b/>
                <w:bCs/>
                <w:color w:val="FFFFFF" w:themeColor="accent3"/>
              </w:rPr>
              <w:t xml:space="preserve">(ASH) </w:t>
            </w:r>
            <w:r w:rsidRPr="00F07A9F">
              <w:rPr>
                <w:rFonts w:cstheme="minorHAnsi"/>
                <w:b/>
                <w:bCs/>
                <w:color w:val="FFFFFF" w:themeColor="accent3"/>
              </w:rPr>
              <w:t>per 100,000 Adult</w:t>
            </w:r>
            <w:r w:rsidR="00970965">
              <w:rPr>
                <w:rFonts w:cstheme="minorHAnsi"/>
                <w:b/>
                <w:bCs/>
                <w:color w:val="FFFFFF" w:themeColor="accent3"/>
              </w:rPr>
              <w:t>s</w:t>
            </w:r>
            <w:r w:rsidRPr="00F07A9F">
              <w:rPr>
                <w:rFonts w:cstheme="minorHAnsi"/>
                <w:b/>
                <w:bCs/>
                <w:color w:val="FFFFFF" w:themeColor="accent3"/>
              </w:rPr>
              <w:t xml:space="preserve"> (Age 45-64) - National 12 months to June 2022</w:t>
            </w:r>
          </w:p>
        </w:tc>
      </w:tr>
      <w:tr w:rsidR="00F50565" w:rsidRPr="002D1BDC" w14:paraId="54607AEE" w14:textId="77777777" w:rsidTr="003E712C">
        <w:tc>
          <w:tcPr>
            <w:tcW w:w="4814" w:type="dxa"/>
            <w:tcBorders>
              <w:top w:val="nil"/>
              <w:left w:val="single" w:sz="4" w:space="0" w:color="00558C" w:themeColor="accent1"/>
              <w:bottom w:val="single" w:sz="4" w:space="0" w:color="00558C" w:themeColor="accent1"/>
              <w:right w:val="single" w:sz="4" w:space="0" w:color="00558C" w:themeColor="accent1"/>
            </w:tcBorders>
          </w:tcPr>
          <w:p w14:paraId="5FAED769" w14:textId="0CC6CF07" w:rsidR="00F50565" w:rsidRPr="002D1BDC" w:rsidRDefault="00F50565" w:rsidP="00F50565">
            <w:pPr>
              <w:jc w:val="center"/>
              <w:rPr>
                <w:rFonts w:cstheme="minorHAnsi"/>
                <w:color w:val="595959" w:themeColor="text1" w:themeTint="A6"/>
                <w:sz w:val="48"/>
                <w:szCs w:val="48"/>
              </w:rPr>
            </w:pPr>
            <w:r>
              <w:rPr>
                <w:rFonts w:cstheme="minorHAnsi"/>
                <w:color w:val="595959" w:themeColor="text1" w:themeTint="A6"/>
                <w:sz w:val="48"/>
                <w:szCs w:val="48"/>
              </w:rPr>
              <w:t>3,739</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518AC97C" w14:textId="391EBC80" w:rsidR="00F50565" w:rsidRPr="002D1BDC" w:rsidRDefault="00F50565" w:rsidP="00F50565">
            <w:pPr>
              <w:jc w:val="center"/>
              <w:rPr>
                <w:color w:val="595959" w:themeColor="text1" w:themeTint="A6"/>
                <w:sz w:val="48"/>
                <w:szCs w:val="48"/>
              </w:rPr>
            </w:pPr>
            <w:r>
              <w:rPr>
                <w:rFonts w:cstheme="minorHAnsi"/>
                <w:noProof/>
                <w:color w:val="595959" w:themeColor="text1" w:themeTint="A6"/>
                <w:sz w:val="48"/>
                <w:szCs w:val="48"/>
              </w:rPr>
              <w:t>3,556</w:t>
            </w:r>
          </w:p>
        </w:tc>
      </w:tr>
    </w:tbl>
    <w:p w14:paraId="2A6157F5" w14:textId="77777777" w:rsidR="000F7C8D" w:rsidRDefault="000F7C8D" w:rsidP="000F7C8D">
      <w:pPr>
        <w:rPr>
          <w:rFonts w:cstheme="minorHAnsi"/>
          <w:b/>
          <w:bCs/>
          <w:color w:val="000000" w:themeColor="text1"/>
        </w:rPr>
      </w:pPr>
    </w:p>
    <w:p w14:paraId="77260B5C" w14:textId="6EC07407" w:rsidR="00D860D5" w:rsidRPr="000F7C8D" w:rsidRDefault="00D860D5" w:rsidP="00D860D5">
      <w:pPr>
        <w:spacing w:before="0" w:after="0"/>
        <w:rPr>
          <w:rFonts w:cstheme="minorHAnsi"/>
          <w:b/>
          <w:bCs/>
          <w:color w:val="000000" w:themeColor="text1"/>
        </w:rPr>
      </w:pPr>
      <w:r w:rsidRPr="00DF1DD4">
        <w:rPr>
          <w:rFonts w:cstheme="minorHAnsi"/>
          <w:b/>
          <w:bCs/>
          <w:color w:val="000000" w:themeColor="text1"/>
        </w:rPr>
        <w:t>Ambulatory Sensitive Hospitalisation</w:t>
      </w:r>
      <w:r>
        <w:rPr>
          <w:rFonts w:cstheme="minorHAnsi"/>
          <w:b/>
          <w:bCs/>
          <w:color w:val="000000" w:themeColor="text1"/>
        </w:rPr>
        <w:t xml:space="preserve">s </w:t>
      </w:r>
      <w:r w:rsidR="00E96B5B">
        <w:rPr>
          <w:rFonts w:cstheme="minorHAnsi"/>
          <w:b/>
          <w:bCs/>
          <w:color w:val="000000" w:themeColor="text1"/>
        </w:rPr>
        <w:t xml:space="preserve">(ASH) </w:t>
      </w:r>
      <w:r w:rsidRPr="00DF1DD4">
        <w:rPr>
          <w:rFonts w:cstheme="minorHAnsi"/>
          <w:b/>
          <w:bCs/>
          <w:color w:val="000000" w:themeColor="text1"/>
        </w:rPr>
        <w:t xml:space="preserve">per 100,000 </w:t>
      </w:r>
      <w:r>
        <w:rPr>
          <w:rFonts w:cstheme="minorHAnsi"/>
          <w:b/>
          <w:bCs/>
          <w:color w:val="000000" w:themeColor="text1"/>
        </w:rPr>
        <w:t xml:space="preserve">adults </w:t>
      </w:r>
      <w:r w:rsidRPr="00DF1DD4">
        <w:rPr>
          <w:rFonts w:cstheme="minorHAnsi"/>
          <w:b/>
          <w:bCs/>
          <w:color w:val="000000" w:themeColor="text1"/>
        </w:rPr>
        <w:t xml:space="preserve">(age </w:t>
      </w:r>
      <w:r>
        <w:rPr>
          <w:rFonts w:cstheme="minorHAnsi"/>
          <w:b/>
          <w:bCs/>
          <w:color w:val="000000" w:themeColor="text1"/>
        </w:rPr>
        <w:t>45</w:t>
      </w:r>
      <w:r w:rsidRPr="00DF1DD4">
        <w:rPr>
          <w:rFonts w:cstheme="minorHAnsi"/>
          <w:b/>
          <w:bCs/>
          <w:color w:val="000000" w:themeColor="text1"/>
        </w:rPr>
        <w:t>-</w:t>
      </w:r>
      <w:r>
        <w:rPr>
          <w:rFonts w:cstheme="minorHAnsi"/>
          <w:b/>
          <w:bCs/>
          <w:color w:val="000000" w:themeColor="text1"/>
        </w:rPr>
        <w:t>6</w:t>
      </w:r>
      <w:r w:rsidRPr="00DF1DD4">
        <w:rPr>
          <w:rFonts w:cstheme="minorHAnsi"/>
          <w:b/>
          <w:bCs/>
          <w:color w:val="000000" w:themeColor="text1"/>
        </w:rPr>
        <w:t>4)</w:t>
      </w:r>
      <w:r>
        <w:rPr>
          <w:rFonts w:cstheme="minorHAnsi"/>
          <w:b/>
          <w:bCs/>
          <w:color w:val="000000" w:themeColor="text1"/>
        </w:rPr>
        <w:t xml:space="preserve"> by prioritised ethnicity</w:t>
      </w:r>
    </w:p>
    <w:p w14:paraId="78853269" w14:textId="2B7AECA7" w:rsidR="00FB30F2" w:rsidRPr="002D1BDC" w:rsidRDefault="004349E2" w:rsidP="00E23CAB">
      <w:r>
        <w:rPr>
          <w:noProof/>
        </w:rPr>
        <w:drawing>
          <wp:inline distT="0" distB="0" distL="0" distR="0" wp14:anchorId="25D59CBC" wp14:editId="36DF9A85">
            <wp:extent cx="6120130" cy="1381125"/>
            <wp:effectExtent l="0" t="0" r="13970" b="9525"/>
            <wp:docPr id="19" name="Chart 19">
              <a:extLst xmlns:a="http://schemas.openxmlformats.org/drawingml/2006/main">
                <a:ext uri="{FF2B5EF4-FFF2-40B4-BE49-F238E27FC236}">
                  <a16:creationId xmlns:a16="http://schemas.microsoft.com/office/drawing/2014/main" id="{EF8A2AA0-5D93-487D-9883-57BD6CA642D2}"/>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52F26F2" w14:textId="77777777" w:rsidR="004040BE" w:rsidRPr="003A7B9A" w:rsidRDefault="004040BE" w:rsidP="004040BE">
      <w:pPr>
        <w:spacing w:before="0" w:after="160"/>
        <w:rPr>
          <w:rFonts w:ascii="Arial" w:eastAsia="Arial" w:hAnsi="Arial" w:cs="Arial"/>
          <w:color w:val="000000"/>
          <w:lang w:eastAsia="en-NZ"/>
        </w:rPr>
      </w:pPr>
    </w:p>
    <w:p w14:paraId="3C9AFFE2" w14:textId="7BBEC7F6" w:rsidR="00CB12A9" w:rsidRPr="00E125B4" w:rsidRDefault="00CB12A9" w:rsidP="00CB12A9">
      <w:pPr>
        <w:spacing w:before="0" w:after="160"/>
        <w:rPr>
          <w:rFonts w:eastAsia="Calibri"/>
        </w:rPr>
      </w:pPr>
      <w:r w:rsidRPr="60B92D6F">
        <w:rPr>
          <w:rFonts w:eastAsia="Calibri"/>
        </w:rPr>
        <w:t>Nationally the aged-standardised ASH rate for 45-</w:t>
      </w:r>
      <w:r w:rsidR="002F6FF4">
        <w:rPr>
          <w:rFonts w:eastAsia="Calibri"/>
        </w:rPr>
        <w:t>64</w:t>
      </w:r>
      <w:r w:rsidRPr="60B92D6F">
        <w:rPr>
          <w:rFonts w:eastAsia="Calibri"/>
        </w:rPr>
        <w:t xml:space="preserve"> year olds increased by 5% </w:t>
      </w:r>
      <w:r w:rsidRPr="296C6C68">
        <w:rPr>
          <w:rFonts w:eastAsia="Calibri"/>
        </w:rPr>
        <w:t xml:space="preserve">when compared </w:t>
      </w:r>
      <w:r w:rsidRPr="60B92D6F">
        <w:rPr>
          <w:rFonts w:eastAsia="Calibri"/>
        </w:rPr>
        <w:t xml:space="preserve">between the year to June 2022 </w:t>
      </w:r>
      <w:r w:rsidRPr="296C6C68">
        <w:rPr>
          <w:rFonts w:eastAsia="Calibri"/>
        </w:rPr>
        <w:t xml:space="preserve">and </w:t>
      </w:r>
      <w:r w:rsidRPr="60B92D6F">
        <w:rPr>
          <w:rFonts w:eastAsia="Calibri"/>
        </w:rPr>
        <w:t>June 2023. The rate increased for almost all districts except Waikato</w:t>
      </w:r>
      <w:r w:rsidR="0061687D">
        <w:rPr>
          <w:rFonts w:eastAsia="Calibri"/>
        </w:rPr>
        <w:t xml:space="preserve">, </w:t>
      </w:r>
      <w:r w:rsidR="0061687D" w:rsidRPr="00AE7EEE">
        <w:rPr>
          <w:rFonts w:eastAsia="Calibri"/>
        </w:rPr>
        <w:t>Taranaki</w:t>
      </w:r>
      <w:r w:rsidR="00E62888" w:rsidRPr="00AE7EEE">
        <w:rPr>
          <w:rFonts w:eastAsia="Calibri"/>
        </w:rPr>
        <w:t xml:space="preserve"> and Hawkes Bay</w:t>
      </w:r>
      <w:r w:rsidRPr="00AE7EEE">
        <w:rPr>
          <w:rFonts w:eastAsia="Calibri"/>
        </w:rPr>
        <w:t>. Whanganui</w:t>
      </w:r>
      <w:r w:rsidRPr="60B92D6F">
        <w:rPr>
          <w:rFonts w:eastAsia="Calibri"/>
        </w:rPr>
        <w:t xml:space="preserve"> has the highest ASH rates for 45-6</w:t>
      </w:r>
      <w:r w:rsidR="002F6FF4">
        <w:rPr>
          <w:rFonts w:eastAsia="Calibri"/>
        </w:rPr>
        <w:t>4</w:t>
      </w:r>
      <w:r w:rsidRPr="60B92D6F">
        <w:rPr>
          <w:rFonts w:eastAsia="Calibri"/>
        </w:rPr>
        <w:t xml:space="preserve"> year olds at a rate </w:t>
      </w:r>
      <w:r w:rsidR="00800B4B">
        <w:rPr>
          <w:rFonts w:eastAsia="Calibri"/>
        </w:rPr>
        <w:t xml:space="preserve">of </w:t>
      </w:r>
      <w:r w:rsidRPr="60B92D6F">
        <w:rPr>
          <w:rFonts w:eastAsia="Calibri"/>
        </w:rPr>
        <w:t>6,108 per 100,000 adults.</w:t>
      </w:r>
    </w:p>
    <w:p w14:paraId="21575C25" w14:textId="5CAD61E4" w:rsidR="00CB12A9" w:rsidRPr="00E125B4" w:rsidRDefault="00CB12A9" w:rsidP="00CB12A9">
      <w:pPr>
        <w:spacing w:before="0" w:after="160"/>
        <w:rPr>
          <w:rFonts w:eastAsia="Calibri" w:cstheme="minorHAnsi"/>
        </w:rPr>
      </w:pPr>
      <w:r w:rsidRPr="00E125B4">
        <w:rPr>
          <w:rFonts w:eastAsia="Calibri" w:cstheme="minorHAnsi"/>
        </w:rPr>
        <w:t>The largest increases in ASH rates</w:t>
      </w:r>
      <w:r>
        <w:rPr>
          <w:rFonts w:eastAsia="Calibri" w:cstheme="minorHAnsi"/>
        </w:rPr>
        <w:t xml:space="preserve"> for this age group</w:t>
      </w:r>
      <w:r w:rsidRPr="00E125B4">
        <w:rPr>
          <w:rFonts w:eastAsia="Calibri" w:cstheme="minorHAnsi"/>
        </w:rPr>
        <w:t xml:space="preserve"> were experienced in smaller and rural hospitals: </w:t>
      </w:r>
      <w:r w:rsidRPr="00A24A77">
        <w:rPr>
          <w:rFonts w:eastAsia="Calibri" w:cstheme="minorHAnsi"/>
        </w:rPr>
        <w:t>Northland (1</w:t>
      </w:r>
      <w:r w:rsidR="00C87091" w:rsidRPr="00A24A77">
        <w:rPr>
          <w:rFonts w:eastAsia="Calibri" w:cstheme="minorHAnsi"/>
        </w:rPr>
        <w:t>3</w:t>
      </w:r>
      <w:r w:rsidRPr="00A24A77">
        <w:rPr>
          <w:rFonts w:eastAsia="Calibri" w:cstheme="minorHAnsi"/>
        </w:rPr>
        <w:t>%), Nelson</w:t>
      </w:r>
      <w:r w:rsidRPr="00E125B4">
        <w:rPr>
          <w:rFonts w:eastAsia="Calibri" w:cstheme="minorHAnsi"/>
        </w:rPr>
        <w:t xml:space="preserve"> Marlborough</w:t>
      </w:r>
      <w:r w:rsidR="00631A78">
        <w:rPr>
          <w:rFonts w:eastAsia="Calibri" w:cstheme="minorHAnsi"/>
        </w:rPr>
        <w:t>,</w:t>
      </w:r>
      <w:r w:rsidRPr="00E125B4">
        <w:rPr>
          <w:rFonts w:eastAsia="Calibri" w:cstheme="minorHAnsi"/>
        </w:rPr>
        <w:t xml:space="preserve"> South Canterbury, and West Coast (1</w:t>
      </w:r>
      <w:r w:rsidR="001C6BDF">
        <w:rPr>
          <w:rFonts w:eastAsia="Calibri" w:cstheme="minorHAnsi"/>
        </w:rPr>
        <w:t>2</w:t>
      </w:r>
      <w:r w:rsidRPr="00E125B4">
        <w:rPr>
          <w:rFonts w:eastAsia="Calibri" w:cstheme="minorHAnsi"/>
        </w:rPr>
        <w:t>%).</w:t>
      </w:r>
    </w:p>
    <w:p w14:paraId="2F76ACCB" w14:textId="77777777" w:rsidR="00CB12A9" w:rsidRPr="00E125B4" w:rsidRDefault="00CB12A9" w:rsidP="006E0A63">
      <w:pPr>
        <w:spacing w:before="480" w:after="160"/>
        <w:rPr>
          <w:rFonts w:eastAsia="Calibri" w:cstheme="minorHAnsi"/>
        </w:rPr>
      </w:pPr>
      <w:r w:rsidRPr="00E125B4">
        <w:rPr>
          <w:rFonts w:eastAsia="Calibri" w:cstheme="minorHAnsi"/>
          <w:b/>
          <w:bCs/>
        </w:rPr>
        <w:t>Note</w:t>
      </w:r>
      <w:r w:rsidRPr="00E125B4">
        <w:rPr>
          <w:rFonts w:eastAsia="Calibri" w:cstheme="minorHAnsi"/>
        </w:rPr>
        <w:t>: Source of data is the national collections NMDS (inpatient events) compared to the population (Stats NZ population projections). This metric is not yet available with an ethnicity breakdown that includes Asian.</w:t>
      </w:r>
    </w:p>
    <w:p w14:paraId="442E2CB2" w14:textId="1B0F7933" w:rsidR="00FE1066" w:rsidRPr="002D1BDC" w:rsidRDefault="00FE1066" w:rsidP="00FE1066">
      <w:pPr>
        <w:spacing w:before="0" w:after="160"/>
        <w:rPr>
          <w:rFonts w:eastAsiaTheme="majorEastAsia" w:cstheme="minorHAnsi"/>
          <w:color w:val="1C2549" w:themeColor="accent6"/>
          <w:sz w:val="36"/>
          <w:szCs w:val="36"/>
        </w:rPr>
      </w:pPr>
    </w:p>
    <w:p w14:paraId="038EE341" w14:textId="77777777" w:rsidR="008161AB" w:rsidRPr="002D1BDC" w:rsidRDefault="008161AB">
      <w:pPr>
        <w:spacing w:before="0" w:after="160"/>
        <w:rPr>
          <w:rFonts w:eastAsiaTheme="majorEastAsia" w:cstheme="minorHAnsi"/>
          <w:b/>
          <w:bCs/>
          <w:color w:val="1C2549" w:themeColor="accent6"/>
          <w:sz w:val="36"/>
          <w:szCs w:val="36"/>
        </w:rPr>
      </w:pPr>
      <w:r w:rsidRPr="002D1BDC">
        <w:rPr>
          <w:rFonts w:cstheme="minorHAnsi"/>
          <w:szCs w:val="36"/>
        </w:rPr>
        <w:br w:type="page"/>
      </w:r>
    </w:p>
    <w:p w14:paraId="3A757F5B" w14:textId="3709870E" w:rsidR="00FE1066" w:rsidRPr="002D1BDC" w:rsidRDefault="009F6DF4" w:rsidP="00FE1066">
      <w:pPr>
        <w:pStyle w:val="Heading2"/>
        <w:rPr>
          <w:rFonts w:asciiTheme="minorHAnsi" w:hAnsiTheme="minorHAnsi" w:cstheme="minorHAnsi"/>
          <w:szCs w:val="36"/>
        </w:rPr>
      </w:pPr>
      <w:r w:rsidRPr="002D1BDC">
        <w:rPr>
          <w:rFonts w:asciiTheme="minorHAnsi" w:hAnsiTheme="minorHAnsi" w:cstheme="minorHAnsi"/>
          <w:szCs w:val="36"/>
        </w:rPr>
        <w:lastRenderedPageBreak/>
        <w:t>4</w:t>
      </w:r>
      <w:r w:rsidR="00FE1066" w:rsidRPr="002D1BDC">
        <w:rPr>
          <w:rFonts w:asciiTheme="minorHAnsi" w:hAnsiTheme="minorHAnsi" w:cstheme="minorHAnsi"/>
          <w:szCs w:val="36"/>
        </w:rPr>
        <w:t xml:space="preserve"> Mental Health Wait Times</w:t>
      </w:r>
    </w:p>
    <w:p w14:paraId="488E00D4" w14:textId="5742B791" w:rsidR="00BD7580" w:rsidRPr="002D1BDC" w:rsidRDefault="00BD7580" w:rsidP="00BD7580">
      <w:pPr>
        <w:spacing w:after="0"/>
        <w:rPr>
          <w:rFonts w:cstheme="minorHAnsi"/>
        </w:rPr>
      </w:pPr>
      <w:bookmarkStart w:id="1" w:name="_Hlk148472406"/>
      <w:r w:rsidRPr="002D1BDC">
        <w:rPr>
          <w:rFonts w:cstheme="minorHAnsi"/>
        </w:rPr>
        <w:t xml:space="preserve">This measure reports the proportion of young people (aged under 25) who have been referred to and seen by a specialist mental health service within three weeks of referral. Waiting times are counted from the time </w:t>
      </w:r>
      <w:r>
        <w:rPr>
          <w:rFonts w:cstheme="minorHAnsi"/>
        </w:rPr>
        <w:t xml:space="preserve">the first </w:t>
      </w:r>
      <w:r w:rsidRPr="002D1BDC">
        <w:rPr>
          <w:rFonts w:cstheme="minorHAnsi"/>
        </w:rPr>
        <w:t>referral is received</w:t>
      </w:r>
      <w:r>
        <w:rPr>
          <w:rFonts w:cstheme="minorHAnsi"/>
        </w:rPr>
        <w:t>, either by a Te Whatu Ora service or community provider, to</w:t>
      </w:r>
      <w:r w:rsidRPr="002D1BDC">
        <w:rPr>
          <w:rFonts w:cstheme="minorHAnsi"/>
        </w:rPr>
        <w:t xml:space="preserve"> first face-to-face contact with a mental health professional.</w:t>
      </w:r>
    </w:p>
    <w:bookmarkEnd w:id="1"/>
    <w:p w14:paraId="0AC294AB" w14:textId="77777777" w:rsidR="00BD7580" w:rsidRPr="00B1224B" w:rsidRDefault="00BD7580" w:rsidP="00BD7580">
      <w:pPr>
        <w:spacing w:after="0"/>
        <w:rPr>
          <w:rFonts w:cstheme="minorHAnsi"/>
          <w:b/>
          <w:color w:val="000000" w:themeColor="text1"/>
        </w:rPr>
      </w:pPr>
      <w:r w:rsidRPr="00B1224B">
        <w:rPr>
          <w:rFonts w:cstheme="minorHAnsi"/>
          <w:b/>
          <w:bCs/>
          <w:color w:val="000000" w:themeColor="text1"/>
        </w:rPr>
        <w:t xml:space="preserve">Under 25 year olds accessing specialist mental health services within 3 weeks </w:t>
      </w:r>
      <w:r>
        <w:rPr>
          <w:rFonts w:cstheme="minorHAnsi"/>
          <w:b/>
          <w:bCs/>
          <w:color w:val="000000" w:themeColor="text1"/>
        </w:rPr>
        <w:t>o</w:t>
      </w:r>
      <w:r w:rsidRPr="00B1224B">
        <w:rPr>
          <w:rFonts w:cstheme="minorHAnsi"/>
          <w:b/>
          <w:bCs/>
          <w:color w:val="000000" w:themeColor="text1"/>
        </w:rPr>
        <w:t xml:space="preserve">f referral </w:t>
      </w:r>
      <w:r>
        <w:rPr>
          <w:rFonts w:cstheme="minorHAnsi"/>
          <w:b/>
          <w:bCs/>
          <w:color w:val="000000" w:themeColor="text1"/>
        </w:rPr>
        <w:t>b</w:t>
      </w:r>
      <w:r w:rsidRPr="00B1224B">
        <w:rPr>
          <w:rFonts w:cstheme="minorHAnsi"/>
          <w:b/>
          <w:bCs/>
          <w:color w:val="000000" w:themeColor="text1"/>
        </w:rPr>
        <w:t xml:space="preserve">y district </w:t>
      </w:r>
      <w:r>
        <w:rPr>
          <w:rFonts w:cstheme="minorHAnsi"/>
          <w:b/>
          <w:bCs/>
          <w:color w:val="000000" w:themeColor="text1"/>
        </w:rPr>
        <w:t>o</w:t>
      </w:r>
      <w:r w:rsidRPr="00B1224B">
        <w:rPr>
          <w:rFonts w:cstheme="minorHAnsi"/>
          <w:b/>
          <w:bCs/>
          <w:color w:val="000000" w:themeColor="text1"/>
        </w:rPr>
        <w:t>f service</w:t>
      </w:r>
    </w:p>
    <w:p w14:paraId="26453166" w14:textId="189291F2" w:rsidR="00DE38C8" w:rsidRDefault="009A3B2D" w:rsidP="005A223C">
      <w:pPr>
        <w:rPr>
          <w:rFonts w:cstheme="minorHAnsi"/>
        </w:rPr>
      </w:pPr>
      <w:r>
        <w:rPr>
          <w:noProof/>
        </w:rPr>
        <w:drawing>
          <wp:inline distT="0" distB="0" distL="0" distR="0" wp14:anchorId="37243317" wp14:editId="1EF5D3CE">
            <wp:extent cx="6120130" cy="6877050"/>
            <wp:effectExtent l="0" t="0" r="13970" b="0"/>
            <wp:docPr id="6" name="Chart 6">
              <a:extLst xmlns:a="http://schemas.openxmlformats.org/drawingml/2006/main">
                <a:ext uri="{FF2B5EF4-FFF2-40B4-BE49-F238E27FC236}">
                  <a16:creationId xmlns:a16="http://schemas.microsoft.com/office/drawing/2014/main" id="{36ACA438-0CC5-4B26-89A3-13D5A09049F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TableGrid"/>
        <w:tblW w:w="0" w:type="auto"/>
        <w:tblInd w:w="-5" w:type="dxa"/>
        <w:tblLook w:val="04A0" w:firstRow="1" w:lastRow="0" w:firstColumn="1" w:lastColumn="0" w:noHBand="0" w:noVBand="1"/>
      </w:tblPr>
      <w:tblGrid>
        <w:gridCol w:w="4814"/>
        <w:gridCol w:w="4814"/>
      </w:tblGrid>
      <w:tr w:rsidR="00E62104" w:rsidRPr="002D1BDC" w14:paraId="74991B98"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4A7C6B57" w14:textId="513806F6" w:rsidR="00E62104" w:rsidRPr="00F07A9F" w:rsidRDefault="00E62104" w:rsidP="00E62104">
            <w:pPr>
              <w:jc w:val="center"/>
              <w:rPr>
                <w:rFonts w:cstheme="minorHAnsi"/>
                <w:b/>
                <w:bCs/>
                <w:color w:val="FFFFFF" w:themeColor="accent3"/>
              </w:rPr>
            </w:pPr>
            <w:r w:rsidRPr="00F07A9F">
              <w:rPr>
                <w:rFonts w:cstheme="minorHAnsi"/>
                <w:b/>
                <w:bCs/>
                <w:color w:val="FFFFFF" w:themeColor="accent3"/>
              </w:rPr>
              <w:lastRenderedPageBreak/>
              <w:t xml:space="preserve">Under 25 year olds accessing </w:t>
            </w:r>
            <w:r w:rsidR="00896B6E">
              <w:rPr>
                <w:rFonts w:cstheme="minorHAnsi"/>
                <w:b/>
                <w:bCs/>
                <w:color w:val="FFFFFF" w:themeColor="accent3"/>
              </w:rPr>
              <w:br/>
            </w:r>
            <w:r w:rsidRPr="00F07A9F">
              <w:rPr>
                <w:rFonts w:cstheme="minorHAnsi"/>
                <w:b/>
                <w:bCs/>
                <w:color w:val="FFFFFF" w:themeColor="accent3"/>
              </w:rPr>
              <w:t xml:space="preserve">specialist </w:t>
            </w:r>
            <w:r w:rsidR="0088482F">
              <w:rPr>
                <w:rFonts w:cstheme="minorHAnsi"/>
                <w:b/>
                <w:bCs/>
                <w:color w:val="FFFFFF" w:themeColor="accent3"/>
              </w:rPr>
              <w:t>m</w:t>
            </w:r>
            <w:r w:rsidRPr="00F07A9F">
              <w:rPr>
                <w:rFonts w:cstheme="minorHAnsi"/>
                <w:b/>
                <w:bCs/>
                <w:color w:val="FFFFFF" w:themeColor="accent3"/>
              </w:rPr>
              <w:t xml:space="preserve">ental </w:t>
            </w:r>
            <w:r w:rsidR="0088482F">
              <w:rPr>
                <w:rFonts w:cstheme="minorHAnsi"/>
                <w:b/>
                <w:bCs/>
                <w:color w:val="FFFFFF" w:themeColor="accent3"/>
              </w:rPr>
              <w:t>h</w:t>
            </w:r>
            <w:r w:rsidRPr="00F07A9F">
              <w:rPr>
                <w:rFonts w:cstheme="minorHAnsi"/>
                <w:b/>
                <w:bCs/>
                <w:color w:val="FFFFFF" w:themeColor="accent3"/>
              </w:rPr>
              <w:t xml:space="preserve">ealth services </w:t>
            </w:r>
            <w:r w:rsidR="00896B6E">
              <w:rPr>
                <w:rFonts w:cstheme="minorHAnsi"/>
                <w:b/>
                <w:bCs/>
                <w:color w:val="FFFFFF" w:themeColor="accent3"/>
              </w:rPr>
              <w:br/>
            </w:r>
            <w:r w:rsidRPr="00F07A9F">
              <w:rPr>
                <w:rFonts w:cstheme="minorHAnsi"/>
                <w:b/>
                <w:bCs/>
                <w:color w:val="FFFFFF" w:themeColor="accent3"/>
              </w:rPr>
              <w:t xml:space="preserve">within 3 weeks of referral - National </w:t>
            </w:r>
            <w:r w:rsidR="00896B6E">
              <w:rPr>
                <w:rFonts w:cstheme="minorHAnsi"/>
                <w:b/>
                <w:bCs/>
                <w:color w:val="FFFFFF" w:themeColor="accent3"/>
              </w:rPr>
              <w:br/>
            </w:r>
            <w:r w:rsidRPr="00F07A9F">
              <w:rPr>
                <w:rFonts w:cstheme="minorHAnsi"/>
                <w:b/>
                <w:bCs/>
                <w:color w:val="FFFFFF" w:themeColor="accent3"/>
              </w:rPr>
              <w:t>12 months to June 2023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222EB316" w14:textId="23005647" w:rsidR="00E62104" w:rsidRPr="00F07A9F" w:rsidRDefault="00E62104" w:rsidP="00E62104">
            <w:pPr>
              <w:jc w:val="center"/>
              <w:rPr>
                <w:rFonts w:cstheme="minorHAnsi"/>
                <w:b/>
                <w:bCs/>
                <w:color w:val="FFFFFF" w:themeColor="accent3"/>
              </w:rPr>
            </w:pPr>
            <w:r w:rsidRPr="00F07A9F">
              <w:rPr>
                <w:rFonts w:cstheme="minorHAnsi"/>
                <w:b/>
                <w:bCs/>
                <w:color w:val="FFFFFF" w:themeColor="accent3"/>
              </w:rPr>
              <w:t xml:space="preserve">Under 25 year olds accessing </w:t>
            </w:r>
            <w:r w:rsidR="00896B6E">
              <w:rPr>
                <w:rFonts w:cstheme="minorHAnsi"/>
                <w:b/>
                <w:bCs/>
                <w:color w:val="FFFFFF" w:themeColor="accent3"/>
              </w:rPr>
              <w:br/>
            </w:r>
            <w:r w:rsidRPr="00F07A9F">
              <w:rPr>
                <w:rFonts w:cstheme="minorHAnsi"/>
                <w:b/>
                <w:bCs/>
                <w:color w:val="FFFFFF" w:themeColor="accent3"/>
              </w:rPr>
              <w:t xml:space="preserve">specialist </w:t>
            </w:r>
            <w:r w:rsidR="0088482F">
              <w:rPr>
                <w:rFonts w:cstheme="minorHAnsi"/>
                <w:b/>
                <w:bCs/>
                <w:color w:val="FFFFFF" w:themeColor="accent3"/>
              </w:rPr>
              <w:t>m</w:t>
            </w:r>
            <w:r w:rsidRPr="00F07A9F">
              <w:rPr>
                <w:rFonts w:cstheme="minorHAnsi"/>
                <w:b/>
                <w:bCs/>
                <w:color w:val="FFFFFF" w:themeColor="accent3"/>
              </w:rPr>
              <w:t xml:space="preserve">ental </w:t>
            </w:r>
            <w:r w:rsidR="00896B6E">
              <w:rPr>
                <w:rFonts w:cstheme="minorHAnsi"/>
                <w:b/>
                <w:bCs/>
                <w:color w:val="FFFFFF" w:themeColor="accent3"/>
              </w:rPr>
              <w:t>h</w:t>
            </w:r>
            <w:r w:rsidRPr="00F07A9F">
              <w:rPr>
                <w:rFonts w:cstheme="minorHAnsi"/>
                <w:b/>
                <w:bCs/>
                <w:color w:val="FFFFFF" w:themeColor="accent3"/>
              </w:rPr>
              <w:t xml:space="preserve">ealth services </w:t>
            </w:r>
            <w:r w:rsidR="00896B6E">
              <w:rPr>
                <w:rFonts w:cstheme="minorHAnsi"/>
                <w:b/>
                <w:bCs/>
                <w:color w:val="FFFFFF" w:themeColor="accent3"/>
              </w:rPr>
              <w:br/>
            </w:r>
            <w:r w:rsidRPr="00F07A9F">
              <w:rPr>
                <w:rFonts w:cstheme="minorHAnsi"/>
                <w:b/>
                <w:bCs/>
                <w:color w:val="FFFFFF" w:themeColor="accent3"/>
              </w:rPr>
              <w:t xml:space="preserve">within 3 weeks of referral - National </w:t>
            </w:r>
            <w:r w:rsidR="00FD310B">
              <w:rPr>
                <w:rFonts w:cstheme="minorHAnsi"/>
                <w:b/>
                <w:bCs/>
                <w:color w:val="FFFFFF" w:themeColor="accent3"/>
              </w:rPr>
              <w:br/>
            </w:r>
            <w:r w:rsidRPr="00F07A9F">
              <w:rPr>
                <w:rFonts w:cstheme="minorHAnsi"/>
                <w:b/>
                <w:bCs/>
                <w:color w:val="FFFFFF" w:themeColor="accent3"/>
              </w:rPr>
              <w:t xml:space="preserve">12 months to June 2022 </w:t>
            </w:r>
          </w:p>
        </w:tc>
      </w:tr>
      <w:tr w:rsidR="000F550D" w:rsidRPr="002D1BDC" w14:paraId="41307520"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30C496CC" w14:textId="5EB782C1" w:rsidR="000F550D" w:rsidRPr="002D1BDC" w:rsidRDefault="000F550D" w:rsidP="000F550D">
            <w:pPr>
              <w:jc w:val="center"/>
              <w:rPr>
                <w:rFonts w:cstheme="minorHAnsi"/>
                <w:color w:val="595959" w:themeColor="text1" w:themeTint="A6"/>
                <w:sz w:val="48"/>
                <w:szCs w:val="48"/>
              </w:rPr>
            </w:pPr>
            <w:r>
              <w:rPr>
                <w:rFonts w:cstheme="minorHAnsi"/>
                <w:color w:val="595959" w:themeColor="text1" w:themeTint="A6"/>
                <w:sz w:val="48"/>
                <w:szCs w:val="48"/>
              </w:rPr>
              <w:t>68.3%</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00D9DE44" w14:textId="07B2F6E3" w:rsidR="000F550D" w:rsidRPr="002D1BDC" w:rsidRDefault="000F550D" w:rsidP="000F550D">
            <w:pPr>
              <w:jc w:val="center"/>
              <w:rPr>
                <w:color w:val="595959" w:themeColor="text1" w:themeTint="A6"/>
                <w:sz w:val="48"/>
                <w:szCs w:val="48"/>
              </w:rPr>
            </w:pPr>
            <w:r>
              <w:rPr>
                <w:rFonts w:cstheme="minorHAnsi"/>
                <w:color w:val="595959" w:themeColor="text1" w:themeTint="A6"/>
                <w:sz w:val="48"/>
                <w:szCs w:val="48"/>
              </w:rPr>
              <w:t>72.4%</w:t>
            </w:r>
          </w:p>
        </w:tc>
      </w:tr>
    </w:tbl>
    <w:p w14:paraId="682765E2" w14:textId="77777777" w:rsidR="00CB12A9" w:rsidRDefault="00CB12A9" w:rsidP="005A223C">
      <w:pPr>
        <w:rPr>
          <w:rFonts w:cstheme="minorHAnsi"/>
        </w:rPr>
      </w:pPr>
    </w:p>
    <w:p w14:paraId="5DACBEE6" w14:textId="5EFAAAD9" w:rsidR="0013002B" w:rsidRPr="00B1224B" w:rsidRDefault="00E3677F" w:rsidP="00906EEB">
      <w:pPr>
        <w:spacing w:after="0"/>
        <w:rPr>
          <w:rFonts w:cstheme="minorHAnsi"/>
          <w:b/>
          <w:color w:val="000000" w:themeColor="text1"/>
        </w:rPr>
      </w:pPr>
      <w:r w:rsidRPr="00B1224B">
        <w:rPr>
          <w:rFonts w:cstheme="minorHAnsi"/>
          <w:b/>
          <w:bCs/>
          <w:color w:val="000000" w:themeColor="text1"/>
        </w:rPr>
        <w:t xml:space="preserve">Under 25 year olds accessing specialist mental health services within 3 weeks </w:t>
      </w:r>
      <w:r>
        <w:rPr>
          <w:rFonts w:cstheme="minorHAnsi"/>
          <w:b/>
          <w:bCs/>
          <w:color w:val="000000" w:themeColor="text1"/>
        </w:rPr>
        <w:t>o</w:t>
      </w:r>
      <w:r w:rsidRPr="00B1224B">
        <w:rPr>
          <w:rFonts w:cstheme="minorHAnsi"/>
          <w:b/>
          <w:bCs/>
          <w:color w:val="000000" w:themeColor="text1"/>
        </w:rPr>
        <w:t xml:space="preserve">f referral </w:t>
      </w:r>
      <w:r>
        <w:rPr>
          <w:rFonts w:cstheme="minorHAnsi"/>
          <w:b/>
          <w:bCs/>
          <w:color w:val="000000" w:themeColor="text1"/>
        </w:rPr>
        <w:t>b</w:t>
      </w:r>
      <w:r w:rsidRPr="00B1224B">
        <w:rPr>
          <w:rFonts w:cstheme="minorHAnsi"/>
          <w:b/>
          <w:bCs/>
          <w:color w:val="000000" w:themeColor="text1"/>
        </w:rPr>
        <w:t xml:space="preserve">y </w:t>
      </w:r>
      <w:r>
        <w:rPr>
          <w:rFonts w:cstheme="minorHAnsi"/>
          <w:b/>
          <w:bCs/>
          <w:color w:val="000000" w:themeColor="text1"/>
        </w:rPr>
        <w:t>prioitised et</w:t>
      </w:r>
      <w:r w:rsidR="00FD310B">
        <w:rPr>
          <w:rFonts w:cstheme="minorHAnsi"/>
          <w:b/>
          <w:bCs/>
          <w:color w:val="000000" w:themeColor="text1"/>
        </w:rPr>
        <w:t>h</w:t>
      </w:r>
      <w:r>
        <w:rPr>
          <w:rFonts w:cstheme="minorHAnsi"/>
          <w:b/>
          <w:bCs/>
          <w:color w:val="000000" w:themeColor="text1"/>
        </w:rPr>
        <w:t xml:space="preserve">nicity </w:t>
      </w:r>
    </w:p>
    <w:p w14:paraId="0891A808" w14:textId="6C9D865A" w:rsidR="00654F62" w:rsidRDefault="00FE7BA1" w:rsidP="00E23CAB">
      <w:pPr>
        <w:rPr>
          <w:rFonts w:cstheme="minorHAnsi"/>
        </w:rPr>
      </w:pPr>
      <w:r>
        <w:rPr>
          <w:noProof/>
        </w:rPr>
        <w:drawing>
          <wp:inline distT="0" distB="0" distL="0" distR="0" wp14:anchorId="72381398" wp14:editId="07D1B15C">
            <wp:extent cx="6262370" cy="2390775"/>
            <wp:effectExtent l="0" t="0" r="5080" b="9525"/>
            <wp:docPr id="15" name="Chart 15">
              <a:extLst xmlns:a="http://schemas.openxmlformats.org/drawingml/2006/main">
                <a:ext uri="{FF2B5EF4-FFF2-40B4-BE49-F238E27FC236}">
                  <a16:creationId xmlns:a16="http://schemas.microsoft.com/office/drawing/2014/main" id="{A013029A-AFEE-45EF-8C49-EA1C69CA6497}"/>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18A0F32" w14:textId="77777777" w:rsidR="004040BE" w:rsidRPr="003A7B9A" w:rsidRDefault="004040BE" w:rsidP="004040BE">
      <w:pPr>
        <w:spacing w:before="0" w:after="160"/>
        <w:rPr>
          <w:rFonts w:ascii="Arial" w:eastAsia="Arial" w:hAnsi="Arial" w:cs="Arial"/>
          <w:color w:val="000000"/>
          <w:lang w:eastAsia="en-NZ"/>
        </w:rPr>
      </w:pPr>
    </w:p>
    <w:p w14:paraId="60A02245" w14:textId="4AA5DABE" w:rsidR="008C389D" w:rsidRPr="004040BE" w:rsidRDefault="008C389D" w:rsidP="004040BE">
      <w:pPr>
        <w:rPr>
          <w:rFonts w:ascii="Arial" w:hAnsi="Arial" w:cs="Arial"/>
        </w:rPr>
      </w:pPr>
      <w:r w:rsidRPr="004040BE">
        <w:rPr>
          <w:rFonts w:ascii="Arial" w:hAnsi="Arial" w:cs="Arial"/>
        </w:rPr>
        <w:t>The number of young people needing mental health support is increasing faster than the population. This has been particularly noticed post COVID</w:t>
      </w:r>
      <w:r w:rsidR="00436C79" w:rsidRPr="004040BE">
        <w:rPr>
          <w:rFonts w:ascii="Arial" w:hAnsi="Arial" w:cs="Arial"/>
        </w:rPr>
        <w:t>-19</w:t>
      </w:r>
      <w:r w:rsidRPr="004040BE">
        <w:rPr>
          <w:rFonts w:ascii="Arial" w:hAnsi="Arial" w:cs="Arial"/>
        </w:rPr>
        <w:t>. The development of both primary and specialist mental health services will be essential to meet this demand.</w:t>
      </w:r>
    </w:p>
    <w:p w14:paraId="13235A22" w14:textId="0D05A6CE" w:rsidR="00C07746" w:rsidRPr="004040BE" w:rsidRDefault="00C07746" w:rsidP="004040BE">
      <w:pPr>
        <w:rPr>
          <w:rFonts w:ascii="Arial" w:hAnsi="Arial" w:cs="Arial"/>
        </w:rPr>
      </w:pPr>
      <w:r w:rsidRPr="004040BE">
        <w:rPr>
          <w:rFonts w:ascii="Arial" w:hAnsi="Arial" w:cs="Arial"/>
        </w:rPr>
        <w:t>Overall the proportion of young people accessing specialist mental health service</w:t>
      </w:r>
      <w:r w:rsidR="0038093B" w:rsidRPr="004040BE">
        <w:rPr>
          <w:rFonts w:ascii="Arial" w:hAnsi="Arial" w:cs="Arial"/>
        </w:rPr>
        <w:t>s</w:t>
      </w:r>
      <w:r w:rsidRPr="004040BE">
        <w:rPr>
          <w:rFonts w:ascii="Arial" w:hAnsi="Arial" w:cs="Arial"/>
        </w:rPr>
        <w:t xml:space="preserve"> within three weeks of referral has decreased slightly in the year to June 2023 compared to the previous year (from 72.4% to 68.3%). The decrease has occurred for all ethnic groups, with the largest decrease being for Pacific people.</w:t>
      </w:r>
    </w:p>
    <w:p w14:paraId="4E4574D6" w14:textId="77777777" w:rsidR="00C07746" w:rsidRPr="004040BE" w:rsidRDefault="00C07746" w:rsidP="004040BE">
      <w:pPr>
        <w:rPr>
          <w:rFonts w:ascii="Arial" w:hAnsi="Arial" w:cs="Arial"/>
        </w:rPr>
      </w:pPr>
      <w:r w:rsidRPr="004040BE">
        <w:rPr>
          <w:rFonts w:ascii="Arial" w:hAnsi="Arial" w:cs="Arial"/>
        </w:rPr>
        <w:t xml:space="preserve">While the majority of districts showed a decrease in the proportion of young people accessing services within three weeks, five districts (Taranaki, Hawke’s Bay, Whanganui, Nelson Marlborough and Canterbury) showed improvement in the time to first assessment in the year to June 2023 compared to the previous year. </w:t>
      </w:r>
    </w:p>
    <w:p w14:paraId="634D922D" w14:textId="77777777" w:rsidR="00D74975" w:rsidRDefault="00E27D5E" w:rsidP="002879D1">
      <w:pPr>
        <w:pStyle w:val="Heading2"/>
        <w:rPr>
          <w:rFonts w:asciiTheme="minorHAnsi" w:eastAsiaTheme="minorHAnsi" w:hAnsiTheme="minorHAnsi" w:cstheme="minorHAnsi"/>
          <w:b w:val="0"/>
          <w:bCs w:val="0"/>
          <w:color w:val="auto"/>
          <w:sz w:val="24"/>
          <w:szCs w:val="24"/>
        </w:rPr>
      </w:pPr>
      <w:r w:rsidRPr="00645F64">
        <w:rPr>
          <w:rFonts w:asciiTheme="minorHAnsi" w:eastAsiaTheme="minorHAnsi" w:hAnsiTheme="minorHAnsi" w:cstheme="minorHAnsi"/>
          <w:color w:val="auto"/>
          <w:sz w:val="24"/>
          <w:szCs w:val="24"/>
        </w:rPr>
        <w:t>Note:</w:t>
      </w:r>
      <w:r w:rsidRPr="002D1BDC">
        <w:rPr>
          <w:rFonts w:asciiTheme="minorHAnsi" w:eastAsiaTheme="minorHAnsi" w:hAnsiTheme="minorHAnsi" w:cstheme="minorHAnsi"/>
          <w:b w:val="0"/>
          <w:bCs w:val="0"/>
          <w:color w:val="auto"/>
          <w:sz w:val="24"/>
          <w:szCs w:val="24"/>
        </w:rPr>
        <w:t xml:space="preserve"> Source of data is the mental health national collection PRIMHD. </w:t>
      </w:r>
    </w:p>
    <w:p w14:paraId="1B55B8A6" w14:textId="512A6ABC" w:rsidR="00C51600" w:rsidRPr="002D1BDC" w:rsidRDefault="00C51600" w:rsidP="002879D1">
      <w:pPr>
        <w:pStyle w:val="Heading2"/>
        <w:rPr>
          <w:rFonts w:asciiTheme="minorHAnsi" w:eastAsiaTheme="minorHAnsi" w:hAnsiTheme="minorHAnsi" w:cstheme="minorHAnsi"/>
          <w:b w:val="0"/>
          <w:bCs w:val="0"/>
          <w:color w:val="auto"/>
          <w:sz w:val="24"/>
          <w:szCs w:val="24"/>
        </w:rPr>
      </w:pPr>
      <w:r w:rsidRPr="002D1BDC">
        <w:rPr>
          <w:rFonts w:asciiTheme="minorHAnsi" w:eastAsiaTheme="minorHAnsi" w:hAnsiTheme="minorHAnsi" w:cstheme="minorHAnsi"/>
          <w:b w:val="0"/>
          <w:bCs w:val="0"/>
          <w:color w:val="auto"/>
          <w:sz w:val="24"/>
          <w:szCs w:val="24"/>
        </w:rPr>
        <w:br w:type="page"/>
      </w:r>
    </w:p>
    <w:p w14:paraId="42F3105B" w14:textId="2CEA8AEC" w:rsidR="00FE1066" w:rsidRPr="007D5EFC" w:rsidRDefault="009F6DF4" w:rsidP="00FE1066">
      <w:pPr>
        <w:pStyle w:val="Heading2"/>
        <w:rPr>
          <w:rFonts w:asciiTheme="minorHAnsi" w:hAnsiTheme="minorHAnsi" w:cstheme="minorHAnsi"/>
          <w:b w:val="0"/>
          <w:bCs w:val="0"/>
          <w:szCs w:val="36"/>
        </w:rPr>
      </w:pPr>
      <w:r w:rsidRPr="002D1BDC">
        <w:rPr>
          <w:rFonts w:asciiTheme="minorHAnsi" w:hAnsiTheme="minorHAnsi" w:cstheme="minorHAnsi"/>
          <w:szCs w:val="36"/>
        </w:rPr>
        <w:lastRenderedPageBreak/>
        <w:t>5</w:t>
      </w:r>
      <w:r w:rsidR="00FE1066" w:rsidRPr="002D1BDC">
        <w:rPr>
          <w:rFonts w:asciiTheme="minorHAnsi" w:hAnsiTheme="minorHAnsi" w:cstheme="minorHAnsi"/>
          <w:szCs w:val="36"/>
        </w:rPr>
        <w:t xml:space="preserve"> Acute Bed Days </w:t>
      </w:r>
    </w:p>
    <w:p w14:paraId="01FAC087" w14:textId="656AF7DA" w:rsidR="006834D2" w:rsidRDefault="006834D2" w:rsidP="006834D2">
      <w:pPr>
        <w:rPr>
          <w:rFonts w:ascii="Arial" w:hAnsi="Arial" w:cs="Arial"/>
        </w:rPr>
      </w:pPr>
      <w:r w:rsidRPr="008F0327">
        <w:rPr>
          <w:rFonts w:ascii="Arial" w:hAnsi="Arial" w:cs="Arial"/>
        </w:rPr>
        <w:t>Acute bed days are number of days a person spends in hospital, following an acute admission. The acute bed days rate is presented as the number of bed days for acute hospital stays per 1</w:t>
      </w:r>
      <w:r w:rsidR="00EE5343">
        <w:rPr>
          <w:rFonts w:ascii="Arial" w:hAnsi="Arial" w:cs="Arial"/>
        </w:rPr>
        <w:t>,</w:t>
      </w:r>
      <w:r w:rsidRPr="008F0327">
        <w:rPr>
          <w:rFonts w:ascii="Arial" w:hAnsi="Arial" w:cs="Arial"/>
        </w:rPr>
        <w:t>000 population, age standardised. This measure is intended to reflect demand for acute inpatient services on the health system.</w:t>
      </w:r>
    </w:p>
    <w:p w14:paraId="31DEE124" w14:textId="4CF575B9" w:rsidR="004C29D0" w:rsidRPr="004C29D0" w:rsidRDefault="00E3677F" w:rsidP="004C29D0">
      <w:pPr>
        <w:spacing w:after="0"/>
        <w:rPr>
          <w:rFonts w:cstheme="minorHAnsi"/>
          <w:b/>
          <w:bCs/>
          <w:color w:val="000000" w:themeColor="text1"/>
        </w:rPr>
      </w:pPr>
      <w:r w:rsidRPr="004C29D0">
        <w:rPr>
          <w:rFonts w:cstheme="minorHAnsi"/>
          <w:b/>
          <w:bCs/>
          <w:color w:val="000000" w:themeColor="text1"/>
        </w:rPr>
        <w:t>Acute bed day</w:t>
      </w:r>
      <w:r>
        <w:rPr>
          <w:rFonts w:cstheme="minorHAnsi"/>
          <w:b/>
          <w:bCs/>
          <w:color w:val="000000" w:themeColor="text1"/>
        </w:rPr>
        <w:t xml:space="preserve"> rate</w:t>
      </w:r>
      <w:r w:rsidRPr="004C29D0">
        <w:rPr>
          <w:rFonts w:cstheme="minorHAnsi"/>
          <w:b/>
          <w:bCs/>
          <w:color w:val="000000" w:themeColor="text1"/>
        </w:rPr>
        <w:t xml:space="preserve"> per 1,000 </w:t>
      </w:r>
      <w:r>
        <w:rPr>
          <w:rFonts w:cstheme="minorHAnsi"/>
          <w:b/>
          <w:bCs/>
          <w:color w:val="000000" w:themeColor="text1"/>
        </w:rPr>
        <w:t>p</w:t>
      </w:r>
      <w:r w:rsidRPr="004C29D0">
        <w:rPr>
          <w:rFonts w:cstheme="minorHAnsi"/>
          <w:b/>
          <w:bCs/>
          <w:color w:val="000000" w:themeColor="text1"/>
        </w:rPr>
        <w:t>opulation</w:t>
      </w:r>
      <w:r>
        <w:rPr>
          <w:rFonts w:cstheme="minorHAnsi"/>
          <w:b/>
          <w:bCs/>
          <w:color w:val="000000" w:themeColor="text1"/>
        </w:rPr>
        <w:t xml:space="preserve"> by district of domicile </w:t>
      </w:r>
    </w:p>
    <w:p w14:paraId="310189E3" w14:textId="0EBC57A9" w:rsidR="0005679C" w:rsidRDefault="003A0E61" w:rsidP="007B7F07">
      <w:pPr>
        <w:rPr>
          <w:rFonts w:cstheme="minorHAnsi"/>
        </w:rPr>
      </w:pPr>
      <w:r>
        <w:rPr>
          <w:noProof/>
        </w:rPr>
        <w:drawing>
          <wp:inline distT="0" distB="0" distL="0" distR="0" wp14:anchorId="60E6D80D" wp14:editId="3AB7FD7F">
            <wp:extent cx="6120130" cy="7172325"/>
            <wp:effectExtent l="0" t="0" r="13970" b="9525"/>
            <wp:docPr id="31" name="Chart 31">
              <a:extLst xmlns:a="http://schemas.openxmlformats.org/drawingml/2006/main">
                <a:ext uri="{FF2B5EF4-FFF2-40B4-BE49-F238E27FC236}">
                  <a16:creationId xmlns:a16="http://schemas.microsoft.com/office/drawing/2014/main" id="{36ACA438-0CC5-4B26-89A3-13D5A09049F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Style w:val="TableGrid"/>
        <w:tblW w:w="0" w:type="auto"/>
        <w:tblInd w:w="-5" w:type="dxa"/>
        <w:tblLook w:val="04A0" w:firstRow="1" w:lastRow="0" w:firstColumn="1" w:lastColumn="0" w:noHBand="0" w:noVBand="1"/>
      </w:tblPr>
      <w:tblGrid>
        <w:gridCol w:w="4814"/>
        <w:gridCol w:w="4814"/>
      </w:tblGrid>
      <w:tr w:rsidR="00933314" w:rsidRPr="002D1BDC" w14:paraId="71F4EE1D"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054DC87E" w14:textId="79D82401" w:rsidR="00933314" w:rsidRPr="00F07A9F" w:rsidRDefault="00933314" w:rsidP="00933314">
            <w:pPr>
              <w:jc w:val="center"/>
              <w:rPr>
                <w:rFonts w:cstheme="minorHAnsi"/>
                <w:b/>
                <w:bCs/>
                <w:color w:val="FFFFFF" w:themeColor="accent3"/>
              </w:rPr>
            </w:pPr>
            <w:r w:rsidRPr="00F07A9F">
              <w:rPr>
                <w:rFonts w:cstheme="minorHAnsi"/>
                <w:b/>
                <w:bCs/>
                <w:color w:val="FFFFFF" w:themeColor="accent3"/>
              </w:rPr>
              <w:lastRenderedPageBreak/>
              <w:t>Acute Bed Days per 1,000 population - National 12 months to June 2023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14112CEB" w14:textId="7C8216A9" w:rsidR="00933314" w:rsidRPr="00F07A9F" w:rsidRDefault="00933314" w:rsidP="00933314">
            <w:pPr>
              <w:jc w:val="center"/>
              <w:rPr>
                <w:rFonts w:cstheme="minorHAnsi"/>
                <w:b/>
                <w:bCs/>
                <w:color w:val="FFFFFF" w:themeColor="accent3"/>
              </w:rPr>
            </w:pPr>
            <w:r w:rsidRPr="00F07A9F">
              <w:rPr>
                <w:b/>
                <w:bCs/>
                <w:color w:val="FFFFFF" w:themeColor="accent3"/>
              </w:rPr>
              <w:t xml:space="preserve">Acute Bed Days per 1,000 population – National </w:t>
            </w:r>
            <w:r w:rsidRPr="00F07A9F">
              <w:rPr>
                <w:rFonts w:cstheme="minorHAnsi"/>
                <w:b/>
                <w:bCs/>
                <w:color w:val="FFFFFF" w:themeColor="accent3"/>
              </w:rPr>
              <w:t>12 months to June 2023</w:t>
            </w:r>
            <w:r w:rsidRPr="00F07A9F">
              <w:rPr>
                <w:b/>
                <w:bCs/>
                <w:color w:val="FFFFFF" w:themeColor="accent3"/>
              </w:rPr>
              <w:t xml:space="preserve"> </w:t>
            </w:r>
          </w:p>
        </w:tc>
      </w:tr>
      <w:tr w:rsidR="00933314" w:rsidRPr="002D1BDC" w14:paraId="15178961"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5C5FB7F5" w14:textId="6AA8E9AB" w:rsidR="00933314" w:rsidRPr="002D1BDC" w:rsidRDefault="00933314" w:rsidP="00933314">
            <w:pPr>
              <w:jc w:val="center"/>
              <w:rPr>
                <w:rFonts w:cstheme="minorHAnsi"/>
                <w:color w:val="595959" w:themeColor="text1" w:themeTint="A6"/>
                <w:sz w:val="48"/>
                <w:szCs w:val="48"/>
              </w:rPr>
            </w:pPr>
            <w:r>
              <w:rPr>
                <w:rFonts w:cstheme="minorHAnsi"/>
                <w:color w:val="595959" w:themeColor="text1" w:themeTint="A6"/>
                <w:sz w:val="48"/>
                <w:szCs w:val="48"/>
              </w:rPr>
              <w:t>440</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5F2121B8" w14:textId="79DC3CFB" w:rsidR="00933314" w:rsidRPr="002D1BDC" w:rsidRDefault="00933314" w:rsidP="00933314">
            <w:pPr>
              <w:jc w:val="center"/>
              <w:rPr>
                <w:color w:val="595959" w:themeColor="text1" w:themeTint="A6"/>
                <w:sz w:val="48"/>
                <w:szCs w:val="48"/>
              </w:rPr>
            </w:pPr>
            <w:r>
              <w:rPr>
                <w:rFonts w:cstheme="minorHAnsi"/>
                <w:color w:val="595959" w:themeColor="text1" w:themeTint="A6"/>
                <w:sz w:val="48"/>
                <w:szCs w:val="48"/>
              </w:rPr>
              <w:t>407</w:t>
            </w:r>
          </w:p>
        </w:tc>
      </w:tr>
    </w:tbl>
    <w:p w14:paraId="57341D1D" w14:textId="77777777" w:rsidR="006834D2" w:rsidRDefault="006834D2" w:rsidP="007B7F07">
      <w:pPr>
        <w:rPr>
          <w:rFonts w:cstheme="minorHAnsi"/>
        </w:rPr>
      </w:pPr>
    </w:p>
    <w:p w14:paraId="78A8DDDD" w14:textId="3C012EF1" w:rsidR="004C29D0" w:rsidRDefault="00E3677F" w:rsidP="00E23CAB">
      <w:pPr>
        <w:spacing w:after="0"/>
        <w:rPr>
          <w:rFonts w:cstheme="minorHAnsi"/>
        </w:rPr>
      </w:pPr>
      <w:r w:rsidRPr="004C29D0">
        <w:rPr>
          <w:rFonts w:cstheme="minorHAnsi"/>
          <w:b/>
          <w:bCs/>
          <w:color w:val="000000" w:themeColor="text1"/>
        </w:rPr>
        <w:t>Acute bed day</w:t>
      </w:r>
      <w:r>
        <w:rPr>
          <w:rFonts w:cstheme="minorHAnsi"/>
          <w:b/>
          <w:bCs/>
          <w:color w:val="000000" w:themeColor="text1"/>
        </w:rPr>
        <w:t xml:space="preserve"> rate</w:t>
      </w:r>
      <w:r w:rsidRPr="004C29D0">
        <w:rPr>
          <w:rFonts w:cstheme="minorHAnsi"/>
          <w:b/>
          <w:bCs/>
          <w:color w:val="000000" w:themeColor="text1"/>
        </w:rPr>
        <w:t xml:space="preserve"> </w:t>
      </w:r>
      <w:r>
        <w:rPr>
          <w:rFonts w:cstheme="minorHAnsi"/>
          <w:b/>
          <w:bCs/>
          <w:color w:val="000000" w:themeColor="text1"/>
        </w:rPr>
        <w:t>p</w:t>
      </w:r>
      <w:r w:rsidRPr="004C29D0">
        <w:rPr>
          <w:rFonts w:cstheme="minorHAnsi"/>
          <w:b/>
          <w:bCs/>
          <w:color w:val="000000" w:themeColor="text1"/>
        </w:rPr>
        <w:t xml:space="preserve">er 1,000 </w:t>
      </w:r>
      <w:r>
        <w:rPr>
          <w:rFonts w:cstheme="minorHAnsi"/>
          <w:b/>
          <w:bCs/>
          <w:color w:val="000000" w:themeColor="text1"/>
        </w:rPr>
        <w:t>p</w:t>
      </w:r>
      <w:r w:rsidRPr="004C29D0">
        <w:rPr>
          <w:rFonts w:cstheme="minorHAnsi"/>
          <w:b/>
          <w:bCs/>
          <w:color w:val="000000" w:themeColor="text1"/>
        </w:rPr>
        <w:t>opulation</w:t>
      </w:r>
      <w:r>
        <w:rPr>
          <w:rFonts w:cstheme="minorHAnsi"/>
          <w:b/>
          <w:bCs/>
          <w:color w:val="000000" w:themeColor="text1"/>
        </w:rPr>
        <w:t xml:space="preserve"> by prioritised ethnicity </w:t>
      </w:r>
    </w:p>
    <w:p w14:paraId="09A6DD61" w14:textId="2042F60F" w:rsidR="000744C4" w:rsidRPr="002D1BDC" w:rsidRDefault="0019038C" w:rsidP="007B7F07">
      <w:pPr>
        <w:rPr>
          <w:rFonts w:cstheme="minorHAnsi"/>
        </w:rPr>
      </w:pPr>
      <w:r>
        <w:rPr>
          <w:noProof/>
        </w:rPr>
        <w:drawing>
          <wp:inline distT="0" distB="0" distL="0" distR="0" wp14:anchorId="43E66528" wp14:editId="575F9688">
            <wp:extent cx="6120130" cy="2339163"/>
            <wp:effectExtent l="0" t="0" r="13970" b="4445"/>
            <wp:docPr id="23" name="Chart 23">
              <a:extLst xmlns:a="http://schemas.openxmlformats.org/drawingml/2006/main">
                <a:ext uri="{FF2B5EF4-FFF2-40B4-BE49-F238E27FC236}">
                  <a16:creationId xmlns:a16="http://schemas.microsoft.com/office/drawing/2014/main" id="{D4BCE40D-F1D6-40A0-8342-608A9665772A}"/>
                </a:ext>
                <a:ext uri="{147F2762-F138-4A5C-976F-8EAC2B608ADB}">
                  <a16:predDERef xmlns:a16="http://schemas.microsoft.com/office/drawing/2014/main" pred="{E2786BED-905E-4837-AEAC-2EE2A69C7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35290CF" w14:textId="77777777" w:rsidR="004040BE" w:rsidRPr="003A7B9A" w:rsidRDefault="004040BE" w:rsidP="004040BE">
      <w:pPr>
        <w:spacing w:before="0" w:after="160"/>
        <w:rPr>
          <w:rFonts w:ascii="Arial" w:eastAsia="Arial" w:hAnsi="Arial" w:cs="Arial"/>
          <w:color w:val="000000"/>
          <w:lang w:eastAsia="en-NZ"/>
        </w:rPr>
      </w:pPr>
    </w:p>
    <w:p w14:paraId="3DC71DAC" w14:textId="6119B227" w:rsidR="009B2F63" w:rsidRPr="008F0327" w:rsidRDefault="009B2F63" w:rsidP="009B2F63">
      <w:pPr>
        <w:rPr>
          <w:rFonts w:ascii="Arial" w:hAnsi="Arial" w:cs="Arial"/>
        </w:rPr>
      </w:pPr>
      <w:r w:rsidRPr="008F0327">
        <w:rPr>
          <w:rFonts w:ascii="Arial" w:hAnsi="Arial" w:cs="Arial"/>
        </w:rPr>
        <w:t>Nationally, the number of acute bed days per 1</w:t>
      </w:r>
      <w:r w:rsidR="00EE5343">
        <w:rPr>
          <w:rFonts w:ascii="Arial" w:hAnsi="Arial" w:cs="Arial"/>
        </w:rPr>
        <w:t>,</w:t>
      </w:r>
      <w:r w:rsidRPr="008F0327">
        <w:rPr>
          <w:rFonts w:ascii="Arial" w:hAnsi="Arial" w:cs="Arial"/>
        </w:rPr>
        <w:t>000 population has increased by 8% in the year to June 2023, compared to the year to June 2022. The two districts with the largest increase were Tairawhiti (</w:t>
      </w:r>
      <w:r w:rsidRPr="00065730">
        <w:rPr>
          <w:rFonts w:ascii="Arial" w:hAnsi="Arial" w:cs="Arial"/>
        </w:rPr>
        <w:t>1</w:t>
      </w:r>
      <w:r w:rsidR="00C63AD1" w:rsidRPr="00065730">
        <w:rPr>
          <w:rFonts w:ascii="Arial" w:hAnsi="Arial" w:cs="Arial"/>
        </w:rPr>
        <w:t>3</w:t>
      </w:r>
      <w:r w:rsidRPr="008F0327">
        <w:rPr>
          <w:rFonts w:ascii="Arial" w:hAnsi="Arial" w:cs="Arial"/>
        </w:rPr>
        <w:t xml:space="preserve">%) and Lakes </w:t>
      </w:r>
      <w:r w:rsidRPr="4C6AB8C3">
        <w:rPr>
          <w:rFonts w:ascii="Arial" w:hAnsi="Arial" w:cs="Arial"/>
        </w:rPr>
        <w:t>(</w:t>
      </w:r>
      <w:r w:rsidRPr="00065730">
        <w:rPr>
          <w:rFonts w:ascii="Arial" w:hAnsi="Arial" w:cs="Arial"/>
        </w:rPr>
        <w:t>1</w:t>
      </w:r>
      <w:r w:rsidR="00C63AD1" w:rsidRPr="00065730">
        <w:rPr>
          <w:rFonts w:ascii="Arial" w:hAnsi="Arial" w:cs="Arial"/>
        </w:rPr>
        <w:t>2</w:t>
      </w:r>
      <w:r w:rsidRPr="4C6AB8C3">
        <w:rPr>
          <w:rFonts w:ascii="Arial" w:hAnsi="Arial" w:cs="Arial"/>
        </w:rPr>
        <w:t>%).</w:t>
      </w:r>
      <w:r w:rsidRPr="008F0327">
        <w:rPr>
          <w:rFonts w:ascii="Arial" w:hAnsi="Arial" w:cs="Arial"/>
        </w:rPr>
        <w:t xml:space="preserve"> The increase is shown across all ethnic groups with Pacific people showing the greatest increase of </w:t>
      </w:r>
      <w:r w:rsidRPr="00065730">
        <w:rPr>
          <w:rFonts w:ascii="Arial" w:hAnsi="Arial" w:cs="Arial"/>
        </w:rPr>
        <w:t>1</w:t>
      </w:r>
      <w:r w:rsidR="00812DB2" w:rsidRPr="00065730">
        <w:rPr>
          <w:rFonts w:ascii="Arial" w:hAnsi="Arial" w:cs="Arial"/>
        </w:rPr>
        <w:t>2</w:t>
      </w:r>
      <w:r w:rsidRPr="008F0327">
        <w:rPr>
          <w:rFonts w:ascii="Arial" w:hAnsi="Arial" w:cs="Arial"/>
        </w:rPr>
        <w:t>%.</w:t>
      </w:r>
    </w:p>
    <w:p w14:paraId="1ACA1758" w14:textId="77777777" w:rsidR="009B2F63" w:rsidRPr="00E125B4" w:rsidRDefault="009B2F63" w:rsidP="006E0A63">
      <w:pPr>
        <w:spacing w:before="480" w:after="160"/>
        <w:rPr>
          <w:rFonts w:eastAsia="Calibri" w:cstheme="minorHAnsi"/>
        </w:rPr>
      </w:pPr>
      <w:r w:rsidRPr="00A061BF">
        <w:rPr>
          <w:rFonts w:ascii="Arial" w:hAnsi="Arial" w:cs="Arial"/>
          <w:b/>
          <w:bCs/>
        </w:rPr>
        <w:t>Note:</w:t>
      </w:r>
      <w:r>
        <w:rPr>
          <w:rFonts w:ascii="Arial" w:hAnsi="Arial" w:cs="Arial"/>
        </w:rPr>
        <w:t xml:space="preserve"> </w:t>
      </w:r>
      <w:r w:rsidRPr="008F0327">
        <w:rPr>
          <w:rFonts w:ascii="Arial" w:hAnsi="Arial" w:cs="Arial"/>
        </w:rPr>
        <w:t>Source of data is the national collections NMDS (inpatient events) compared to the population (usual resident population from Stats NZ).</w:t>
      </w:r>
      <w:r>
        <w:rPr>
          <w:rFonts w:ascii="Arial" w:hAnsi="Arial" w:cs="Arial"/>
        </w:rPr>
        <w:t xml:space="preserve"> </w:t>
      </w:r>
      <w:r w:rsidRPr="00E125B4">
        <w:rPr>
          <w:rFonts w:eastAsia="Calibri" w:cstheme="minorHAnsi"/>
        </w:rPr>
        <w:t>This metric is not yet available with an ethnicity breakdown that includes Asian.</w:t>
      </w:r>
    </w:p>
    <w:p w14:paraId="22C1BA92" w14:textId="335CBDC9" w:rsidR="00A061BF" w:rsidRPr="008F0327" w:rsidRDefault="00A061BF" w:rsidP="00A061BF">
      <w:pPr>
        <w:rPr>
          <w:rFonts w:ascii="Arial" w:hAnsi="Arial" w:cs="Arial"/>
        </w:rPr>
      </w:pPr>
    </w:p>
    <w:p w14:paraId="3597E157" w14:textId="1EACA923" w:rsidR="005D7CCE" w:rsidRPr="002D1BDC" w:rsidRDefault="005D7CCE" w:rsidP="00FE1066">
      <w:pPr>
        <w:spacing w:before="0" w:after="160"/>
        <w:rPr>
          <w:rFonts w:cstheme="minorHAnsi"/>
        </w:rPr>
      </w:pPr>
    </w:p>
    <w:p w14:paraId="60E17815" w14:textId="44C8ABB3" w:rsidR="005D7CCE" w:rsidRPr="002D1BDC" w:rsidRDefault="005D7CCE" w:rsidP="00FE1066">
      <w:pPr>
        <w:spacing w:before="0" w:after="160"/>
        <w:rPr>
          <w:rFonts w:cstheme="minorHAnsi"/>
        </w:rPr>
      </w:pPr>
    </w:p>
    <w:p w14:paraId="616FC559" w14:textId="6D6D48CB" w:rsidR="005D7CCE" w:rsidRPr="002D1BDC" w:rsidRDefault="005D7CCE" w:rsidP="00FE1066">
      <w:pPr>
        <w:spacing w:before="0" w:after="160"/>
        <w:rPr>
          <w:rFonts w:cstheme="minorHAnsi"/>
        </w:rPr>
      </w:pPr>
    </w:p>
    <w:p w14:paraId="148E9753" w14:textId="77777777" w:rsidR="000E29C5" w:rsidRPr="002D1BDC" w:rsidRDefault="000E29C5" w:rsidP="00FE1066">
      <w:pPr>
        <w:spacing w:before="0" w:after="160"/>
        <w:rPr>
          <w:rFonts w:cstheme="minorHAnsi"/>
        </w:rPr>
      </w:pPr>
    </w:p>
    <w:p w14:paraId="6D79A3E1" w14:textId="77777777" w:rsidR="008161AB" w:rsidRPr="002D1BDC" w:rsidRDefault="008161AB">
      <w:pPr>
        <w:spacing w:before="0" w:after="160"/>
        <w:rPr>
          <w:rFonts w:eastAsiaTheme="majorEastAsia" w:cstheme="minorHAnsi"/>
          <w:b/>
          <w:bCs/>
          <w:color w:val="1C2549" w:themeColor="accent6"/>
          <w:sz w:val="36"/>
          <w:szCs w:val="36"/>
        </w:rPr>
      </w:pPr>
      <w:r w:rsidRPr="002D1BDC">
        <w:rPr>
          <w:rFonts w:cstheme="minorHAnsi"/>
          <w:szCs w:val="36"/>
        </w:rPr>
        <w:br w:type="page"/>
      </w:r>
    </w:p>
    <w:p w14:paraId="5C274E6B" w14:textId="5C28ECEA" w:rsidR="00E37DD7" w:rsidRPr="002D1BDC" w:rsidRDefault="009F6DF4" w:rsidP="00E37DD7">
      <w:pPr>
        <w:pStyle w:val="Heading2"/>
        <w:rPr>
          <w:rFonts w:asciiTheme="minorHAnsi" w:hAnsiTheme="minorHAnsi" w:cstheme="minorHAnsi"/>
          <w:szCs w:val="36"/>
        </w:rPr>
      </w:pPr>
      <w:r w:rsidRPr="002D1BDC">
        <w:rPr>
          <w:rFonts w:asciiTheme="minorHAnsi" w:hAnsiTheme="minorHAnsi" w:cstheme="minorHAnsi"/>
          <w:szCs w:val="36"/>
        </w:rPr>
        <w:lastRenderedPageBreak/>
        <w:t>6</w:t>
      </w:r>
      <w:r w:rsidR="00E37DD7">
        <w:rPr>
          <w:rFonts w:asciiTheme="minorHAnsi" w:hAnsiTheme="minorHAnsi" w:cstheme="minorHAnsi"/>
          <w:szCs w:val="36"/>
        </w:rPr>
        <w:t xml:space="preserve"> </w:t>
      </w:r>
      <w:r w:rsidR="00E37DD7" w:rsidRPr="002D1BDC">
        <w:rPr>
          <w:rFonts w:asciiTheme="minorHAnsi" w:hAnsiTheme="minorHAnsi" w:cstheme="minorHAnsi"/>
          <w:szCs w:val="36"/>
        </w:rPr>
        <w:t>Planned Care ESPI 2 - Patients Waiting Longer Than 4 Months for First Specialist Assessment (FSA)</w:t>
      </w:r>
    </w:p>
    <w:p w14:paraId="6AF854E1" w14:textId="77777777" w:rsidR="00E37DD7" w:rsidRDefault="00E37DD7" w:rsidP="002879D1">
      <w:pPr>
        <w:rPr>
          <w:rFonts w:cstheme="minorHAnsi"/>
        </w:rPr>
      </w:pPr>
      <w:r w:rsidRPr="005D42B9">
        <w:rPr>
          <w:rFonts w:cstheme="minorHAnsi"/>
        </w:rPr>
        <w:t>Elective Services Patient Flow Indicators (ESPI) measure whether districts are meeting the required performance standard at a number of key decision or indicator points on the person’s journey through the Planned Care system. ESPI 2 refers to patients waiting longer than four months for their first specialist assessment (FSA).</w:t>
      </w:r>
    </w:p>
    <w:p w14:paraId="20347B1D" w14:textId="297CB6CF" w:rsidR="00E23CAB" w:rsidRPr="00E23CAB" w:rsidRDefault="00E3677F" w:rsidP="00E23CAB">
      <w:pPr>
        <w:spacing w:after="0"/>
        <w:rPr>
          <w:rFonts w:cstheme="minorHAnsi"/>
          <w:b/>
          <w:bCs/>
          <w:color w:val="000000" w:themeColor="text1"/>
        </w:rPr>
      </w:pPr>
      <w:r w:rsidRPr="00E23CAB">
        <w:rPr>
          <w:rFonts w:cstheme="minorHAnsi"/>
          <w:b/>
          <w:bCs/>
          <w:color w:val="000000" w:themeColor="text1"/>
        </w:rPr>
        <w:t>E</w:t>
      </w:r>
      <w:r>
        <w:rPr>
          <w:rFonts w:cstheme="minorHAnsi"/>
          <w:b/>
          <w:bCs/>
          <w:color w:val="000000" w:themeColor="text1"/>
        </w:rPr>
        <w:t>SPI</w:t>
      </w:r>
      <w:r w:rsidRPr="00E23CAB">
        <w:rPr>
          <w:rFonts w:cstheme="minorHAnsi"/>
          <w:b/>
          <w:bCs/>
          <w:color w:val="000000" w:themeColor="text1"/>
        </w:rPr>
        <w:t xml:space="preserve"> 2 - </w:t>
      </w:r>
      <w:r>
        <w:rPr>
          <w:rFonts w:cstheme="minorHAnsi"/>
          <w:b/>
          <w:bCs/>
          <w:color w:val="000000" w:themeColor="text1"/>
        </w:rPr>
        <w:t>P</w:t>
      </w:r>
      <w:r w:rsidRPr="00E23CAB">
        <w:rPr>
          <w:rFonts w:cstheme="minorHAnsi"/>
          <w:b/>
          <w:bCs/>
          <w:color w:val="000000" w:themeColor="text1"/>
        </w:rPr>
        <w:t>atients waiting longer than 4 months for first specialist assessment</w:t>
      </w:r>
      <w:r w:rsidR="00951BAD">
        <w:rPr>
          <w:rFonts w:cstheme="minorHAnsi"/>
          <w:b/>
          <w:bCs/>
          <w:color w:val="000000" w:themeColor="text1"/>
        </w:rPr>
        <w:t xml:space="preserve"> (FSA)</w:t>
      </w:r>
      <w:r w:rsidRPr="00E23CAB">
        <w:rPr>
          <w:rFonts w:cstheme="minorHAnsi"/>
          <w:b/>
          <w:bCs/>
          <w:color w:val="000000" w:themeColor="text1"/>
        </w:rPr>
        <w:t xml:space="preserve"> by dist</w:t>
      </w:r>
      <w:r>
        <w:rPr>
          <w:rFonts w:cstheme="minorHAnsi"/>
          <w:b/>
          <w:bCs/>
          <w:color w:val="000000" w:themeColor="text1"/>
        </w:rPr>
        <w:t>r</w:t>
      </w:r>
      <w:r w:rsidRPr="00E23CAB">
        <w:rPr>
          <w:rFonts w:cstheme="minorHAnsi"/>
          <w:b/>
          <w:bCs/>
          <w:color w:val="000000" w:themeColor="text1"/>
        </w:rPr>
        <w:t>ict of service</w:t>
      </w:r>
    </w:p>
    <w:p w14:paraId="53DD3F29" w14:textId="77777777" w:rsidR="00E37DD7" w:rsidRDefault="00E37DD7" w:rsidP="009E111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jc w:val="center"/>
        <w:rPr>
          <w:rFonts w:cstheme="minorHAnsi"/>
        </w:rPr>
      </w:pPr>
      <w:r>
        <w:rPr>
          <w:noProof/>
        </w:rPr>
        <w:drawing>
          <wp:inline distT="0" distB="0" distL="0" distR="0" wp14:anchorId="2F779CDA" wp14:editId="25680437">
            <wp:extent cx="4959994" cy="67151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884"/>
                    <a:stretch/>
                  </pic:blipFill>
                  <pic:spPr bwMode="auto">
                    <a:xfrm>
                      <a:off x="0" y="0"/>
                      <a:ext cx="4988290" cy="675343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Look w:val="04A0" w:firstRow="1" w:lastRow="0" w:firstColumn="1" w:lastColumn="0" w:noHBand="0" w:noVBand="1"/>
      </w:tblPr>
      <w:tblGrid>
        <w:gridCol w:w="4814"/>
        <w:gridCol w:w="4814"/>
      </w:tblGrid>
      <w:tr w:rsidR="00E50402" w:rsidRPr="002D1BDC" w14:paraId="393F1612"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0C306486" w14:textId="4E291EA9" w:rsidR="00E50402" w:rsidRPr="00F07A9F" w:rsidRDefault="00E50402" w:rsidP="00E50402">
            <w:pPr>
              <w:jc w:val="center"/>
              <w:rPr>
                <w:rFonts w:cstheme="minorHAnsi"/>
                <w:b/>
                <w:bCs/>
                <w:color w:val="FFFFFF" w:themeColor="accent3"/>
              </w:rPr>
            </w:pPr>
            <w:r w:rsidRPr="00F07A9F">
              <w:rPr>
                <w:rFonts w:cstheme="minorHAnsi"/>
                <w:b/>
                <w:bCs/>
                <w:color w:val="FFFFFF" w:themeColor="accent3"/>
              </w:rPr>
              <w:lastRenderedPageBreak/>
              <w:t xml:space="preserve">ESPI 2 - Patients waiting </w:t>
            </w:r>
            <w:r w:rsidR="00281500">
              <w:rPr>
                <w:rFonts w:cstheme="minorHAnsi"/>
                <w:b/>
                <w:bCs/>
                <w:color w:val="FFFFFF" w:themeColor="accent3"/>
              </w:rPr>
              <w:t xml:space="preserve">longer than </w:t>
            </w:r>
            <w:r w:rsidR="00281500">
              <w:rPr>
                <w:rFonts w:cstheme="minorHAnsi"/>
                <w:b/>
                <w:bCs/>
                <w:color w:val="FFFFFF" w:themeColor="accent3"/>
              </w:rPr>
              <w:br/>
            </w:r>
            <w:r w:rsidRPr="00F07A9F">
              <w:rPr>
                <w:rFonts w:cstheme="minorHAnsi"/>
                <w:b/>
                <w:bCs/>
                <w:color w:val="FFFFFF" w:themeColor="accent3"/>
              </w:rPr>
              <w:t xml:space="preserve">4 months for their FSA - National </w:t>
            </w:r>
            <w:r w:rsidR="00D463C2">
              <w:rPr>
                <w:rFonts w:cstheme="minorHAnsi"/>
                <w:b/>
                <w:bCs/>
                <w:color w:val="FFFFFF" w:themeColor="accent3"/>
              </w:rPr>
              <w:br/>
            </w:r>
            <w:r w:rsidRPr="00F07A9F">
              <w:rPr>
                <w:rFonts w:cstheme="minorHAnsi"/>
                <w:b/>
                <w:bCs/>
                <w:color w:val="FFFFFF" w:themeColor="accent3"/>
              </w:rPr>
              <w:t xml:space="preserve">June </w:t>
            </w:r>
            <w:r w:rsidR="00281500">
              <w:rPr>
                <w:rFonts w:cstheme="minorHAnsi"/>
                <w:b/>
                <w:bCs/>
                <w:color w:val="FFFFFF" w:themeColor="accent3"/>
              </w:rPr>
              <w:t>20</w:t>
            </w:r>
            <w:r w:rsidRPr="00F07A9F">
              <w:rPr>
                <w:rFonts w:cstheme="minorHAnsi"/>
                <w:b/>
                <w:bCs/>
                <w:color w:val="FFFFFF" w:themeColor="accent3"/>
              </w:rPr>
              <w:t>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378D0D2C" w14:textId="4509929B" w:rsidR="00E50402" w:rsidRPr="00F07A9F" w:rsidRDefault="00E50402" w:rsidP="00E50402">
            <w:pPr>
              <w:jc w:val="center"/>
              <w:rPr>
                <w:rFonts w:cstheme="minorHAnsi"/>
                <w:b/>
                <w:bCs/>
                <w:color w:val="FFFFFF" w:themeColor="accent3"/>
              </w:rPr>
            </w:pPr>
            <w:r w:rsidRPr="00F07A9F">
              <w:rPr>
                <w:rFonts w:cstheme="minorHAnsi"/>
                <w:b/>
                <w:bCs/>
                <w:color w:val="FFFFFF" w:themeColor="accent3"/>
              </w:rPr>
              <w:t xml:space="preserve">ESPI 2 - Patients waiting </w:t>
            </w:r>
            <w:r w:rsidR="00D463C2">
              <w:rPr>
                <w:rFonts w:cstheme="minorHAnsi"/>
                <w:b/>
                <w:bCs/>
                <w:color w:val="FFFFFF" w:themeColor="accent3"/>
              </w:rPr>
              <w:t>longer than</w:t>
            </w:r>
            <w:r w:rsidR="00D463C2">
              <w:rPr>
                <w:rFonts w:cstheme="minorHAnsi"/>
                <w:b/>
                <w:bCs/>
                <w:color w:val="FFFFFF" w:themeColor="accent3"/>
              </w:rPr>
              <w:br/>
            </w:r>
            <w:r w:rsidRPr="00F07A9F">
              <w:rPr>
                <w:rFonts w:cstheme="minorHAnsi"/>
                <w:b/>
                <w:bCs/>
                <w:color w:val="FFFFFF" w:themeColor="accent3"/>
              </w:rPr>
              <w:t xml:space="preserve">4 months for their FSA - National </w:t>
            </w:r>
            <w:r w:rsidR="00D463C2">
              <w:rPr>
                <w:rFonts w:cstheme="minorHAnsi"/>
                <w:b/>
                <w:bCs/>
                <w:color w:val="FFFFFF" w:themeColor="accent3"/>
              </w:rPr>
              <w:br/>
            </w:r>
            <w:r w:rsidRPr="00F07A9F">
              <w:rPr>
                <w:rFonts w:cstheme="minorHAnsi"/>
                <w:b/>
                <w:bCs/>
                <w:color w:val="FFFFFF" w:themeColor="accent3"/>
              </w:rPr>
              <w:t xml:space="preserve">June </w:t>
            </w:r>
            <w:r w:rsidR="00D463C2">
              <w:rPr>
                <w:rFonts w:cstheme="minorHAnsi"/>
                <w:b/>
                <w:bCs/>
                <w:color w:val="FFFFFF" w:themeColor="accent3"/>
              </w:rPr>
              <w:t>20</w:t>
            </w:r>
            <w:r w:rsidRPr="00F07A9F">
              <w:rPr>
                <w:rFonts w:cstheme="minorHAnsi"/>
                <w:b/>
                <w:bCs/>
                <w:color w:val="FFFFFF" w:themeColor="accent3"/>
              </w:rPr>
              <w:t>22</w:t>
            </w:r>
          </w:p>
        </w:tc>
      </w:tr>
      <w:tr w:rsidR="00E50402" w:rsidRPr="002D1BDC" w14:paraId="6C34218D"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443E7626" w14:textId="63695F93" w:rsidR="00E50402" w:rsidRPr="002D1BDC" w:rsidRDefault="00E50402" w:rsidP="00E50402">
            <w:pPr>
              <w:jc w:val="center"/>
              <w:rPr>
                <w:rFonts w:cstheme="minorHAnsi"/>
                <w:color w:val="595959" w:themeColor="text1" w:themeTint="A6"/>
                <w:sz w:val="48"/>
                <w:szCs w:val="48"/>
              </w:rPr>
            </w:pPr>
            <w:r>
              <w:rPr>
                <w:rFonts w:cstheme="minorHAnsi"/>
                <w:color w:val="595959" w:themeColor="text1" w:themeTint="A6"/>
                <w:sz w:val="48"/>
                <w:szCs w:val="48"/>
              </w:rPr>
              <w:t>51,274</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2B475FD4" w14:textId="30313D16" w:rsidR="00E50402" w:rsidRPr="002D1BDC" w:rsidRDefault="00E50402" w:rsidP="00E50402">
            <w:pPr>
              <w:jc w:val="center"/>
              <w:rPr>
                <w:color w:val="595959" w:themeColor="text1" w:themeTint="A6"/>
                <w:sz w:val="48"/>
                <w:szCs w:val="48"/>
              </w:rPr>
            </w:pPr>
            <w:r>
              <w:rPr>
                <w:rFonts w:cstheme="minorHAnsi"/>
                <w:color w:val="595959" w:themeColor="text1" w:themeTint="A6"/>
                <w:sz w:val="48"/>
                <w:szCs w:val="48"/>
              </w:rPr>
              <w:t>35,080</w:t>
            </w:r>
          </w:p>
        </w:tc>
      </w:tr>
    </w:tbl>
    <w:p w14:paraId="49DECC5B" w14:textId="77777777" w:rsidR="004040BE" w:rsidRPr="003A7B9A" w:rsidRDefault="004040BE" w:rsidP="004040BE">
      <w:pPr>
        <w:spacing w:before="0" w:after="160"/>
        <w:rPr>
          <w:rFonts w:ascii="Arial" w:eastAsia="Arial" w:hAnsi="Arial" w:cs="Arial"/>
          <w:color w:val="000000"/>
          <w:lang w:eastAsia="en-NZ"/>
        </w:rPr>
      </w:pPr>
    </w:p>
    <w:p w14:paraId="5DC71BF6" w14:textId="60CA3F2B" w:rsidR="002F192C" w:rsidRPr="0007447E" w:rsidRDefault="002F192C" w:rsidP="0007447E">
      <w:pPr>
        <w:spacing w:before="0" w:after="160"/>
        <w:rPr>
          <w:rFonts w:cstheme="minorHAnsi"/>
        </w:rPr>
      </w:pPr>
      <w:r w:rsidRPr="0007447E">
        <w:rPr>
          <w:rFonts w:cstheme="minorHAnsi"/>
        </w:rPr>
        <w:t>Demand for first specialist appointments continues to grow. Some contributing factors include our growing population, which is also aging, and a hangover from COVID-19 when people may have delayed seeking care. Longer term, our goal remains that all patients accepted for surgery receive that treatment within four months.</w:t>
      </w:r>
    </w:p>
    <w:p w14:paraId="1430E9CB" w14:textId="303EF3DD" w:rsidR="00E37DD7" w:rsidRPr="009267C1" w:rsidRDefault="00E37DD7" w:rsidP="002879D1">
      <w:pPr>
        <w:spacing w:before="0" w:after="160"/>
        <w:rPr>
          <w:rFonts w:cstheme="minorHAnsi"/>
        </w:rPr>
      </w:pPr>
      <w:r w:rsidRPr="009267C1">
        <w:rPr>
          <w:rFonts w:cstheme="minorHAnsi"/>
        </w:rPr>
        <w:t xml:space="preserve">Nationally there has been an increase in the number of patients waiting more than four months for first specialist assessment (from 35,080 in June 2022 to 51,274 in June 2023). Two districts, Northland and Lakes, have shown improvement on this measure. </w:t>
      </w:r>
    </w:p>
    <w:p w14:paraId="3DC8D3F8" w14:textId="30915BAE" w:rsidR="000A7562" w:rsidRPr="00E37DD7" w:rsidRDefault="00E37DD7" w:rsidP="006E0A63">
      <w:pPr>
        <w:pStyle w:val="Heading2"/>
        <w:rPr>
          <w:rFonts w:asciiTheme="minorHAnsi" w:eastAsiaTheme="minorEastAsia" w:hAnsiTheme="minorHAnsi" w:cstheme="minorBidi"/>
          <w:b w:val="0"/>
          <w:color w:val="auto"/>
          <w:sz w:val="24"/>
          <w:szCs w:val="24"/>
        </w:rPr>
      </w:pPr>
      <w:r w:rsidRPr="702775A0">
        <w:rPr>
          <w:rFonts w:asciiTheme="minorHAnsi" w:eastAsiaTheme="minorEastAsia" w:hAnsiTheme="minorHAnsi" w:cstheme="minorBidi"/>
          <w:color w:val="auto"/>
          <w:sz w:val="24"/>
          <w:szCs w:val="24"/>
        </w:rPr>
        <w:t>Note:</w:t>
      </w:r>
      <w:r w:rsidRPr="702775A0">
        <w:rPr>
          <w:rFonts w:asciiTheme="minorHAnsi" w:eastAsiaTheme="minorEastAsia" w:hAnsiTheme="minorHAnsi" w:cstheme="minorBidi"/>
          <w:b w:val="0"/>
          <w:color w:val="auto"/>
          <w:sz w:val="24"/>
          <w:szCs w:val="24"/>
        </w:rPr>
        <w:t xml:space="preserve"> Source of data is the National Collection for ESPI2 which is not at patient level; we cannot provide an ethnicity breakdown of this measure from this collection</w:t>
      </w:r>
      <w:r w:rsidR="00872CF7">
        <w:rPr>
          <w:rFonts w:asciiTheme="minorHAnsi" w:eastAsiaTheme="minorEastAsia" w:hAnsiTheme="minorHAnsi" w:cstheme="minorBidi"/>
          <w:b w:val="0"/>
          <w:color w:val="auto"/>
          <w:sz w:val="24"/>
          <w:szCs w:val="24"/>
        </w:rPr>
        <w:t>.</w:t>
      </w:r>
      <w:r w:rsidR="00FE1066" w:rsidRPr="702775A0">
        <w:rPr>
          <w:rFonts w:asciiTheme="minorHAnsi" w:eastAsiaTheme="minorEastAsia" w:hAnsiTheme="minorHAnsi" w:cstheme="minorBidi"/>
          <w:b w:val="0"/>
          <w:color w:val="auto"/>
          <w:sz w:val="24"/>
          <w:szCs w:val="24"/>
        </w:rPr>
        <w:t xml:space="preserve"> </w:t>
      </w:r>
    </w:p>
    <w:p w14:paraId="44B078D3" w14:textId="602BDC28" w:rsidR="008161AB" w:rsidRPr="002D1BDC" w:rsidRDefault="008161AB" w:rsidP="00645F64">
      <w:pPr>
        <w:spacing w:before="0" w:after="160"/>
        <w:jc w:val="both"/>
        <w:rPr>
          <w:rFonts w:eastAsiaTheme="majorEastAsia" w:cstheme="minorHAnsi"/>
          <w:b/>
          <w:bCs/>
          <w:color w:val="1C2549" w:themeColor="accent6"/>
          <w:sz w:val="36"/>
          <w:szCs w:val="36"/>
        </w:rPr>
      </w:pPr>
      <w:r w:rsidRPr="002D1BDC">
        <w:rPr>
          <w:rFonts w:cstheme="minorHAnsi"/>
          <w:szCs w:val="36"/>
        </w:rPr>
        <w:br w:type="page"/>
      </w:r>
    </w:p>
    <w:p w14:paraId="573385AA" w14:textId="1897477D" w:rsidR="00E37DD7" w:rsidRPr="002D1BDC" w:rsidRDefault="009F6DF4" w:rsidP="00E37DD7">
      <w:pPr>
        <w:pStyle w:val="Heading2"/>
        <w:rPr>
          <w:rFonts w:asciiTheme="minorHAnsi" w:hAnsiTheme="minorHAnsi" w:cstheme="minorHAnsi"/>
          <w:szCs w:val="36"/>
        </w:rPr>
      </w:pPr>
      <w:r w:rsidRPr="002D1BDC">
        <w:rPr>
          <w:rFonts w:asciiTheme="minorHAnsi" w:hAnsiTheme="minorHAnsi" w:cstheme="minorHAnsi"/>
          <w:szCs w:val="36"/>
        </w:rPr>
        <w:lastRenderedPageBreak/>
        <w:t>7</w:t>
      </w:r>
      <w:r w:rsidR="00E37DD7">
        <w:rPr>
          <w:rFonts w:asciiTheme="minorHAnsi" w:hAnsiTheme="minorHAnsi" w:cstheme="minorHAnsi"/>
          <w:szCs w:val="36"/>
        </w:rPr>
        <w:t xml:space="preserve"> </w:t>
      </w:r>
      <w:r w:rsidR="00E37DD7" w:rsidRPr="002D1BDC">
        <w:rPr>
          <w:rFonts w:asciiTheme="minorHAnsi" w:hAnsiTheme="minorHAnsi" w:cstheme="minorHAnsi"/>
          <w:szCs w:val="36"/>
        </w:rPr>
        <w:t xml:space="preserve">Planned Care ESPI 5 - Patients </w:t>
      </w:r>
      <w:r w:rsidR="00DF131C">
        <w:rPr>
          <w:rFonts w:asciiTheme="minorHAnsi" w:hAnsiTheme="minorHAnsi" w:cstheme="minorHAnsi"/>
          <w:szCs w:val="36"/>
        </w:rPr>
        <w:t>G</w:t>
      </w:r>
      <w:r w:rsidR="00E37DD7" w:rsidRPr="002D1BDC">
        <w:rPr>
          <w:rFonts w:asciiTheme="minorHAnsi" w:hAnsiTheme="minorHAnsi" w:cstheme="minorHAnsi"/>
          <w:szCs w:val="36"/>
        </w:rPr>
        <w:t xml:space="preserve">iven a </w:t>
      </w:r>
      <w:r w:rsidR="00DF131C">
        <w:rPr>
          <w:rFonts w:asciiTheme="minorHAnsi" w:hAnsiTheme="minorHAnsi" w:cstheme="minorHAnsi"/>
          <w:szCs w:val="36"/>
        </w:rPr>
        <w:t>C</w:t>
      </w:r>
      <w:r w:rsidR="00E37DD7" w:rsidRPr="002D1BDC">
        <w:rPr>
          <w:rFonts w:asciiTheme="minorHAnsi" w:hAnsiTheme="minorHAnsi" w:cstheme="minorHAnsi"/>
          <w:szCs w:val="36"/>
        </w:rPr>
        <w:t xml:space="preserve">ommitment to </w:t>
      </w:r>
      <w:r w:rsidR="00DF131C">
        <w:rPr>
          <w:rFonts w:asciiTheme="minorHAnsi" w:hAnsiTheme="minorHAnsi" w:cstheme="minorHAnsi"/>
          <w:szCs w:val="36"/>
        </w:rPr>
        <w:t>T</w:t>
      </w:r>
      <w:r w:rsidR="00E37DD7" w:rsidRPr="002D1BDC">
        <w:rPr>
          <w:rFonts w:asciiTheme="minorHAnsi" w:hAnsiTheme="minorHAnsi" w:cstheme="minorHAnsi"/>
          <w:szCs w:val="36"/>
        </w:rPr>
        <w:t xml:space="preserve">reatment but not </w:t>
      </w:r>
      <w:r w:rsidR="00DF131C">
        <w:rPr>
          <w:rFonts w:asciiTheme="minorHAnsi" w:hAnsiTheme="minorHAnsi" w:cstheme="minorHAnsi"/>
          <w:szCs w:val="36"/>
        </w:rPr>
        <w:t>T</w:t>
      </w:r>
      <w:r w:rsidR="00E37DD7" w:rsidRPr="002D1BDC">
        <w:rPr>
          <w:rFonts w:asciiTheme="minorHAnsi" w:hAnsiTheme="minorHAnsi" w:cstheme="minorHAnsi"/>
          <w:szCs w:val="36"/>
        </w:rPr>
        <w:t xml:space="preserve">reated within 4 </w:t>
      </w:r>
      <w:r w:rsidR="00F83305">
        <w:rPr>
          <w:rFonts w:asciiTheme="minorHAnsi" w:hAnsiTheme="minorHAnsi" w:cstheme="minorHAnsi"/>
          <w:szCs w:val="36"/>
        </w:rPr>
        <w:t>M</w:t>
      </w:r>
      <w:r w:rsidR="00E37DD7" w:rsidRPr="002D1BDC">
        <w:rPr>
          <w:rFonts w:asciiTheme="minorHAnsi" w:hAnsiTheme="minorHAnsi" w:cstheme="minorHAnsi"/>
          <w:szCs w:val="36"/>
        </w:rPr>
        <w:t>onths</w:t>
      </w:r>
    </w:p>
    <w:p w14:paraId="5514D789" w14:textId="578D5879" w:rsidR="00E23CAB" w:rsidRDefault="00E37DD7" w:rsidP="002879D1">
      <w:pPr>
        <w:spacing w:before="0" w:after="160"/>
        <w:rPr>
          <w:rFonts w:cstheme="minorHAnsi"/>
        </w:rPr>
      </w:pPr>
      <w:r w:rsidRPr="00D331A4">
        <w:rPr>
          <w:rFonts w:cstheme="minorHAnsi"/>
        </w:rPr>
        <w:t>Elective Services Patient Flow Indicators (ESPI) measure whether districts are meeting the required performance standard at a number of key decision or indicator points on the person’s journey through the Planned Care system. ESPI 5 refers to patients given a commitment to treatment but not treated within 4 months. The goal is to ensure no patients with this status remain untreated after 4 months.</w:t>
      </w:r>
    </w:p>
    <w:p w14:paraId="4DF9F248" w14:textId="7980F339" w:rsidR="00E23CAB" w:rsidRPr="00E23CAB" w:rsidRDefault="00E23CAB" w:rsidP="00E23CAB">
      <w:pPr>
        <w:spacing w:after="0"/>
        <w:rPr>
          <w:rFonts w:cstheme="minorHAnsi"/>
          <w:b/>
          <w:bCs/>
          <w:color w:val="000000" w:themeColor="text1"/>
        </w:rPr>
      </w:pPr>
      <w:r w:rsidRPr="00E23CAB">
        <w:rPr>
          <w:rFonts w:cstheme="minorHAnsi"/>
          <w:b/>
          <w:bCs/>
          <w:color w:val="000000" w:themeColor="text1"/>
        </w:rPr>
        <w:t xml:space="preserve">ESPI 5 - </w:t>
      </w:r>
      <w:r w:rsidR="00E3677F">
        <w:rPr>
          <w:rFonts w:cstheme="minorHAnsi"/>
          <w:b/>
          <w:bCs/>
          <w:color w:val="000000" w:themeColor="text1"/>
        </w:rPr>
        <w:t>P</w:t>
      </w:r>
      <w:r w:rsidR="00E3677F" w:rsidRPr="00E23CAB">
        <w:rPr>
          <w:rFonts w:cstheme="minorHAnsi"/>
          <w:b/>
          <w:bCs/>
          <w:color w:val="000000" w:themeColor="text1"/>
        </w:rPr>
        <w:t>atients given a commitment to treatment but not treated within 4 months by dist</w:t>
      </w:r>
      <w:r w:rsidR="00E3677F">
        <w:rPr>
          <w:rFonts w:cstheme="minorHAnsi"/>
          <w:b/>
          <w:bCs/>
          <w:color w:val="000000" w:themeColor="text1"/>
        </w:rPr>
        <w:t>r</w:t>
      </w:r>
      <w:r w:rsidR="00E3677F" w:rsidRPr="00E23CAB">
        <w:rPr>
          <w:rFonts w:cstheme="minorHAnsi"/>
          <w:b/>
          <w:bCs/>
          <w:color w:val="000000" w:themeColor="text1"/>
        </w:rPr>
        <w:t>ict of service</w:t>
      </w:r>
    </w:p>
    <w:p w14:paraId="657082F5" w14:textId="1F016262" w:rsidR="00E37DD7" w:rsidRDefault="005245A7" w:rsidP="006B7A4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cstheme="minorHAnsi"/>
        </w:rPr>
      </w:pPr>
      <w:r>
        <w:rPr>
          <w:noProof/>
        </w:rPr>
        <w:drawing>
          <wp:anchor distT="0" distB="0" distL="114300" distR="114300" simplePos="0" relativeHeight="251658241" behindDoc="0" locked="0" layoutInCell="1" allowOverlap="1" wp14:anchorId="7DE731D0" wp14:editId="3AB6393A">
            <wp:simplePos x="0" y="0"/>
            <wp:positionH relativeFrom="column">
              <wp:posOffset>1492885</wp:posOffset>
            </wp:positionH>
            <wp:positionV relativeFrom="paragraph">
              <wp:posOffset>3038475</wp:posOffset>
            </wp:positionV>
            <wp:extent cx="3187639" cy="261257"/>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87639" cy="261257"/>
                    </a:xfrm>
                    <a:prstGeom prst="rect">
                      <a:avLst/>
                    </a:prstGeom>
                  </pic:spPr>
                </pic:pic>
              </a:graphicData>
            </a:graphic>
            <wp14:sizeRelH relativeFrom="margin">
              <wp14:pctWidth>0</wp14:pctWidth>
            </wp14:sizeRelH>
            <wp14:sizeRelV relativeFrom="margin">
              <wp14:pctHeight>0</wp14:pctHeight>
            </wp14:sizeRelV>
          </wp:anchor>
        </w:drawing>
      </w:r>
      <w:r w:rsidR="00A13675">
        <w:rPr>
          <w:noProof/>
        </w:rPr>
        <w:drawing>
          <wp:inline distT="0" distB="0" distL="0" distR="0" wp14:anchorId="13281309" wp14:editId="03BB1A1C">
            <wp:extent cx="4957200" cy="653040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304"/>
                    <a:stretch/>
                  </pic:blipFill>
                  <pic:spPr bwMode="auto">
                    <a:xfrm>
                      <a:off x="0" y="0"/>
                      <a:ext cx="4957200" cy="65304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Look w:val="04A0" w:firstRow="1" w:lastRow="0" w:firstColumn="1" w:lastColumn="0" w:noHBand="0" w:noVBand="1"/>
      </w:tblPr>
      <w:tblGrid>
        <w:gridCol w:w="4814"/>
        <w:gridCol w:w="4814"/>
      </w:tblGrid>
      <w:tr w:rsidR="00410896" w:rsidRPr="002D1BDC" w14:paraId="5555B588"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4BFA7BCF" w14:textId="5B19B6CB" w:rsidR="00410896" w:rsidRPr="00F07A9F" w:rsidRDefault="00410896" w:rsidP="00410896">
            <w:pPr>
              <w:jc w:val="center"/>
              <w:rPr>
                <w:rFonts w:cstheme="minorHAnsi"/>
                <w:b/>
                <w:bCs/>
                <w:color w:val="FFFFFF" w:themeColor="accent3"/>
              </w:rPr>
            </w:pPr>
            <w:r w:rsidRPr="00F07A9F">
              <w:rPr>
                <w:rFonts w:cstheme="minorHAnsi"/>
                <w:b/>
                <w:bCs/>
                <w:color w:val="FFFFFF" w:themeColor="accent3"/>
              </w:rPr>
              <w:lastRenderedPageBreak/>
              <w:t>ESPI 5 - Patients given a commitment to treatment but not treated within 4 months - National June 23</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636C85CB" w14:textId="32BB6243" w:rsidR="00410896" w:rsidRPr="00F07A9F" w:rsidRDefault="00410896" w:rsidP="00410896">
            <w:pPr>
              <w:jc w:val="center"/>
              <w:rPr>
                <w:rFonts w:cstheme="minorHAnsi"/>
                <w:b/>
                <w:bCs/>
                <w:color w:val="FFFFFF" w:themeColor="accent3"/>
              </w:rPr>
            </w:pPr>
            <w:r w:rsidRPr="00F07A9F">
              <w:rPr>
                <w:rFonts w:cstheme="minorHAnsi"/>
                <w:b/>
                <w:bCs/>
                <w:color w:val="FFFFFF" w:themeColor="accent3"/>
              </w:rPr>
              <w:t>ESPI 5 - Patients given a commitment to treatment but not treated within 4 months - National June 22</w:t>
            </w:r>
          </w:p>
        </w:tc>
      </w:tr>
      <w:tr w:rsidR="00410896" w:rsidRPr="002D1BDC" w14:paraId="563DC045"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5421F4C0" w14:textId="02DDAC87" w:rsidR="00410896" w:rsidRPr="002D1BDC" w:rsidRDefault="00410896" w:rsidP="00410896">
            <w:pPr>
              <w:jc w:val="center"/>
              <w:rPr>
                <w:rFonts w:cstheme="minorHAnsi"/>
                <w:color w:val="595959" w:themeColor="text1" w:themeTint="A6"/>
                <w:sz w:val="48"/>
                <w:szCs w:val="48"/>
              </w:rPr>
            </w:pPr>
            <w:r>
              <w:rPr>
                <w:rFonts w:cstheme="minorHAnsi"/>
                <w:color w:val="595959" w:themeColor="text1" w:themeTint="A6"/>
                <w:sz w:val="48"/>
                <w:szCs w:val="48"/>
              </w:rPr>
              <w:t>28,095</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35B75B7E" w14:textId="14930C15" w:rsidR="00410896" w:rsidRPr="002D1BDC" w:rsidRDefault="00410896" w:rsidP="00410896">
            <w:pPr>
              <w:jc w:val="center"/>
              <w:rPr>
                <w:color w:val="595959" w:themeColor="text1" w:themeTint="A6"/>
                <w:sz w:val="48"/>
                <w:szCs w:val="48"/>
              </w:rPr>
            </w:pPr>
            <w:r>
              <w:rPr>
                <w:rFonts w:cstheme="minorHAnsi"/>
                <w:color w:val="595959" w:themeColor="text1" w:themeTint="A6"/>
                <w:sz w:val="48"/>
                <w:szCs w:val="48"/>
              </w:rPr>
              <w:t>26,356</w:t>
            </w:r>
          </w:p>
        </w:tc>
      </w:tr>
    </w:tbl>
    <w:p w14:paraId="60BAB97E" w14:textId="77777777" w:rsidR="004040BE" w:rsidRPr="003A7B9A" w:rsidRDefault="004040BE" w:rsidP="004040BE">
      <w:pPr>
        <w:spacing w:before="0" w:after="160"/>
        <w:rPr>
          <w:rFonts w:ascii="Arial" w:eastAsia="Arial" w:hAnsi="Arial" w:cs="Arial"/>
          <w:color w:val="000000"/>
          <w:lang w:eastAsia="en-NZ"/>
        </w:rPr>
      </w:pPr>
    </w:p>
    <w:p w14:paraId="4E679175" w14:textId="17D9EA6A" w:rsidR="00E37DD7" w:rsidRPr="0046226C" w:rsidRDefault="00E37DD7" w:rsidP="002879D1">
      <w:pPr>
        <w:spacing w:before="0" w:after="160"/>
        <w:rPr>
          <w:rFonts w:cstheme="minorHAnsi"/>
        </w:rPr>
      </w:pPr>
      <w:r w:rsidRPr="0046226C">
        <w:rPr>
          <w:rFonts w:cstheme="minorHAnsi"/>
        </w:rPr>
        <w:t xml:space="preserve">Overall the number of patients waiting longer than four months for treatment has increased from 26,356 in June 2022 to 28,095 in June 2023. </w:t>
      </w:r>
    </w:p>
    <w:p w14:paraId="63D77BA4" w14:textId="77777777" w:rsidR="002228EF" w:rsidRDefault="00E37DD7" w:rsidP="002879D1">
      <w:pPr>
        <w:pStyle w:val="Heading2"/>
        <w:rPr>
          <w:rFonts w:asciiTheme="minorHAnsi" w:eastAsiaTheme="minorHAnsi" w:hAnsiTheme="minorHAnsi" w:cstheme="minorHAnsi"/>
          <w:b w:val="0"/>
          <w:bCs w:val="0"/>
          <w:color w:val="auto"/>
          <w:sz w:val="24"/>
          <w:szCs w:val="24"/>
        </w:rPr>
      </w:pPr>
      <w:r w:rsidRPr="00E37DD7">
        <w:rPr>
          <w:rFonts w:asciiTheme="minorHAnsi" w:eastAsiaTheme="minorHAnsi" w:hAnsiTheme="minorHAnsi" w:cstheme="minorHAnsi"/>
          <w:color w:val="auto"/>
          <w:sz w:val="24"/>
          <w:szCs w:val="24"/>
        </w:rPr>
        <w:t>Note:</w:t>
      </w:r>
      <w:r w:rsidRPr="00E37DD7">
        <w:rPr>
          <w:rFonts w:asciiTheme="minorHAnsi" w:eastAsiaTheme="minorHAnsi" w:hAnsiTheme="minorHAnsi" w:cstheme="minorHAnsi"/>
          <w:b w:val="0"/>
          <w:bCs w:val="0"/>
          <w:color w:val="auto"/>
          <w:sz w:val="24"/>
          <w:szCs w:val="24"/>
        </w:rPr>
        <w:t xml:space="preserve"> Source of data is the national collection National Booking Reporting System (NBRS).</w:t>
      </w:r>
      <w:r w:rsidR="00193F64">
        <w:rPr>
          <w:rFonts w:asciiTheme="minorHAnsi" w:eastAsiaTheme="minorHAnsi" w:hAnsiTheme="minorHAnsi" w:cstheme="minorHAnsi"/>
          <w:b w:val="0"/>
          <w:bCs w:val="0"/>
          <w:color w:val="auto"/>
          <w:sz w:val="24"/>
          <w:szCs w:val="24"/>
        </w:rPr>
        <w:t xml:space="preserve"> </w:t>
      </w:r>
      <w:r w:rsidR="00193F64" w:rsidRPr="0090585F">
        <w:rPr>
          <w:rFonts w:asciiTheme="minorHAnsi" w:eastAsiaTheme="minorHAnsi" w:hAnsiTheme="minorHAnsi" w:cstheme="minorHAnsi"/>
          <w:b w:val="0"/>
          <w:bCs w:val="0"/>
          <w:color w:val="auto"/>
          <w:sz w:val="24"/>
          <w:szCs w:val="24"/>
        </w:rPr>
        <w:t xml:space="preserve">There are known issues in NBRS </w:t>
      </w:r>
      <w:r w:rsidR="00365A3B">
        <w:rPr>
          <w:rFonts w:asciiTheme="minorHAnsi" w:eastAsiaTheme="minorHAnsi" w:hAnsiTheme="minorHAnsi" w:cstheme="minorHAnsi"/>
          <w:b w:val="0"/>
          <w:bCs w:val="0"/>
          <w:color w:val="auto"/>
          <w:sz w:val="24"/>
          <w:szCs w:val="24"/>
        </w:rPr>
        <w:t>for</w:t>
      </w:r>
      <w:r w:rsidR="00193F64" w:rsidRPr="0090585F">
        <w:rPr>
          <w:rFonts w:asciiTheme="minorHAnsi" w:eastAsiaTheme="minorHAnsi" w:hAnsiTheme="minorHAnsi" w:cstheme="minorHAnsi"/>
          <w:b w:val="0"/>
          <w:bCs w:val="0"/>
          <w:color w:val="auto"/>
          <w:sz w:val="24"/>
          <w:szCs w:val="24"/>
        </w:rPr>
        <w:t xml:space="preserve"> Taranaki and therefore data has been withheld.</w:t>
      </w:r>
      <w:r w:rsidR="000452FD">
        <w:rPr>
          <w:rFonts w:asciiTheme="minorHAnsi" w:eastAsiaTheme="minorHAnsi" w:hAnsiTheme="minorHAnsi" w:cstheme="minorHAnsi"/>
          <w:b w:val="0"/>
          <w:bCs w:val="0"/>
          <w:color w:val="auto"/>
          <w:sz w:val="24"/>
          <w:szCs w:val="24"/>
        </w:rPr>
        <w:t xml:space="preserve"> W</w:t>
      </w:r>
      <w:r w:rsidR="000452FD" w:rsidRPr="00E37DD7">
        <w:rPr>
          <w:rFonts w:asciiTheme="minorHAnsi" w:eastAsiaTheme="minorHAnsi" w:hAnsiTheme="minorHAnsi" w:cstheme="minorHAnsi"/>
          <w:b w:val="0"/>
          <w:bCs w:val="0"/>
          <w:color w:val="auto"/>
          <w:sz w:val="24"/>
          <w:szCs w:val="24"/>
        </w:rPr>
        <w:t>e cannot provide an ethnicity breakdown of this measure</w:t>
      </w:r>
      <w:r w:rsidR="00692BC9">
        <w:rPr>
          <w:rFonts w:asciiTheme="minorHAnsi" w:eastAsiaTheme="minorHAnsi" w:hAnsiTheme="minorHAnsi" w:cstheme="minorHAnsi"/>
          <w:b w:val="0"/>
          <w:bCs w:val="0"/>
          <w:color w:val="auto"/>
          <w:sz w:val="24"/>
          <w:szCs w:val="24"/>
        </w:rPr>
        <w:t xml:space="preserve"> for this reason</w:t>
      </w:r>
      <w:r w:rsidR="00A71B36">
        <w:rPr>
          <w:rFonts w:asciiTheme="minorHAnsi" w:eastAsiaTheme="minorHAnsi" w:hAnsiTheme="minorHAnsi" w:cstheme="minorHAnsi"/>
          <w:b w:val="0"/>
          <w:bCs w:val="0"/>
          <w:color w:val="auto"/>
          <w:sz w:val="24"/>
          <w:szCs w:val="24"/>
        </w:rPr>
        <w:t xml:space="preserve">. </w:t>
      </w:r>
    </w:p>
    <w:p w14:paraId="52630D46" w14:textId="7324BF9A" w:rsidR="008161AB" w:rsidRPr="002D1BDC" w:rsidRDefault="008161AB" w:rsidP="002879D1">
      <w:pPr>
        <w:pStyle w:val="Heading2"/>
      </w:pPr>
      <w:r w:rsidRPr="002D1BDC">
        <w:br w:type="page"/>
      </w:r>
    </w:p>
    <w:p w14:paraId="107E8DB6" w14:textId="77777777" w:rsidR="00AF4A32" w:rsidRPr="002D1BDC" w:rsidRDefault="009F6DF4" w:rsidP="00AF4A32">
      <w:pPr>
        <w:rPr>
          <w:rFonts w:eastAsiaTheme="majorEastAsia" w:cstheme="minorHAnsi"/>
          <w:b/>
          <w:bCs/>
          <w:color w:val="1C2549" w:themeColor="accent6"/>
          <w:sz w:val="36"/>
          <w:szCs w:val="36"/>
        </w:rPr>
      </w:pPr>
      <w:r w:rsidRPr="00AF4A32">
        <w:rPr>
          <w:rFonts w:eastAsiaTheme="majorEastAsia" w:cstheme="minorHAnsi"/>
          <w:b/>
          <w:bCs/>
          <w:color w:val="1C2549" w:themeColor="accent6"/>
          <w:sz w:val="36"/>
          <w:szCs w:val="36"/>
        </w:rPr>
        <w:lastRenderedPageBreak/>
        <w:t>8</w:t>
      </w:r>
      <w:r w:rsidR="00FE1066" w:rsidRPr="00AF4A32">
        <w:rPr>
          <w:rFonts w:eastAsiaTheme="majorEastAsia" w:cstheme="minorHAnsi"/>
          <w:b/>
          <w:bCs/>
          <w:color w:val="1C2549" w:themeColor="accent6"/>
          <w:sz w:val="36"/>
          <w:szCs w:val="36"/>
        </w:rPr>
        <w:t xml:space="preserve"> </w:t>
      </w:r>
      <w:r w:rsidR="00AF4A32" w:rsidRPr="002D1BDC">
        <w:rPr>
          <w:rFonts w:eastAsiaTheme="majorEastAsia" w:cstheme="minorHAnsi"/>
          <w:b/>
          <w:bCs/>
          <w:color w:val="1C2549" w:themeColor="accent6"/>
          <w:sz w:val="36"/>
          <w:szCs w:val="36"/>
        </w:rPr>
        <w:t>Emergency Department Presentations</w:t>
      </w:r>
    </w:p>
    <w:p w14:paraId="620F415A" w14:textId="0269027F" w:rsidR="00AF4A32" w:rsidRDefault="00AF4A32" w:rsidP="005C5BD2">
      <w:pPr>
        <w:rPr>
          <w:rFonts w:cstheme="minorHAnsi"/>
        </w:rPr>
      </w:pPr>
      <w:r w:rsidRPr="00A40A28">
        <w:rPr>
          <w:rFonts w:cstheme="minorHAnsi"/>
        </w:rPr>
        <w:t xml:space="preserve">Emergency </w:t>
      </w:r>
      <w:r w:rsidR="00A67430">
        <w:rPr>
          <w:rFonts w:cstheme="minorHAnsi"/>
        </w:rPr>
        <w:t>D</w:t>
      </w:r>
      <w:r w:rsidRPr="00A40A28">
        <w:rPr>
          <w:rFonts w:cstheme="minorHAnsi"/>
        </w:rPr>
        <w:t>epartment (ED) presentations reflects the number of people who present to an emergency department</w:t>
      </w:r>
      <w:r w:rsidRPr="002D1BDC">
        <w:rPr>
          <w:rFonts w:cstheme="minorHAnsi"/>
        </w:rPr>
        <w:t>.</w:t>
      </w:r>
    </w:p>
    <w:p w14:paraId="212F400A" w14:textId="143FFAE0" w:rsidR="00E77DC5" w:rsidRPr="00E77DC5" w:rsidRDefault="00E3677F" w:rsidP="00E77DC5">
      <w:pPr>
        <w:spacing w:after="0"/>
        <w:rPr>
          <w:rFonts w:cstheme="minorHAnsi"/>
          <w:b/>
          <w:bCs/>
          <w:color w:val="000000" w:themeColor="text1"/>
        </w:rPr>
      </w:pPr>
      <w:r>
        <w:rPr>
          <w:rFonts w:cstheme="minorHAnsi"/>
          <w:b/>
          <w:bCs/>
          <w:color w:val="000000" w:themeColor="text1"/>
        </w:rPr>
        <w:t xml:space="preserve">Emergency </w:t>
      </w:r>
      <w:r w:rsidR="00A67430">
        <w:rPr>
          <w:rFonts w:cstheme="minorHAnsi"/>
          <w:b/>
          <w:bCs/>
          <w:color w:val="000000" w:themeColor="text1"/>
        </w:rPr>
        <w:t>D</w:t>
      </w:r>
      <w:r>
        <w:rPr>
          <w:rFonts w:cstheme="minorHAnsi"/>
          <w:b/>
          <w:bCs/>
          <w:color w:val="000000" w:themeColor="text1"/>
        </w:rPr>
        <w:t>epartment presentations</w:t>
      </w:r>
      <w:r w:rsidRPr="00E23CAB">
        <w:rPr>
          <w:rFonts w:cstheme="minorHAnsi"/>
          <w:b/>
          <w:bCs/>
          <w:color w:val="000000" w:themeColor="text1"/>
        </w:rPr>
        <w:t xml:space="preserve"> by distict of service</w:t>
      </w:r>
    </w:p>
    <w:p w14:paraId="1FB4FAAE" w14:textId="6616953B" w:rsidR="00AF4A32" w:rsidRDefault="00AF4A32" w:rsidP="006B7A4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cstheme="minorHAnsi"/>
        </w:rPr>
      </w:pPr>
      <w:r>
        <w:rPr>
          <w:noProof/>
        </w:rPr>
        <w:drawing>
          <wp:inline distT="0" distB="0" distL="0" distR="0" wp14:anchorId="0FF48A34" wp14:editId="54540B02">
            <wp:extent cx="5587200" cy="7437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018"/>
                    <a:stretch/>
                  </pic:blipFill>
                  <pic:spPr bwMode="auto">
                    <a:xfrm>
                      <a:off x="0" y="0"/>
                      <a:ext cx="5587200" cy="74376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Look w:val="04A0" w:firstRow="1" w:lastRow="0" w:firstColumn="1" w:lastColumn="0" w:noHBand="0" w:noVBand="1"/>
      </w:tblPr>
      <w:tblGrid>
        <w:gridCol w:w="4814"/>
        <w:gridCol w:w="4814"/>
      </w:tblGrid>
      <w:tr w:rsidR="00F2572C" w:rsidRPr="002D1BDC" w14:paraId="21F78302"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5FF09CAF" w14:textId="0F469697" w:rsidR="00F2572C" w:rsidRPr="00EC7DC6" w:rsidRDefault="00F2572C" w:rsidP="00F2572C">
            <w:pPr>
              <w:jc w:val="center"/>
              <w:rPr>
                <w:rFonts w:cstheme="minorHAnsi"/>
                <w:b/>
                <w:bCs/>
                <w:color w:val="FFFFFF" w:themeColor="accent3"/>
              </w:rPr>
            </w:pPr>
            <w:r w:rsidRPr="00EC7DC6">
              <w:rPr>
                <w:rFonts w:cstheme="minorHAnsi"/>
                <w:b/>
                <w:bCs/>
                <w:color w:val="FFFFFF" w:themeColor="accent3"/>
              </w:rPr>
              <w:lastRenderedPageBreak/>
              <w:t>Emergency Department presentations - National 2022/23 Q4</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2CB7CB1B" w14:textId="3B7C8DF2" w:rsidR="00F2572C" w:rsidRPr="00EC7DC6" w:rsidRDefault="00F2572C" w:rsidP="00F2572C">
            <w:pPr>
              <w:jc w:val="center"/>
              <w:rPr>
                <w:rFonts w:cstheme="minorHAnsi"/>
                <w:b/>
                <w:bCs/>
                <w:color w:val="FFFFFF" w:themeColor="accent3"/>
              </w:rPr>
            </w:pPr>
            <w:r w:rsidRPr="00EC7DC6">
              <w:rPr>
                <w:rFonts w:cstheme="minorHAnsi"/>
                <w:b/>
                <w:bCs/>
                <w:color w:val="FFFFFF" w:themeColor="accent3"/>
              </w:rPr>
              <w:t>Emergency Department presentations - National 2021/22 Q4</w:t>
            </w:r>
          </w:p>
        </w:tc>
      </w:tr>
      <w:tr w:rsidR="00F2572C" w:rsidRPr="002D1BDC" w14:paraId="2C9E77CD"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2F69A00C" w14:textId="55443931" w:rsidR="00F2572C" w:rsidRPr="002D1BDC" w:rsidRDefault="00F2572C" w:rsidP="00F2572C">
            <w:pPr>
              <w:jc w:val="center"/>
              <w:rPr>
                <w:rFonts w:cstheme="minorHAnsi"/>
                <w:color w:val="595959" w:themeColor="text1" w:themeTint="A6"/>
                <w:sz w:val="48"/>
                <w:szCs w:val="48"/>
              </w:rPr>
            </w:pPr>
            <w:r>
              <w:rPr>
                <w:rFonts w:cstheme="minorHAnsi"/>
                <w:color w:val="595959" w:themeColor="text1" w:themeTint="A6"/>
                <w:sz w:val="48"/>
                <w:szCs w:val="48"/>
              </w:rPr>
              <w:t>331,220</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022DA84E" w14:textId="4B9FEE22" w:rsidR="00F2572C" w:rsidRPr="002D1BDC" w:rsidRDefault="00F2572C" w:rsidP="00F2572C">
            <w:pPr>
              <w:jc w:val="center"/>
              <w:rPr>
                <w:color w:val="595959" w:themeColor="text1" w:themeTint="A6"/>
                <w:sz w:val="48"/>
                <w:szCs w:val="48"/>
              </w:rPr>
            </w:pPr>
            <w:r>
              <w:rPr>
                <w:rFonts w:cstheme="minorHAnsi"/>
                <w:color w:val="595959" w:themeColor="text1" w:themeTint="A6"/>
                <w:sz w:val="48"/>
                <w:szCs w:val="48"/>
              </w:rPr>
              <w:t>314,452</w:t>
            </w:r>
          </w:p>
        </w:tc>
      </w:tr>
    </w:tbl>
    <w:p w14:paraId="751C763B" w14:textId="77777777" w:rsidR="00E50402" w:rsidRDefault="00E50402" w:rsidP="00AF4A32">
      <w:pPr>
        <w:rPr>
          <w:rFonts w:cstheme="minorHAnsi"/>
        </w:rPr>
      </w:pPr>
    </w:p>
    <w:p w14:paraId="29C76EF5" w14:textId="2654DDEA" w:rsidR="00A23F80" w:rsidRPr="00A23F80" w:rsidRDefault="00E3677F" w:rsidP="00A23F80">
      <w:pPr>
        <w:spacing w:after="0"/>
        <w:rPr>
          <w:rFonts w:cstheme="minorHAnsi"/>
          <w:b/>
          <w:bCs/>
          <w:color w:val="000000" w:themeColor="text1"/>
        </w:rPr>
      </w:pPr>
      <w:r>
        <w:rPr>
          <w:rFonts w:cstheme="minorHAnsi"/>
          <w:b/>
          <w:bCs/>
          <w:color w:val="000000" w:themeColor="text1"/>
        </w:rPr>
        <w:t xml:space="preserve">Emergency </w:t>
      </w:r>
      <w:r w:rsidR="008D2718">
        <w:rPr>
          <w:rFonts w:cstheme="minorHAnsi"/>
          <w:b/>
          <w:bCs/>
          <w:color w:val="000000" w:themeColor="text1"/>
        </w:rPr>
        <w:t>D</w:t>
      </w:r>
      <w:r>
        <w:rPr>
          <w:rFonts w:cstheme="minorHAnsi"/>
          <w:b/>
          <w:bCs/>
          <w:color w:val="000000" w:themeColor="text1"/>
        </w:rPr>
        <w:t>epartment presentations</w:t>
      </w:r>
      <w:r w:rsidRPr="00E23CAB">
        <w:rPr>
          <w:rFonts w:cstheme="minorHAnsi"/>
          <w:b/>
          <w:bCs/>
          <w:color w:val="000000" w:themeColor="text1"/>
        </w:rPr>
        <w:t xml:space="preserve"> by </w:t>
      </w:r>
      <w:r>
        <w:rPr>
          <w:rFonts w:cstheme="minorHAnsi"/>
          <w:b/>
          <w:bCs/>
          <w:color w:val="000000" w:themeColor="text1"/>
        </w:rPr>
        <w:t>prioritised ethnicity</w:t>
      </w:r>
    </w:p>
    <w:p w14:paraId="0594B10E" w14:textId="20B0AB17" w:rsidR="00AF4A32" w:rsidRPr="002D1BDC" w:rsidRDefault="00AF4A32" w:rsidP="006B7A40">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ind w:right="-143"/>
        <w:rPr>
          <w:rFonts w:cstheme="minorHAnsi"/>
        </w:rPr>
      </w:pPr>
      <w:r>
        <w:rPr>
          <w:noProof/>
        </w:rPr>
        <w:drawing>
          <wp:inline distT="0" distB="0" distL="0" distR="0" wp14:anchorId="030EE8BB" wp14:editId="035FD8EC">
            <wp:extent cx="6240080" cy="1409700"/>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9203"/>
                    <a:stretch/>
                  </pic:blipFill>
                  <pic:spPr bwMode="auto">
                    <a:xfrm>
                      <a:off x="0" y="0"/>
                      <a:ext cx="6251760" cy="1412339"/>
                    </a:xfrm>
                    <a:prstGeom prst="rect">
                      <a:avLst/>
                    </a:prstGeom>
                    <a:ln>
                      <a:noFill/>
                    </a:ln>
                    <a:extLst>
                      <a:ext uri="{53640926-AAD7-44D8-BBD7-CCE9431645EC}">
                        <a14:shadowObscured xmlns:a14="http://schemas.microsoft.com/office/drawing/2010/main"/>
                      </a:ext>
                    </a:extLst>
                  </pic:spPr>
                </pic:pic>
              </a:graphicData>
            </a:graphic>
          </wp:inline>
        </w:drawing>
      </w:r>
    </w:p>
    <w:p w14:paraId="657ACC31" w14:textId="77777777" w:rsidR="004040BE" w:rsidRPr="003A7B9A" w:rsidRDefault="004040BE" w:rsidP="004040BE">
      <w:pPr>
        <w:spacing w:before="0" w:after="160"/>
        <w:rPr>
          <w:rFonts w:ascii="Arial" w:eastAsia="Arial" w:hAnsi="Arial" w:cs="Arial"/>
          <w:color w:val="000000"/>
          <w:lang w:eastAsia="en-NZ"/>
        </w:rPr>
      </w:pPr>
    </w:p>
    <w:p w14:paraId="72DA423C" w14:textId="2080995C" w:rsidR="00FA4954" w:rsidRDefault="00FA4954" w:rsidP="00FA4954">
      <w:pPr>
        <w:pStyle w:val="Heading1"/>
        <w:spacing w:before="120" w:after="240"/>
        <w:rPr>
          <w:rFonts w:ascii="Arial" w:eastAsiaTheme="minorHAnsi" w:hAnsi="Arial" w:cs="Arial"/>
          <w:b w:val="0"/>
          <w:bCs w:val="0"/>
          <w:color w:val="auto"/>
          <w:sz w:val="24"/>
          <w:szCs w:val="24"/>
        </w:rPr>
      </w:pPr>
      <w:r w:rsidRPr="00FA4954">
        <w:rPr>
          <w:rFonts w:ascii="Arial" w:eastAsiaTheme="minorHAnsi" w:hAnsi="Arial" w:cs="Arial"/>
          <w:b w:val="0"/>
          <w:bCs w:val="0"/>
          <w:color w:val="auto"/>
          <w:sz w:val="24"/>
          <w:szCs w:val="24"/>
        </w:rPr>
        <w:t>A range of initiatives to reduce the demand for emergency departments have been tria</w:t>
      </w:r>
      <w:r w:rsidR="005D3BCB">
        <w:rPr>
          <w:rFonts w:ascii="Arial" w:eastAsiaTheme="minorHAnsi" w:hAnsi="Arial" w:cs="Arial"/>
          <w:b w:val="0"/>
          <w:bCs w:val="0"/>
          <w:color w:val="auto"/>
          <w:sz w:val="24"/>
          <w:szCs w:val="24"/>
        </w:rPr>
        <w:t>l</w:t>
      </w:r>
      <w:r w:rsidRPr="00FA4954">
        <w:rPr>
          <w:rFonts w:ascii="Arial" w:eastAsiaTheme="minorHAnsi" w:hAnsi="Arial" w:cs="Arial"/>
          <w:b w:val="0"/>
          <w:bCs w:val="0"/>
          <w:color w:val="auto"/>
          <w:sz w:val="24"/>
          <w:szCs w:val="24"/>
        </w:rPr>
        <w:t xml:space="preserve">led over winter and evaluation of these initiatives is currently underway. </w:t>
      </w:r>
      <w:r w:rsidR="00600526">
        <w:rPr>
          <w:rFonts w:ascii="Arial" w:eastAsiaTheme="minorHAnsi" w:hAnsi="Arial" w:cs="Arial"/>
          <w:b w:val="0"/>
          <w:bCs w:val="0"/>
          <w:color w:val="auto"/>
          <w:sz w:val="24"/>
          <w:szCs w:val="24"/>
        </w:rPr>
        <w:t>W</w:t>
      </w:r>
      <w:r w:rsidRPr="00FA4954">
        <w:rPr>
          <w:rFonts w:ascii="Arial" w:eastAsiaTheme="minorHAnsi" w:hAnsi="Arial" w:cs="Arial"/>
          <w:b w:val="0"/>
          <w:bCs w:val="0"/>
          <w:color w:val="auto"/>
          <w:sz w:val="24"/>
          <w:szCs w:val="24"/>
        </w:rPr>
        <w:t>e know that pharmacists treating minor ailments have reduced the stress on our emergency departments and General Practitioners. Strategies are tailored to local circumstances, for example, early supported discharge, or telehealth support to rural patients to prevent transfer to hospital.</w:t>
      </w:r>
      <w:r>
        <w:rPr>
          <w:rFonts w:ascii="Arial" w:eastAsiaTheme="minorHAnsi" w:hAnsi="Arial" w:cs="Arial"/>
          <w:b w:val="0"/>
          <w:bCs w:val="0"/>
          <w:color w:val="auto"/>
          <w:sz w:val="24"/>
          <w:szCs w:val="24"/>
        </w:rPr>
        <w:t xml:space="preserve"> </w:t>
      </w:r>
    </w:p>
    <w:p w14:paraId="34590ABA" w14:textId="7EA09DFF" w:rsidR="00AF4A32" w:rsidRPr="00FA4954" w:rsidRDefault="00AF4A32" w:rsidP="00FA4954">
      <w:pPr>
        <w:pStyle w:val="Heading1"/>
        <w:spacing w:before="120" w:after="240"/>
        <w:rPr>
          <w:rFonts w:ascii="Arial" w:eastAsiaTheme="minorHAnsi" w:hAnsi="Arial" w:cs="Arial"/>
          <w:b w:val="0"/>
          <w:bCs w:val="0"/>
          <w:color w:val="auto"/>
          <w:sz w:val="24"/>
          <w:szCs w:val="24"/>
        </w:rPr>
      </w:pPr>
      <w:r w:rsidRPr="00FA4954">
        <w:rPr>
          <w:rFonts w:ascii="Arial" w:eastAsiaTheme="minorHAnsi" w:hAnsi="Arial" w:cs="Arial"/>
          <w:b w:val="0"/>
          <w:bCs w:val="0"/>
          <w:color w:val="auto"/>
          <w:sz w:val="24"/>
          <w:szCs w:val="24"/>
        </w:rPr>
        <w:t>Nationally</w:t>
      </w:r>
      <w:r w:rsidR="24D1B665" w:rsidRPr="00FA4954">
        <w:rPr>
          <w:rFonts w:ascii="Arial" w:eastAsiaTheme="minorHAnsi" w:hAnsi="Arial" w:cs="Arial"/>
          <w:b w:val="0"/>
          <w:bCs w:val="0"/>
          <w:color w:val="auto"/>
          <w:sz w:val="24"/>
          <w:szCs w:val="24"/>
        </w:rPr>
        <w:t>,</w:t>
      </w:r>
      <w:r w:rsidRPr="00FA4954">
        <w:rPr>
          <w:rFonts w:ascii="Arial" w:eastAsiaTheme="minorHAnsi" w:hAnsi="Arial" w:cs="Arial"/>
          <w:b w:val="0"/>
          <w:bCs w:val="0"/>
          <w:color w:val="auto"/>
          <w:sz w:val="24"/>
          <w:szCs w:val="24"/>
        </w:rPr>
        <w:t xml:space="preserve"> Emergency Department presentations have increased by 5% between the two periods (from 314,452 to 331,220). Almost all districts have shown an increase except Waikato, </w:t>
      </w:r>
      <w:r w:rsidR="6873F607" w:rsidRPr="00FA4954">
        <w:rPr>
          <w:rFonts w:ascii="Arial" w:eastAsiaTheme="minorHAnsi" w:hAnsi="Arial" w:cs="Arial"/>
          <w:b w:val="0"/>
          <w:bCs w:val="0"/>
          <w:color w:val="auto"/>
          <w:sz w:val="24"/>
          <w:szCs w:val="24"/>
        </w:rPr>
        <w:t xml:space="preserve">MidCentral, </w:t>
      </w:r>
      <w:r w:rsidRPr="00FA4954">
        <w:rPr>
          <w:rFonts w:ascii="Arial" w:eastAsiaTheme="minorHAnsi" w:hAnsi="Arial" w:cs="Arial"/>
          <w:b w:val="0"/>
          <w:bCs w:val="0"/>
          <w:color w:val="auto"/>
          <w:sz w:val="24"/>
          <w:szCs w:val="24"/>
        </w:rPr>
        <w:t xml:space="preserve">Capital </w:t>
      </w:r>
      <w:r w:rsidR="1A67C811" w:rsidRPr="00FA4954">
        <w:rPr>
          <w:rFonts w:ascii="Arial" w:eastAsiaTheme="minorHAnsi" w:hAnsi="Arial" w:cs="Arial"/>
          <w:b w:val="0"/>
          <w:bCs w:val="0"/>
          <w:color w:val="auto"/>
          <w:sz w:val="24"/>
          <w:szCs w:val="24"/>
        </w:rPr>
        <w:t xml:space="preserve">and </w:t>
      </w:r>
      <w:r w:rsidRPr="00FA4954">
        <w:rPr>
          <w:rFonts w:ascii="Arial" w:eastAsiaTheme="minorHAnsi" w:hAnsi="Arial" w:cs="Arial"/>
          <w:b w:val="0"/>
          <w:bCs w:val="0"/>
          <w:color w:val="auto"/>
          <w:sz w:val="24"/>
          <w:szCs w:val="24"/>
        </w:rPr>
        <w:t xml:space="preserve">Coast, West Coast and Southern. </w:t>
      </w:r>
    </w:p>
    <w:p w14:paraId="56FD5497" w14:textId="77777777" w:rsidR="00AF4A32" w:rsidRPr="00FA4954" w:rsidRDefault="00AF4A32" w:rsidP="00FA4954">
      <w:pPr>
        <w:pStyle w:val="Heading1"/>
        <w:spacing w:before="120" w:after="240"/>
        <w:rPr>
          <w:rFonts w:ascii="Arial" w:eastAsiaTheme="minorHAnsi" w:hAnsi="Arial" w:cs="Arial"/>
          <w:b w:val="0"/>
          <w:bCs w:val="0"/>
          <w:color w:val="auto"/>
          <w:sz w:val="24"/>
          <w:szCs w:val="24"/>
        </w:rPr>
      </w:pPr>
      <w:r w:rsidRPr="00FA4954">
        <w:rPr>
          <w:rFonts w:ascii="Arial" w:eastAsiaTheme="minorHAnsi" w:hAnsi="Arial" w:cs="Arial"/>
          <w:b w:val="0"/>
          <w:bCs w:val="0"/>
          <w:color w:val="auto"/>
          <w:sz w:val="24"/>
          <w:szCs w:val="24"/>
        </w:rPr>
        <w:t>Large urban hospitals; Auckland, Counties, Waitemata and Canterbury, have shown the largest increases.</w:t>
      </w:r>
    </w:p>
    <w:p w14:paraId="758CC75E" w14:textId="37AE17FC" w:rsidR="00AF4A32" w:rsidRPr="00AF4A32" w:rsidRDefault="00AF4A32" w:rsidP="005A6EEF">
      <w:pPr>
        <w:spacing w:before="480" w:after="120"/>
        <w:rPr>
          <w:rFonts w:ascii="Arial" w:hAnsi="Arial" w:cs="Arial"/>
        </w:rPr>
      </w:pPr>
      <w:r w:rsidRPr="008F0327">
        <w:rPr>
          <w:rFonts w:ascii="Arial" w:hAnsi="Arial" w:cs="Arial"/>
          <w:b/>
          <w:bCs/>
        </w:rPr>
        <w:t>Note</w:t>
      </w:r>
      <w:r>
        <w:rPr>
          <w:rFonts w:ascii="Arial" w:hAnsi="Arial" w:cs="Arial"/>
        </w:rPr>
        <w:t xml:space="preserve">: </w:t>
      </w:r>
      <w:r w:rsidRPr="008F0327">
        <w:rPr>
          <w:rFonts w:ascii="Arial" w:hAnsi="Arial" w:cs="Arial"/>
        </w:rPr>
        <w:t xml:space="preserve">Source of data for all districts is the National Non-admitted Patient Collection (NNPAC). This measure excludes patients presenting directly to an Acute Assessment Unit (AAU) or via ED where the only input in ED was triage and patients who did not wait to be seen. </w:t>
      </w:r>
    </w:p>
    <w:p w14:paraId="21D01C7F" w14:textId="2D6B8861" w:rsidR="00CA489E" w:rsidRPr="002D1BDC" w:rsidRDefault="00CA489E" w:rsidP="00645F64">
      <w:pPr>
        <w:spacing w:before="0" w:after="160"/>
        <w:jc w:val="both"/>
        <w:rPr>
          <w:rFonts w:eastAsiaTheme="majorEastAsia" w:cstheme="minorHAnsi"/>
          <w:b/>
          <w:bCs/>
          <w:color w:val="1C2549" w:themeColor="accent6"/>
          <w:sz w:val="36"/>
          <w:szCs w:val="36"/>
        </w:rPr>
      </w:pPr>
      <w:r w:rsidRPr="002D1BDC">
        <w:rPr>
          <w:rFonts w:eastAsiaTheme="majorEastAsia" w:cstheme="minorHAnsi"/>
          <w:b/>
          <w:bCs/>
          <w:color w:val="1C2549" w:themeColor="accent6"/>
          <w:sz w:val="36"/>
          <w:szCs w:val="36"/>
        </w:rPr>
        <w:br w:type="page"/>
      </w:r>
    </w:p>
    <w:p w14:paraId="52364EE1" w14:textId="77777777" w:rsidR="00A741A7" w:rsidRPr="002D1BDC" w:rsidRDefault="009F6DF4" w:rsidP="00A741A7">
      <w:pPr>
        <w:rPr>
          <w:rFonts w:eastAsiaTheme="majorEastAsia" w:cstheme="minorHAnsi"/>
          <w:b/>
          <w:bCs/>
          <w:color w:val="1C2549" w:themeColor="accent6"/>
          <w:sz w:val="36"/>
          <w:szCs w:val="36"/>
        </w:rPr>
      </w:pPr>
      <w:r w:rsidRPr="002D1BDC">
        <w:rPr>
          <w:rFonts w:eastAsiaTheme="majorEastAsia" w:cstheme="minorHAnsi"/>
          <w:b/>
          <w:bCs/>
          <w:color w:val="1C2549" w:themeColor="accent6"/>
          <w:sz w:val="36"/>
          <w:szCs w:val="36"/>
        </w:rPr>
        <w:lastRenderedPageBreak/>
        <w:t>9</w:t>
      </w:r>
      <w:r w:rsidR="00FE1066" w:rsidRPr="002D1BDC">
        <w:rPr>
          <w:rFonts w:eastAsiaTheme="majorEastAsia" w:cstheme="minorHAnsi"/>
          <w:b/>
          <w:bCs/>
          <w:color w:val="1C2549" w:themeColor="accent6"/>
          <w:sz w:val="36"/>
          <w:szCs w:val="36"/>
        </w:rPr>
        <w:t xml:space="preserve"> </w:t>
      </w:r>
      <w:r w:rsidR="00A741A7" w:rsidRPr="002D1BDC">
        <w:rPr>
          <w:rFonts w:eastAsiaTheme="majorEastAsia" w:cstheme="minorHAnsi"/>
          <w:b/>
          <w:bCs/>
          <w:color w:val="1C2549" w:themeColor="accent6"/>
          <w:sz w:val="36"/>
          <w:szCs w:val="36"/>
        </w:rPr>
        <w:t>Shorter Stays in Emergency Departments (EDs)</w:t>
      </w:r>
    </w:p>
    <w:p w14:paraId="087CEB54" w14:textId="450CDB6F" w:rsidR="00A741A7" w:rsidRDefault="00A741A7" w:rsidP="005C5BD2">
      <w:pPr>
        <w:rPr>
          <w:rFonts w:eastAsia="Times New Roman" w:cstheme="minorHAnsi"/>
          <w:color w:val="000000" w:themeColor="text1"/>
          <w:lang w:eastAsia="en-NZ"/>
        </w:rPr>
      </w:pPr>
      <w:r w:rsidRPr="00304433">
        <w:rPr>
          <w:rFonts w:eastAsia="Times New Roman" w:cstheme="minorHAnsi"/>
          <w:color w:val="000000" w:themeColor="text1"/>
          <w:lang w:eastAsia="en-NZ"/>
        </w:rPr>
        <w:t xml:space="preserve">This measure reports the proportion of patients who were admitted, discharged, or transferred from an </w:t>
      </w:r>
      <w:r w:rsidR="00281780">
        <w:rPr>
          <w:rFonts w:eastAsia="Times New Roman" w:cstheme="minorHAnsi"/>
          <w:color w:val="000000" w:themeColor="text1"/>
          <w:lang w:eastAsia="en-NZ"/>
        </w:rPr>
        <w:t>E</w:t>
      </w:r>
      <w:r w:rsidRPr="00304433">
        <w:rPr>
          <w:rFonts w:eastAsia="Times New Roman" w:cstheme="minorHAnsi"/>
          <w:color w:val="000000" w:themeColor="text1"/>
          <w:lang w:eastAsia="en-NZ"/>
        </w:rPr>
        <w:t xml:space="preserve">mergency </w:t>
      </w:r>
      <w:r w:rsidR="00281780">
        <w:rPr>
          <w:rFonts w:eastAsia="Times New Roman" w:cstheme="minorHAnsi"/>
          <w:color w:val="000000" w:themeColor="text1"/>
          <w:lang w:eastAsia="en-NZ"/>
        </w:rPr>
        <w:t>D</w:t>
      </w:r>
      <w:r w:rsidRPr="00304433">
        <w:rPr>
          <w:rFonts w:eastAsia="Times New Roman" w:cstheme="minorHAnsi"/>
          <w:color w:val="000000" w:themeColor="text1"/>
          <w:lang w:eastAsia="en-NZ"/>
        </w:rPr>
        <w:t>epartment (ED) within six hours. This measure excludes those people who presented to ED in error as well as those who did not wait to be seen.</w:t>
      </w:r>
    </w:p>
    <w:p w14:paraId="5F11735C" w14:textId="6D2E5C05" w:rsidR="009A5672" w:rsidRPr="009A5672" w:rsidRDefault="00E3677F" w:rsidP="009A5672">
      <w:pPr>
        <w:spacing w:after="0"/>
        <w:rPr>
          <w:rFonts w:cstheme="minorHAnsi"/>
          <w:b/>
          <w:bCs/>
          <w:color w:val="000000" w:themeColor="text1"/>
        </w:rPr>
      </w:pPr>
      <w:r w:rsidRPr="007F35E2">
        <w:rPr>
          <w:rFonts w:cstheme="minorHAnsi"/>
          <w:b/>
          <w:bCs/>
          <w:color w:val="000000" w:themeColor="text1"/>
        </w:rPr>
        <w:t xml:space="preserve">Shorter stays in </w:t>
      </w:r>
      <w:r w:rsidR="007E60A2">
        <w:rPr>
          <w:rFonts w:cstheme="minorHAnsi"/>
          <w:b/>
          <w:bCs/>
          <w:color w:val="000000" w:themeColor="text1"/>
        </w:rPr>
        <w:t>E</w:t>
      </w:r>
      <w:r w:rsidRPr="007F35E2">
        <w:rPr>
          <w:rFonts w:cstheme="minorHAnsi"/>
          <w:b/>
          <w:bCs/>
          <w:color w:val="000000" w:themeColor="text1"/>
        </w:rPr>
        <w:t xml:space="preserve">mergency </w:t>
      </w:r>
      <w:r w:rsidR="007E60A2">
        <w:rPr>
          <w:rFonts w:cstheme="minorHAnsi"/>
          <w:b/>
          <w:bCs/>
          <w:color w:val="000000" w:themeColor="text1"/>
        </w:rPr>
        <w:t>D</w:t>
      </w:r>
      <w:r w:rsidRPr="007F35E2">
        <w:rPr>
          <w:rFonts w:cstheme="minorHAnsi"/>
          <w:b/>
          <w:bCs/>
          <w:color w:val="000000" w:themeColor="text1"/>
        </w:rPr>
        <w:t xml:space="preserve">epartments </w:t>
      </w:r>
      <w:r>
        <w:rPr>
          <w:rFonts w:cstheme="minorHAnsi"/>
          <w:b/>
          <w:bCs/>
          <w:color w:val="000000" w:themeColor="text1"/>
        </w:rPr>
        <w:t xml:space="preserve">(&lt;6 hours) </w:t>
      </w:r>
      <w:r w:rsidRPr="00E23CAB">
        <w:rPr>
          <w:rFonts w:cstheme="minorHAnsi"/>
          <w:b/>
          <w:bCs/>
          <w:color w:val="000000" w:themeColor="text1"/>
        </w:rPr>
        <w:t>by dist</w:t>
      </w:r>
      <w:r>
        <w:rPr>
          <w:rFonts w:cstheme="minorHAnsi"/>
          <w:b/>
          <w:bCs/>
          <w:color w:val="000000" w:themeColor="text1"/>
        </w:rPr>
        <w:t>r</w:t>
      </w:r>
      <w:r w:rsidRPr="00E23CAB">
        <w:rPr>
          <w:rFonts w:cstheme="minorHAnsi"/>
          <w:b/>
          <w:bCs/>
          <w:color w:val="000000" w:themeColor="text1"/>
        </w:rPr>
        <w:t>ict of service</w:t>
      </w:r>
    </w:p>
    <w:p w14:paraId="3B5CA3F9" w14:textId="4B7203BC" w:rsidR="00A741A7" w:rsidRDefault="00161048" w:rsidP="00B3244B">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eastAsia="Times New Roman" w:cstheme="minorHAnsi"/>
          <w:color w:val="000000" w:themeColor="text1"/>
          <w:lang w:eastAsia="en-NZ"/>
        </w:rPr>
      </w:pPr>
      <w:r>
        <w:rPr>
          <w:noProof/>
        </w:rPr>
        <w:drawing>
          <wp:inline distT="0" distB="0" distL="0" distR="0" wp14:anchorId="700615DE" wp14:editId="068C6E81">
            <wp:extent cx="4906800" cy="7236000"/>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2221" b="-1"/>
                    <a:stretch/>
                  </pic:blipFill>
                  <pic:spPr bwMode="auto">
                    <a:xfrm>
                      <a:off x="0" y="0"/>
                      <a:ext cx="4906800" cy="7236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Look w:val="04A0" w:firstRow="1" w:lastRow="0" w:firstColumn="1" w:lastColumn="0" w:noHBand="0" w:noVBand="1"/>
      </w:tblPr>
      <w:tblGrid>
        <w:gridCol w:w="4814"/>
        <w:gridCol w:w="4814"/>
      </w:tblGrid>
      <w:tr w:rsidR="00F2572C" w:rsidRPr="002D1BDC" w14:paraId="4F0083D9"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29146F67" w14:textId="268D1F6F" w:rsidR="00F2572C" w:rsidRPr="00EC7DC6" w:rsidRDefault="00F2572C" w:rsidP="00F2572C">
            <w:pPr>
              <w:jc w:val="center"/>
              <w:rPr>
                <w:rFonts w:cstheme="minorHAnsi"/>
                <w:b/>
                <w:bCs/>
                <w:color w:val="FFFFFF" w:themeColor="accent3"/>
              </w:rPr>
            </w:pPr>
            <w:r w:rsidRPr="00EC7DC6">
              <w:rPr>
                <w:rFonts w:cstheme="minorHAnsi"/>
                <w:b/>
                <w:bCs/>
                <w:color w:val="FFFFFF" w:themeColor="accent3"/>
              </w:rPr>
              <w:lastRenderedPageBreak/>
              <w:t>Stays in Emergency Department</w:t>
            </w:r>
            <w:r w:rsidR="007E60A2">
              <w:rPr>
                <w:rFonts w:cstheme="minorHAnsi"/>
                <w:b/>
                <w:bCs/>
                <w:color w:val="FFFFFF" w:themeColor="accent3"/>
              </w:rPr>
              <w:t>s</w:t>
            </w:r>
            <w:r w:rsidRPr="00EC7DC6">
              <w:rPr>
                <w:rFonts w:cstheme="minorHAnsi"/>
                <w:b/>
                <w:bCs/>
                <w:color w:val="FFFFFF" w:themeColor="accent3"/>
              </w:rPr>
              <w:t xml:space="preserve"> &lt;6 hours - National 2022/23 Q4</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10029AFD" w14:textId="0EFBA34B" w:rsidR="00F2572C" w:rsidRPr="00EC7DC6" w:rsidRDefault="00F2572C" w:rsidP="00F2572C">
            <w:pPr>
              <w:jc w:val="center"/>
              <w:rPr>
                <w:rFonts w:cstheme="minorHAnsi"/>
                <w:b/>
                <w:bCs/>
                <w:color w:val="FFFFFF" w:themeColor="accent3"/>
              </w:rPr>
            </w:pPr>
            <w:r w:rsidRPr="00EC7DC6">
              <w:rPr>
                <w:rFonts w:cstheme="minorHAnsi"/>
                <w:b/>
                <w:bCs/>
                <w:color w:val="FFFFFF" w:themeColor="accent3"/>
              </w:rPr>
              <w:t>Stays in Emergency Department</w:t>
            </w:r>
            <w:r w:rsidR="007E60A2">
              <w:rPr>
                <w:rFonts w:cstheme="minorHAnsi"/>
                <w:b/>
                <w:bCs/>
                <w:color w:val="FFFFFF" w:themeColor="accent3"/>
              </w:rPr>
              <w:t>s</w:t>
            </w:r>
            <w:r w:rsidRPr="00EC7DC6">
              <w:rPr>
                <w:rFonts w:cstheme="minorHAnsi"/>
                <w:b/>
                <w:bCs/>
                <w:color w:val="FFFFFF" w:themeColor="accent3"/>
              </w:rPr>
              <w:t xml:space="preserve"> &lt;6 hours - National 2021/22 Q4</w:t>
            </w:r>
          </w:p>
        </w:tc>
      </w:tr>
      <w:tr w:rsidR="00F2572C" w:rsidRPr="002D1BDC" w14:paraId="27E6214F"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61CEEE8D" w14:textId="664A0845" w:rsidR="00F2572C" w:rsidRPr="002D1BDC" w:rsidRDefault="00F2572C" w:rsidP="00F2572C">
            <w:pPr>
              <w:jc w:val="center"/>
              <w:rPr>
                <w:rFonts w:cstheme="minorHAnsi"/>
                <w:color w:val="595959" w:themeColor="text1" w:themeTint="A6"/>
                <w:sz w:val="48"/>
                <w:szCs w:val="48"/>
              </w:rPr>
            </w:pPr>
            <w:r>
              <w:rPr>
                <w:rFonts w:cstheme="minorHAnsi"/>
                <w:color w:val="595959" w:themeColor="text1" w:themeTint="A6"/>
                <w:sz w:val="48"/>
                <w:szCs w:val="48"/>
              </w:rPr>
              <w:t>71.2%</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5AA28571" w14:textId="5487C528" w:rsidR="00F2572C" w:rsidRPr="002D1BDC" w:rsidRDefault="00F2572C" w:rsidP="00F2572C">
            <w:pPr>
              <w:jc w:val="center"/>
              <w:rPr>
                <w:color w:val="595959" w:themeColor="text1" w:themeTint="A6"/>
                <w:sz w:val="48"/>
                <w:szCs w:val="48"/>
              </w:rPr>
            </w:pPr>
            <w:r>
              <w:rPr>
                <w:rFonts w:cstheme="minorHAnsi"/>
                <w:color w:val="595959" w:themeColor="text1" w:themeTint="A6"/>
                <w:sz w:val="48"/>
                <w:szCs w:val="48"/>
              </w:rPr>
              <w:t>75.9%</w:t>
            </w:r>
          </w:p>
        </w:tc>
      </w:tr>
    </w:tbl>
    <w:p w14:paraId="400208B2" w14:textId="77777777" w:rsidR="00E50402" w:rsidRDefault="00E50402" w:rsidP="00A741A7">
      <w:pPr>
        <w:rPr>
          <w:rFonts w:eastAsia="Times New Roman" w:cstheme="minorHAnsi"/>
          <w:color w:val="000000" w:themeColor="text1"/>
          <w:lang w:eastAsia="en-NZ"/>
        </w:rPr>
      </w:pPr>
    </w:p>
    <w:p w14:paraId="6C9A6571" w14:textId="0B19820B" w:rsidR="00C67881" w:rsidRPr="00C67881" w:rsidRDefault="00E3677F" w:rsidP="00C67881">
      <w:pPr>
        <w:spacing w:after="0"/>
        <w:rPr>
          <w:rFonts w:cstheme="minorHAnsi"/>
          <w:b/>
          <w:bCs/>
          <w:color w:val="000000" w:themeColor="text1"/>
        </w:rPr>
      </w:pPr>
      <w:r w:rsidRPr="007F35E2">
        <w:rPr>
          <w:rFonts w:cstheme="minorHAnsi"/>
          <w:b/>
          <w:bCs/>
          <w:color w:val="000000" w:themeColor="text1"/>
        </w:rPr>
        <w:t xml:space="preserve">Shorter stays in </w:t>
      </w:r>
      <w:r w:rsidR="006D0D21">
        <w:rPr>
          <w:rFonts w:cstheme="minorHAnsi"/>
          <w:b/>
          <w:bCs/>
          <w:color w:val="000000" w:themeColor="text1"/>
        </w:rPr>
        <w:t>E</w:t>
      </w:r>
      <w:r w:rsidRPr="007F35E2">
        <w:rPr>
          <w:rFonts w:cstheme="minorHAnsi"/>
          <w:b/>
          <w:bCs/>
          <w:color w:val="000000" w:themeColor="text1"/>
        </w:rPr>
        <w:t xml:space="preserve">mergency </w:t>
      </w:r>
      <w:r w:rsidR="006D0D21">
        <w:rPr>
          <w:rFonts w:cstheme="minorHAnsi"/>
          <w:b/>
          <w:bCs/>
          <w:color w:val="000000" w:themeColor="text1"/>
        </w:rPr>
        <w:t>D</w:t>
      </w:r>
      <w:r w:rsidRPr="007F35E2">
        <w:rPr>
          <w:rFonts w:cstheme="minorHAnsi"/>
          <w:b/>
          <w:bCs/>
          <w:color w:val="000000" w:themeColor="text1"/>
        </w:rPr>
        <w:t xml:space="preserve">epartments </w:t>
      </w:r>
      <w:r>
        <w:rPr>
          <w:rFonts w:cstheme="minorHAnsi"/>
          <w:b/>
          <w:bCs/>
          <w:color w:val="000000" w:themeColor="text1"/>
        </w:rPr>
        <w:t xml:space="preserve">(&lt;6 hours) </w:t>
      </w:r>
      <w:r w:rsidRPr="00E23CAB">
        <w:rPr>
          <w:rFonts w:cstheme="minorHAnsi"/>
          <w:b/>
          <w:bCs/>
          <w:color w:val="000000" w:themeColor="text1"/>
        </w:rPr>
        <w:t xml:space="preserve">by </w:t>
      </w:r>
      <w:r>
        <w:rPr>
          <w:rFonts w:cstheme="minorHAnsi"/>
          <w:b/>
          <w:bCs/>
          <w:color w:val="000000" w:themeColor="text1"/>
        </w:rPr>
        <w:t>prioritised ethnicity</w:t>
      </w:r>
    </w:p>
    <w:p w14:paraId="24B1BD87" w14:textId="34A0626E" w:rsidR="00A741A7" w:rsidRDefault="00A741A7" w:rsidP="00481E3A">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rPr>
          <w:rFonts w:eastAsia="Times New Roman" w:cstheme="minorHAnsi"/>
          <w:color w:val="000000" w:themeColor="text1"/>
          <w:lang w:eastAsia="en-NZ"/>
        </w:rPr>
      </w:pPr>
      <w:r>
        <w:rPr>
          <w:noProof/>
        </w:rPr>
        <w:drawing>
          <wp:inline distT="0" distB="0" distL="0" distR="0" wp14:anchorId="6A239652" wp14:editId="0849597C">
            <wp:extent cx="6119456" cy="15709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9344"/>
                    <a:stretch/>
                  </pic:blipFill>
                  <pic:spPr bwMode="auto">
                    <a:xfrm>
                      <a:off x="0" y="0"/>
                      <a:ext cx="6123238" cy="1571961"/>
                    </a:xfrm>
                    <a:prstGeom prst="rect">
                      <a:avLst/>
                    </a:prstGeom>
                    <a:ln>
                      <a:noFill/>
                    </a:ln>
                    <a:extLst>
                      <a:ext uri="{53640926-AAD7-44D8-BBD7-CCE9431645EC}">
                        <a14:shadowObscured xmlns:a14="http://schemas.microsoft.com/office/drawing/2010/main"/>
                      </a:ext>
                    </a:extLst>
                  </pic:spPr>
                </pic:pic>
              </a:graphicData>
            </a:graphic>
          </wp:inline>
        </w:drawing>
      </w:r>
    </w:p>
    <w:p w14:paraId="6514AE97" w14:textId="77777777" w:rsidR="004040BE" w:rsidRPr="003A7B9A" w:rsidRDefault="004040BE" w:rsidP="004040BE">
      <w:pPr>
        <w:spacing w:before="0" w:after="160"/>
        <w:rPr>
          <w:rFonts w:ascii="Arial" w:eastAsia="Arial" w:hAnsi="Arial" w:cs="Arial"/>
          <w:color w:val="000000"/>
          <w:lang w:eastAsia="en-NZ"/>
        </w:rPr>
      </w:pPr>
    </w:p>
    <w:p w14:paraId="668CC373" w14:textId="185A4758" w:rsidR="00A741A7" w:rsidRPr="00C33A04" w:rsidRDefault="00A741A7" w:rsidP="005C5BD2">
      <w:pPr>
        <w:rPr>
          <w:rFonts w:cstheme="minorHAnsi"/>
        </w:rPr>
      </w:pPr>
      <w:r w:rsidRPr="00727037">
        <w:rPr>
          <w:rFonts w:cstheme="minorHAnsi"/>
        </w:rPr>
        <w:t xml:space="preserve">Nationally, the proportion of ED stays under </w:t>
      </w:r>
      <w:r w:rsidR="00490A63">
        <w:rPr>
          <w:rFonts w:cstheme="minorHAnsi"/>
        </w:rPr>
        <w:t>six</w:t>
      </w:r>
      <w:r w:rsidRPr="00727037">
        <w:rPr>
          <w:rFonts w:cstheme="minorHAnsi"/>
        </w:rPr>
        <w:t xml:space="preserve"> hours decreased by </w:t>
      </w:r>
      <w:r w:rsidR="00920D61">
        <w:rPr>
          <w:rFonts w:cstheme="minorHAnsi"/>
        </w:rPr>
        <w:t>4.7</w:t>
      </w:r>
      <w:r w:rsidRPr="00727037">
        <w:rPr>
          <w:rFonts w:cstheme="minorHAnsi"/>
        </w:rPr>
        <w:t>% (</w:t>
      </w:r>
      <w:r w:rsidR="2B40F7E9" w:rsidRPr="06E1D611">
        <w:t xml:space="preserve">compared to </w:t>
      </w:r>
      <w:r w:rsidRPr="00727037">
        <w:rPr>
          <w:rFonts w:cstheme="minorHAnsi"/>
        </w:rPr>
        <w:t xml:space="preserve">April to June 2022). While performance </w:t>
      </w:r>
      <w:r w:rsidRPr="00C33A04">
        <w:rPr>
          <w:rFonts w:cstheme="minorHAnsi"/>
        </w:rPr>
        <w:t>deteriorated for most districts, t</w:t>
      </w:r>
      <w:r w:rsidR="00CF18B6" w:rsidRPr="00C33A04">
        <w:rPr>
          <w:rFonts w:cstheme="minorHAnsi"/>
        </w:rPr>
        <w:t>hree</w:t>
      </w:r>
      <w:r w:rsidRPr="00C33A04">
        <w:rPr>
          <w:rFonts w:cstheme="minorHAnsi"/>
        </w:rPr>
        <w:t xml:space="preserve"> (Northland</w:t>
      </w:r>
      <w:r w:rsidR="00CF18B6" w:rsidRPr="00C33A04">
        <w:rPr>
          <w:rFonts w:cstheme="minorHAnsi"/>
        </w:rPr>
        <w:t>, Waikato</w:t>
      </w:r>
      <w:r w:rsidRPr="00C33A04">
        <w:rPr>
          <w:rFonts w:cstheme="minorHAnsi"/>
        </w:rPr>
        <w:t xml:space="preserve"> and West Coast) showed improvement.</w:t>
      </w:r>
    </w:p>
    <w:p w14:paraId="4132FD67" w14:textId="5A93938E" w:rsidR="00A741A7" w:rsidRPr="00727037" w:rsidRDefault="00A741A7" w:rsidP="005C5BD2">
      <w:r w:rsidRPr="00C33A04">
        <w:t xml:space="preserve">The deterioration affected all ethnic groups, the deterioration in performance was </w:t>
      </w:r>
      <w:r w:rsidR="00896647" w:rsidRPr="00C33A04">
        <w:t>3.</w:t>
      </w:r>
      <w:r w:rsidR="00C04F48" w:rsidRPr="00C33A04">
        <w:t>3</w:t>
      </w:r>
      <w:r w:rsidRPr="00C33A04">
        <w:t xml:space="preserve">% for </w:t>
      </w:r>
      <w:r w:rsidR="41D18978" w:rsidRPr="00C33A04">
        <w:t>Māori</w:t>
      </w:r>
      <w:r w:rsidRPr="00C33A04">
        <w:t xml:space="preserve">, </w:t>
      </w:r>
      <w:r w:rsidR="00914FD2" w:rsidRPr="00C33A04">
        <w:t>6.6</w:t>
      </w:r>
      <w:r w:rsidRPr="00C33A04">
        <w:t xml:space="preserve">% </w:t>
      </w:r>
      <w:r w:rsidR="00132F96">
        <w:t xml:space="preserve">for </w:t>
      </w:r>
      <w:r w:rsidRPr="00C33A04">
        <w:t>Pacific</w:t>
      </w:r>
      <w:r w:rsidR="7CE6694E" w:rsidRPr="00C33A04">
        <w:t>,</w:t>
      </w:r>
      <w:r w:rsidRPr="00C33A04">
        <w:t xml:space="preserve"> </w:t>
      </w:r>
      <w:r w:rsidR="004736B4" w:rsidRPr="00C33A04">
        <w:t>5.3</w:t>
      </w:r>
      <w:r w:rsidRPr="00C33A04">
        <w:t xml:space="preserve">% for Asian and </w:t>
      </w:r>
      <w:r w:rsidR="00611DD8" w:rsidRPr="00C33A04">
        <w:t>5.2</w:t>
      </w:r>
      <w:r w:rsidR="00611DD8">
        <w:t xml:space="preserve">% </w:t>
      </w:r>
      <w:r w:rsidRPr="35CC5A89">
        <w:t>for other ethnicities.</w:t>
      </w:r>
    </w:p>
    <w:p w14:paraId="5C301E1A" w14:textId="3BC98166" w:rsidR="00A741A7" w:rsidRDefault="00A741A7" w:rsidP="004164F0">
      <w:pPr>
        <w:spacing w:before="480" w:after="120"/>
        <w:rPr>
          <w:rFonts w:cstheme="minorHAnsi"/>
        </w:rPr>
      </w:pPr>
      <w:r w:rsidRPr="00645F64">
        <w:rPr>
          <w:rFonts w:cstheme="minorHAnsi"/>
          <w:b/>
          <w:bCs/>
        </w:rPr>
        <w:t>Note</w:t>
      </w:r>
      <w:r w:rsidRPr="00727037">
        <w:rPr>
          <w:rFonts w:cstheme="minorHAnsi"/>
        </w:rPr>
        <w:t>: Source of data is National Non-admitted Patient Collection (NNPAC). This measure excludes patients presenting directly to an Acute Assessment Unit (AAU) or via ED where the only input in ED was triage and patients who did not wait to be seen.</w:t>
      </w:r>
    </w:p>
    <w:p w14:paraId="3C75F99A" w14:textId="77777777" w:rsidR="00A741A7" w:rsidRDefault="00A741A7">
      <w:pPr>
        <w:spacing w:before="0" w:after="160"/>
        <w:rPr>
          <w:rFonts w:cstheme="minorHAnsi"/>
        </w:rPr>
      </w:pPr>
      <w:r>
        <w:rPr>
          <w:rFonts w:cstheme="minorHAnsi"/>
        </w:rPr>
        <w:br w:type="page"/>
      </w:r>
    </w:p>
    <w:p w14:paraId="0DF9E6EE" w14:textId="1CBF2509" w:rsidR="00361A13" w:rsidRPr="003A7B9A" w:rsidRDefault="009F6DF4" w:rsidP="00361A13">
      <w:pPr>
        <w:keepNext/>
        <w:keepLines/>
        <w:spacing w:before="480" w:after="120"/>
        <w:outlineLvl w:val="1"/>
        <w:rPr>
          <w:rFonts w:ascii="Arial" w:eastAsia="MS Gothic" w:hAnsi="Arial" w:cs="Arial"/>
          <w:b/>
          <w:bCs/>
          <w:color w:val="1C2549"/>
          <w:sz w:val="36"/>
          <w:szCs w:val="36"/>
        </w:rPr>
      </w:pPr>
      <w:r w:rsidRPr="3C5500D8">
        <w:rPr>
          <w:rFonts w:eastAsiaTheme="majorEastAsia"/>
          <w:b/>
          <w:color w:val="1C2549" w:themeColor="accent6"/>
          <w:sz w:val="36"/>
          <w:szCs w:val="36"/>
        </w:rPr>
        <w:lastRenderedPageBreak/>
        <w:t>10</w:t>
      </w:r>
      <w:r w:rsidR="00FE1066" w:rsidRPr="3C5500D8">
        <w:rPr>
          <w:rFonts w:eastAsiaTheme="majorEastAsia"/>
          <w:b/>
          <w:color w:val="1C2549" w:themeColor="accent6"/>
          <w:sz w:val="36"/>
          <w:szCs w:val="36"/>
        </w:rPr>
        <w:t xml:space="preserve"> </w:t>
      </w:r>
      <w:r w:rsidR="00361A13" w:rsidRPr="3C5500D8">
        <w:rPr>
          <w:rFonts w:ascii="Arial" w:eastAsia="MS Gothic" w:hAnsi="Arial" w:cs="Arial"/>
          <w:b/>
          <w:color w:val="1C2549" w:themeColor="accent6"/>
          <w:sz w:val="36"/>
          <w:szCs w:val="36"/>
        </w:rPr>
        <w:t>Faster Cancer Treatment</w:t>
      </w:r>
    </w:p>
    <w:p w14:paraId="471CF84D" w14:textId="77777777" w:rsidR="00361A13" w:rsidRPr="00481E3A" w:rsidRDefault="00361A13" w:rsidP="005C5BD2">
      <w:pPr>
        <w:rPr>
          <w:rFonts w:ascii="Arial" w:eastAsia="Arial" w:hAnsi="Arial" w:cs="Arial"/>
          <w:color w:val="000000" w:themeColor="text1"/>
        </w:rPr>
      </w:pPr>
      <w:r w:rsidRPr="003A7B9A">
        <w:rPr>
          <w:rFonts w:ascii="Arial" w:eastAsia="Times New Roman" w:hAnsi="Arial" w:cs="Arial"/>
          <w:color w:val="000000"/>
          <w:lang w:eastAsia="en-NZ"/>
        </w:rPr>
        <w:t xml:space="preserve">This measure shows the proportion of eligible cancer patients who receive their first treatment within 31 days of a decision to treat by a health professional. The days are counted from the decision to treat date to the delivery of their first </w:t>
      </w:r>
      <w:r w:rsidRPr="00481E3A">
        <w:rPr>
          <w:rFonts w:ascii="Arial" w:eastAsia="Times New Roman" w:hAnsi="Arial" w:cs="Arial"/>
          <w:color w:val="000000" w:themeColor="text1"/>
          <w:lang w:eastAsia="en-NZ"/>
        </w:rPr>
        <w:t>treatment</w:t>
      </w:r>
      <w:r w:rsidRPr="00481E3A">
        <w:rPr>
          <w:rFonts w:ascii="Arial" w:eastAsia="Arial" w:hAnsi="Arial" w:cs="Arial"/>
          <w:color w:val="000000" w:themeColor="text1"/>
        </w:rPr>
        <w:t>.</w:t>
      </w:r>
    </w:p>
    <w:p w14:paraId="6DCC725A" w14:textId="159320E0" w:rsidR="00DB4B4D" w:rsidRPr="00DB4B4D" w:rsidRDefault="0048473C" w:rsidP="00F7151C">
      <w:pPr>
        <w:spacing w:after="120"/>
        <w:rPr>
          <w:rFonts w:cstheme="minorHAnsi"/>
          <w:b/>
          <w:bCs/>
          <w:color w:val="000000" w:themeColor="text1"/>
        </w:rPr>
      </w:pPr>
      <w:r>
        <w:rPr>
          <w:rFonts w:cstheme="minorHAnsi"/>
          <w:b/>
          <w:bCs/>
          <w:color w:val="000000" w:themeColor="text1"/>
        </w:rPr>
        <w:t>Faster Cancer Treatment (</w:t>
      </w:r>
      <w:r w:rsidR="00E3677F">
        <w:rPr>
          <w:rFonts w:cstheme="minorHAnsi"/>
          <w:b/>
          <w:bCs/>
          <w:color w:val="000000" w:themeColor="text1"/>
        </w:rPr>
        <w:t>FCT</w:t>
      </w:r>
      <w:r>
        <w:rPr>
          <w:rFonts w:cstheme="minorHAnsi"/>
          <w:b/>
          <w:bCs/>
          <w:color w:val="000000" w:themeColor="text1"/>
        </w:rPr>
        <w:t>)</w:t>
      </w:r>
      <w:r w:rsidR="00E3677F">
        <w:rPr>
          <w:rFonts w:cstheme="minorHAnsi"/>
          <w:b/>
          <w:bCs/>
          <w:color w:val="000000" w:themeColor="text1"/>
        </w:rPr>
        <w:t xml:space="preserve"> within 31 days of clinical decision to treat </w:t>
      </w:r>
      <w:r w:rsidR="00E3677F" w:rsidRPr="00E23CAB">
        <w:rPr>
          <w:rFonts w:cstheme="minorHAnsi"/>
          <w:b/>
          <w:bCs/>
          <w:color w:val="000000" w:themeColor="text1"/>
        </w:rPr>
        <w:t>by dist</w:t>
      </w:r>
      <w:r w:rsidR="00E3677F">
        <w:rPr>
          <w:rFonts w:cstheme="minorHAnsi"/>
          <w:b/>
          <w:bCs/>
          <w:color w:val="000000" w:themeColor="text1"/>
        </w:rPr>
        <w:t>r</w:t>
      </w:r>
      <w:r w:rsidR="00E3677F" w:rsidRPr="00E23CAB">
        <w:rPr>
          <w:rFonts w:cstheme="minorHAnsi"/>
          <w:b/>
          <w:bCs/>
          <w:color w:val="000000" w:themeColor="text1"/>
        </w:rPr>
        <w:t>ict of service</w:t>
      </w:r>
    </w:p>
    <w:p w14:paraId="3D6E7285" w14:textId="77777777" w:rsidR="00361A13" w:rsidRPr="003A7B9A" w:rsidRDefault="00361A13" w:rsidP="00F7151C">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ascii="Arial" w:eastAsia="Arial" w:hAnsi="Arial" w:cs="Arial"/>
        </w:rPr>
      </w:pPr>
      <w:r w:rsidRPr="003A7B9A">
        <w:rPr>
          <w:rFonts w:ascii="Arial" w:eastAsia="Arial" w:hAnsi="Arial" w:cs="Times New Roman"/>
          <w:noProof/>
        </w:rPr>
        <w:drawing>
          <wp:inline distT="0" distB="0" distL="0" distR="0" wp14:anchorId="5F2D444A" wp14:editId="455EB898">
            <wp:extent cx="4848806" cy="7042842"/>
            <wp:effectExtent l="0" t="0" r="952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273"/>
                    <a:stretch/>
                  </pic:blipFill>
                  <pic:spPr bwMode="auto">
                    <a:xfrm>
                      <a:off x="0" y="0"/>
                      <a:ext cx="4849200" cy="704341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 w:type="dxa"/>
        <w:tblLook w:val="04A0" w:firstRow="1" w:lastRow="0" w:firstColumn="1" w:lastColumn="0" w:noHBand="0" w:noVBand="1"/>
      </w:tblPr>
      <w:tblGrid>
        <w:gridCol w:w="4814"/>
        <w:gridCol w:w="4814"/>
      </w:tblGrid>
      <w:tr w:rsidR="00F2572C" w:rsidRPr="002D1BDC" w14:paraId="44EC1CB1" w14:textId="77777777">
        <w:tc>
          <w:tcPr>
            <w:tcW w:w="4814" w:type="dxa"/>
            <w:tcBorders>
              <w:top w:val="single" w:sz="4" w:space="0" w:color="00558C" w:themeColor="accent1"/>
              <w:left w:val="single" w:sz="4" w:space="0" w:color="00558C" w:themeColor="accent1"/>
              <w:bottom w:val="nil"/>
              <w:right w:val="single" w:sz="4" w:space="0" w:color="00558C" w:themeColor="accent1"/>
            </w:tcBorders>
            <w:shd w:val="clear" w:color="auto" w:fill="4B6781"/>
          </w:tcPr>
          <w:p w14:paraId="2F54E121" w14:textId="1A8BEAF2" w:rsidR="00F2572C" w:rsidRPr="00EC7DC6" w:rsidRDefault="00997C51" w:rsidP="00F2572C">
            <w:pPr>
              <w:jc w:val="center"/>
              <w:rPr>
                <w:rFonts w:cstheme="minorHAnsi"/>
                <w:b/>
                <w:bCs/>
                <w:color w:val="FFFFFF" w:themeColor="accent3"/>
              </w:rPr>
            </w:pPr>
            <w:r>
              <w:rPr>
                <w:rFonts w:ascii="Arial" w:eastAsia="Arial" w:hAnsi="Arial" w:cs="Arial"/>
                <w:b/>
                <w:bCs/>
                <w:color w:val="FFFFFF"/>
              </w:rPr>
              <w:lastRenderedPageBreak/>
              <w:t>Faster Cancer Treatment (</w:t>
            </w:r>
            <w:r w:rsidR="00F2572C" w:rsidRPr="00EC7DC6">
              <w:rPr>
                <w:rFonts w:ascii="Arial" w:eastAsia="Arial" w:hAnsi="Arial" w:cs="Arial"/>
                <w:b/>
                <w:bCs/>
                <w:color w:val="FFFFFF"/>
              </w:rPr>
              <w:t>FCT</w:t>
            </w:r>
            <w:r>
              <w:rPr>
                <w:rFonts w:ascii="Arial" w:eastAsia="Arial" w:hAnsi="Arial" w:cs="Arial"/>
                <w:b/>
                <w:bCs/>
                <w:color w:val="FFFFFF"/>
              </w:rPr>
              <w:t>)</w:t>
            </w:r>
            <w:r w:rsidR="00F2572C" w:rsidRPr="00EC7DC6">
              <w:rPr>
                <w:rFonts w:ascii="Arial" w:eastAsia="Arial" w:hAnsi="Arial" w:cs="Arial"/>
                <w:b/>
                <w:bCs/>
                <w:color w:val="FFFFFF"/>
              </w:rPr>
              <w:t xml:space="preserve"> within 31 days of clinical decision to treat </w:t>
            </w:r>
            <w:r w:rsidR="00F2572C" w:rsidRPr="00EC7DC6">
              <w:rPr>
                <w:rFonts w:cstheme="minorHAnsi"/>
                <w:b/>
                <w:bCs/>
                <w:color w:val="FFFFFF" w:themeColor="accent3"/>
              </w:rPr>
              <w:t xml:space="preserve">- National </w:t>
            </w:r>
            <w:r w:rsidR="00F2572C" w:rsidRPr="00EC7DC6">
              <w:rPr>
                <w:rFonts w:ascii="Arial" w:eastAsia="Arial" w:hAnsi="Arial" w:cs="Arial"/>
                <w:b/>
                <w:bCs/>
                <w:color w:val="FFFFFF"/>
              </w:rPr>
              <w:t>2022/23 Q4</w:t>
            </w:r>
          </w:p>
        </w:tc>
        <w:tc>
          <w:tcPr>
            <w:tcW w:w="4814" w:type="dxa"/>
            <w:tcBorders>
              <w:top w:val="single" w:sz="4" w:space="0" w:color="00A2AC" w:themeColor="background2"/>
              <w:left w:val="single" w:sz="4" w:space="0" w:color="00558C" w:themeColor="accent1"/>
              <w:bottom w:val="nil"/>
              <w:right w:val="single" w:sz="4" w:space="0" w:color="00A2AC" w:themeColor="background2"/>
            </w:tcBorders>
            <w:shd w:val="clear" w:color="auto" w:fill="57B4B9"/>
          </w:tcPr>
          <w:p w14:paraId="664D7771" w14:textId="0BB8BBB6" w:rsidR="00F2572C" w:rsidRPr="00EC7DC6" w:rsidRDefault="00D87E5D" w:rsidP="00F2572C">
            <w:pPr>
              <w:jc w:val="center"/>
              <w:rPr>
                <w:rFonts w:cstheme="minorHAnsi"/>
                <w:b/>
                <w:bCs/>
                <w:color w:val="FFFFFF" w:themeColor="accent3"/>
              </w:rPr>
            </w:pPr>
            <w:r>
              <w:rPr>
                <w:rFonts w:ascii="Arial" w:eastAsia="Arial" w:hAnsi="Arial" w:cs="Arial"/>
                <w:b/>
                <w:bCs/>
                <w:color w:val="FFFFFF"/>
              </w:rPr>
              <w:t>Faster Cancer Treatment (</w:t>
            </w:r>
            <w:r w:rsidR="00F2572C" w:rsidRPr="00EC7DC6">
              <w:rPr>
                <w:rFonts w:ascii="Arial" w:eastAsia="Arial" w:hAnsi="Arial" w:cs="Arial"/>
                <w:b/>
                <w:bCs/>
                <w:color w:val="FFFFFF"/>
              </w:rPr>
              <w:t>FCT</w:t>
            </w:r>
            <w:r>
              <w:rPr>
                <w:rFonts w:ascii="Arial" w:eastAsia="Arial" w:hAnsi="Arial" w:cs="Arial"/>
                <w:b/>
                <w:bCs/>
                <w:color w:val="FFFFFF"/>
              </w:rPr>
              <w:t>)</w:t>
            </w:r>
            <w:r w:rsidR="00F2572C" w:rsidRPr="00EC7DC6">
              <w:rPr>
                <w:rFonts w:ascii="Arial" w:eastAsia="Arial" w:hAnsi="Arial" w:cs="Arial"/>
                <w:b/>
                <w:bCs/>
                <w:color w:val="FFFFFF"/>
              </w:rPr>
              <w:t xml:space="preserve"> within 31 days of clinical decision to treat </w:t>
            </w:r>
            <w:r w:rsidR="00F2572C" w:rsidRPr="00EC7DC6">
              <w:rPr>
                <w:rFonts w:cstheme="minorHAnsi"/>
                <w:b/>
                <w:bCs/>
                <w:color w:val="FFFFFF" w:themeColor="accent3"/>
              </w:rPr>
              <w:t xml:space="preserve">- National </w:t>
            </w:r>
            <w:r w:rsidR="00F2572C" w:rsidRPr="00EC7DC6">
              <w:rPr>
                <w:rFonts w:ascii="Arial" w:eastAsia="Arial" w:hAnsi="Arial" w:cs="Arial"/>
                <w:b/>
                <w:bCs/>
                <w:color w:val="FFFFFF"/>
              </w:rPr>
              <w:t>2021/22 Q4</w:t>
            </w:r>
          </w:p>
        </w:tc>
      </w:tr>
      <w:tr w:rsidR="00F2572C" w:rsidRPr="002D1BDC" w14:paraId="3A6B222B" w14:textId="77777777">
        <w:tc>
          <w:tcPr>
            <w:tcW w:w="4814" w:type="dxa"/>
            <w:tcBorders>
              <w:top w:val="nil"/>
              <w:left w:val="single" w:sz="4" w:space="0" w:color="00558C" w:themeColor="accent1"/>
              <w:bottom w:val="single" w:sz="4" w:space="0" w:color="00558C" w:themeColor="accent1"/>
              <w:right w:val="single" w:sz="4" w:space="0" w:color="00558C" w:themeColor="accent1"/>
            </w:tcBorders>
          </w:tcPr>
          <w:p w14:paraId="311588B2" w14:textId="441555D3" w:rsidR="00F2572C" w:rsidRPr="002D1BDC" w:rsidRDefault="00F2572C" w:rsidP="00F2572C">
            <w:pPr>
              <w:jc w:val="center"/>
              <w:rPr>
                <w:rFonts w:cstheme="minorHAnsi"/>
                <w:color w:val="595959" w:themeColor="text1" w:themeTint="A6"/>
                <w:sz w:val="48"/>
                <w:szCs w:val="48"/>
              </w:rPr>
            </w:pPr>
            <w:r w:rsidRPr="002228EF">
              <w:rPr>
                <w:rFonts w:cstheme="minorHAnsi"/>
                <w:color w:val="595959" w:themeColor="text1" w:themeTint="A6"/>
                <w:sz w:val="48"/>
                <w:szCs w:val="48"/>
              </w:rPr>
              <w:t>84.0%</w:t>
            </w:r>
          </w:p>
        </w:tc>
        <w:tc>
          <w:tcPr>
            <w:tcW w:w="4814" w:type="dxa"/>
            <w:tcBorders>
              <w:top w:val="nil"/>
              <w:left w:val="single" w:sz="4" w:space="0" w:color="00558C" w:themeColor="accent1"/>
              <w:bottom w:val="single" w:sz="4" w:space="0" w:color="00A2AC" w:themeColor="background2"/>
              <w:right w:val="single" w:sz="4" w:space="0" w:color="00A2AC" w:themeColor="background2"/>
            </w:tcBorders>
          </w:tcPr>
          <w:p w14:paraId="2229D8B3" w14:textId="30FA4694" w:rsidR="00F2572C" w:rsidRPr="002D1BDC" w:rsidRDefault="00F2572C" w:rsidP="00F2572C">
            <w:pPr>
              <w:jc w:val="center"/>
              <w:rPr>
                <w:color w:val="595959" w:themeColor="text1" w:themeTint="A6"/>
                <w:sz w:val="48"/>
                <w:szCs w:val="48"/>
              </w:rPr>
            </w:pPr>
            <w:r w:rsidRPr="002228EF">
              <w:rPr>
                <w:rFonts w:cstheme="minorHAnsi"/>
                <w:color w:val="595959" w:themeColor="text1" w:themeTint="A6"/>
                <w:sz w:val="48"/>
                <w:szCs w:val="48"/>
              </w:rPr>
              <w:t>87.1%</w:t>
            </w:r>
          </w:p>
        </w:tc>
      </w:tr>
    </w:tbl>
    <w:p w14:paraId="74F32810" w14:textId="77777777" w:rsidR="00E50402" w:rsidRDefault="00E50402" w:rsidP="00361A13">
      <w:pPr>
        <w:spacing w:before="0" w:after="160"/>
        <w:rPr>
          <w:rFonts w:ascii="Arial" w:eastAsia="Arial" w:hAnsi="Arial" w:cs="Arial"/>
          <w:color w:val="000000"/>
          <w:lang w:eastAsia="en-NZ"/>
        </w:rPr>
      </w:pPr>
    </w:p>
    <w:p w14:paraId="5D55C9A3" w14:textId="5A934506" w:rsidR="00F57237" w:rsidRPr="00F57237" w:rsidRDefault="00D87E5D" w:rsidP="00F7151C">
      <w:pPr>
        <w:spacing w:after="120"/>
        <w:rPr>
          <w:rFonts w:cstheme="minorHAnsi"/>
          <w:b/>
          <w:bCs/>
          <w:color w:val="000000" w:themeColor="text1"/>
        </w:rPr>
      </w:pPr>
      <w:r>
        <w:rPr>
          <w:rFonts w:cstheme="minorHAnsi"/>
          <w:b/>
          <w:bCs/>
          <w:color w:val="000000" w:themeColor="text1"/>
        </w:rPr>
        <w:t>Faster Cancer Treatment (</w:t>
      </w:r>
      <w:r w:rsidR="00F57237">
        <w:rPr>
          <w:rFonts w:cstheme="minorHAnsi"/>
          <w:b/>
          <w:bCs/>
          <w:color w:val="000000" w:themeColor="text1"/>
        </w:rPr>
        <w:t>FCT</w:t>
      </w:r>
      <w:r>
        <w:rPr>
          <w:rFonts w:cstheme="minorHAnsi"/>
          <w:b/>
          <w:bCs/>
          <w:color w:val="000000" w:themeColor="text1"/>
        </w:rPr>
        <w:t>)</w:t>
      </w:r>
      <w:r w:rsidR="00F57237">
        <w:rPr>
          <w:rFonts w:cstheme="minorHAnsi"/>
          <w:b/>
          <w:bCs/>
          <w:color w:val="000000" w:themeColor="text1"/>
        </w:rPr>
        <w:t xml:space="preserve"> </w:t>
      </w:r>
      <w:r w:rsidR="00E3677F">
        <w:rPr>
          <w:rFonts w:cstheme="minorHAnsi"/>
          <w:b/>
          <w:bCs/>
          <w:color w:val="000000" w:themeColor="text1"/>
        </w:rPr>
        <w:t xml:space="preserve">within 31 days of clinical decision to treat </w:t>
      </w:r>
      <w:r w:rsidR="00E3677F" w:rsidRPr="00E23CAB">
        <w:rPr>
          <w:rFonts w:cstheme="minorHAnsi"/>
          <w:b/>
          <w:bCs/>
          <w:color w:val="000000" w:themeColor="text1"/>
        </w:rPr>
        <w:t xml:space="preserve">by </w:t>
      </w:r>
      <w:r w:rsidR="00E3677F">
        <w:rPr>
          <w:rFonts w:cstheme="minorHAnsi"/>
          <w:b/>
          <w:bCs/>
          <w:color w:val="000000" w:themeColor="text1"/>
        </w:rPr>
        <w:t>prioritised ethnicity</w:t>
      </w:r>
    </w:p>
    <w:p w14:paraId="374ED34F" w14:textId="07ECDDF9" w:rsidR="00361A13" w:rsidRPr="003A7B9A" w:rsidRDefault="00361A13" w:rsidP="00F7151C">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before="0" w:after="160"/>
        <w:rPr>
          <w:rFonts w:ascii="Arial" w:eastAsia="Arial" w:hAnsi="Arial" w:cs="Arial"/>
          <w:color w:val="000000"/>
          <w:lang w:eastAsia="en-NZ"/>
        </w:rPr>
      </w:pPr>
      <w:r w:rsidRPr="003A7B9A">
        <w:rPr>
          <w:rFonts w:ascii="Arial" w:eastAsia="Arial" w:hAnsi="Arial" w:cs="Times New Roman"/>
          <w:noProof/>
        </w:rPr>
        <w:drawing>
          <wp:inline distT="0" distB="0" distL="0" distR="0" wp14:anchorId="66694EA3" wp14:editId="36B71744">
            <wp:extent cx="6118362"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8452"/>
                    <a:stretch/>
                  </pic:blipFill>
                  <pic:spPr bwMode="auto">
                    <a:xfrm>
                      <a:off x="0" y="0"/>
                      <a:ext cx="6133021" cy="1551203"/>
                    </a:xfrm>
                    <a:prstGeom prst="rect">
                      <a:avLst/>
                    </a:prstGeom>
                    <a:ln>
                      <a:noFill/>
                    </a:ln>
                    <a:extLst>
                      <a:ext uri="{53640926-AAD7-44D8-BBD7-CCE9431645EC}">
                        <a14:shadowObscured xmlns:a14="http://schemas.microsoft.com/office/drawing/2010/main"/>
                      </a:ext>
                    </a:extLst>
                  </pic:spPr>
                </pic:pic>
              </a:graphicData>
            </a:graphic>
          </wp:inline>
        </w:drawing>
      </w:r>
    </w:p>
    <w:p w14:paraId="660D3E49" w14:textId="77777777" w:rsidR="00361A13" w:rsidRPr="003A7B9A" w:rsidRDefault="00361A13" w:rsidP="00361A13">
      <w:pPr>
        <w:spacing w:before="0" w:after="160"/>
        <w:rPr>
          <w:rFonts w:ascii="Arial" w:eastAsia="Arial" w:hAnsi="Arial" w:cs="Arial"/>
          <w:color w:val="000000"/>
          <w:lang w:eastAsia="en-NZ"/>
        </w:rPr>
      </w:pPr>
    </w:p>
    <w:p w14:paraId="36D0AA23" w14:textId="0B658B80" w:rsidR="001A495F" w:rsidRPr="001A495F" w:rsidRDefault="001A495F" w:rsidP="001A495F">
      <w:pPr>
        <w:spacing w:before="0" w:after="160"/>
        <w:rPr>
          <w:rFonts w:ascii="Arial" w:eastAsia="Arial" w:hAnsi="Arial" w:cs="Arial"/>
          <w:color w:val="000000" w:themeColor="text1"/>
          <w:lang w:eastAsia="en-NZ"/>
        </w:rPr>
      </w:pPr>
      <w:r w:rsidRPr="001A495F">
        <w:rPr>
          <w:rFonts w:ascii="Arial" w:eastAsia="Arial" w:hAnsi="Arial" w:cs="Arial"/>
          <w:color w:val="000000" w:themeColor="text1"/>
          <w:lang w:eastAsia="en-NZ"/>
        </w:rPr>
        <w:t xml:space="preserve">Work is underway to build a national Cancer Service Delivery Improvement Programme aimed at improving and implementing better cancer services. This includes establishing the National Clinical Cancer Network, which will see Te Aka Whai Ora, Te Whatu Ora, and Te Aho o Te Kahu work in partnership to ensure there is collaboration across all levels of care. </w:t>
      </w:r>
      <w:r w:rsidRPr="001A495F">
        <w:rPr>
          <w:rFonts w:ascii="Arial" w:eastAsia="Arial" w:hAnsi="Arial" w:cs="Arial"/>
          <w:noProof/>
          <w:color w:val="000000" w:themeColor="text1"/>
          <w:lang w:eastAsia="en-NZ"/>
        </w:rPr>
        <w:drawing>
          <wp:anchor distT="0" distB="0" distL="114300" distR="114300" simplePos="0" relativeHeight="251658249" behindDoc="1" locked="0" layoutInCell="1" allowOverlap="1" wp14:anchorId="7E1BD30F" wp14:editId="0C7CD832">
            <wp:simplePos x="0" y="0"/>
            <wp:positionH relativeFrom="column">
              <wp:posOffset>-714375</wp:posOffset>
            </wp:positionH>
            <wp:positionV relativeFrom="paragraph">
              <wp:posOffset>9634220</wp:posOffset>
            </wp:positionV>
            <wp:extent cx="7559675" cy="323850"/>
            <wp:effectExtent l="0" t="0" r="317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WhatuOra_Digital_Letterhead_botto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9675" cy="323850"/>
                    </a:xfrm>
                    <a:prstGeom prst="rect">
                      <a:avLst/>
                    </a:prstGeom>
                  </pic:spPr>
                </pic:pic>
              </a:graphicData>
            </a:graphic>
            <wp14:sizeRelH relativeFrom="page">
              <wp14:pctWidth>0</wp14:pctWidth>
            </wp14:sizeRelH>
            <wp14:sizeRelV relativeFrom="page">
              <wp14:pctHeight>0</wp14:pctHeight>
            </wp14:sizeRelV>
          </wp:anchor>
        </w:drawing>
      </w:r>
      <w:r w:rsidRPr="001A495F">
        <w:rPr>
          <w:rFonts w:ascii="Arial" w:eastAsia="Arial" w:hAnsi="Arial" w:cs="Arial"/>
          <w:noProof/>
          <w:color w:val="000000" w:themeColor="text1"/>
          <w:lang w:eastAsia="en-NZ"/>
        </w:rPr>
        <mc:AlternateContent>
          <mc:Choice Requires="wps">
            <w:drawing>
              <wp:anchor distT="0" distB="0" distL="114300" distR="114300" simplePos="0" relativeHeight="251658248" behindDoc="0" locked="0" layoutInCell="1" allowOverlap="1" wp14:anchorId="2C7E9F73" wp14:editId="10B7DBD7">
                <wp:simplePos x="0" y="0"/>
                <wp:positionH relativeFrom="margin">
                  <wp:posOffset>321310</wp:posOffset>
                </wp:positionH>
                <wp:positionV relativeFrom="paragraph">
                  <wp:posOffset>9309735</wp:posOffset>
                </wp:positionV>
                <wp:extent cx="5477510" cy="4991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477510" cy="499110"/>
                        </a:xfrm>
                        <a:prstGeom prst="rect">
                          <a:avLst/>
                        </a:prstGeom>
                        <a:noFill/>
                        <a:ln w="6350">
                          <a:noFill/>
                        </a:ln>
                        <a:effectLst/>
                      </wps:spPr>
                      <wps:txbx>
                        <w:txbxContent>
                          <w:p w14:paraId="48106B93" w14:textId="77777777" w:rsidR="001A495F" w:rsidRPr="003B56C9" w:rsidRDefault="001A495F" w:rsidP="001A495F">
                            <w:pPr>
                              <w:jc w:val="center"/>
                            </w:pPr>
                            <w:r w:rsidRPr="003B56C9">
                              <w:t>Classification number: (Review date: )</w:t>
                            </w:r>
                          </w:p>
                          <w:p w14:paraId="38FBD213" w14:textId="77777777" w:rsidR="001A495F" w:rsidRDefault="001A495F" w:rsidP="001A49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E9F73" id="Text Box 16" o:spid="_x0000_s1027" type="#_x0000_t202" style="position:absolute;margin-left:25.3pt;margin-top:733.05pt;width:431.3pt;height:39.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" filled="f" stroked="f" strokeweight=".5pt">
                <v:textbox>
                  <w:txbxContent>
                    <w:p w14:paraId="48106B93" w14:textId="77777777" w:rsidR="001A495F" w:rsidRPr="003B56C9" w:rsidRDefault="001A495F" w:rsidP="001A495F">
                      <w:pPr>
                        <w:jc w:val="center"/>
                      </w:pPr>
                      <w:r w:rsidRPr="003B56C9">
                        <w:t>Classification number: (Review date: )</w:t>
                      </w:r>
                    </w:p>
                    <w:p w14:paraId="38FBD213" w14:textId="77777777" w:rsidR="001A495F" w:rsidRDefault="001A495F" w:rsidP="001A495F"/>
                  </w:txbxContent>
                </v:textbox>
                <w10:wrap anchorx="margin"/>
              </v:shape>
            </w:pict>
          </mc:Fallback>
        </mc:AlternateContent>
      </w:r>
      <w:r w:rsidRPr="001A495F">
        <w:rPr>
          <w:rFonts w:ascii="Arial" w:eastAsia="Arial" w:hAnsi="Arial" w:cs="Arial"/>
          <w:noProof/>
          <w:color w:val="000000" w:themeColor="text1"/>
          <w:lang w:eastAsia="en-NZ"/>
        </w:rPr>
        <w:drawing>
          <wp:anchor distT="0" distB="0" distL="114300" distR="114300" simplePos="0" relativeHeight="251658247" behindDoc="1" locked="0" layoutInCell="1" allowOverlap="1" wp14:anchorId="78799182" wp14:editId="6AD0103A">
            <wp:simplePos x="0" y="0"/>
            <wp:positionH relativeFrom="column">
              <wp:posOffset>-714375</wp:posOffset>
            </wp:positionH>
            <wp:positionV relativeFrom="paragraph">
              <wp:posOffset>9634220</wp:posOffset>
            </wp:positionV>
            <wp:extent cx="7559675" cy="32385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WhatuOra_Digital_Letterhead_botto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9675" cy="323850"/>
                    </a:xfrm>
                    <a:prstGeom prst="rect">
                      <a:avLst/>
                    </a:prstGeom>
                  </pic:spPr>
                </pic:pic>
              </a:graphicData>
            </a:graphic>
            <wp14:sizeRelH relativeFrom="page">
              <wp14:pctWidth>0</wp14:pctWidth>
            </wp14:sizeRelH>
            <wp14:sizeRelV relativeFrom="page">
              <wp14:pctHeight>0</wp14:pctHeight>
            </wp14:sizeRelV>
          </wp:anchor>
        </w:drawing>
      </w:r>
      <w:r w:rsidRPr="001A495F">
        <w:rPr>
          <w:rFonts w:ascii="Arial" w:eastAsia="Arial" w:hAnsi="Arial" w:cs="Arial"/>
          <w:noProof/>
          <w:color w:val="000000" w:themeColor="text1"/>
          <w:lang w:eastAsia="en-NZ"/>
        </w:rPr>
        <mc:AlternateContent>
          <mc:Choice Requires="wps">
            <w:drawing>
              <wp:anchor distT="0" distB="0" distL="114300" distR="114300" simplePos="0" relativeHeight="251658246" behindDoc="0" locked="0" layoutInCell="1" allowOverlap="1" wp14:anchorId="4B0B5F68" wp14:editId="0E57E6A3">
                <wp:simplePos x="0" y="0"/>
                <wp:positionH relativeFrom="margin">
                  <wp:posOffset>321310</wp:posOffset>
                </wp:positionH>
                <wp:positionV relativeFrom="paragraph">
                  <wp:posOffset>9309735</wp:posOffset>
                </wp:positionV>
                <wp:extent cx="5477510" cy="49911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477510" cy="499110"/>
                        </a:xfrm>
                        <a:prstGeom prst="rect">
                          <a:avLst/>
                        </a:prstGeom>
                        <a:noFill/>
                        <a:ln w="6350">
                          <a:noFill/>
                        </a:ln>
                        <a:effectLst/>
                      </wps:spPr>
                      <wps:txbx>
                        <w:txbxContent>
                          <w:p w14:paraId="1A24B589" w14:textId="77777777" w:rsidR="001A495F" w:rsidRPr="003B56C9" w:rsidRDefault="001A495F" w:rsidP="001A495F">
                            <w:pPr>
                              <w:jc w:val="center"/>
                            </w:pPr>
                            <w:r w:rsidRPr="003B56C9">
                              <w:t>Classification number: (Review date: )</w:t>
                            </w:r>
                          </w:p>
                          <w:p w14:paraId="0D54FD13" w14:textId="77777777" w:rsidR="001A495F" w:rsidRDefault="001A495F" w:rsidP="001A49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B5F68" id="Text Box 18" o:spid="_x0000_s1028" type="#_x0000_t202" style="position:absolute;margin-left:25.3pt;margin-top:733.05pt;width:431.3pt;height:39.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" filled="f" stroked="f" strokeweight=".5pt">
                <v:textbox>
                  <w:txbxContent>
                    <w:p w14:paraId="1A24B589" w14:textId="77777777" w:rsidR="001A495F" w:rsidRPr="003B56C9" w:rsidRDefault="001A495F" w:rsidP="001A495F">
                      <w:pPr>
                        <w:jc w:val="center"/>
                      </w:pPr>
                      <w:r w:rsidRPr="003B56C9">
                        <w:t>Classification number: (Review date: )</w:t>
                      </w:r>
                    </w:p>
                    <w:p w14:paraId="0D54FD13" w14:textId="77777777" w:rsidR="001A495F" w:rsidRDefault="001A495F" w:rsidP="001A495F"/>
                  </w:txbxContent>
                </v:textbox>
                <w10:wrap anchorx="margin"/>
              </v:shape>
            </w:pict>
          </mc:Fallback>
        </mc:AlternateContent>
      </w:r>
      <w:r w:rsidRPr="001A495F">
        <w:rPr>
          <w:rFonts w:ascii="Arial" w:eastAsia="Arial" w:hAnsi="Arial" w:cs="Arial"/>
          <w:color w:val="000000" w:themeColor="text1"/>
          <w:lang w:eastAsia="en-NZ"/>
        </w:rPr>
        <w:t xml:space="preserve">Workforce, diagnostics and equipment are key areas of </w:t>
      </w:r>
      <w:r w:rsidR="00110134">
        <w:rPr>
          <w:rFonts w:ascii="Arial" w:eastAsia="Arial" w:hAnsi="Arial" w:cs="Arial"/>
          <w:color w:val="000000" w:themeColor="text1"/>
          <w:lang w:eastAsia="en-NZ"/>
        </w:rPr>
        <w:t>f</w:t>
      </w:r>
      <w:r w:rsidRPr="001A495F">
        <w:rPr>
          <w:rFonts w:ascii="Arial" w:eastAsia="Arial" w:hAnsi="Arial" w:cs="Arial"/>
          <w:color w:val="000000" w:themeColor="text1"/>
          <w:lang w:eastAsia="en-NZ"/>
        </w:rPr>
        <w:t>o</w:t>
      </w:r>
      <w:r w:rsidR="00110134">
        <w:rPr>
          <w:rFonts w:ascii="Arial" w:eastAsia="Arial" w:hAnsi="Arial" w:cs="Arial"/>
          <w:color w:val="000000" w:themeColor="text1"/>
          <w:lang w:eastAsia="en-NZ"/>
        </w:rPr>
        <w:t>c</w:t>
      </w:r>
      <w:r w:rsidRPr="001A495F">
        <w:rPr>
          <w:rFonts w:ascii="Arial" w:eastAsia="Arial" w:hAnsi="Arial" w:cs="Arial"/>
          <w:color w:val="000000" w:themeColor="text1"/>
          <w:lang w:eastAsia="en-NZ"/>
        </w:rPr>
        <w:t>us to improving our timely cancer service delivery.</w:t>
      </w:r>
    </w:p>
    <w:p w14:paraId="251B6664" w14:textId="33E6AEF2" w:rsidR="00361A13" w:rsidRPr="003A7B9A" w:rsidRDefault="00361A13" w:rsidP="005C5BD2">
      <w:pPr>
        <w:spacing w:before="0" w:after="160"/>
        <w:rPr>
          <w:rFonts w:ascii="Arial" w:eastAsia="Arial" w:hAnsi="Arial" w:cs="Arial"/>
          <w:color w:val="000000"/>
          <w:lang w:eastAsia="en-NZ"/>
        </w:rPr>
      </w:pPr>
      <w:r w:rsidRPr="65CBA0F0">
        <w:rPr>
          <w:rFonts w:ascii="Arial" w:eastAsia="Arial" w:hAnsi="Arial" w:cs="Arial"/>
          <w:color w:val="000000" w:themeColor="text1"/>
          <w:lang w:eastAsia="en-NZ"/>
        </w:rPr>
        <w:t xml:space="preserve">Six districts (Northland, Lakes, Taranaki, Capital </w:t>
      </w:r>
      <w:r w:rsidR="56D33CB3" w:rsidRPr="65CBA0F0">
        <w:rPr>
          <w:rFonts w:ascii="Arial" w:eastAsia="Arial" w:hAnsi="Arial" w:cs="Arial"/>
          <w:color w:val="000000" w:themeColor="text1"/>
          <w:lang w:eastAsia="en-NZ"/>
        </w:rPr>
        <w:t xml:space="preserve">and </w:t>
      </w:r>
      <w:r w:rsidRPr="65CBA0F0">
        <w:rPr>
          <w:rFonts w:ascii="Arial" w:eastAsia="Arial" w:hAnsi="Arial" w:cs="Arial"/>
          <w:color w:val="000000" w:themeColor="text1"/>
          <w:lang w:eastAsia="en-NZ"/>
        </w:rPr>
        <w:t>Coast, Wairarapa and South Canterbury) showed improvement in time to first treatment for cancer (from decision to treat) with a decrease in time to first treatment in the quarter April to June 2023 compared to the quarter April to June 2022.</w:t>
      </w:r>
    </w:p>
    <w:p w14:paraId="2733C513" w14:textId="41C8B231" w:rsidR="00361A13" w:rsidRPr="003A7B9A" w:rsidRDefault="00361A13" w:rsidP="005C5BD2">
      <w:pPr>
        <w:spacing w:before="0" w:after="160"/>
        <w:rPr>
          <w:rFonts w:ascii="Arial" w:eastAsia="Arial" w:hAnsi="Arial" w:cs="Arial"/>
          <w:color w:val="000000"/>
          <w:lang w:eastAsia="en-NZ"/>
        </w:rPr>
      </w:pPr>
      <w:r w:rsidRPr="049A691E">
        <w:rPr>
          <w:rFonts w:ascii="Arial" w:eastAsia="Arial" w:hAnsi="Arial" w:cs="Arial"/>
          <w:color w:val="000000" w:themeColor="text1"/>
          <w:lang w:eastAsia="en-NZ"/>
        </w:rPr>
        <w:t xml:space="preserve">Nationally, performance against this cancer target has deteriorated overall between the two periods (between April to June 2022 </w:t>
      </w:r>
      <w:r w:rsidR="00497653">
        <w:rPr>
          <w:rFonts w:ascii="Arial" w:eastAsia="Arial" w:hAnsi="Arial" w:cs="Arial"/>
          <w:color w:val="000000" w:themeColor="text1"/>
          <w:lang w:eastAsia="en-NZ"/>
        </w:rPr>
        <w:t>and</w:t>
      </w:r>
      <w:r w:rsidRPr="049A691E">
        <w:rPr>
          <w:rFonts w:ascii="Arial" w:eastAsia="Arial" w:hAnsi="Arial" w:cs="Arial"/>
          <w:color w:val="000000" w:themeColor="text1"/>
          <w:lang w:eastAsia="en-NZ"/>
        </w:rPr>
        <w:t xml:space="preserve"> April </w:t>
      </w:r>
      <w:r w:rsidR="00FA1307">
        <w:rPr>
          <w:rFonts w:ascii="Arial" w:eastAsia="Arial" w:hAnsi="Arial" w:cs="Arial"/>
          <w:color w:val="000000" w:themeColor="text1"/>
          <w:lang w:eastAsia="en-NZ"/>
        </w:rPr>
        <w:t xml:space="preserve">to </w:t>
      </w:r>
      <w:r w:rsidRPr="049A691E">
        <w:rPr>
          <w:rFonts w:ascii="Arial" w:eastAsia="Arial" w:hAnsi="Arial" w:cs="Arial"/>
          <w:color w:val="000000" w:themeColor="text1"/>
          <w:lang w:eastAsia="en-NZ"/>
        </w:rPr>
        <w:t>June 2023), from 87.1% to 84</w:t>
      </w:r>
      <w:r w:rsidR="00E26577">
        <w:rPr>
          <w:rFonts w:ascii="Arial" w:eastAsia="Arial" w:hAnsi="Arial" w:cs="Arial"/>
          <w:color w:val="000000" w:themeColor="text1"/>
          <w:lang w:eastAsia="en-NZ"/>
        </w:rPr>
        <w:t>.0</w:t>
      </w:r>
      <w:r w:rsidRPr="049A691E">
        <w:rPr>
          <w:rFonts w:ascii="Arial" w:eastAsia="Arial" w:hAnsi="Arial" w:cs="Arial"/>
          <w:color w:val="000000" w:themeColor="text1"/>
          <w:lang w:eastAsia="en-NZ"/>
        </w:rPr>
        <w:t>%. Performance for this metric (</w:t>
      </w:r>
      <w:r w:rsidR="67EC6609" w:rsidRPr="049A691E">
        <w:rPr>
          <w:rFonts w:ascii="Arial" w:eastAsia="Arial" w:hAnsi="Arial" w:cs="Arial"/>
          <w:color w:val="000000" w:themeColor="text1"/>
          <w:lang w:eastAsia="en-NZ"/>
        </w:rPr>
        <w:t>percent</w:t>
      </w:r>
      <w:r w:rsidRPr="049A691E">
        <w:rPr>
          <w:rFonts w:ascii="Arial" w:eastAsia="Arial" w:hAnsi="Arial" w:cs="Arial"/>
          <w:color w:val="000000" w:themeColor="text1"/>
          <w:lang w:eastAsia="en-NZ"/>
        </w:rPr>
        <w:t xml:space="preserve"> treated within 31 days) is similar across ethnic groups (i.e. there is no difference in performance by ethnic group).</w:t>
      </w:r>
    </w:p>
    <w:p w14:paraId="398FA40E" w14:textId="1C9AD38E" w:rsidR="002C40C2" w:rsidRPr="00361A13" w:rsidRDefault="00361A13" w:rsidP="004164F0">
      <w:pPr>
        <w:spacing w:before="480" w:after="120"/>
      </w:pPr>
      <w:r w:rsidRPr="003A7B9A">
        <w:rPr>
          <w:rFonts w:ascii="Arial" w:eastAsia="Arial" w:hAnsi="Arial" w:cs="Arial"/>
          <w:b/>
          <w:bCs/>
          <w:color w:val="000000"/>
          <w:lang w:eastAsia="en-NZ"/>
        </w:rPr>
        <w:t>Note:</w:t>
      </w:r>
      <w:r w:rsidRPr="003A7B9A">
        <w:rPr>
          <w:rFonts w:ascii="Arial" w:eastAsia="Arial" w:hAnsi="Arial" w:cs="Arial"/>
          <w:color w:val="000000"/>
          <w:lang w:eastAsia="en-NZ"/>
        </w:rPr>
        <w:t xml:space="preserve"> Source of data for all districts is Faster Cancer Treatment (FCT) national collection. Reporting is for a three-month period rather than a rolling six months as previously reported.</w:t>
      </w:r>
    </w:p>
    <w:p w14:paraId="555CA73B" w14:textId="77777777" w:rsidR="00CA489E" w:rsidRPr="002D1BDC" w:rsidRDefault="00CA489E">
      <w:pPr>
        <w:spacing w:before="0" w:after="160"/>
        <w:rPr>
          <w:rFonts w:eastAsiaTheme="majorEastAsia" w:cstheme="minorHAnsi"/>
          <w:b/>
          <w:bCs/>
          <w:color w:val="1C2549" w:themeColor="accent6"/>
          <w:sz w:val="36"/>
          <w:szCs w:val="36"/>
        </w:rPr>
      </w:pPr>
      <w:r w:rsidRPr="002D1BDC">
        <w:rPr>
          <w:rFonts w:eastAsiaTheme="majorEastAsia" w:cstheme="minorHAnsi"/>
          <w:b/>
          <w:bCs/>
          <w:color w:val="1C2549" w:themeColor="accent6"/>
          <w:sz w:val="36"/>
          <w:szCs w:val="36"/>
        </w:rPr>
        <w:br w:type="page"/>
      </w:r>
    </w:p>
    <w:p w14:paraId="3096A072" w14:textId="77777777" w:rsidR="00A741A7" w:rsidRPr="002D1BDC" w:rsidRDefault="009F6DF4" w:rsidP="00A741A7">
      <w:pPr>
        <w:rPr>
          <w:rFonts w:eastAsiaTheme="majorEastAsia" w:cstheme="minorHAnsi"/>
          <w:b/>
          <w:bCs/>
          <w:color w:val="1C2549" w:themeColor="accent6"/>
          <w:sz w:val="36"/>
          <w:szCs w:val="36"/>
        </w:rPr>
      </w:pPr>
      <w:r w:rsidRPr="002D1BDC">
        <w:rPr>
          <w:rFonts w:eastAsiaTheme="majorEastAsia" w:cstheme="minorHAnsi"/>
          <w:b/>
          <w:bCs/>
          <w:color w:val="1C2549" w:themeColor="accent6"/>
          <w:sz w:val="36"/>
          <w:szCs w:val="36"/>
        </w:rPr>
        <w:lastRenderedPageBreak/>
        <w:t>11</w:t>
      </w:r>
      <w:r w:rsidR="00FE1066" w:rsidRPr="002D1BDC">
        <w:rPr>
          <w:rFonts w:eastAsiaTheme="majorEastAsia" w:cstheme="minorHAnsi"/>
          <w:b/>
          <w:bCs/>
          <w:color w:val="1C2549" w:themeColor="accent6"/>
          <w:sz w:val="36"/>
          <w:szCs w:val="36"/>
        </w:rPr>
        <w:t xml:space="preserve"> </w:t>
      </w:r>
      <w:r w:rsidR="00A741A7" w:rsidRPr="002D1BDC">
        <w:rPr>
          <w:rFonts w:eastAsiaTheme="majorEastAsia" w:cstheme="minorHAnsi"/>
          <w:b/>
          <w:bCs/>
          <w:color w:val="1C2549" w:themeColor="accent6"/>
          <w:sz w:val="36"/>
          <w:szCs w:val="36"/>
        </w:rPr>
        <w:t>Planned Care: Long wait times for treatment</w:t>
      </w:r>
    </w:p>
    <w:p w14:paraId="1D95F2C8" w14:textId="77777777" w:rsidR="00A741A7" w:rsidRDefault="00A741A7" w:rsidP="005C5BD2">
      <w:pPr>
        <w:spacing w:before="0" w:after="160"/>
        <w:rPr>
          <w:rFonts w:eastAsia="Times New Roman" w:cstheme="minorHAnsi"/>
          <w:color w:val="000000"/>
          <w:lang w:eastAsia="en-NZ"/>
        </w:rPr>
      </w:pPr>
      <w:r w:rsidRPr="000C1489">
        <w:rPr>
          <w:rFonts w:eastAsia="Times New Roman" w:cstheme="minorHAnsi"/>
          <w:color w:val="000000"/>
          <w:lang w:eastAsia="en-NZ"/>
        </w:rPr>
        <w:t>This measure reports the total number of people in each district who have been waiting on a planned care waitlist for a procedure for more than 365 days from the time they were ready for treatment.</w:t>
      </w:r>
    </w:p>
    <w:p w14:paraId="1914E167" w14:textId="1D17C886" w:rsidR="0082389D" w:rsidRPr="0082389D" w:rsidRDefault="0082389D" w:rsidP="0082389D">
      <w:pPr>
        <w:spacing w:after="0"/>
        <w:rPr>
          <w:rFonts w:cstheme="minorHAnsi"/>
          <w:b/>
          <w:bCs/>
          <w:color w:val="000000" w:themeColor="text1"/>
        </w:rPr>
      </w:pPr>
      <w:r>
        <w:rPr>
          <w:rFonts w:cstheme="minorHAnsi"/>
          <w:b/>
          <w:bCs/>
          <w:color w:val="000000" w:themeColor="text1"/>
        </w:rPr>
        <w:t xml:space="preserve">Long </w:t>
      </w:r>
      <w:r w:rsidR="00E3677F">
        <w:rPr>
          <w:rFonts w:cstheme="minorHAnsi"/>
          <w:b/>
          <w:bCs/>
          <w:color w:val="000000" w:themeColor="text1"/>
        </w:rPr>
        <w:t xml:space="preserve">wait times (&gt; 12 months) for treatment </w:t>
      </w:r>
      <w:r w:rsidR="00E3677F" w:rsidRPr="00E23CAB">
        <w:rPr>
          <w:rFonts w:cstheme="minorHAnsi"/>
          <w:b/>
          <w:bCs/>
          <w:color w:val="000000" w:themeColor="text1"/>
        </w:rPr>
        <w:t>by dist</w:t>
      </w:r>
      <w:r w:rsidR="00E3677F">
        <w:rPr>
          <w:rFonts w:cstheme="minorHAnsi"/>
          <w:b/>
          <w:bCs/>
          <w:color w:val="000000" w:themeColor="text1"/>
        </w:rPr>
        <w:t>r</w:t>
      </w:r>
      <w:r w:rsidR="00E3677F" w:rsidRPr="00E23CAB">
        <w:rPr>
          <w:rFonts w:cstheme="minorHAnsi"/>
          <w:b/>
          <w:bCs/>
          <w:color w:val="000000" w:themeColor="text1"/>
        </w:rPr>
        <w:t>ict of service</w:t>
      </w:r>
    </w:p>
    <w:p w14:paraId="55BE4832" w14:textId="6C851DC4" w:rsidR="00A741A7" w:rsidRPr="00EC1C7D" w:rsidRDefault="00B011D3" w:rsidP="0010386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pacing w:after="0" w:line="240" w:lineRule="auto"/>
        <w:jc w:val="center"/>
        <w:rPr>
          <w:rFonts w:eastAsia="Times New Roman"/>
          <w:color w:val="000000"/>
          <w:lang w:eastAsia="en-NZ"/>
        </w:rPr>
      </w:pPr>
      <w:r>
        <w:rPr>
          <w:noProof/>
        </w:rPr>
        <w:drawing>
          <wp:anchor distT="0" distB="0" distL="114300" distR="114300" simplePos="0" relativeHeight="251658242" behindDoc="0" locked="0" layoutInCell="1" allowOverlap="1" wp14:anchorId="56CDC73E" wp14:editId="5EF85FFB">
            <wp:simplePos x="0" y="0"/>
            <wp:positionH relativeFrom="column">
              <wp:posOffset>1490373</wp:posOffset>
            </wp:positionH>
            <wp:positionV relativeFrom="paragraph">
              <wp:posOffset>6994939</wp:posOffset>
            </wp:positionV>
            <wp:extent cx="3475139" cy="310101"/>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30381" cy="315031"/>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3" behindDoc="0" locked="0" layoutInCell="1" allowOverlap="1" wp14:anchorId="3965D3F9" wp14:editId="6C2E2F3E">
            <wp:simplePos x="0" y="0"/>
            <wp:positionH relativeFrom="column">
              <wp:posOffset>1490373</wp:posOffset>
            </wp:positionH>
            <wp:positionV relativeFrom="paragraph">
              <wp:posOffset>4108616</wp:posOffset>
            </wp:positionV>
            <wp:extent cx="3476625" cy="36357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83660" cy="364315"/>
                    </a:xfrm>
                    <a:prstGeom prst="rect">
                      <a:avLst/>
                    </a:prstGeom>
                  </pic:spPr>
                </pic:pic>
              </a:graphicData>
            </a:graphic>
            <wp14:sizeRelV relativeFrom="margin">
              <wp14:pctHeight>0</wp14:pctHeight>
            </wp14:sizeRelV>
          </wp:anchor>
        </w:drawing>
      </w:r>
      <w:r w:rsidR="00ED66B3">
        <w:rPr>
          <w:noProof/>
        </w:rPr>
        <w:drawing>
          <wp:anchor distT="0" distB="0" distL="114300" distR="114300" simplePos="0" relativeHeight="251658245" behindDoc="0" locked="0" layoutInCell="1" allowOverlap="1" wp14:anchorId="7CF56FD0" wp14:editId="319BCEE7">
            <wp:simplePos x="0" y="0"/>
            <wp:positionH relativeFrom="column">
              <wp:posOffset>1492885</wp:posOffset>
            </wp:positionH>
            <wp:positionV relativeFrom="paragraph">
              <wp:posOffset>3380105</wp:posOffset>
            </wp:positionV>
            <wp:extent cx="3533775" cy="321310"/>
            <wp:effectExtent l="0" t="0" r="952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533775" cy="321310"/>
                    </a:xfrm>
                    <a:prstGeom prst="rect">
                      <a:avLst/>
                    </a:prstGeom>
                  </pic:spPr>
                </pic:pic>
              </a:graphicData>
            </a:graphic>
            <wp14:sizeRelH relativeFrom="margin">
              <wp14:pctWidth>0</wp14:pctWidth>
            </wp14:sizeRelH>
          </wp:anchor>
        </w:drawing>
      </w:r>
      <w:r w:rsidR="00ED66B3">
        <w:rPr>
          <w:noProof/>
        </w:rPr>
        <w:drawing>
          <wp:anchor distT="0" distB="0" distL="114300" distR="114300" simplePos="0" relativeHeight="251658244" behindDoc="0" locked="0" layoutInCell="1" allowOverlap="1" wp14:anchorId="70142B13" wp14:editId="72164CA9">
            <wp:simplePos x="0" y="0"/>
            <wp:positionH relativeFrom="column">
              <wp:posOffset>1493837</wp:posOffset>
            </wp:positionH>
            <wp:positionV relativeFrom="paragraph">
              <wp:posOffset>3753485</wp:posOffset>
            </wp:positionV>
            <wp:extent cx="3476625" cy="3302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76625" cy="330200"/>
                    </a:xfrm>
                    <a:prstGeom prst="rect">
                      <a:avLst/>
                    </a:prstGeom>
                  </pic:spPr>
                </pic:pic>
              </a:graphicData>
            </a:graphic>
          </wp:anchor>
        </w:drawing>
      </w:r>
      <w:r w:rsidR="000E52DE">
        <w:rPr>
          <w:noProof/>
        </w:rPr>
        <w:drawing>
          <wp:inline distT="0" distB="0" distL="0" distR="0" wp14:anchorId="0CB5B956" wp14:editId="45AD9CAB">
            <wp:extent cx="4935600" cy="7315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193"/>
                    <a:stretch/>
                  </pic:blipFill>
                  <pic:spPr bwMode="auto">
                    <a:xfrm>
                      <a:off x="0" y="0"/>
                      <a:ext cx="4935600" cy="7315200"/>
                    </a:xfrm>
                    <a:prstGeom prst="rect">
                      <a:avLst/>
                    </a:prstGeom>
                    <a:ln>
                      <a:noFill/>
                    </a:ln>
                    <a:extLst>
                      <a:ext uri="{53640926-AAD7-44D8-BBD7-CCE9431645EC}">
                        <a14:shadowObscured xmlns:a14="http://schemas.microsoft.com/office/drawing/2010/main"/>
                      </a:ext>
                    </a:extLst>
                  </pic:spPr>
                </pic:pic>
              </a:graphicData>
            </a:graphic>
          </wp:inline>
        </w:drawing>
      </w:r>
    </w:p>
    <w:p w14:paraId="172A4D36" w14:textId="72C69263" w:rsidR="00F47EAA" w:rsidRPr="00091C23" w:rsidRDefault="00F47EAA" w:rsidP="00F47EAA">
      <w:pPr>
        <w:rPr>
          <w:rFonts w:ascii="Arial" w:hAnsi="Arial" w:cs="Arial"/>
        </w:rPr>
      </w:pPr>
      <w:r w:rsidRPr="00091C23">
        <w:rPr>
          <w:rFonts w:ascii="Arial" w:hAnsi="Arial" w:cs="Arial"/>
        </w:rPr>
        <w:lastRenderedPageBreak/>
        <w:t xml:space="preserve">The Planned Care Taskforce was set up in May 2022 to provide advice on actions to improve equity, increase access and reduce waiting lists for planned care. In October a multi-year implementation programme commenced, to implement recommendations on reducing waitlists, managing this in an equitable way and ensuring national consistency of clinical prioritisation.  </w:t>
      </w:r>
    </w:p>
    <w:p w14:paraId="4CE0CB49" w14:textId="77777777" w:rsidR="00F47EAA" w:rsidRPr="00BF756B" w:rsidRDefault="00F47EAA" w:rsidP="00F47EAA">
      <w:pPr>
        <w:rPr>
          <w:rFonts w:ascii="Arial" w:hAnsi="Arial" w:cs="Arial"/>
        </w:rPr>
      </w:pPr>
      <w:r w:rsidRPr="00091C23">
        <w:rPr>
          <w:rFonts w:ascii="Arial" w:hAnsi="Arial" w:cs="Arial"/>
        </w:rPr>
        <w:t>There has been focused effort to deliver more planned care through our public hospital, private hospital and primary settings. This has been supported by c</w:t>
      </w:r>
      <w:r w:rsidRPr="00091C23">
        <w:rPr>
          <w:rStyle w:val="normaltextrun"/>
          <w:rFonts w:ascii="Arial" w:hAnsi="Arial" w:cs="Arial"/>
        </w:rPr>
        <w:t>ollaboration across regions and districts, and other targeted initiatives to increase planned care capacity.</w:t>
      </w:r>
      <w:r w:rsidRPr="000A0DF7">
        <w:rPr>
          <w:rStyle w:val="normaltextrun"/>
          <w:rFonts w:ascii="Arial" w:hAnsi="Arial" w:cs="Arial"/>
        </w:rPr>
        <w:t xml:space="preserve"> </w:t>
      </w:r>
    </w:p>
    <w:p w14:paraId="7FB88DDF" w14:textId="46F1CCF7" w:rsidR="00A741A7" w:rsidRPr="005B23CA" w:rsidRDefault="00A741A7" w:rsidP="004164F0">
      <w:pPr>
        <w:spacing w:before="480" w:after="120"/>
        <w:rPr>
          <w:rFonts w:eastAsiaTheme="majorEastAsia" w:cstheme="minorHAnsi"/>
          <w:b/>
          <w:color w:val="1C2549" w:themeColor="accent6"/>
        </w:rPr>
      </w:pPr>
      <w:r w:rsidRPr="00645F64">
        <w:rPr>
          <w:rFonts w:cstheme="minorHAnsi"/>
          <w:b/>
          <w:bCs/>
        </w:rPr>
        <w:t>Note</w:t>
      </w:r>
      <w:r>
        <w:rPr>
          <w:rFonts w:cstheme="minorHAnsi"/>
        </w:rPr>
        <w:t xml:space="preserve">: </w:t>
      </w:r>
      <w:r w:rsidRPr="00525976">
        <w:rPr>
          <w:rFonts w:cstheme="minorHAnsi"/>
        </w:rPr>
        <w:t xml:space="preserve">Source of data is the national collection National Booking Reporting System (NBRS). There are known issues </w:t>
      </w:r>
      <w:r w:rsidR="0019185E">
        <w:rPr>
          <w:rFonts w:cstheme="minorHAnsi"/>
        </w:rPr>
        <w:t xml:space="preserve">in NBRS </w:t>
      </w:r>
      <w:r w:rsidRPr="00525976">
        <w:rPr>
          <w:rFonts w:cstheme="minorHAnsi"/>
        </w:rPr>
        <w:t>for four districts for June 2023: Taranaki, Midcentral, Whanganui and Southern</w:t>
      </w:r>
      <w:r w:rsidR="0019185E">
        <w:rPr>
          <w:rFonts w:cstheme="minorHAnsi"/>
        </w:rPr>
        <w:t>, and therefore data has been withheld</w:t>
      </w:r>
      <w:r w:rsidRPr="00525976">
        <w:rPr>
          <w:rFonts w:cstheme="minorHAnsi"/>
        </w:rPr>
        <w:t>.</w:t>
      </w:r>
      <w:r w:rsidR="00D7450A">
        <w:rPr>
          <w:rFonts w:cstheme="minorHAnsi"/>
        </w:rPr>
        <w:t xml:space="preserve"> A national total has not been provided for this reason.  </w:t>
      </w:r>
      <w:r w:rsidRPr="00525976">
        <w:rPr>
          <w:rFonts w:cstheme="minorHAnsi"/>
        </w:rPr>
        <w:t xml:space="preserve"> </w:t>
      </w:r>
    </w:p>
    <w:p w14:paraId="3F7BC4B4" w14:textId="6627A303" w:rsidR="00956679" w:rsidRPr="002D1BDC" w:rsidRDefault="00956679" w:rsidP="00A741A7">
      <w:pPr>
        <w:rPr>
          <w:rFonts w:cstheme="minorHAnsi"/>
        </w:rPr>
      </w:pPr>
    </w:p>
    <w:sectPr w:rsidR="00956679" w:rsidRPr="002D1BDC" w:rsidSect="00962905">
      <w:footerReference w:type="default" r:id="rId40"/>
      <w:pgSz w:w="11906" w:h="16838"/>
      <w:pgMar w:top="1134" w:right="1134" w:bottom="1134" w:left="1134" w:header="130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9389C" w14:textId="77777777" w:rsidR="00DF436E" w:rsidRDefault="00DF436E" w:rsidP="00817A32">
      <w:pPr>
        <w:spacing w:before="0" w:after="0" w:line="240" w:lineRule="auto"/>
      </w:pPr>
      <w:r>
        <w:separator/>
      </w:r>
    </w:p>
  </w:endnote>
  <w:endnote w:type="continuationSeparator" w:id="0">
    <w:p w14:paraId="5E136DBE" w14:textId="77777777" w:rsidR="00DF436E" w:rsidRDefault="00DF436E" w:rsidP="00817A32">
      <w:pPr>
        <w:spacing w:before="0" w:after="0" w:line="240" w:lineRule="auto"/>
      </w:pPr>
      <w:r>
        <w:continuationSeparator/>
      </w:r>
    </w:p>
  </w:endnote>
  <w:endnote w:type="continuationNotice" w:id="1">
    <w:p w14:paraId="23A6087E" w14:textId="77777777" w:rsidR="00DF436E" w:rsidRDefault="00DF43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j-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D502" w14:textId="15937374" w:rsidR="004F17D9" w:rsidRPr="000D538B" w:rsidRDefault="000D538B" w:rsidP="003B1A68">
    <w:pPr>
      <w:pBdr>
        <w:top w:val="single" w:sz="2" w:space="2" w:color="808080"/>
      </w:pBdr>
      <w:tabs>
        <w:tab w:val="right" w:pos="14570"/>
      </w:tabs>
      <w:spacing w:after="0" w:line="240" w:lineRule="auto"/>
      <w:rPr>
        <w:rFonts w:ascii="Arial" w:eastAsia="Calibri" w:hAnsi="Arial" w:cs="Arial"/>
        <w:sz w:val="22"/>
        <w:szCs w:val="22"/>
        <w:lang w:val="mi-NZ"/>
      </w:rPr>
    </w:pPr>
    <w:r w:rsidRPr="000D538B">
      <w:rPr>
        <w:rFonts w:ascii="Arial" w:eastAsia="Calibri" w:hAnsi="Arial" w:cs="Arial"/>
        <w:sz w:val="22"/>
        <w:szCs w:val="22"/>
        <w:lang w:val="mi-NZ"/>
      </w:rPr>
      <w:t>Clinical Performance Metrics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327CC" w14:textId="4FCF42FE" w:rsidR="00101924" w:rsidRPr="00395725" w:rsidRDefault="00F761D0" w:rsidP="00F761D0">
    <w:pPr>
      <w:pBdr>
        <w:top w:val="single" w:sz="2" w:space="4" w:color="808080"/>
      </w:pBdr>
      <w:tabs>
        <w:tab w:val="right" w:pos="14570"/>
      </w:tabs>
      <w:spacing w:before="240" w:after="0" w:line="240" w:lineRule="auto"/>
      <w:rPr>
        <w:rFonts w:ascii="Arial" w:eastAsia="Calibri" w:hAnsi="Arial" w:cs="Arial"/>
        <w:lang w:val="mi-NZ"/>
      </w:rPr>
    </w:pPr>
    <w:r>
      <w:rPr>
        <w:rFonts w:ascii="Arial" w:eastAsia="Calibri" w:hAnsi="Arial" w:cs="Arial"/>
        <w:lang w:val="mi-NZ"/>
      </w:rPr>
      <w:t xml:space="preserve">Clinical Performance Metrics: </w:t>
    </w:r>
    <w:r w:rsidR="003E7A70">
      <w:rPr>
        <w:rFonts w:ascii="Arial" w:eastAsia="Calibri" w:hAnsi="Arial" w:cs="Arial"/>
        <w:lang w:val="mi-NZ"/>
      </w:rPr>
      <w:t>April</w:t>
    </w:r>
    <w:r>
      <w:rPr>
        <w:rFonts w:ascii="Arial" w:eastAsia="Calibri" w:hAnsi="Arial" w:cs="Arial"/>
        <w:lang w:val="mi-NZ"/>
      </w:rPr>
      <w:t xml:space="preserve"> – </w:t>
    </w:r>
    <w:r w:rsidR="003E7A70">
      <w:rPr>
        <w:rFonts w:ascii="Arial" w:eastAsia="Calibri" w:hAnsi="Arial" w:cs="Arial"/>
        <w:lang w:val="mi-NZ"/>
      </w:rPr>
      <w:t>June</w:t>
    </w:r>
    <w:r>
      <w:rPr>
        <w:rFonts w:ascii="Arial" w:eastAsia="Calibri" w:hAnsi="Arial" w:cs="Arial"/>
        <w:lang w:val="mi-NZ"/>
      </w:rPr>
      <w:t xml:space="preserve"> 2023</w:t>
    </w:r>
    <w:r>
      <w:rPr>
        <w:rFonts w:ascii="Arial" w:eastAsia="Calibri" w:hAnsi="Arial" w:cs="Arial"/>
        <w:lang w:val="mi-NZ"/>
      </w:rPr>
      <w:tab/>
    </w:r>
    <w:r w:rsidR="00BC7F50" w:rsidRPr="00BC7F50">
      <w:rPr>
        <w:rFonts w:ascii="Arial" w:eastAsia="Calibri" w:hAnsi="Arial" w:cs="Arial"/>
        <w:lang w:val="mi-NZ"/>
      </w:rPr>
      <w:fldChar w:fldCharType="begin"/>
    </w:r>
    <w:r w:rsidR="00BC7F50" w:rsidRPr="00BC7F50">
      <w:rPr>
        <w:rFonts w:ascii="Arial" w:eastAsia="Calibri" w:hAnsi="Arial" w:cs="Arial"/>
        <w:lang w:val="mi-NZ"/>
      </w:rPr>
      <w:instrText xml:space="preserve"> PAGE   \* MERGEFORMAT </w:instrText>
    </w:r>
    <w:r w:rsidR="00BC7F50" w:rsidRPr="00BC7F50">
      <w:rPr>
        <w:rFonts w:ascii="Arial" w:eastAsia="Calibri" w:hAnsi="Arial" w:cs="Arial"/>
        <w:lang w:val="mi-NZ"/>
      </w:rPr>
      <w:fldChar w:fldCharType="separate"/>
    </w:r>
    <w:r w:rsidR="00BC7F50" w:rsidRPr="00BC7F50">
      <w:rPr>
        <w:rFonts w:ascii="Arial" w:eastAsia="Calibri" w:hAnsi="Arial" w:cs="Arial"/>
        <w:noProof/>
        <w:lang w:val="mi-NZ"/>
      </w:rPr>
      <w:t>1</w:t>
    </w:r>
    <w:r w:rsidR="00BC7F50" w:rsidRPr="00BC7F50">
      <w:rPr>
        <w:rFonts w:ascii="Arial" w:eastAsia="Calibri" w:hAnsi="Arial" w:cs="Arial"/>
        <w:noProof/>
        <w:lang w:val="mi-N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A9D2E" w14:textId="77777777" w:rsidR="00DF436E" w:rsidRDefault="00DF436E" w:rsidP="00817A32">
      <w:pPr>
        <w:spacing w:before="0" w:after="0" w:line="240" w:lineRule="auto"/>
      </w:pPr>
    </w:p>
  </w:footnote>
  <w:footnote w:type="continuationSeparator" w:id="0">
    <w:p w14:paraId="04B8F877" w14:textId="77777777" w:rsidR="00DF436E" w:rsidRDefault="00DF436E" w:rsidP="00817A32">
      <w:pPr>
        <w:spacing w:before="0" w:after="0" w:line="240" w:lineRule="auto"/>
      </w:pPr>
      <w:r>
        <w:continuationSeparator/>
      </w:r>
    </w:p>
  </w:footnote>
  <w:footnote w:type="continuationNotice" w:id="1">
    <w:p w14:paraId="4C7F71DF" w14:textId="77777777" w:rsidR="00DF436E" w:rsidRDefault="00DF436E">
      <w:pPr>
        <w:spacing w:before="0" w:after="0" w:line="240" w:lineRule="auto"/>
      </w:pPr>
    </w:p>
  </w:footnote>
  <w:footnote w:id="2">
    <w:p w14:paraId="4E459394" w14:textId="3CC4F412" w:rsidR="00060923" w:rsidRPr="00480F93" w:rsidRDefault="00EB46BC" w:rsidP="004E1AB8">
      <w:pPr>
        <w:pStyle w:val="FootnoteText"/>
        <w:ind w:right="-285"/>
        <w:rPr>
          <w:rFonts w:ascii="Calibri" w:hAnsi="Calibri" w:cs="Calibri"/>
        </w:rPr>
      </w:pPr>
      <w:r w:rsidRPr="00D35835">
        <w:rPr>
          <w:rStyle w:val="FootnoteReference"/>
          <w:rFonts w:ascii="Calibri" w:hAnsi="Calibri" w:cs="Calibri"/>
          <w:sz w:val="18"/>
          <w:szCs w:val="18"/>
        </w:rPr>
        <w:footnoteRef/>
      </w:r>
      <w:r w:rsidRPr="00D35835">
        <w:rPr>
          <w:rFonts w:ascii="Calibri" w:hAnsi="Calibri" w:cs="Calibri"/>
          <w:sz w:val="18"/>
          <w:szCs w:val="18"/>
        </w:rPr>
        <w:t xml:space="preserve"> </w:t>
      </w:r>
      <w:r w:rsidRPr="002D1BDC">
        <w:rPr>
          <w:rFonts w:asciiTheme="majorHAnsi" w:hAnsiTheme="majorHAnsi" w:cstheme="majorHAnsi"/>
          <w:sz w:val="18"/>
          <w:szCs w:val="18"/>
        </w:rPr>
        <w:t xml:space="preserve">The information contained in this report has been derived from the National Immunisation Register database. While </w:t>
      </w:r>
      <w:r w:rsidR="00DB6185">
        <w:rPr>
          <w:rFonts w:asciiTheme="majorHAnsi" w:hAnsiTheme="majorHAnsi" w:cstheme="majorHAnsi"/>
          <w:sz w:val="18"/>
          <w:szCs w:val="18"/>
        </w:rPr>
        <w:t>Te Whatu Ora</w:t>
      </w:r>
      <w:r w:rsidRPr="002D1BDC">
        <w:rPr>
          <w:rFonts w:asciiTheme="majorHAnsi" w:hAnsiTheme="majorHAnsi" w:cstheme="majorHAnsi"/>
          <w:sz w:val="18"/>
          <w:szCs w:val="18"/>
        </w:rPr>
        <w:t xml:space="preserve"> has taken all reasonable steps to ensure the information contained in this report is accurate and complete, it accepts no liability or responsibility for the manner in which the information is used or subsequently relied 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0DCE8" w14:textId="6FC28EE0" w:rsidR="0012684D" w:rsidRDefault="0012684D">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568"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BF280B7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6" w15:restartNumberingAfterBreak="0">
    <w:nsid w:val="18DF4994"/>
    <w:multiLevelType w:val="hybridMultilevel"/>
    <w:tmpl w:val="EAEAB04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1409000F">
      <w:start w:val="1"/>
      <w:numFmt w:val="decimal"/>
      <w:lvlText w:val="%7."/>
      <w:lvlJc w:val="left"/>
      <w:pPr>
        <w:ind w:left="5040" w:hanging="360"/>
      </w:pPr>
      <w:rPr>
        <w:rFonts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2A95897"/>
    <w:multiLevelType w:val="multilevel"/>
    <w:tmpl w:val="E39205D6"/>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sz w:val="44"/>
        <w:szCs w:val="44"/>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47016D7"/>
    <w:multiLevelType w:val="hybridMultilevel"/>
    <w:tmpl w:val="42BA56AA"/>
    <w:styleLink w:val="ImportedStyle1"/>
    <w:lvl w:ilvl="0" w:tplc="F6E2CB0C">
      <w:start w:val="1"/>
      <w:numFmt w:val="decimal"/>
      <w:lvlText w:val="%1."/>
      <w:lvlJc w:val="left"/>
      <w:pPr>
        <w:ind w:left="720" w:hanging="360"/>
      </w:pPr>
      <w:rPr>
        <w:b w:val="0"/>
        <w:bCs/>
        <w:color w:val="auto"/>
      </w:rPr>
    </w:lvl>
    <w:lvl w:ilvl="1" w:tplc="2578DF22">
      <w:start w:val="1"/>
      <w:numFmt w:val="lowerLetter"/>
      <w:pStyle w:val="Subtitle"/>
      <w:lvlText w:val="%2)"/>
      <w:lvlJc w:val="left"/>
      <w:pPr>
        <w:ind w:left="1440" w:hanging="360"/>
      </w:pPr>
    </w:lvl>
    <w:lvl w:ilvl="2" w:tplc="8B023862">
      <w:start w:val="1"/>
      <w:numFmt w:val="lowerRoman"/>
      <w:lvlText w:val="%3)"/>
      <w:lvlJc w:val="left"/>
      <w:pPr>
        <w:ind w:left="2160" w:hanging="180"/>
      </w:pPr>
    </w:lvl>
    <w:lvl w:ilvl="3" w:tplc="14090001">
      <w:numFmt w:val="decimal"/>
      <w:lvlText w:val=""/>
      <w:lvlJc w:val="left"/>
      <w:pPr>
        <w:ind w:left="2880" w:hanging="360"/>
      </w:pPr>
      <w:rPr>
        <w:rFonts w:ascii="Symbol" w:hAnsi="Symbol" w:hint="default"/>
      </w:r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16cid:durableId="236867106">
    <w:abstractNumId w:val="7"/>
  </w:num>
  <w:num w:numId="2" w16cid:durableId="1471089778">
    <w:abstractNumId w:val="4"/>
  </w:num>
  <w:num w:numId="3" w16cid:durableId="496044995">
    <w:abstractNumId w:val="2"/>
  </w:num>
  <w:num w:numId="4" w16cid:durableId="1214149028">
    <w:abstractNumId w:val="1"/>
  </w:num>
  <w:num w:numId="5" w16cid:durableId="920675805">
    <w:abstractNumId w:val="3"/>
  </w:num>
  <w:num w:numId="6" w16cid:durableId="1034235036">
    <w:abstractNumId w:val="0"/>
  </w:num>
  <w:num w:numId="7" w16cid:durableId="2052924759">
    <w:abstractNumId w:val="5"/>
  </w:num>
  <w:num w:numId="8" w16cid:durableId="443311187">
    <w:abstractNumId w:val="8"/>
  </w:num>
  <w:num w:numId="9" w16cid:durableId="86910244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Lc0NDW0NDMxMjVT0lEKTi0uzszPAykwqgUAkKLgHiwAAAA="/>
  </w:docVars>
  <w:rsids>
    <w:rsidRoot w:val="00501AA4"/>
    <w:rsid w:val="00000012"/>
    <w:rsid w:val="00000F3A"/>
    <w:rsid w:val="00001068"/>
    <w:rsid w:val="00001D4F"/>
    <w:rsid w:val="0000213B"/>
    <w:rsid w:val="000021B0"/>
    <w:rsid w:val="00002822"/>
    <w:rsid w:val="000029F2"/>
    <w:rsid w:val="00003184"/>
    <w:rsid w:val="000033B8"/>
    <w:rsid w:val="00003650"/>
    <w:rsid w:val="0000395D"/>
    <w:rsid w:val="00003EE3"/>
    <w:rsid w:val="0000417A"/>
    <w:rsid w:val="00004CB3"/>
    <w:rsid w:val="000051C2"/>
    <w:rsid w:val="00005269"/>
    <w:rsid w:val="0000530D"/>
    <w:rsid w:val="0000609A"/>
    <w:rsid w:val="0000641C"/>
    <w:rsid w:val="000079BB"/>
    <w:rsid w:val="000079DE"/>
    <w:rsid w:val="00007EDE"/>
    <w:rsid w:val="00007F99"/>
    <w:rsid w:val="00007FE0"/>
    <w:rsid w:val="00010168"/>
    <w:rsid w:val="00010399"/>
    <w:rsid w:val="00010E65"/>
    <w:rsid w:val="0001206C"/>
    <w:rsid w:val="00012278"/>
    <w:rsid w:val="0001265D"/>
    <w:rsid w:val="000128DF"/>
    <w:rsid w:val="00013018"/>
    <w:rsid w:val="00013311"/>
    <w:rsid w:val="0001342D"/>
    <w:rsid w:val="00013540"/>
    <w:rsid w:val="000136C5"/>
    <w:rsid w:val="000137A8"/>
    <w:rsid w:val="00013ADC"/>
    <w:rsid w:val="00013BDA"/>
    <w:rsid w:val="00013F3F"/>
    <w:rsid w:val="00014160"/>
    <w:rsid w:val="000142AC"/>
    <w:rsid w:val="0001468F"/>
    <w:rsid w:val="00014BAA"/>
    <w:rsid w:val="00014BB0"/>
    <w:rsid w:val="00014CA5"/>
    <w:rsid w:val="000159A3"/>
    <w:rsid w:val="00015AF9"/>
    <w:rsid w:val="00015BED"/>
    <w:rsid w:val="00015D55"/>
    <w:rsid w:val="00015E09"/>
    <w:rsid w:val="0001636B"/>
    <w:rsid w:val="000168F3"/>
    <w:rsid w:val="00016952"/>
    <w:rsid w:val="00016DBE"/>
    <w:rsid w:val="00016F33"/>
    <w:rsid w:val="0001715E"/>
    <w:rsid w:val="000175BC"/>
    <w:rsid w:val="00017E0F"/>
    <w:rsid w:val="00017EF6"/>
    <w:rsid w:val="00020006"/>
    <w:rsid w:val="0002048D"/>
    <w:rsid w:val="00020B23"/>
    <w:rsid w:val="00020D4D"/>
    <w:rsid w:val="00020EDF"/>
    <w:rsid w:val="00021170"/>
    <w:rsid w:val="00021335"/>
    <w:rsid w:val="00021A36"/>
    <w:rsid w:val="00021F2C"/>
    <w:rsid w:val="00022768"/>
    <w:rsid w:val="000229DB"/>
    <w:rsid w:val="00022F11"/>
    <w:rsid w:val="00022F38"/>
    <w:rsid w:val="000233DB"/>
    <w:rsid w:val="000235CE"/>
    <w:rsid w:val="000237FA"/>
    <w:rsid w:val="00023AFC"/>
    <w:rsid w:val="00024784"/>
    <w:rsid w:val="00024AFD"/>
    <w:rsid w:val="00024CC0"/>
    <w:rsid w:val="00024EFC"/>
    <w:rsid w:val="00024F63"/>
    <w:rsid w:val="00027A3B"/>
    <w:rsid w:val="00027D07"/>
    <w:rsid w:val="00027F00"/>
    <w:rsid w:val="00027F8D"/>
    <w:rsid w:val="000304EF"/>
    <w:rsid w:val="000308C8"/>
    <w:rsid w:val="00031654"/>
    <w:rsid w:val="000317F3"/>
    <w:rsid w:val="00031B4C"/>
    <w:rsid w:val="00031F79"/>
    <w:rsid w:val="0003234F"/>
    <w:rsid w:val="000328E6"/>
    <w:rsid w:val="00033B3F"/>
    <w:rsid w:val="00033FE0"/>
    <w:rsid w:val="00034102"/>
    <w:rsid w:val="00034337"/>
    <w:rsid w:val="000344A9"/>
    <w:rsid w:val="0003547C"/>
    <w:rsid w:val="0003564F"/>
    <w:rsid w:val="00035E61"/>
    <w:rsid w:val="00037318"/>
    <w:rsid w:val="000373F7"/>
    <w:rsid w:val="00037BBA"/>
    <w:rsid w:val="00037EFB"/>
    <w:rsid w:val="0004088F"/>
    <w:rsid w:val="00040994"/>
    <w:rsid w:val="0004111C"/>
    <w:rsid w:val="00041526"/>
    <w:rsid w:val="00041917"/>
    <w:rsid w:val="000428F0"/>
    <w:rsid w:val="00043176"/>
    <w:rsid w:val="000432F7"/>
    <w:rsid w:val="0004349B"/>
    <w:rsid w:val="000435DE"/>
    <w:rsid w:val="000441D3"/>
    <w:rsid w:val="00044766"/>
    <w:rsid w:val="00044928"/>
    <w:rsid w:val="000450A4"/>
    <w:rsid w:val="0004526E"/>
    <w:rsid w:val="000452FD"/>
    <w:rsid w:val="000457D4"/>
    <w:rsid w:val="000464E7"/>
    <w:rsid w:val="00046546"/>
    <w:rsid w:val="000469B9"/>
    <w:rsid w:val="00046E74"/>
    <w:rsid w:val="000479AB"/>
    <w:rsid w:val="00047DD9"/>
    <w:rsid w:val="00050D21"/>
    <w:rsid w:val="0005150A"/>
    <w:rsid w:val="000516D0"/>
    <w:rsid w:val="00051867"/>
    <w:rsid w:val="00051883"/>
    <w:rsid w:val="00051A93"/>
    <w:rsid w:val="000528A8"/>
    <w:rsid w:val="00055723"/>
    <w:rsid w:val="000558E9"/>
    <w:rsid w:val="00056057"/>
    <w:rsid w:val="00056698"/>
    <w:rsid w:val="0005679C"/>
    <w:rsid w:val="00056B2B"/>
    <w:rsid w:val="00056B76"/>
    <w:rsid w:val="00056EB5"/>
    <w:rsid w:val="0005727F"/>
    <w:rsid w:val="00057374"/>
    <w:rsid w:val="00060446"/>
    <w:rsid w:val="00060923"/>
    <w:rsid w:val="00060A16"/>
    <w:rsid w:val="00061750"/>
    <w:rsid w:val="0006180C"/>
    <w:rsid w:val="00061A0B"/>
    <w:rsid w:val="000623A7"/>
    <w:rsid w:val="000624F1"/>
    <w:rsid w:val="00062545"/>
    <w:rsid w:val="00062C84"/>
    <w:rsid w:val="00063129"/>
    <w:rsid w:val="00063268"/>
    <w:rsid w:val="00063321"/>
    <w:rsid w:val="00063604"/>
    <w:rsid w:val="00063AB4"/>
    <w:rsid w:val="00063B52"/>
    <w:rsid w:val="00063CA9"/>
    <w:rsid w:val="00063D7B"/>
    <w:rsid w:val="0006497E"/>
    <w:rsid w:val="000653C7"/>
    <w:rsid w:val="00065730"/>
    <w:rsid w:val="00065748"/>
    <w:rsid w:val="00065AC7"/>
    <w:rsid w:val="00065DE3"/>
    <w:rsid w:val="0006693F"/>
    <w:rsid w:val="000669F7"/>
    <w:rsid w:val="00066C5E"/>
    <w:rsid w:val="000670A4"/>
    <w:rsid w:val="000670A7"/>
    <w:rsid w:val="000670ED"/>
    <w:rsid w:val="0006734D"/>
    <w:rsid w:val="000705EC"/>
    <w:rsid w:val="0007087F"/>
    <w:rsid w:val="000709D7"/>
    <w:rsid w:val="000709E8"/>
    <w:rsid w:val="00071103"/>
    <w:rsid w:val="00071222"/>
    <w:rsid w:val="0007146E"/>
    <w:rsid w:val="000718A8"/>
    <w:rsid w:val="00071F9C"/>
    <w:rsid w:val="000724D9"/>
    <w:rsid w:val="0007291C"/>
    <w:rsid w:val="00072BCB"/>
    <w:rsid w:val="00073689"/>
    <w:rsid w:val="00073F36"/>
    <w:rsid w:val="0007447E"/>
    <w:rsid w:val="000744C4"/>
    <w:rsid w:val="000744FA"/>
    <w:rsid w:val="00074843"/>
    <w:rsid w:val="00074A9C"/>
    <w:rsid w:val="000751CA"/>
    <w:rsid w:val="00075377"/>
    <w:rsid w:val="00075A31"/>
    <w:rsid w:val="00075DDA"/>
    <w:rsid w:val="00077084"/>
    <w:rsid w:val="000770CF"/>
    <w:rsid w:val="0007732A"/>
    <w:rsid w:val="00077359"/>
    <w:rsid w:val="000803DA"/>
    <w:rsid w:val="0008042D"/>
    <w:rsid w:val="00080DFC"/>
    <w:rsid w:val="0008123B"/>
    <w:rsid w:val="0008146D"/>
    <w:rsid w:val="0008147E"/>
    <w:rsid w:val="00081B61"/>
    <w:rsid w:val="000821A4"/>
    <w:rsid w:val="000829D0"/>
    <w:rsid w:val="00082C90"/>
    <w:rsid w:val="00082CFF"/>
    <w:rsid w:val="00082D86"/>
    <w:rsid w:val="00083763"/>
    <w:rsid w:val="0008380F"/>
    <w:rsid w:val="00083862"/>
    <w:rsid w:val="00083939"/>
    <w:rsid w:val="00084088"/>
    <w:rsid w:val="0008495C"/>
    <w:rsid w:val="00084A46"/>
    <w:rsid w:val="00084C52"/>
    <w:rsid w:val="00084E47"/>
    <w:rsid w:val="00085087"/>
    <w:rsid w:val="000851B0"/>
    <w:rsid w:val="00085826"/>
    <w:rsid w:val="00085C1E"/>
    <w:rsid w:val="00085DF2"/>
    <w:rsid w:val="00086267"/>
    <w:rsid w:val="00086605"/>
    <w:rsid w:val="00087397"/>
    <w:rsid w:val="00087523"/>
    <w:rsid w:val="000876A3"/>
    <w:rsid w:val="000877FD"/>
    <w:rsid w:val="00087B2D"/>
    <w:rsid w:val="000905CD"/>
    <w:rsid w:val="00090768"/>
    <w:rsid w:val="00090A8D"/>
    <w:rsid w:val="00090CD7"/>
    <w:rsid w:val="00091086"/>
    <w:rsid w:val="0009165B"/>
    <w:rsid w:val="00091C23"/>
    <w:rsid w:val="00091DE2"/>
    <w:rsid w:val="00092F07"/>
    <w:rsid w:val="00093135"/>
    <w:rsid w:val="00093424"/>
    <w:rsid w:val="0009385A"/>
    <w:rsid w:val="00093AE8"/>
    <w:rsid w:val="00093CCA"/>
    <w:rsid w:val="00094864"/>
    <w:rsid w:val="000949D9"/>
    <w:rsid w:val="00094E9E"/>
    <w:rsid w:val="00094F69"/>
    <w:rsid w:val="0009592C"/>
    <w:rsid w:val="00095B02"/>
    <w:rsid w:val="00096463"/>
    <w:rsid w:val="000967AA"/>
    <w:rsid w:val="00096862"/>
    <w:rsid w:val="00096C14"/>
    <w:rsid w:val="00097A7E"/>
    <w:rsid w:val="00097B72"/>
    <w:rsid w:val="000A0648"/>
    <w:rsid w:val="000A0707"/>
    <w:rsid w:val="000A09B6"/>
    <w:rsid w:val="000A0A51"/>
    <w:rsid w:val="000A1001"/>
    <w:rsid w:val="000A2246"/>
    <w:rsid w:val="000A2565"/>
    <w:rsid w:val="000A2F1B"/>
    <w:rsid w:val="000A30D4"/>
    <w:rsid w:val="000A315C"/>
    <w:rsid w:val="000A413E"/>
    <w:rsid w:val="000A423E"/>
    <w:rsid w:val="000A4684"/>
    <w:rsid w:val="000A4701"/>
    <w:rsid w:val="000A4820"/>
    <w:rsid w:val="000A4D21"/>
    <w:rsid w:val="000A5357"/>
    <w:rsid w:val="000A5B81"/>
    <w:rsid w:val="000A5D05"/>
    <w:rsid w:val="000A5D07"/>
    <w:rsid w:val="000A66A5"/>
    <w:rsid w:val="000A66EF"/>
    <w:rsid w:val="000A70BD"/>
    <w:rsid w:val="000A7192"/>
    <w:rsid w:val="000A7302"/>
    <w:rsid w:val="000A7562"/>
    <w:rsid w:val="000A798A"/>
    <w:rsid w:val="000A7C4E"/>
    <w:rsid w:val="000A7E6E"/>
    <w:rsid w:val="000B01ED"/>
    <w:rsid w:val="000B04E5"/>
    <w:rsid w:val="000B0642"/>
    <w:rsid w:val="000B0C20"/>
    <w:rsid w:val="000B0FEA"/>
    <w:rsid w:val="000B1F97"/>
    <w:rsid w:val="000B3516"/>
    <w:rsid w:val="000B3727"/>
    <w:rsid w:val="000B38E9"/>
    <w:rsid w:val="000B3C79"/>
    <w:rsid w:val="000B3C90"/>
    <w:rsid w:val="000B3F35"/>
    <w:rsid w:val="000B4270"/>
    <w:rsid w:val="000B44A9"/>
    <w:rsid w:val="000B4781"/>
    <w:rsid w:val="000B4A2F"/>
    <w:rsid w:val="000B4BD3"/>
    <w:rsid w:val="000B55EB"/>
    <w:rsid w:val="000B58A4"/>
    <w:rsid w:val="000B60C6"/>
    <w:rsid w:val="000B6D84"/>
    <w:rsid w:val="000B6EE0"/>
    <w:rsid w:val="000B7B31"/>
    <w:rsid w:val="000B7CD1"/>
    <w:rsid w:val="000B7D87"/>
    <w:rsid w:val="000B7FC2"/>
    <w:rsid w:val="000C041D"/>
    <w:rsid w:val="000C1413"/>
    <w:rsid w:val="000C1489"/>
    <w:rsid w:val="000C151C"/>
    <w:rsid w:val="000C26F4"/>
    <w:rsid w:val="000C2855"/>
    <w:rsid w:val="000C28F3"/>
    <w:rsid w:val="000C2C11"/>
    <w:rsid w:val="000C37E6"/>
    <w:rsid w:val="000C395F"/>
    <w:rsid w:val="000C4931"/>
    <w:rsid w:val="000C4A11"/>
    <w:rsid w:val="000C623C"/>
    <w:rsid w:val="000C66F3"/>
    <w:rsid w:val="000C6B93"/>
    <w:rsid w:val="000C6FA5"/>
    <w:rsid w:val="000C7600"/>
    <w:rsid w:val="000C762A"/>
    <w:rsid w:val="000C77C0"/>
    <w:rsid w:val="000C7BCB"/>
    <w:rsid w:val="000C7CCB"/>
    <w:rsid w:val="000D048A"/>
    <w:rsid w:val="000D04AF"/>
    <w:rsid w:val="000D0501"/>
    <w:rsid w:val="000D1012"/>
    <w:rsid w:val="000D1365"/>
    <w:rsid w:val="000D15C8"/>
    <w:rsid w:val="000D193D"/>
    <w:rsid w:val="000D2033"/>
    <w:rsid w:val="000D20E2"/>
    <w:rsid w:val="000D21DF"/>
    <w:rsid w:val="000D24A3"/>
    <w:rsid w:val="000D25B7"/>
    <w:rsid w:val="000D2E14"/>
    <w:rsid w:val="000D31E6"/>
    <w:rsid w:val="000D31F0"/>
    <w:rsid w:val="000D322A"/>
    <w:rsid w:val="000D3730"/>
    <w:rsid w:val="000D37F8"/>
    <w:rsid w:val="000D3E0F"/>
    <w:rsid w:val="000D42A4"/>
    <w:rsid w:val="000D463A"/>
    <w:rsid w:val="000D4705"/>
    <w:rsid w:val="000D49B4"/>
    <w:rsid w:val="000D4B26"/>
    <w:rsid w:val="000D4F7A"/>
    <w:rsid w:val="000D515F"/>
    <w:rsid w:val="000D5195"/>
    <w:rsid w:val="000D538B"/>
    <w:rsid w:val="000D590E"/>
    <w:rsid w:val="000D5A80"/>
    <w:rsid w:val="000D5B15"/>
    <w:rsid w:val="000D5B8D"/>
    <w:rsid w:val="000D607A"/>
    <w:rsid w:val="000D6209"/>
    <w:rsid w:val="000D6771"/>
    <w:rsid w:val="000D75F1"/>
    <w:rsid w:val="000D7A78"/>
    <w:rsid w:val="000D7C7B"/>
    <w:rsid w:val="000D7E3F"/>
    <w:rsid w:val="000E0837"/>
    <w:rsid w:val="000E12E7"/>
    <w:rsid w:val="000E166A"/>
    <w:rsid w:val="000E17E9"/>
    <w:rsid w:val="000E18EE"/>
    <w:rsid w:val="000E1BA4"/>
    <w:rsid w:val="000E1D10"/>
    <w:rsid w:val="000E2077"/>
    <w:rsid w:val="000E26A9"/>
    <w:rsid w:val="000E26FD"/>
    <w:rsid w:val="000E29C5"/>
    <w:rsid w:val="000E2A90"/>
    <w:rsid w:val="000E2C7B"/>
    <w:rsid w:val="000E2D62"/>
    <w:rsid w:val="000E342F"/>
    <w:rsid w:val="000E37A4"/>
    <w:rsid w:val="000E3A15"/>
    <w:rsid w:val="000E441A"/>
    <w:rsid w:val="000E4746"/>
    <w:rsid w:val="000E4E9A"/>
    <w:rsid w:val="000E52DE"/>
    <w:rsid w:val="000E5462"/>
    <w:rsid w:val="000E65DC"/>
    <w:rsid w:val="000E689A"/>
    <w:rsid w:val="000E700C"/>
    <w:rsid w:val="000E7017"/>
    <w:rsid w:val="000E70F1"/>
    <w:rsid w:val="000E72D7"/>
    <w:rsid w:val="000E74F2"/>
    <w:rsid w:val="000E74FD"/>
    <w:rsid w:val="000E7546"/>
    <w:rsid w:val="000E79B0"/>
    <w:rsid w:val="000E7F0A"/>
    <w:rsid w:val="000F0A43"/>
    <w:rsid w:val="000F136A"/>
    <w:rsid w:val="000F16A8"/>
    <w:rsid w:val="000F18C0"/>
    <w:rsid w:val="000F19A9"/>
    <w:rsid w:val="000F1AAD"/>
    <w:rsid w:val="000F1B46"/>
    <w:rsid w:val="000F1D2F"/>
    <w:rsid w:val="000F254C"/>
    <w:rsid w:val="000F2B18"/>
    <w:rsid w:val="000F2B20"/>
    <w:rsid w:val="000F2CDA"/>
    <w:rsid w:val="000F2FB7"/>
    <w:rsid w:val="000F30AD"/>
    <w:rsid w:val="000F402E"/>
    <w:rsid w:val="000F461D"/>
    <w:rsid w:val="000F46E1"/>
    <w:rsid w:val="000F4A0D"/>
    <w:rsid w:val="000F4BCA"/>
    <w:rsid w:val="000F4C41"/>
    <w:rsid w:val="000F4EFD"/>
    <w:rsid w:val="000F50F0"/>
    <w:rsid w:val="000F50F1"/>
    <w:rsid w:val="000F550D"/>
    <w:rsid w:val="000F5BC0"/>
    <w:rsid w:val="000F6539"/>
    <w:rsid w:val="000F6B01"/>
    <w:rsid w:val="000F6B90"/>
    <w:rsid w:val="000F6F21"/>
    <w:rsid w:val="000F73D8"/>
    <w:rsid w:val="000F7C8D"/>
    <w:rsid w:val="000F7EE6"/>
    <w:rsid w:val="00100337"/>
    <w:rsid w:val="00100367"/>
    <w:rsid w:val="00100B67"/>
    <w:rsid w:val="00100CFD"/>
    <w:rsid w:val="00100D52"/>
    <w:rsid w:val="00100F33"/>
    <w:rsid w:val="0010117E"/>
    <w:rsid w:val="00101497"/>
    <w:rsid w:val="0010157E"/>
    <w:rsid w:val="00101924"/>
    <w:rsid w:val="0010231A"/>
    <w:rsid w:val="001026EF"/>
    <w:rsid w:val="0010386D"/>
    <w:rsid w:val="00103C98"/>
    <w:rsid w:val="00103CF9"/>
    <w:rsid w:val="00103E3E"/>
    <w:rsid w:val="001042E6"/>
    <w:rsid w:val="001045CA"/>
    <w:rsid w:val="001048A2"/>
    <w:rsid w:val="00104953"/>
    <w:rsid w:val="00105072"/>
    <w:rsid w:val="00105078"/>
    <w:rsid w:val="00105E77"/>
    <w:rsid w:val="001069C1"/>
    <w:rsid w:val="00106F54"/>
    <w:rsid w:val="001070BE"/>
    <w:rsid w:val="001076C6"/>
    <w:rsid w:val="00107809"/>
    <w:rsid w:val="0010787A"/>
    <w:rsid w:val="0010792A"/>
    <w:rsid w:val="00110134"/>
    <w:rsid w:val="001102DE"/>
    <w:rsid w:val="0011069C"/>
    <w:rsid w:val="001110D8"/>
    <w:rsid w:val="00111814"/>
    <w:rsid w:val="00111A59"/>
    <w:rsid w:val="001124CC"/>
    <w:rsid w:val="001127FA"/>
    <w:rsid w:val="00112950"/>
    <w:rsid w:val="001129A3"/>
    <w:rsid w:val="00113212"/>
    <w:rsid w:val="0011326B"/>
    <w:rsid w:val="00113DFC"/>
    <w:rsid w:val="00114B51"/>
    <w:rsid w:val="00115040"/>
    <w:rsid w:val="00115573"/>
    <w:rsid w:val="0011627D"/>
    <w:rsid w:val="00116766"/>
    <w:rsid w:val="001174D3"/>
    <w:rsid w:val="00117A47"/>
    <w:rsid w:val="00117E7A"/>
    <w:rsid w:val="0012074C"/>
    <w:rsid w:val="00120818"/>
    <w:rsid w:val="0012083A"/>
    <w:rsid w:val="00120D75"/>
    <w:rsid w:val="0012121B"/>
    <w:rsid w:val="00121256"/>
    <w:rsid w:val="00121265"/>
    <w:rsid w:val="001212E6"/>
    <w:rsid w:val="0012133D"/>
    <w:rsid w:val="001215BE"/>
    <w:rsid w:val="00121BDB"/>
    <w:rsid w:val="00121EF0"/>
    <w:rsid w:val="0012200C"/>
    <w:rsid w:val="001221C8"/>
    <w:rsid w:val="00123394"/>
    <w:rsid w:val="001233E9"/>
    <w:rsid w:val="001239F5"/>
    <w:rsid w:val="00123A08"/>
    <w:rsid w:val="00123A76"/>
    <w:rsid w:val="00123B4B"/>
    <w:rsid w:val="00124354"/>
    <w:rsid w:val="0012436F"/>
    <w:rsid w:val="001243A3"/>
    <w:rsid w:val="00124A82"/>
    <w:rsid w:val="00124AE8"/>
    <w:rsid w:val="00124E1E"/>
    <w:rsid w:val="001254FD"/>
    <w:rsid w:val="00125A5E"/>
    <w:rsid w:val="00125B4E"/>
    <w:rsid w:val="00126419"/>
    <w:rsid w:val="0012684D"/>
    <w:rsid w:val="00126ABD"/>
    <w:rsid w:val="00126B58"/>
    <w:rsid w:val="00127075"/>
    <w:rsid w:val="001271E6"/>
    <w:rsid w:val="0012726D"/>
    <w:rsid w:val="001276A5"/>
    <w:rsid w:val="00127905"/>
    <w:rsid w:val="00127E1A"/>
    <w:rsid w:val="0013002B"/>
    <w:rsid w:val="00130A8F"/>
    <w:rsid w:val="00130C90"/>
    <w:rsid w:val="001318F3"/>
    <w:rsid w:val="00132904"/>
    <w:rsid w:val="00132DB3"/>
    <w:rsid w:val="00132F96"/>
    <w:rsid w:val="00133354"/>
    <w:rsid w:val="00133B02"/>
    <w:rsid w:val="001340A8"/>
    <w:rsid w:val="00134655"/>
    <w:rsid w:val="0013494E"/>
    <w:rsid w:val="0013507F"/>
    <w:rsid w:val="00135327"/>
    <w:rsid w:val="001361BA"/>
    <w:rsid w:val="00136E49"/>
    <w:rsid w:val="00137112"/>
    <w:rsid w:val="00137270"/>
    <w:rsid w:val="00137B0F"/>
    <w:rsid w:val="00137BFE"/>
    <w:rsid w:val="00140209"/>
    <w:rsid w:val="00140286"/>
    <w:rsid w:val="00140ADF"/>
    <w:rsid w:val="00140FC5"/>
    <w:rsid w:val="0014162F"/>
    <w:rsid w:val="00141B61"/>
    <w:rsid w:val="00142AFF"/>
    <w:rsid w:val="00142F5F"/>
    <w:rsid w:val="001431D7"/>
    <w:rsid w:val="0014327F"/>
    <w:rsid w:val="00143C79"/>
    <w:rsid w:val="0014435F"/>
    <w:rsid w:val="00144D0E"/>
    <w:rsid w:val="00144D32"/>
    <w:rsid w:val="0014588A"/>
    <w:rsid w:val="00145AEA"/>
    <w:rsid w:val="00145C9B"/>
    <w:rsid w:val="00146870"/>
    <w:rsid w:val="00147274"/>
    <w:rsid w:val="001472FC"/>
    <w:rsid w:val="00147860"/>
    <w:rsid w:val="00147BB4"/>
    <w:rsid w:val="00150028"/>
    <w:rsid w:val="00150424"/>
    <w:rsid w:val="001509D7"/>
    <w:rsid w:val="00150F2E"/>
    <w:rsid w:val="00151103"/>
    <w:rsid w:val="001511D4"/>
    <w:rsid w:val="00151435"/>
    <w:rsid w:val="00151666"/>
    <w:rsid w:val="00151778"/>
    <w:rsid w:val="00151A53"/>
    <w:rsid w:val="00151B2F"/>
    <w:rsid w:val="00152171"/>
    <w:rsid w:val="001530E0"/>
    <w:rsid w:val="00154297"/>
    <w:rsid w:val="0015447B"/>
    <w:rsid w:val="00154AB7"/>
    <w:rsid w:val="001551C6"/>
    <w:rsid w:val="00155597"/>
    <w:rsid w:val="00155698"/>
    <w:rsid w:val="00155C83"/>
    <w:rsid w:val="00156057"/>
    <w:rsid w:val="001563BC"/>
    <w:rsid w:val="001566CC"/>
    <w:rsid w:val="0015751E"/>
    <w:rsid w:val="0016042C"/>
    <w:rsid w:val="001605D8"/>
    <w:rsid w:val="00160677"/>
    <w:rsid w:val="001609A5"/>
    <w:rsid w:val="00160BB8"/>
    <w:rsid w:val="00160F15"/>
    <w:rsid w:val="00160F72"/>
    <w:rsid w:val="00161048"/>
    <w:rsid w:val="00161136"/>
    <w:rsid w:val="00161C34"/>
    <w:rsid w:val="00162221"/>
    <w:rsid w:val="00162493"/>
    <w:rsid w:val="001626AF"/>
    <w:rsid w:val="00162A9A"/>
    <w:rsid w:val="00162A9B"/>
    <w:rsid w:val="00162ADE"/>
    <w:rsid w:val="00162F22"/>
    <w:rsid w:val="00163078"/>
    <w:rsid w:val="00163472"/>
    <w:rsid w:val="0016389D"/>
    <w:rsid w:val="00163B3C"/>
    <w:rsid w:val="00164028"/>
    <w:rsid w:val="00164101"/>
    <w:rsid w:val="0016470E"/>
    <w:rsid w:val="00164CD7"/>
    <w:rsid w:val="00165151"/>
    <w:rsid w:val="001654EF"/>
    <w:rsid w:val="00165F79"/>
    <w:rsid w:val="00166B36"/>
    <w:rsid w:val="0016734F"/>
    <w:rsid w:val="00167729"/>
    <w:rsid w:val="0017055B"/>
    <w:rsid w:val="00170595"/>
    <w:rsid w:val="0017117A"/>
    <w:rsid w:val="0017127D"/>
    <w:rsid w:val="00171600"/>
    <w:rsid w:val="00171CDE"/>
    <w:rsid w:val="00172171"/>
    <w:rsid w:val="0017285D"/>
    <w:rsid w:val="00172A5A"/>
    <w:rsid w:val="00172EC9"/>
    <w:rsid w:val="001735D8"/>
    <w:rsid w:val="001737E1"/>
    <w:rsid w:val="0017385C"/>
    <w:rsid w:val="00174510"/>
    <w:rsid w:val="00175438"/>
    <w:rsid w:val="00175832"/>
    <w:rsid w:val="00175D91"/>
    <w:rsid w:val="0017636C"/>
    <w:rsid w:val="00176526"/>
    <w:rsid w:val="00176859"/>
    <w:rsid w:val="001769B5"/>
    <w:rsid w:val="0017734E"/>
    <w:rsid w:val="001777F6"/>
    <w:rsid w:val="001779C7"/>
    <w:rsid w:val="001800DA"/>
    <w:rsid w:val="0018012C"/>
    <w:rsid w:val="00180341"/>
    <w:rsid w:val="00181308"/>
    <w:rsid w:val="00181A8E"/>
    <w:rsid w:val="00181E47"/>
    <w:rsid w:val="00182127"/>
    <w:rsid w:val="0018245C"/>
    <w:rsid w:val="00182509"/>
    <w:rsid w:val="001825CA"/>
    <w:rsid w:val="0018270F"/>
    <w:rsid w:val="00182894"/>
    <w:rsid w:val="001828BB"/>
    <w:rsid w:val="00182E58"/>
    <w:rsid w:val="00183127"/>
    <w:rsid w:val="001834FD"/>
    <w:rsid w:val="001836FC"/>
    <w:rsid w:val="0018377C"/>
    <w:rsid w:val="00184D80"/>
    <w:rsid w:val="001852B0"/>
    <w:rsid w:val="001854BB"/>
    <w:rsid w:val="001855EC"/>
    <w:rsid w:val="001855FF"/>
    <w:rsid w:val="0018626F"/>
    <w:rsid w:val="001869F2"/>
    <w:rsid w:val="00186CE6"/>
    <w:rsid w:val="0018703D"/>
    <w:rsid w:val="0018761B"/>
    <w:rsid w:val="00187EDC"/>
    <w:rsid w:val="001901E5"/>
    <w:rsid w:val="001902C9"/>
    <w:rsid w:val="0019038C"/>
    <w:rsid w:val="001907F0"/>
    <w:rsid w:val="00191101"/>
    <w:rsid w:val="001915EB"/>
    <w:rsid w:val="0019185E"/>
    <w:rsid w:val="001919DF"/>
    <w:rsid w:val="00191C9E"/>
    <w:rsid w:val="001921BE"/>
    <w:rsid w:val="001923A8"/>
    <w:rsid w:val="00192953"/>
    <w:rsid w:val="00192E0F"/>
    <w:rsid w:val="001930D4"/>
    <w:rsid w:val="001932C6"/>
    <w:rsid w:val="0019387F"/>
    <w:rsid w:val="00193A93"/>
    <w:rsid w:val="00193AAE"/>
    <w:rsid w:val="00193C51"/>
    <w:rsid w:val="00193D0A"/>
    <w:rsid w:val="00193F45"/>
    <w:rsid w:val="00193F64"/>
    <w:rsid w:val="00194B48"/>
    <w:rsid w:val="0019553E"/>
    <w:rsid w:val="00196064"/>
    <w:rsid w:val="001962AA"/>
    <w:rsid w:val="00196DB0"/>
    <w:rsid w:val="001972C4"/>
    <w:rsid w:val="0019776F"/>
    <w:rsid w:val="001A0015"/>
    <w:rsid w:val="001A0503"/>
    <w:rsid w:val="001A0A95"/>
    <w:rsid w:val="001A0F69"/>
    <w:rsid w:val="001A1025"/>
    <w:rsid w:val="001A1347"/>
    <w:rsid w:val="001A1B24"/>
    <w:rsid w:val="001A2049"/>
    <w:rsid w:val="001A2BDA"/>
    <w:rsid w:val="001A2C75"/>
    <w:rsid w:val="001A32C4"/>
    <w:rsid w:val="001A333B"/>
    <w:rsid w:val="001A33B2"/>
    <w:rsid w:val="001A387E"/>
    <w:rsid w:val="001A3D20"/>
    <w:rsid w:val="001A3FDA"/>
    <w:rsid w:val="001A46FE"/>
    <w:rsid w:val="001A47E5"/>
    <w:rsid w:val="001A480F"/>
    <w:rsid w:val="001A495F"/>
    <w:rsid w:val="001A4AE3"/>
    <w:rsid w:val="001A5233"/>
    <w:rsid w:val="001A5362"/>
    <w:rsid w:val="001A53C9"/>
    <w:rsid w:val="001A5762"/>
    <w:rsid w:val="001A57E0"/>
    <w:rsid w:val="001A59F8"/>
    <w:rsid w:val="001A5AF9"/>
    <w:rsid w:val="001A67A4"/>
    <w:rsid w:val="001A6E79"/>
    <w:rsid w:val="001A761F"/>
    <w:rsid w:val="001A7ADB"/>
    <w:rsid w:val="001A7B94"/>
    <w:rsid w:val="001A7B96"/>
    <w:rsid w:val="001B0333"/>
    <w:rsid w:val="001B0452"/>
    <w:rsid w:val="001B04DB"/>
    <w:rsid w:val="001B0C75"/>
    <w:rsid w:val="001B1053"/>
    <w:rsid w:val="001B15B7"/>
    <w:rsid w:val="001B15D4"/>
    <w:rsid w:val="001B16C3"/>
    <w:rsid w:val="001B183A"/>
    <w:rsid w:val="001B194C"/>
    <w:rsid w:val="001B1A8B"/>
    <w:rsid w:val="001B1F5B"/>
    <w:rsid w:val="001B226A"/>
    <w:rsid w:val="001B28DF"/>
    <w:rsid w:val="001B2CDA"/>
    <w:rsid w:val="001B2DF0"/>
    <w:rsid w:val="001B35F2"/>
    <w:rsid w:val="001B42E3"/>
    <w:rsid w:val="001B4482"/>
    <w:rsid w:val="001B4585"/>
    <w:rsid w:val="001B4743"/>
    <w:rsid w:val="001B49C8"/>
    <w:rsid w:val="001B4F88"/>
    <w:rsid w:val="001B54F3"/>
    <w:rsid w:val="001B5A4E"/>
    <w:rsid w:val="001B5E78"/>
    <w:rsid w:val="001B6083"/>
    <w:rsid w:val="001B615A"/>
    <w:rsid w:val="001B6671"/>
    <w:rsid w:val="001B6758"/>
    <w:rsid w:val="001B697D"/>
    <w:rsid w:val="001B76DF"/>
    <w:rsid w:val="001B77D6"/>
    <w:rsid w:val="001B7A7E"/>
    <w:rsid w:val="001B7E3E"/>
    <w:rsid w:val="001C025F"/>
    <w:rsid w:val="001C02B8"/>
    <w:rsid w:val="001C05D5"/>
    <w:rsid w:val="001C0647"/>
    <w:rsid w:val="001C090A"/>
    <w:rsid w:val="001C0E77"/>
    <w:rsid w:val="001C136B"/>
    <w:rsid w:val="001C1666"/>
    <w:rsid w:val="001C1832"/>
    <w:rsid w:val="001C19F3"/>
    <w:rsid w:val="001C1C52"/>
    <w:rsid w:val="001C1FB0"/>
    <w:rsid w:val="001C202C"/>
    <w:rsid w:val="001C2747"/>
    <w:rsid w:val="001C275A"/>
    <w:rsid w:val="001C2979"/>
    <w:rsid w:val="001C37CA"/>
    <w:rsid w:val="001C37F1"/>
    <w:rsid w:val="001C3A95"/>
    <w:rsid w:val="001C46F7"/>
    <w:rsid w:val="001C495C"/>
    <w:rsid w:val="001C5754"/>
    <w:rsid w:val="001C5805"/>
    <w:rsid w:val="001C5C9C"/>
    <w:rsid w:val="001C5D62"/>
    <w:rsid w:val="001C65E8"/>
    <w:rsid w:val="001C6BDF"/>
    <w:rsid w:val="001C6ED9"/>
    <w:rsid w:val="001C77D5"/>
    <w:rsid w:val="001D0497"/>
    <w:rsid w:val="001D0A8D"/>
    <w:rsid w:val="001D0F62"/>
    <w:rsid w:val="001D10AB"/>
    <w:rsid w:val="001D1B4B"/>
    <w:rsid w:val="001D1E1F"/>
    <w:rsid w:val="001D1F5B"/>
    <w:rsid w:val="001D2029"/>
    <w:rsid w:val="001D2281"/>
    <w:rsid w:val="001D28BD"/>
    <w:rsid w:val="001D3367"/>
    <w:rsid w:val="001D352B"/>
    <w:rsid w:val="001D36A0"/>
    <w:rsid w:val="001D3DFF"/>
    <w:rsid w:val="001D3F18"/>
    <w:rsid w:val="001D4469"/>
    <w:rsid w:val="001D45BB"/>
    <w:rsid w:val="001D4798"/>
    <w:rsid w:val="001D4B8C"/>
    <w:rsid w:val="001D5071"/>
    <w:rsid w:val="001D508F"/>
    <w:rsid w:val="001D53C7"/>
    <w:rsid w:val="001D53FD"/>
    <w:rsid w:val="001D550F"/>
    <w:rsid w:val="001D5BDB"/>
    <w:rsid w:val="001D5F92"/>
    <w:rsid w:val="001D63FE"/>
    <w:rsid w:val="001D6578"/>
    <w:rsid w:val="001D6654"/>
    <w:rsid w:val="001D6B52"/>
    <w:rsid w:val="001D74A2"/>
    <w:rsid w:val="001D76B2"/>
    <w:rsid w:val="001D76F6"/>
    <w:rsid w:val="001E02B9"/>
    <w:rsid w:val="001E043C"/>
    <w:rsid w:val="001E07A7"/>
    <w:rsid w:val="001E199D"/>
    <w:rsid w:val="001E1AD3"/>
    <w:rsid w:val="001E1B59"/>
    <w:rsid w:val="001E1CDE"/>
    <w:rsid w:val="001E1D50"/>
    <w:rsid w:val="001E254B"/>
    <w:rsid w:val="001E263F"/>
    <w:rsid w:val="001E2770"/>
    <w:rsid w:val="001E2981"/>
    <w:rsid w:val="001E3073"/>
    <w:rsid w:val="001E310A"/>
    <w:rsid w:val="001E34EF"/>
    <w:rsid w:val="001E3E61"/>
    <w:rsid w:val="001E4228"/>
    <w:rsid w:val="001E429C"/>
    <w:rsid w:val="001E466D"/>
    <w:rsid w:val="001E4720"/>
    <w:rsid w:val="001E4A0D"/>
    <w:rsid w:val="001E4AD4"/>
    <w:rsid w:val="001E4D8A"/>
    <w:rsid w:val="001E521B"/>
    <w:rsid w:val="001E5EAE"/>
    <w:rsid w:val="001E65A3"/>
    <w:rsid w:val="001E6713"/>
    <w:rsid w:val="001E6885"/>
    <w:rsid w:val="001E6CEA"/>
    <w:rsid w:val="001E70B9"/>
    <w:rsid w:val="001E7319"/>
    <w:rsid w:val="001E74BE"/>
    <w:rsid w:val="001E794E"/>
    <w:rsid w:val="001E79F8"/>
    <w:rsid w:val="001E7BFA"/>
    <w:rsid w:val="001F04B4"/>
    <w:rsid w:val="001F0A8B"/>
    <w:rsid w:val="001F1F7D"/>
    <w:rsid w:val="001F212B"/>
    <w:rsid w:val="001F2293"/>
    <w:rsid w:val="001F2CFC"/>
    <w:rsid w:val="001F2DD2"/>
    <w:rsid w:val="001F31C3"/>
    <w:rsid w:val="001F4AE1"/>
    <w:rsid w:val="001F4C52"/>
    <w:rsid w:val="001F52B7"/>
    <w:rsid w:val="001F5342"/>
    <w:rsid w:val="001F53D9"/>
    <w:rsid w:val="001F54B2"/>
    <w:rsid w:val="001F55BF"/>
    <w:rsid w:val="001F59BF"/>
    <w:rsid w:val="001F5D3B"/>
    <w:rsid w:val="001F681B"/>
    <w:rsid w:val="001F6A4A"/>
    <w:rsid w:val="001F6D16"/>
    <w:rsid w:val="001F6F7D"/>
    <w:rsid w:val="001F788E"/>
    <w:rsid w:val="00200122"/>
    <w:rsid w:val="0020022E"/>
    <w:rsid w:val="00200954"/>
    <w:rsid w:val="00200C71"/>
    <w:rsid w:val="0020106A"/>
    <w:rsid w:val="0020183D"/>
    <w:rsid w:val="00202CB5"/>
    <w:rsid w:val="00202ED3"/>
    <w:rsid w:val="00203066"/>
    <w:rsid w:val="0020390F"/>
    <w:rsid w:val="00203BD3"/>
    <w:rsid w:val="002045F8"/>
    <w:rsid w:val="00204FE9"/>
    <w:rsid w:val="0020500F"/>
    <w:rsid w:val="002054C4"/>
    <w:rsid w:val="0020589F"/>
    <w:rsid w:val="00205B12"/>
    <w:rsid w:val="00207458"/>
    <w:rsid w:val="002119AF"/>
    <w:rsid w:val="0021219A"/>
    <w:rsid w:val="002129CF"/>
    <w:rsid w:val="002129E8"/>
    <w:rsid w:val="00212E1F"/>
    <w:rsid w:val="002131A4"/>
    <w:rsid w:val="0021348C"/>
    <w:rsid w:val="00213D21"/>
    <w:rsid w:val="002144D6"/>
    <w:rsid w:val="0021480D"/>
    <w:rsid w:val="00215291"/>
    <w:rsid w:val="002152D3"/>
    <w:rsid w:val="00217C85"/>
    <w:rsid w:val="00217D35"/>
    <w:rsid w:val="00220208"/>
    <w:rsid w:val="002203E8"/>
    <w:rsid w:val="0022109A"/>
    <w:rsid w:val="0022142F"/>
    <w:rsid w:val="00221A71"/>
    <w:rsid w:val="0022212D"/>
    <w:rsid w:val="00222274"/>
    <w:rsid w:val="002224EE"/>
    <w:rsid w:val="002228EF"/>
    <w:rsid w:val="00222B2B"/>
    <w:rsid w:val="00222F58"/>
    <w:rsid w:val="00222FEE"/>
    <w:rsid w:val="002230F4"/>
    <w:rsid w:val="00223699"/>
    <w:rsid w:val="00224320"/>
    <w:rsid w:val="00224832"/>
    <w:rsid w:val="00224EC4"/>
    <w:rsid w:val="002257BF"/>
    <w:rsid w:val="0022595B"/>
    <w:rsid w:val="002260B8"/>
    <w:rsid w:val="00226181"/>
    <w:rsid w:val="0022629F"/>
    <w:rsid w:val="00226384"/>
    <w:rsid w:val="002264B2"/>
    <w:rsid w:val="002266A1"/>
    <w:rsid w:val="00227614"/>
    <w:rsid w:val="002301F9"/>
    <w:rsid w:val="0023021A"/>
    <w:rsid w:val="0023079B"/>
    <w:rsid w:val="002308F8"/>
    <w:rsid w:val="00230B95"/>
    <w:rsid w:val="0023136F"/>
    <w:rsid w:val="0023172F"/>
    <w:rsid w:val="00231923"/>
    <w:rsid w:val="00231E15"/>
    <w:rsid w:val="002323D9"/>
    <w:rsid w:val="0023252E"/>
    <w:rsid w:val="00232E51"/>
    <w:rsid w:val="0023388A"/>
    <w:rsid w:val="00233EF4"/>
    <w:rsid w:val="002341E8"/>
    <w:rsid w:val="00234301"/>
    <w:rsid w:val="00234ACF"/>
    <w:rsid w:val="00234D87"/>
    <w:rsid w:val="00235336"/>
    <w:rsid w:val="0023551B"/>
    <w:rsid w:val="00235B0C"/>
    <w:rsid w:val="0023633C"/>
    <w:rsid w:val="00236445"/>
    <w:rsid w:val="00236B4C"/>
    <w:rsid w:val="00237612"/>
    <w:rsid w:val="00237919"/>
    <w:rsid w:val="00237E3E"/>
    <w:rsid w:val="00237EDD"/>
    <w:rsid w:val="00240076"/>
    <w:rsid w:val="00240582"/>
    <w:rsid w:val="002411F4"/>
    <w:rsid w:val="00241489"/>
    <w:rsid w:val="00241A7B"/>
    <w:rsid w:val="00241D56"/>
    <w:rsid w:val="002420C8"/>
    <w:rsid w:val="002429D9"/>
    <w:rsid w:val="00243374"/>
    <w:rsid w:val="002439F7"/>
    <w:rsid w:val="00243E64"/>
    <w:rsid w:val="00244514"/>
    <w:rsid w:val="00244804"/>
    <w:rsid w:val="00244A99"/>
    <w:rsid w:val="00244B33"/>
    <w:rsid w:val="002450D4"/>
    <w:rsid w:val="00245CDB"/>
    <w:rsid w:val="00246E5C"/>
    <w:rsid w:val="002505FE"/>
    <w:rsid w:val="002508A4"/>
    <w:rsid w:val="00250C9E"/>
    <w:rsid w:val="00250DEF"/>
    <w:rsid w:val="00251299"/>
    <w:rsid w:val="00251BEE"/>
    <w:rsid w:val="00251E6A"/>
    <w:rsid w:val="0025228E"/>
    <w:rsid w:val="00252844"/>
    <w:rsid w:val="00252BA8"/>
    <w:rsid w:val="00252CF1"/>
    <w:rsid w:val="00252E8A"/>
    <w:rsid w:val="0025303D"/>
    <w:rsid w:val="00253CD7"/>
    <w:rsid w:val="00253DBA"/>
    <w:rsid w:val="00253FE4"/>
    <w:rsid w:val="0025448C"/>
    <w:rsid w:val="00254775"/>
    <w:rsid w:val="00254CC1"/>
    <w:rsid w:val="0025638B"/>
    <w:rsid w:val="00256A0C"/>
    <w:rsid w:val="00256E2B"/>
    <w:rsid w:val="002576D9"/>
    <w:rsid w:val="0026094A"/>
    <w:rsid w:val="00260D82"/>
    <w:rsid w:val="00261071"/>
    <w:rsid w:val="00261097"/>
    <w:rsid w:val="00261874"/>
    <w:rsid w:val="00261FA6"/>
    <w:rsid w:val="00262A46"/>
    <w:rsid w:val="00262D74"/>
    <w:rsid w:val="00263191"/>
    <w:rsid w:val="00263298"/>
    <w:rsid w:val="00263299"/>
    <w:rsid w:val="00263AD9"/>
    <w:rsid w:val="00263BB2"/>
    <w:rsid w:val="00263DFA"/>
    <w:rsid w:val="002641E7"/>
    <w:rsid w:val="00264AB6"/>
    <w:rsid w:val="002652C8"/>
    <w:rsid w:val="00265838"/>
    <w:rsid w:val="00265A72"/>
    <w:rsid w:val="00265C21"/>
    <w:rsid w:val="00265D43"/>
    <w:rsid w:val="002662AF"/>
    <w:rsid w:val="00266564"/>
    <w:rsid w:val="00266863"/>
    <w:rsid w:val="002677F2"/>
    <w:rsid w:val="00267E5D"/>
    <w:rsid w:val="00270088"/>
    <w:rsid w:val="002700F7"/>
    <w:rsid w:val="00270393"/>
    <w:rsid w:val="002708A8"/>
    <w:rsid w:val="00270AC3"/>
    <w:rsid w:val="00270BB7"/>
    <w:rsid w:val="00271133"/>
    <w:rsid w:val="00271D0C"/>
    <w:rsid w:val="00271DF4"/>
    <w:rsid w:val="00272742"/>
    <w:rsid w:val="00273DEE"/>
    <w:rsid w:val="00274233"/>
    <w:rsid w:val="00274357"/>
    <w:rsid w:val="0027574A"/>
    <w:rsid w:val="00275A44"/>
    <w:rsid w:val="00275BAC"/>
    <w:rsid w:val="002762B1"/>
    <w:rsid w:val="00276BF5"/>
    <w:rsid w:val="00277598"/>
    <w:rsid w:val="002778DF"/>
    <w:rsid w:val="00277918"/>
    <w:rsid w:val="00277992"/>
    <w:rsid w:val="00277C7A"/>
    <w:rsid w:val="00277D6D"/>
    <w:rsid w:val="00277ED1"/>
    <w:rsid w:val="00280C65"/>
    <w:rsid w:val="00281500"/>
    <w:rsid w:val="00281780"/>
    <w:rsid w:val="00281B0C"/>
    <w:rsid w:val="00281E7B"/>
    <w:rsid w:val="00282151"/>
    <w:rsid w:val="00282370"/>
    <w:rsid w:val="00282795"/>
    <w:rsid w:val="00282ADE"/>
    <w:rsid w:val="00282D55"/>
    <w:rsid w:val="002834A2"/>
    <w:rsid w:val="00283524"/>
    <w:rsid w:val="0028360D"/>
    <w:rsid w:val="00284002"/>
    <w:rsid w:val="002843E4"/>
    <w:rsid w:val="00284D5D"/>
    <w:rsid w:val="00285686"/>
    <w:rsid w:val="0028577C"/>
    <w:rsid w:val="0028578F"/>
    <w:rsid w:val="00285BF8"/>
    <w:rsid w:val="00286869"/>
    <w:rsid w:val="0028696F"/>
    <w:rsid w:val="002870E9"/>
    <w:rsid w:val="00287642"/>
    <w:rsid w:val="00287977"/>
    <w:rsid w:val="002879D1"/>
    <w:rsid w:val="00290107"/>
    <w:rsid w:val="00290727"/>
    <w:rsid w:val="00290EB8"/>
    <w:rsid w:val="00290F32"/>
    <w:rsid w:val="002910C1"/>
    <w:rsid w:val="00291168"/>
    <w:rsid w:val="00291292"/>
    <w:rsid w:val="002913B7"/>
    <w:rsid w:val="00291429"/>
    <w:rsid w:val="00291D09"/>
    <w:rsid w:val="0029206E"/>
    <w:rsid w:val="00292367"/>
    <w:rsid w:val="0029293F"/>
    <w:rsid w:val="00292D6C"/>
    <w:rsid w:val="0029320A"/>
    <w:rsid w:val="00293522"/>
    <w:rsid w:val="00293632"/>
    <w:rsid w:val="0029374A"/>
    <w:rsid w:val="00293AB3"/>
    <w:rsid w:val="00293B49"/>
    <w:rsid w:val="0029411B"/>
    <w:rsid w:val="00294402"/>
    <w:rsid w:val="00295259"/>
    <w:rsid w:val="0029555D"/>
    <w:rsid w:val="002958D3"/>
    <w:rsid w:val="002975CC"/>
    <w:rsid w:val="00297CF2"/>
    <w:rsid w:val="00297E4C"/>
    <w:rsid w:val="002A013A"/>
    <w:rsid w:val="002A026B"/>
    <w:rsid w:val="002A02F4"/>
    <w:rsid w:val="002A0606"/>
    <w:rsid w:val="002A0E04"/>
    <w:rsid w:val="002A0E34"/>
    <w:rsid w:val="002A0FD4"/>
    <w:rsid w:val="002A1171"/>
    <w:rsid w:val="002A1207"/>
    <w:rsid w:val="002A13C6"/>
    <w:rsid w:val="002A13C7"/>
    <w:rsid w:val="002A147F"/>
    <w:rsid w:val="002A189F"/>
    <w:rsid w:val="002A1A76"/>
    <w:rsid w:val="002A2617"/>
    <w:rsid w:val="002A3621"/>
    <w:rsid w:val="002A3AD5"/>
    <w:rsid w:val="002A3B5C"/>
    <w:rsid w:val="002A4190"/>
    <w:rsid w:val="002A4248"/>
    <w:rsid w:val="002A5F96"/>
    <w:rsid w:val="002A61DC"/>
    <w:rsid w:val="002A6B18"/>
    <w:rsid w:val="002A6C22"/>
    <w:rsid w:val="002A6C4E"/>
    <w:rsid w:val="002A700F"/>
    <w:rsid w:val="002A707B"/>
    <w:rsid w:val="002A720D"/>
    <w:rsid w:val="002A78B5"/>
    <w:rsid w:val="002A7CAC"/>
    <w:rsid w:val="002B008F"/>
    <w:rsid w:val="002B05F8"/>
    <w:rsid w:val="002B0E89"/>
    <w:rsid w:val="002B1865"/>
    <w:rsid w:val="002B1F20"/>
    <w:rsid w:val="002B247E"/>
    <w:rsid w:val="002B26B0"/>
    <w:rsid w:val="002B2D2B"/>
    <w:rsid w:val="002B2F4D"/>
    <w:rsid w:val="002B303F"/>
    <w:rsid w:val="002B3161"/>
    <w:rsid w:val="002B33EC"/>
    <w:rsid w:val="002B3644"/>
    <w:rsid w:val="002B3651"/>
    <w:rsid w:val="002B36E8"/>
    <w:rsid w:val="002B3A66"/>
    <w:rsid w:val="002B3D43"/>
    <w:rsid w:val="002B4542"/>
    <w:rsid w:val="002B4797"/>
    <w:rsid w:val="002B47E9"/>
    <w:rsid w:val="002B4C2F"/>
    <w:rsid w:val="002B572B"/>
    <w:rsid w:val="002B592B"/>
    <w:rsid w:val="002B5D83"/>
    <w:rsid w:val="002B5FA4"/>
    <w:rsid w:val="002B604C"/>
    <w:rsid w:val="002B6414"/>
    <w:rsid w:val="002B664C"/>
    <w:rsid w:val="002B6A53"/>
    <w:rsid w:val="002B6B15"/>
    <w:rsid w:val="002B6B7C"/>
    <w:rsid w:val="002B708F"/>
    <w:rsid w:val="002B70A0"/>
    <w:rsid w:val="002B73DB"/>
    <w:rsid w:val="002B7C5C"/>
    <w:rsid w:val="002C009A"/>
    <w:rsid w:val="002C0109"/>
    <w:rsid w:val="002C0B24"/>
    <w:rsid w:val="002C121B"/>
    <w:rsid w:val="002C125B"/>
    <w:rsid w:val="002C12EC"/>
    <w:rsid w:val="002C1605"/>
    <w:rsid w:val="002C16ED"/>
    <w:rsid w:val="002C20B5"/>
    <w:rsid w:val="002C261B"/>
    <w:rsid w:val="002C314F"/>
    <w:rsid w:val="002C34D1"/>
    <w:rsid w:val="002C357D"/>
    <w:rsid w:val="002C36F6"/>
    <w:rsid w:val="002C3978"/>
    <w:rsid w:val="002C40C2"/>
    <w:rsid w:val="002C4766"/>
    <w:rsid w:val="002C4968"/>
    <w:rsid w:val="002C4EBE"/>
    <w:rsid w:val="002C4EFF"/>
    <w:rsid w:val="002C5161"/>
    <w:rsid w:val="002C5302"/>
    <w:rsid w:val="002C5B3B"/>
    <w:rsid w:val="002C5EBC"/>
    <w:rsid w:val="002C5FF5"/>
    <w:rsid w:val="002C6FD9"/>
    <w:rsid w:val="002C7ACF"/>
    <w:rsid w:val="002C7CC5"/>
    <w:rsid w:val="002C7E89"/>
    <w:rsid w:val="002C7FB0"/>
    <w:rsid w:val="002D01C4"/>
    <w:rsid w:val="002D099A"/>
    <w:rsid w:val="002D0DD3"/>
    <w:rsid w:val="002D0E66"/>
    <w:rsid w:val="002D1BDC"/>
    <w:rsid w:val="002D1EFA"/>
    <w:rsid w:val="002D287D"/>
    <w:rsid w:val="002D2AD6"/>
    <w:rsid w:val="002D2DF2"/>
    <w:rsid w:val="002D3002"/>
    <w:rsid w:val="002D4308"/>
    <w:rsid w:val="002D47B8"/>
    <w:rsid w:val="002D4FD6"/>
    <w:rsid w:val="002D52DA"/>
    <w:rsid w:val="002D53E9"/>
    <w:rsid w:val="002D557A"/>
    <w:rsid w:val="002D594F"/>
    <w:rsid w:val="002D59F6"/>
    <w:rsid w:val="002D6076"/>
    <w:rsid w:val="002D74D0"/>
    <w:rsid w:val="002D7D1C"/>
    <w:rsid w:val="002D7DD7"/>
    <w:rsid w:val="002D7F6F"/>
    <w:rsid w:val="002E0199"/>
    <w:rsid w:val="002E0372"/>
    <w:rsid w:val="002E049E"/>
    <w:rsid w:val="002E04E1"/>
    <w:rsid w:val="002E0A9A"/>
    <w:rsid w:val="002E0B62"/>
    <w:rsid w:val="002E19DA"/>
    <w:rsid w:val="002E1AF4"/>
    <w:rsid w:val="002E2275"/>
    <w:rsid w:val="002E2C45"/>
    <w:rsid w:val="002E363A"/>
    <w:rsid w:val="002E398B"/>
    <w:rsid w:val="002E41C2"/>
    <w:rsid w:val="002E4DCA"/>
    <w:rsid w:val="002E59F0"/>
    <w:rsid w:val="002E6031"/>
    <w:rsid w:val="002E6D59"/>
    <w:rsid w:val="002E7161"/>
    <w:rsid w:val="002E781C"/>
    <w:rsid w:val="002E7986"/>
    <w:rsid w:val="002E79C1"/>
    <w:rsid w:val="002F02B0"/>
    <w:rsid w:val="002F0864"/>
    <w:rsid w:val="002F0B32"/>
    <w:rsid w:val="002F0F31"/>
    <w:rsid w:val="002F18C0"/>
    <w:rsid w:val="002F192C"/>
    <w:rsid w:val="002F1AD3"/>
    <w:rsid w:val="002F1CC5"/>
    <w:rsid w:val="002F1DC8"/>
    <w:rsid w:val="002F1E7B"/>
    <w:rsid w:val="002F316F"/>
    <w:rsid w:val="002F330A"/>
    <w:rsid w:val="002F3AD4"/>
    <w:rsid w:val="002F3D5C"/>
    <w:rsid w:val="002F3FF0"/>
    <w:rsid w:val="002F46CF"/>
    <w:rsid w:val="002F4A32"/>
    <w:rsid w:val="002F4A8E"/>
    <w:rsid w:val="002F4BB5"/>
    <w:rsid w:val="002F4BBB"/>
    <w:rsid w:val="002F54C4"/>
    <w:rsid w:val="002F58B6"/>
    <w:rsid w:val="002F5D3A"/>
    <w:rsid w:val="002F5DB7"/>
    <w:rsid w:val="002F6DBD"/>
    <w:rsid w:val="002F6FF4"/>
    <w:rsid w:val="002F74DB"/>
    <w:rsid w:val="002F7570"/>
    <w:rsid w:val="002F76FA"/>
    <w:rsid w:val="002F77E1"/>
    <w:rsid w:val="002F78F1"/>
    <w:rsid w:val="002F79AE"/>
    <w:rsid w:val="002F7AB0"/>
    <w:rsid w:val="002F7AE8"/>
    <w:rsid w:val="002F7F1F"/>
    <w:rsid w:val="0030038B"/>
    <w:rsid w:val="003003A6"/>
    <w:rsid w:val="0030084A"/>
    <w:rsid w:val="00301693"/>
    <w:rsid w:val="003017A1"/>
    <w:rsid w:val="003017AD"/>
    <w:rsid w:val="00301A5D"/>
    <w:rsid w:val="0030263C"/>
    <w:rsid w:val="00302A0B"/>
    <w:rsid w:val="003036DF"/>
    <w:rsid w:val="00304433"/>
    <w:rsid w:val="0030458C"/>
    <w:rsid w:val="00304881"/>
    <w:rsid w:val="00304930"/>
    <w:rsid w:val="00304D87"/>
    <w:rsid w:val="003054C9"/>
    <w:rsid w:val="003057F8"/>
    <w:rsid w:val="003059CC"/>
    <w:rsid w:val="00305FB8"/>
    <w:rsid w:val="003061A1"/>
    <w:rsid w:val="00306E0D"/>
    <w:rsid w:val="00306E8F"/>
    <w:rsid w:val="00306EC7"/>
    <w:rsid w:val="00307A40"/>
    <w:rsid w:val="0031066C"/>
    <w:rsid w:val="0031077F"/>
    <w:rsid w:val="003107A8"/>
    <w:rsid w:val="0031086B"/>
    <w:rsid w:val="00310876"/>
    <w:rsid w:val="00310DBD"/>
    <w:rsid w:val="00310F02"/>
    <w:rsid w:val="003114EF"/>
    <w:rsid w:val="00311D1E"/>
    <w:rsid w:val="00311E18"/>
    <w:rsid w:val="00312179"/>
    <w:rsid w:val="003123F7"/>
    <w:rsid w:val="00312939"/>
    <w:rsid w:val="00312B6C"/>
    <w:rsid w:val="00312BB1"/>
    <w:rsid w:val="00313016"/>
    <w:rsid w:val="00313580"/>
    <w:rsid w:val="00313589"/>
    <w:rsid w:val="00313878"/>
    <w:rsid w:val="00313EE6"/>
    <w:rsid w:val="00314085"/>
    <w:rsid w:val="003144FB"/>
    <w:rsid w:val="00314CA9"/>
    <w:rsid w:val="00314E14"/>
    <w:rsid w:val="00314E75"/>
    <w:rsid w:val="003152AC"/>
    <w:rsid w:val="00316252"/>
    <w:rsid w:val="0031639E"/>
    <w:rsid w:val="00316B4B"/>
    <w:rsid w:val="00316B78"/>
    <w:rsid w:val="00316E4D"/>
    <w:rsid w:val="00317293"/>
    <w:rsid w:val="003173CF"/>
    <w:rsid w:val="003173EF"/>
    <w:rsid w:val="003177C0"/>
    <w:rsid w:val="003177F2"/>
    <w:rsid w:val="0032087C"/>
    <w:rsid w:val="00320D29"/>
    <w:rsid w:val="00320DA5"/>
    <w:rsid w:val="003214A5"/>
    <w:rsid w:val="0032156A"/>
    <w:rsid w:val="003216FA"/>
    <w:rsid w:val="00321AEB"/>
    <w:rsid w:val="00321DC4"/>
    <w:rsid w:val="003228BB"/>
    <w:rsid w:val="00323358"/>
    <w:rsid w:val="003235B0"/>
    <w:rsid w:val="00323921"/>
    <w:rsid w:val="00323A7B"/>
    <w:rsid w:val="00323E96"/>
    <w:rsid w:val="00324097"/>
    <w:rsid w:val="00324602"/>
    <w:rsid w:val="00324ECC"/>
    <w:rsid w:val="00325052"/>
    <w:rsid w:val="0032511D"/>
    <w:rsid w:val="003258D5"/>
    <w:rsid w:val="00326264"/>
    <w:rsid w:val="0032637A"/>
    <w:rsid w:val="00326513"/>
    <w:rsid w:val="00326710"/>
    <w:rsid w:val="00326742"/>
    <w:rsid w:val="0032713B"/>
    <w:rsid w:val="00327351"/>
    <w:rsid w:val="00327528"/>
    <w:rsid w:val="0032753D"/>
    <w:rsid w:val="00327703"/>
    <w:rsid w:val="0032791C"/>
    <w:rsid w:val="00330439"/>
    <w:rsid w:val="00330C75"/>
    <w:rsid w:val="00331C51"/>
    <w:rsid w:val="00331D3B"/>
    <w:rsid w:val="00331FF4"/>
    <w:rsid w:val="003321B6"/>
    <w:rsid w:val="00332AA6"/>
    <w:rsid w:val="00332DA5"/>
    <w:rsid w:val="00332F32"/>
    <w:rsid w:val="0033320A"/>
    <w:rsid w:val="00333660"/>
    <w:rsid w:val="00333B06"/>
    <w:rsid w:val="00333E39"/>
    <w:rsid w:val="00334D87"/>
    <w:rsid w:val="00335FAB"/>
    <w:rsid w:val="00336056"/>
    <w:rsid w:val="003360AD"/>
    <w:rsid w:val="00336218"/>
    <w:rsid w:val="003363F7"/>
    <w:rsid w:val="003371CA"/>
    <w:rsid w:val="00337417"/>
    <w:rsid w:val="003374E6"/>
    <w:rsid w:val="00337717"/>
    <w:rsid w:val="00337C4E"/>
    <w:rsid w:val="00340013"/>
    <w:rsid w:val="003401FF"/>
    <w:rsid w:val="003417D6"/>
    <w:rsid w:val="00341BE3"/>
    <w:rsid w:val="00341CBE"/>
    <w:rsid w:val="00341D7A"/>
    <w:rsid w:val="00341DFC"/>
    <w:rsid w:val="0034241E"/>
    <w:rsid w:val="0034288A"/>
    <w:rsid w:val="00342F9F"/>
    <w:rsid w:val="003433E7"/>
    <w:rsid w:val="00344027"/>
    <w:rsid w:val="00344282"/>
    <w:rsid w:val="00344404"/>
    <w:rsid w:val="0034492A"/>
    <w:rsid w:val="00344D45"/>
    <w:rsid w:val="00345137"/>
    <w:rsid w:val="00345A77"/>
    <w:rsid w:val="003468B5"/>
    <w:rsid w:val="0034716A"/>
    <w:rsid w:val="0034721B"/>
    <w:rsid w:val="0034786A"/>
    <w:rsid w:val="0034794B"/>
    <w:rsid w:val="00347B33"/>
    <w:rsid w:val="00347B4E"/>
    <w:rsid w:val="0035008E"/>
    <w:rsid w:val="003501A0"/>
    <w:rsid w:val="0035055B"/>
    <w:rsid w:val="00350D4B"/>
    <w:rsid w:val="00351396"/>
    <w:rsid w:val="00351618"/>
    <w:rsid w:val="0035167E"/>
    <w:rsid w:val="00351A45"/>
    <w:rsid w:val="00351AAB"/>
    <w:rsid w:val="00351B1F"/>
    <w:rsid w:val="00351F37"/>
    <w:rsid w:val="0035241D"/>
    <w:rsid w:val="003524BB"/>
    <w:rsid w:val="00352A15"/>
    <w:rsid w:val="00352B9C"/>
    <w:rsid w:val="003536CD"/>
    <w:rsid w:val="003537DA"/>
    <w:rsid w:val="00353879"/>
    <w:rsid w:val="003538D4"/>
    <w:rsid w:val="00353A49"/>
    <w:rsid w:val="0035405A"/>
    <w:rsid w:val="003545C3"/>
    <w:rsid w:val="00354675"/>
    <w:rsid w:val="003548B3"/>
    <w:rsid w:val="00354ADD"/>
    <w:rsid w:val="00354DCB"/>
    <w:rsid w:val="00354EE3"/>
    <w:rsid w:val="00355A58"/>
    <w:rsid w:val="00355DE8"/>
    <w:rsid w:val="00355EBD"/>
    <w:rsid w:val="00356797"/>
    <w:rsid w:val="003569C6"/>
    <w:rsid w:val="00356B5A"/>
    <w:rsid w:val="003577FE"/>
    <w:rsid w:val="00357AEE"/>
    <w:rsid w:val="00360201"/>
    <w:rsid w:val="0036087F"/>
    <w:rsid w:val="00361197"/>
    <w:rsid w:val="00361339"/>
    <w:rsid w:val="00361669"/>
    <w:rsid w:val="0036199E"/>
    <w:rsid w:val="00361A13"/>
    <w:rsid w:val="003621CE"/>
    <w:rsid w:val="0036256C"/>
    <w:rsid w:val="00362E04"/>
    <w:rsid w:val="00362E58"/>
    <w:rsid w:val="0036363B"/>
    <w:rsid w:val="003638F4"/>
    <w:rsid w:val="0036494B"/>
    <w:rsid w:val="003651EA"/>
    <w:rsid w:val="003658A2"/>
    <w:rsid w:val="003658A5"/>
    <w:rsid w:val="00365A3B"/>
    <w:rsid w:val="003668D1"/>
    <w:rsid w:val="00366AA5"/>
    <w:rsid w:val="00366B49"/>
    <w:rsid w:val="0036750F"/>
    <w:rsid w:val="00367C72"/>
    <w:rsid w:val="00367E3B"/>
    <w:rsid w:val="00371183"/>
    <w:rsid w:val="003719B9"/>
    <w:rsid w:val="00371C63"/>
    <w:rsid w:val="00371E7A"/>
    <w:rsid w:val="00371FB1"/>
    <w:rsid w:val="00372408"/>
    <w:rsid w:val="003730FB"/>
    <w:rsid w:val="00373A9E"/>
    <w:rsid w:val="00374823"/>
    <w:rsid w:val="003749A3"/>
    <w:rsid w:val="00374FED"/>
    <w:rsid w:val="00375EA8"/>
    <w:rsid w:val="00376102"/>
    <w:rsid w:val="00376390"/>
    <w:rsid w:val="003767D9"/>
    <w:rsid w:val="0037686B"/>
    <w:rsid w:val="00376A01"/>
    <w:rsid w:val="00376CC1"/>
    <w:rsid w:val="00377452"/>
    <w:rsid w:val="0037746A"/>
    <w:rsid w:val="0037777E"/>
    <w:rsid w:val="0037789F"/>
    <w:rsid w:val="00377992"/>
    <w:rsid w:val="00377B28"/>
    <w:rsid w:val="00377C09"/>
    <w:rsid w:val="00377C97"/>
    <w:rsid w:val="00377DAA"/>
    <w:rsid w:val="0038028D"/>
    <w:rsid w:val="00380721"/>
    <w:rsid w:val="0038093B"/>
    <w:rsid w:val="0038116C"/>
    <w:rsid w:val="00381248"/>
    <w:rsid w:val="003818C1"/>
    <w:rsid w:val="00381D06"/>
    <w:rsid w:val="00381D55"/>
    <w:rsid w:val="003824CA"/>
    <w:rsid w:val="00382D31"/>
    <w:rsid w:val="00383460"/>
    <w:rsid w:val="0038361B"/>
    <w:rsid w:val="003837B3"/>
    <w:rsid w:val="003840E7"/>
    <w:rsid w:val="00384672"/>
    <w:rsid w:val="00384803"/>
    <w:rsid w:val="00384BF2"/>
    <w:rsid w:val="00384E07"/>
    <w:rsid w:val="00385B82"/>
    <w:rsid w:val="00385CD8"/>
    <w:rsid w:val="00386207"/>
    <w:rsid w:val="00386441"/>
    <w:rsid w:val="00386584"/>
    <w:rsid w:val="003867B4"/>
    <w:rsid w:val="00387068"/>
    <w:rsid w:val="003871E9"/>
    <w:rsid w:val="0038755A"/>
    <w:rsid w:val="003876E1"/>
    <w:rsid w:val="00387A38"/>
    <w:rsid w:val="00387C63"/>
    <w:rsid w:val="00390270"/>
    <w:rsid w:val="00390FCB"/>
    <w:rsid w:val="00390FF8"/>
    <w:rsid w:val="003910AB"/>
    <w:rsid w:val="00391225"/>
    <w:rsid w:val="00391322"/>
    <w:rsid w:val="003913F6"/>
    <w:rsid w:val="00391A7A"/>
    <w:rsid w:val="00391B84"/>
    <w:rsid w:val="00392C9E"/>
    <w:rsid w:val="003930E8"/>
    <w:rsid w:val="003936D8"/>
    <w:rsid w:val="00393914"/>
    <w:rsid w:val="00393999"/>
    <w:rsid w:val="00394632"/>
    <w:rsid w:val="00395206"/>
    <w:rsid w:val="00395268"/>
    <w:rsid w:val="0039553B"/>
    <w:rsid w:val="00395725"/>
    <w:rsid w:val="00395AE3"/>
    <w:rsid w:val="0039696A"/>
    <w:rsid w:val="00397424"/>
    <w:rsid w:val="003975B2"/>
    <w:rsid w:val="00397B0F"/>
    <w:rsid w:val="00397BB8"/>
    <w:rsid w:val="003A05DA"/>
    <w:rsid w:val="003A06AF"/>
    <w:rsid w:val="003A07AD"/>
    <w:rsid w:val="003A0BB4"/>
    <w:rsid w:val="003A0E61"/>
    <w:rsid w:val="003A15E5"/>
    <w:rsid w:val="003A1C82"/>
    <w:rsid w:val="003A1D01"/>
    <w:rsid w:val="003A283C"/>
    <w:rsid w:val="003A2851"/>
    <w:rsid w:val="003A3273"/>
    <w:rsid w:val="003A3752"/>
    <w:rsid w:val="003A3A55"/>
    <w:rsid w:val="003A3CF9"/>
    <w:rsid w:val="003A3F43"/>
    <w:rsid w:val="003A416D"/>
    <w:rsid w:val="003A41E4"/>
    <w:rsid w:val="003A42F2"/>
    <w:rsid w:val="003A451E"/>
    <w:rsid w:val="003A455E"/>
    <w:rsid w:val="003A45F6"/>
    <w:rsid w:val="003A4B7B"/>
    <w:rsid w:val="003A4CEA"/>
    <w:rsid w:val="003A5296"/>
    <w:rsid w:val="003A54B3"/>
    <w:rsid w:val="003A567C"/>
    <w:rsid w:val="003A56F8"/>
    <w:rsid w:val="003A576E"/>
    <w:rsid w:val="003A577A"/>
    <w:rsid w:val="003A637F"/>
    <w:rsid w:val="003A6402"/>
    <w:rsid w:val="003A64E7"/>
    <w:rsid w:val="003A69FF"/>
    <w:rsid w:val="003A6A7B"/>
    <w:rsid w:val="003A6F8B"/>
    <w:rsid w:val="003A7752"/>
    <w:rsid w:val="003A77DA"/>
    <w:rsid w:val="003B02FF"/>
    <w:rsid w:val="003B035D"/>
    <w:rsid w:val="003B0436"/>
    <w:rsid w:val="003B05EA"/>
    <w:rsid w:val="003B08EA"/>
    <w:rsid w:val="003B0C54"/>
    <w:rsid w:val="003B0C78"/>
    <w:rsid w:val="003B0E37"/>
    <w:rsid w:val="003B0EA2"/>
    <w:rsid w:val="003B10C2"/>
    <w:rsid w:val="003B1238"/>
    <w:rsid w:val="003B12C1"/>
    <w:rsid w:val="003B18F3"/>
    <w:rsid w:val="003B1A68"/>
    <w:rsid w:val="003B1DFB"/>
    <w:rsid w:val="003B2398"/>
    <w:rsid w:val="003B2780"/>
    <w:rsid w:val="003B296F"/>
    <w:rsid w:val="003B2E97"/>
    <w:rsid w:val="003B2F08"/>
    <w:rsid w:val="003B30F0"/>
    <w:rsid w:val="003B31AA"/>
    <w:rsid w:val="003B37B6"/>
    <w:rsid w:val="003B3993"/>
    <w:rsid w:val="003B44D6"/>
    <w:rsid w:val="003B542D"/>
    <w:rsid w:val="003B593B"/>
    <w:rsid w:val="003B59CE"/>
    <w:rsid w:val="003B5B04"/>
    <w:rsid w:val="003B5C44"/>
    <w:rsid w:val="003B60CA"/>
    <w:rsid w:val="003B63A4"/>
    <w:rsid w:val="003B6880"/>
    <w:rsid w:val="003C0663"/>
    <w:rsid w:val="003C0F30"/>
    <w:rsid w:val="003C12DC"/>
    <w:rsid w:val="003C2173"/>
    <w:rsid w:val="003C22F6"/>
    <w:rsid w:val="003C23C6"/>
    <w:rsid w:val="003C2C54"/>
    <w:rsid w:val="003C2D10"/>
    <w:rsid w:val="003C31F4"/>
    <w:rsid w:val="003C3742"/>
    <w:rsid w:val="003C3928"/>
    <w:rsid w:val="003C3C4B"/>
    <w:rsid w:val="003C4382"/>
    <w:rsid w:val="003C4417"/>
    <w:rsid w:val="003C4583"/>
    <w:rsid w:val="003C4E7A"/>
    <w:rsid w:val="003C55B8"/>
    <w:rsid w:val="003C55F0"/>
    <w:rsid w:val="003C5EAB"/>
    <w:rsid w:val="003C6420"/>
    <w:rsid w:val="003C6CEF"/>
    <w:rsid w:val="003C6F9E"/>
    <w:rsid w:val="003C7C98"/>
    <w:rsid w:val="003C7EA1"/>
    <w:rsid w:val="003D07A9"/>
    <w:rsid w:val="003D1586"/>
    <w:rsid w:val="003D1F10"/>
    <w:rsid w:val="003D1FD5"/>
    <w:rsid w:val="003D221C"/>
    <w:rsid w:val="003D2367"/>
    <w:rsid w:val="003D2AF1"/>
    <w:rsid w:val="003D2AFF"/>
    <w:rsid w:val="003D30A1"/>
    <w:rsid w:val="003D3495"/>
    <w:rsid w:val="003D3A56"/>
    <w:rsid w:val="003D3D14"/>
    <w:rsid w:val="003D3FC2"/>
    <w:rsid w:val="003D43BD"/>
    <w:rsid w:val="003D4724"/>
    <w:rsid w:val="003D47F1"/>
    <w:rsid w:val="003D4A5F"/>
    <w:rsid w:val="003D4D1A"/>
    <w:rsid w:val="003D4DAE"/>
    <w:rsid w:val="003D4E44"/>
    <w:rsid w:val="003D4EB2"/>
    <w:rsid w:val="003D4F25"/>
    <w:rsid w:val="003D4FF6"/>
    <w:rsid w:val="003D592C"/>
    <w:rsid w:val="003D6306"/>
    <w:rsid w:val="003D6375"/>
    <w:rsid w:val="003D6976"/>
    <w:rsid w:val="003D6F06"/>
    <w:rsid w:val="003D749E"/>
    <w:rsid w:val="003D7904"/>
    <w:rsid w:val="003D9578"/>
    <w:rsid w:val="003E0563"/>
    <w:rsid w:val="003E0C62"/>
    <w:rsid w:val="003E14D9"/>
    <w:rsid w:val="003E17B3"/>
    <w:rsid w:val="003E1D38"/>
    <w:rsid w:val="003E20AE"/>
    <w:rsid w:val="003E2B9E"/>
    <w:rsid w:val="003E2F13"/>
    <w:rsid w:val="003E3B2E"/>
    <w:rsid w:val="003E4550"/>
    <w:rsid w:val="003E481B"/>
    <w:rsid w:val="003E490D"/>
    <w:rsid w:val="003E4A36"/>
    <w:rsid w:val="003E4BC0"/>
    <w:rsid w:val="003E4EB7"/>
    <w:rsid w:val="003E5809"/>
    <w:rsid w:val="003E596D"/>
    <w:rsid w:val="003E5A34"/>
    <w:rsid w:val="003E62A7"/>
    <w:rsid w:val="003E6642"/>
    <w:rsid w:val="003E665D"/>
    <w:rsid w:val="003E696B"/>
    <w:rsid w:val="003E6FEF"/>
    <w:rsid w:val="003E712C"/>
    <w:rsid w:val="003E7896"/>
    <w:rsid w:val="003E7A70"/>
    <w:rsid w:val="003E7D20"/>
    <w:rsid w:val="003E7EC6"/>
    <w:rsid w:val="003E7F5D"/>
    <w:rsid w:val="003F01B7"/>
    <w:rsid w:val="003F074B"/>
    <w:rsid w:val="003F11A1"/>
    <w:rsid w:val="003F12C6"/>
    <w:rsid w:val="003F1312"/>
    <w:rsid w:val="003F15E4"/>
    <w:rsid w:val="003F17C4"/>
    <w:rsid w:val="003F1A7C"/>
    <w:rsid w:val="003F1D3E"/>
    <w:rsid w:val="003F1E3F"/>
    <w:rsid w:val="003F2110"/>
    <w:rsid w:val="003F2252"/>
    <w:rsid w:val="003F291D"/>
    <w:rsid w:val="003F29CC"/>
    <w:rsid w:val="003F2FD3"/>
    <w:rsid w:val="003F303E"/>
    <w:rsid w:val="003F3588"/>
    <w:rsid w:val="003F3B01"/>
    <w:rsid w:val="003F4405"/>
    <w:rsid w:val="003F4922"/>
    <w:rsid w:val="003F4974"/>
    <w:rsid w:val="003F4C5E"/>
    <w:rsid w:val="003F564D"/>
    <w:rsid w:val="003F602B"/>
    <w:rsid w:val="003F60BB"/>
    <w:rsid w:val="003F60C9"/>
    <w:rsid w:val="003F657A"/>
    <w:rsid w:val="003F65D2"/>
    <w:rsid w:val="003F6B15"/>
    <w:rsid w:val="003F6C29"/>
    <w:rsid w:val="003F7509"/>
    <w:rsid w:val="003F765C"/>
    <w:rsid w:val="003F7F43"/>
    <w:rsid w:val="00400221"/>
    <w:rsid w:val="004002D2"/>
    <w:rsid w:val="00400489"/>
    <w:rsid w:val="00400E28"/>
    <w:rsid w:val="00400F4B"/>
    <w:rsid w:val="00401325"/>
    <w:rsid w:val="00401415"/>
    <w:rsid w:val="00401512"/>
    <w:rsid w:val="00401E59"/>
    <w:rsid w:val="00401EC6"/>
    <w:rsid w:val="0040217C"/>
    <w:rsid w:val="00402398"/>
    <w:rsid w:val="0040315A"/>
    <w:rsid w:val="004031AA"/>
    <w:rsid w:val="00403AA5"/>
    <w:rsid w:val="00403B32"/>
    <w:rsid w:val="00403C84"/>
    <w:rsid w:val="00403DBA"/>
    <w:rsid w:val="00403E34"/>
    <w:rsid w:val="004040BE"/>
    <w:rsid w:val="00404B50"/>
    <w:rsid w:val="004062CE"/>
    <w:rsid w:val="00406F3F"/>
    <w:rsid w:val="004072AA"/>
    <w:rsid w:val="00407644"/>
    <w:rsid w:val="00407875"/>
    <w:rsid w:val="004078DA"/>
    <w:rsid w:val="00407A0F"/>
    <w:rsid w:val="00407ACA"/>
    <w:rsid w:val="00407D34"/>
    <w:rsid w:val="00407D7A"/>
    <w:rsid w:val="00410896"/>
    <w:rsid w:val="0041143C"/>
    <w:rsid w:val="0041151F"/>
    <w:rsid w:val="0041164B"/>
    <w:rsid w:val="00411AFE"/>
    <w:rsid w:val="00411C6B"/>
    <w:rsid w:val="004129B6"/>
    <w:rsid w:val="00412DA2"/>
    <w:rsid w:val="0041345E"/>
    <w:rsid w:val="0041357A"/>
    <w:rsid w:val="004137CD"/>
    <w:rsid w:val="00413913"/>
    <w:rsid w:val="00414305"/>
    <w:rsid w:val="004148FF"/>
    <w:rsid w:val="004151C6"/>
    <w:rsid w:val="00415910"/>
    <w:rsid w:val="00415FC3"/>
    <w:rsid w:val="004160B4"/>
    <w:rsid w:val="004164E4"/>
    <w:rsid w:val="004164F0"/>
    <w:rsid w:val="00416CAB"/>
    <w:rsid w:val="00416E51"/>
    <w:rsid w:val="0041709C"/>
    <w:rsid w:val="004175E5"/>
    <w:rsid w:val="0041785F"/>
    <w:rsid w:val="00417952"/>
    <w:rsid w:val="00417982"/>
    <w:rsid w:val="00420030"/>
    <w:rsid w:val="0042091A"/>
    <w:rsid w:val="004210DA"/>
    <w:rsid w:val="004217C7"/>
    <w:rsid w:val="0042189A"/>
    <w:rsid w:val="0042238B"/>
    <w:rsid w:val="00422976"/>
    <w:rsid w:val="00422C16"/>
    <w:rsid w:val="0042340C"/>
    <w:rsid w:val="004234F2"/>
    <w:rsid w:val="0042369D"/>
    <w:rsid w:val="004241A0"/>
    <w:rsid w:val="0042456F"/>
    <w:rsid w:val="00424608"/>
    <w:rsid w:val="00424840"/>
    <w:rsid w:val="0042506D"/>
    <w:rsid w:val="00425259"/>
    <w:rsid w:val="004253E4"/>
    <w:rsid w:val="00425C77"/>
    <w:rsid w:val="00425CD3"/>
    <w:rsid w:val="00425DBB"/>
    <w:rsid w:val="004260C1"/>
    <w:rsid w:val="0042664C"/>
    <w:rsid w:val="004278CD"/>
    <w:rsid w:val="00427D79"/>
    <w:rsid w:val="00427F5D"/>
    <w:rsid w:val="00430068"/>
    <w:rsid w:val="00430B19"/>
    <w:rsid w:val="00430BF8"/>
    <w:rsid w:val="00430C90"/>
    <w:rsid w:val="00431C5C"/>
    <w:rsid w:val="00431D1B"/>
    <w:rsid w:val="00431E3F"/>
    <w:rsid w:val="0043301B"/>
    <w:rsid w:val="00433D8C"/>
    <w:rsid w:val="00433EA8"/>
    <w:rsid w:val="0043425B"/>
    <w:rsid w:val="004344F9"/>
    <w:rsid w:val="0043450D"/>
    <w:rsid w:val="00434909"/>
    <w:rsid w:val="004349E2"/>
    <w:rsid w:val="0043558C"/>
    <w:rsid w:val="00435C73"/>
    <w:rsid w:val="004363D2"/>
    <w:rsid w:val="0043683A"/>
    <w:rsid w:val="00436C79"/>
    <w:rsid w:val="00436DC8"/>
    <w:rsid w:val="004375D1"/>
    <w:rsid w:val="00437DDB"/>
    <w:rsid w:val="004415BE"/>
    <w:rsid w:val="004415FD"/>
    <w:rsid w:val="00441786"/>
    <w:rsid w:val="00441C9C"/>
    <w:rsid w:val="00441F49"/>
    <w:rsid w:val="004422C6"/>
    <w:rsid w:val="00442439"/>
    <w:rsid w:val="0044271F"/>
    <w:rsid w:val="0044293C"/>
    <w:rsid w:val="00442BC4"/>
    <w:rsid w:val="00443584"/>
    <w:rsid w:val="004438A3"/>
    <w:rsid w:val="00443D19"/>
    <w:rsid w:val="00443ED0"/>
    <w:rsid w:val="0044405D"/>
    <w:rsid w:val="00444394"/>
    <w:rsid w:val="004455F4"/>
    <w:rsid w:val="00445DBB"/>
    <w:rsid w:val="00446130"/>
    <w:rsid w:val="004462F9"/>
    <w:rsid w:val="00446427"/>
    <w:rsid w:val="00446433"/>
    <w:rsid w:val="00446BC8"/>
    <w:rsid w:val="00446F00"/>
    <w:rsid w:val="0044788D"/>
    <w:rsid w:val="0045029E"/>
    <w:rsid w:val="00450326"/>
    <w:rsid w:val="004504A4"/>
    <w:rsid w:val="00450621"/>
    <w:rsid w:val="00450634"/>
    <w:rsid w:val="00450785"/>
    <w:rsid w:val="00450F1D"/>
    <w:rsid w:val="00451916"/>
    <w:rsid w:val="00451CE9"/>
    <w:rsid w:val="00451F03"/>
    <w:rsid w:val="0045323E"/>
    <w:rsid w:val="004533CB"/>
    <w:rsid w:val="00453C24"/>
    <w:rsid w:val="00453E47"/>
    <w:rsid w:val="00454053"/>
    <w:rsid w:val="0045507C"/>
    <w:rsid w:val="004550EE"/>
    <w:rsid w:val="00455446"/>
    <w:rsid w:val="00455D5E"/>
    <w:rsid w:val="00456668"/>
    <w:rsid w:val="00457006"/>
    <w:rsid w:val="00457A00"/>
    <w:rsid w:val="00457B80"/>
    <w:rsid w:val="00457F60"/>
    <w:rsid w:val="004601B3"/>
    <w:rsid w:val="004605B0"/>
    <w:rsid w:val="004605FF"/>
    <w:rsid w:val="00460868"/>
    <w:rsid w:val="004613BA"/>
    <w:rsid w:val="004614C0"/>
    <w:rsid w:val="00462151"/>
    <w:rsid w:val="0046226C"/>
    <w:rsid w:val="004627B5"/>
    <w:rsid w:val="00462CED"/>
    <w:rsid w:val="00463A4B"/>
    <w:rsid w:val="00463B4C"/>
    <w:rsid w:val="00464013"/>
    <w:rsid w:val="00464397"/>
    <w:rsid w:val="004645A1"/>
    <w:rsid w:val="0046465D"/>
    <w:rsid w:val="00464F61"/>
    <w:rsid w:val="00465196"/>
    <w:rsid w:val="00465B8C"/>
    <w:rsid w:val="0046620B"/>
    <w:rsid w:val="0046668F"/>
    <w:rsid w:val="0046795F"/>
    <w:rsid w:val="00467A84"/>
    <w:rsid w:val="00467BBA"/>
    <w:rsid w:val="0047023A"/>
    <w:rsid w:val="00470B48"/>
    <w:rsid w:val="00470EFF"/>
    <w:rsid w:val="00471016"/>
    <w:rsid w:val="0047122C"/>
    <w:rsid w:val="00471830"/>
    <w:rsid w:val="00471CD9"/>
    <w:rsid w:val="00471F58"/>
    <w:rsid w:val="004722A3"/>
    <w:rsid w:val="0047260F"/>
    <w:rsid w:val="00472B10"/>
    <w:rsid w:val="00472D41"/>
    <w:rsid w:val="00473124"/>
    <w:rsid w:val="004736B4"/>
    <w:rsid w:val="00473880"/>
    <w:rsid w:val="00473C09"/>
    <w:rsid w:val="00474277"/>
    <w:rsid w:val="004746F7"/>
    <w:rsid w:val="0047480C"/>
    <w:rsid w:val="00474B5D"/>
    <w:rsid w:val="00474C09"/>
    <w:rsid w:val="00474D67"/>
    <w:rsid w:val="00474E9A"/>
    <w:rsid w:val="00474FAE"/>
    <w:rsid w:val="004753F0"/>
    <w:rsid w:val="00475489"/>
    <w:rsid w:val="0047580C"/>
    <w:rsid w:val="00475A69"/>
    <w:rsid w:val="00475E34"/>
    <w:rsid w:val="00476642"/>
    <w:rsid w:val="00477C5D"/>
    <w:rsid w:val="00477E25"/>
    <w:rsid w:val="00480262"/>
    <w:rsid w:val="00480F93"/>
    <w:rsid w:val="00481BB5"/>
    <w:rsid w:val="00481E3A"/>
    <w:rsid w:val="004823C4"/>
    <w:rsid w:val="00482599"/>
    <w:rsid w:val="00482777"/>
    <w:rsid w:val="00482866"/>
    <w:rsid w:val="00482CF0"/>
    <w:rsid w:val="00482D4E"/>
    <w:rsid w:val="00482EB3"/>
    <w:rsid w:val="0048337C"/>
    <w:rsid w:val="00484090"/>
    <w:rsid w:val="00484259"/>
    <w:rsid w:val="0048473C"/>
    <w:rsid w:val="00484B3C"/>
    <w:rsid w:val="00484FFE"/>
    <w:rsid w:val="00485412"/>
    <w:rsid w:val="00485A9D"/>
    <w:rsid w:val="004860B4"/>
    <w:rsid w:val="00486A0E"/>
    <w:rsid w:val="0048723B"/>
    <w:rsid w:val="004873FA"/>
    <w:rsid w:val="004877CC"/>
    <w:rsid w:val="00490072"/>
    <w:rsid w:val="0049054B"/>
    <w:rsid w:val="00490A63"/>
    <w:rsid w:val="00491183"/>
    <w:rsid w:val="00491695"/>
    <w:rsid w:val="00491F4B"/>
    <w:rsid w:val="00491F9C"/>
    <w:rsid w:val="004925FA"/>
    <w:rsid w:val="004926E5"/>
    <w:rsid w:val="00492C09"/>
    <w:rsid w:val="00492DCF"/>
    <w:rsid w:val="00492FF1"/>
    <w:rsid w:val="004937FD"/>
    <w:rsid w:val="00493BB4"/>
    <w:rsid w:val="00493DD6"/>
    <w:rsid w:val="00494805"/>
    <w:rsid w:val="00494956"/>
    <w:rsid w:val="00494D5E"/>
    <w:rsid w:val="00495420"/>
    <w:rsid w:val="0049579F"/>
    <w:rsid w:val="0049590A"/>
    <w:rsid w:val="00495975"/>
    <w:rsid w:val="00495CE4"/>
    <w:rsid w:val="004960FC"/>
    <w:rsid w:val="00496395"/>
    <w:rsid w:val="00496754"/>
    <w:rsid w:val="004969E4"/>
    <w:rsid w:val="00496B0C"/>
    <w:rsid w:val="00497636"/>
    <w:rsid w:val="00497653"/>
    <w:rsid w:val="00497732"/>
    <w:rsid w:val="004977FA"/>
    <w:rsid w:val="004A081A"/>
    <w:rsid w:val="004A0AF7"/>
    <w:rsid w:val="004A0ED6"/>
    <w:rsid w:val="004A10D5"/>
    <w:rsid w:val="004A1153"/>
    <w:rsid w:val="004A14EB"/>
    <w:rsid w:val="004A151B"/>
    <w:rsid w:val="004A16C4"/>
    <w:rsid w:val="004A1B3D"/>
    <w:rsid w:val="004A1B4D"/>
    <w:rsid w:val="004A263D"/>
    <w:rsid w:val="004A26FB"/>
    <w:rsid w:val="004A28DE"/>
    <w:rsid w:val="004A2905"/>
    <w:rsid w:val="004A29B8"/>
    <w:rsid w:val="004A380F"/>
    <w:rsid w:val="004A3920"/>
    <w:rsid w:val="004A39CB"/>
    <w:rsid w:val="004A3D07"/>
    <w:rsid w:val="004A3D47"/>
    <w:rsid w:val="004A3F88"/>
    <w:rsid w:val="004A423C"/>
    <w:rsid w:val="004A4509"/>
    <w:rsid w:val="004A4A98"/>
    <w:rsid w:val="004A4F6F"/>
    <w:rsid w:val="004A50AF"/>
    <w:rsid w:val="004A55CB"/>
    <w:rsid w:val="004A5B89"/>
    <w:rsid w:val="004A7747"/>
    <w:rsid w:val="004A7C46"/>
    <w:rsid w:val="004B090D"/>
    <w:rsid w:val="004B1C43"/>
    <w:rsid w:val="004B1D69"/>
    <w:rsid w:val="004B1E66"/>
    <w:rsid w:val="004B2281"/>
    <w:rsid w:val="004B22D1"/>
    <w:rsid w:val="004B2398"/>
    <w:rsid w:val="004B2468"/>
    <w:rsid w:val="004B24A0"/>
    <w:rsid w:val="004B24E9"/>
    <w:rsid w:val="004B2704"/>
    <w:rsid w:val="004B2BAE"/>
    <w:rsid w:val="004B2CEF"/>
    <w:rsid w:val="004B3779"/>
    <w:rsid w:val="004B3835"/>
    <w:rsid w:val="004B3ABE"/>
    <w:rsid w:val="004B40BA"/>
    <w:rsid w:val="004B42F0"/>
    <w:rsid w:val="004B46EC"/>
    <w:rsid w:val="004B47DF"/>
    <w:rsid w:val="004B48AE"/>
    <w:rsid w:val="004B51A2"/>
    <w:rsid w:val="004B6023"/>
    <w:rsid w:val="004B6A05"/>
    <w:rsid w:val="004B6BBE"/>
    <w:rsid w:val="004B6D32"/>
    <w:rsid w:val="004B74BD"/>
    <w:rsid w:val="004B7E66"/>
    <w:rsid w:val="004C0223"/>
    <w:rsid w:val="004C02A7"/>
    <w:rsid w:val="004C057A"/>
    <w:rsid w:val="004C066B"/>
    <w:rsid w:val="004C08E2"/>
    <w:rsid w:val="004C0A1C"/>
    <w:rsid w:val="004C1FFD"/>
    <w:rsid w:val="004C2379"/>
    <w:rsid w:val="004C27D7"/>
    <w:rsid w:val="004C29D0"/>
    <w:rsid w:val="004C2E5B"/>
    <w:rsid w:val="004C30AE"/>
    <w:rsid w:val="004C30BE"/>
    <w:rsid w:val="004C3310"/>
    <w:rsid w:val="004C4009"/>
    <w:rsid w:val="004C4045"/>
    <w:rsid w:val="004C45E0"/>
    <w:rsid w:val="004C4B9F"/>
    <w:rsid w:val="004C5037"/>
    <w:rsid w:val="004C5105"/>
    <w:rsid w:val="004C60CB"/>
    <w:rsid w:val="004C6470"/>
    <w:rsid w:val="004C65D0"/>
    <w:rsid w:val="004C6A9C"/>
    <w:rsid w:val="004C74E4"/>
    <w:rsid w:val="004C74EB"/>
    <w:rsid w:val="004C76FB"/>
    <w:rsid w:val="004C7873"/>
    <w:rsid w:val="004C792C"/>
    <w:rsid w:val="004C7D46"/>
    <w:rsid w:val="004C7EEF"/>
    <w:rsid w:val="004D0B75"/>
    <w:rsid w:val="004D0C5B"/>
    <w:rsid w:val="004D0FBE"/>
    <w:rsid w:val="004D123F"/>
    <w:rsid w:val="004D12DD"/>
    <w:rsid w:val="004D14C2"/>
    <w:rsid w:val="004D161C"/>
    <w:rsid w:val="004D17EF"/>
    <w:rsid w:val="004D292E"/>
    <w:rsid w:val="004D2CFE"/>
    <w:rsid w:val="004D2DA9"/>
    <w:rsid w:val="004D2DAA"/>
    <w:rsid w:val="004D3572"/>
    <w:rsid w:val="004D36DC"/>
    <w:rsid w:val="004D3721"/>
    <w:rsid w:val="004D3D38"/>
    <w:rsid w:val="004D4FA8"/>
    <w:rsid w:val="004D51B1"/>
    <w:rsid w:val="004D51D8"/>
    <w:rsid w:val="004D5629"/>
    <w:rsid w:val="004D5857"/>
    <w:rsid w:val="004D5C9F"/>
    <w:rsid w:val="004D602B"/>
    <w:rsid w:val="004D6375"/>
    <w:rsid w:val="004D68B5"/>
    <w:rsid w:val="004D6CE4"/>
    <w:rsid w:val="004D6CFE"/>
    <w:rsid w:val="004D6F95"/>
    <w:rsid w:val="004D6FE4"/>
    <w:rsid w:val="004D7232"/>
    <w:rsid w:val="004D76BF"/>
    <w:rsid w:val="004D77D0"/>
    <w:rsid w:val="004D7CBE"/>
    <w:rsid w:val="004D7D93"/>
    <w:rsid w:val="004D7E28"/>
    <w:rsid w:val="004E0167"/>
    <w:rsid w:val="004E0326"/>
    <w:rsid w:val="004E0554"/>
    <w:rsid w:val="004E090C"/>
    <w:rsid w:val="004E0DAF"/>
    <w:rsid w:val="004E11C0"/>
    <w:rsid w:val="004E18C5"/>
    <w:rsid w:val="004E18D5"/>
    <w:rsid w:val="004E19C9"/>
    <w:rsid w:val="004E1AB8"/>
    <w:rsid w:val="004E1EDD"/>
    <w:rsid w:val="004E20BF"/>
    <w:rsid w:val="004E2366"/>
    <w:rsid w:val="004E2DA4"/>
    <w:rsid w:val="004E30EB"/>
    <w:rsid w:val="004E3AF0"/>
    <w:rsid w:val="004E429C"/>
    <w:rsid w:val="004E49AF"/>
    <w:rsid w:val="004E4B23"/>
    <w:rsid w:val="004E5694"/>
    <w:rsid w:val="004E5891"/>
    <w:rsid w:val="004E59EB"/>
    <w:rsid w:val="004E5A38"/>
    <w:rsid w:val="004E7350"/>
    <w:rsid w:val="004E7384"/>
    <w:rsid w:val="004E75BF"/>
    <w:rsid w:val="004F042F"/>
    <w:rsid w:val="004F0451"/>
    <w:rsid w:val="004F0850"/>
    <w:rsid w:val="004F0B58"/>
    <w:rsid w:val="004F0EB7"/>
    <w:rsid w:val="004F17B6"/>
    <w:rsid w:val="004F17D9"/>
    <w:rsid w:val="004F1805"/>
    <w:rsid w:val="004F1871"/>
    <w:rsid w:val="004F1D1E"/>
    <w:rsid w:val="004F2021"/>
    <w:rsid w:val="004F221B"/>
    <w:rsid w:val="004F22E7"/>
    <w:rsid w:val="004F2622"/>
    <w:rsid w:val="004F2629"/>
    <w:rsid w:val="004F2741"/>
    <w:rsid w:val="004F2BCD"/>
    <w:rsid w:val="004F2E8C"/>
    <w:rsid w:val="004F32DA"/>
    <w:rsid w:val="004F3764"/>
    <w:rsid w:val="004F3A88"/>
    <w:rsid w:val="004F46D7"/>
    <w:rsid w:val="004F49FD"/>
    <w:rsid w:val="004F4BAA"/>
    <w:rsid w:val="004F510C"/>
    <w:rsid w:val="004F5BD9"/>
    <w:rsid w:val="004F6019"/>
    <w:rsid w:val="004F6397"/>
    <w:rsid w:val="004F6751"/>
    <w:rsid w:val="004F688D"/>
    <w:rsid w:val="004F6F12"/>
    <w:rsid w:val="004F7104"/>
    <w:rsid w:val="004F72A0"/>
    <w:rsid w:val="004F7B56"/>
    <w:rsid w:val="004F7E31"/>
    <w:rsid w:val="005002D0"/>
    <w:rsid w:val="005007A2"/>
    <w:rsid w:val="00500C3F"/>
    <w:rsid w:val="005014C9"/>
    <w:rsid w:val="00501AA4"/>
    <w:rsid w:val="00501B83"/>
    <w:rsid w:val="00502C36"/>
    <w:rsid w:val="00502EE0"/>
    <w:rsid w:val="00502EF5"/>
    <w:rsid w:val="005039CF"/>
    <w:rsid w:val="00503D15"/>
    <w:rsid w:val="00503D26"/>
    <w:rsid w:val="005042FD"/>
    <w:rsid w:val="0050453C"/>
    <w:rsid w:val="005048FF"/>
    <w:rsid w:val="0050502D"/>
    <w:rsid w:val="00505265"/>
    <w:rsid w:val="00505896"/>
    <w:rsid w:val="00506057"/>
    <w:rsid w:val="0050623F"/>
    <w:rsid w:val="0050657E"/>
    <w:rsid w:val="0050691A"/>
    <w:rsid w:val="00506C3B"/>
    <w:rsid w:val="00506C57"/>
    <w:rsid w:val="00506D61"/>
    <w:rsid w:val="00507195"/>
    <w:rsid w:val="005071EE"/>
    <w:rsid w:val="00507DFA"/>
    <w:rsid w:val="00511173"/>
    <w:rsid w:val="005112B8"/>
    <w:rsid w:val="005113C5"/>
    <w:rsid w:val="005114CE"/>
    <w:rsid w:val="005117A7"/>
    <w:rsid w:val="005117AE"/>
    <w:rsid w:val="00511EE3"/>
    <w:rsid w:val="0051206F"/>
    <w:rsid w:val="00512337"/>
    <w:rsid w:val="00512DE0"/>
    <w:rsid w:val="00513579"/>
    <w:rsid w:val="00513827"/>
    <w:rsid w:val="00513E48"/>
    <w:rsid w:val="00514692"/>
    <w:rsid w:val="00514E53"/>
    <w:rsid w:val="00515118"/>
    <w:rsid w:val="00515264"/>
    <w:rsid w:val="00515595"/>
    <w:rsid w:val="005161D6"/>
    <w:rsid w:val="005171CB"/>
    <w:rsid w:val="00517295"/>
    <w:rsid w:val="00517654"/>
    <w:rsid w:val="00517659"/>
    <w:rsid w:val="00517A4A"/>
    <w:rsid w:val="00517A4B"/>
    <w:rsid w:val="00517AEB"/>
    <w:rsid w:val="0052006B"/>
    <w:rsid w:val="00520520"/>
    <w:rsid w:val="0052099C"/>
    <w:rsid w:val="00520C93"/>
    <w:rsid w:val="00520E5C"/>
    <w:rsid w:val="005210EA"/>
    <w:rsid w:val="005211D4"/>
    <w:rsid w:val="0052172E"/>
    <w:rsid w:val="00522672"/>
    <w:rsid w:val="00522980"/>
    <w:rsid w:val="00522CBA"/>
    <w:rsid w:val="00524171"/>
    <w:rsid w:val="00524293"/>
    <w:rsid w:val="00524446"/>
    <w:rsid w:val="005245A7"/>
    <w:rsid w:val="005256F2"/>
    <w:rsid w:val="00525976"/>
    <w:rsid w:val="00525FFD"/>
    <w:rsid w:val="005260E1"/>
    <w:rsid w:val="0052630C"/>
    <w:rsid w:val="00526775"/>
    <w:rsid w:val="00526BDF"/>
    <w:rsid w:val="00526E6A"/>
    <w:rsid w:val="0052710B"/>
    <w:rsid w:val="0052764A"/>
    <w:rsid w:val="00527BB6"/>
    <w:rsid w:val="00527D2B"/>
    <w:rsid w:val="00530420"/>
    <w:rsid w:val="005304F7"/>
    <w:rsid w:val="00530849"/>
    <w:rsid w:val="005310DF"/>
    <w:rsid w:val="00531293"/>
    <w:rsid w:val="00531585"/>
    <w:rsid w:val="00531AB0"/>
    <w:rsid w:val="00531C8D"/>
    <w:rsid w:val="00531C96"/>
    <w:rsid w:val="00531D81"/>
    <w:rsid w:val="00531E8F"/>
    <w:rsid w:val="00531FB7"/>
    <w:rsid w:val="005320AA"/>
    <w:rsid w:val="00532230"/>
    <w:rsid w:val="00532D4E"/>
    <w:rsid w:val="00532EDF"/>
    <w:rsid w:val="005331E9"/>
    <w:rsid w:val="00533591"/>
    <w:rsid w:val="00533781"/>
    <w:rsid w:val="00533A82"/>
    <w:rsid w:val="00533C42"/>
    <w:rsid w:val="00533C6B"/>
    <w:rsid w:val="00533D54"/>
    <w:rsid w:val="005340A7"/>
    <w:rsid w:val="00534482"/>
    <w:rsid w:val="0053482B"/>
    <w:rsid w:val="00534ACB"/>
    <w:rsid w:val="00534DCC"/>
    <w:rsid w:val="005358E3"/>
    <w:rsid w:val="00535A65"/>
    <w:rsid w:val="00535B4E"/>
    <w:rsid w:val="00536C93"/>
    <w:rsid w:val="00536EF9"/>
    <w:rsid w:val="00536F29"/>
    <w:rsid w:val="00537780"/>
    <w:rsid w:val="0053799E"/>
    <w:rsid w:val="00537A56"/>
    <w:rsid w:val="0054006B"/>
    <w:rsid w:val="00540250"/>
    <w:rsid w:val="00540A83"/>
    <w:rsid w:val="00540CE7"/>
    <w:rsid w:val="00541569"/>
    <w:rsid w:val="005418D6"/>
    <w:rsid w:val="0054195C"/>
    <w:rsid w:val="00541A49"/>
    <w:rsid w:val="00541A68"/>
    <w:rsid w:val="00541BE7"/>
    <w:rsid w:val="00541FAA"/>
    <w:rsid w:val="00541FED"/>
    <w:rsid w:val="0054216E"/>
    <w:rsid w:val="0054235B"/>
    <w:rsid w:val="0054245C"/>
    <w:rsid w:val="00542DA6"/>
    <w:rsid w:val="0054335C"/>
    <w:rsid w:val="00543E6F"/>
    <w:rsid w:val="005443BF"/>
    <w:rsid w:val="0054460C"/>
    <w:rsid w:val="00544A5B"/>
    <w:rsid w:val="00544B92"/>
    <w:rsid w:val="00544DA4"/>
    <w:rsid w:val="00544E33"/>
    <w:rsid w:val="00545257"/>
    <w:rsid w:val="0054541A"/>
    <w:rsid w:val="00545727"/>
    <w:rsid w:val="005458BA"/>
    <w:rsid w:val="00545D58"/>
    <w:rsid w:val="00545E77"/>
    <w:rsid w:val="005465B7"/>
    <w:rsid w:val="00546883"/>
    <w:rsid w:val="005468AA"/>
    <w:rsid w:val="00546A0F"/>
    <w:rsid w:val="00546F84"/>
    <w:rsid w:val="00547195"/>
    <w:rsid w:val="005472F5"/>
    <w:rsid w:val="0054764D"/>
    <w:rsid w:val="00550007"/>
    <w:rsid w:val="0055034D"/>
    <w:rsid w:val="00550725"/>
    <w:rsid w:val="00551093"/>
    <w:rsid w:val="0055146C"/>
    <w:rsid w:val="005519B0"/>
    <w:rsid w:val="00551EED"/>
    <w:rsid w:val="005520E6"/>
    <w:rsid w:val="0055227F"/>
    <w:rsid w:val="00552491"/>
    <w:rsid w:val="005524C5"/>
    <w:rsid w:val="00552A5B"/>
    <w:rsid w:val="00552A7A"/>
    <w:rsid w:val="00552B42"/>
    <w:rsid w:val="00552B4C"/>
    <w:rsid w:val="00552EDD"/>
    <w:rsid w:val="0055450C"/>
    <w:rsid w:val="00554CB9"/>
    <w:rsid w:val="00554F6F"/>
    <w:rsid w:val="00555725"/>
    <w:rsid w:val="00555913"/>
    <w:rsid w:val="00556133"/>
    <w:rsid w:val="005561E4"/>
    <w:rsid w:val="00556298"/>
    <w:rsid w:val="00556C93"/>
    <w:rsid w:val="0055740A"/>
    <w:rsid w:val="0055772C"/>
    <w:rsid w:val="005578E9"/>
    <w:rsid w:val="005579C2"/>
    <w:rsid w:val="00557E4E"/>
    <w:rsid w:val="005615A2"/>
    <w:rsid w:val="00561AC6"/>
    <w:rsid w:val="00561BE5"/>
    <w:rsid w:val="00561CF8"/>
    <w:rsid w:val="00562690"/>
    <w:rsid w:val="00562BDD"/>
    <w:rsid w:val="0056334F"/>
    <w:rsid w:val="00563589"/>
    <w:rsid w:val="005635FE"/>
    <w:rsid w:val="005638CA"/>
    <w:rsid w:val="00563A96"/>
    <w:rsid w:val="00564200"/>
    <w:rsid w:val="0056482D"/>
    <w:rsid w:val="00564BC7"/>
    <w:rsid w:val="0056500D"/>
    <w:rsid w:val="005654EB"/>
    <w:rsid w:val="00565666"/>
    <w:rsid w:val="00566167"/>
    <w:rsid w:val="005678BE"/>
    <w:rsid w:val="00567909"/>
    <w:rsid w:val="00570542"/>
    <w:rsid w:val="005706D2"/>
    <w:rsid w:val="00570CAC"/>
    <w:rsid w:val="00570D8E"/>
    <w:rsid w:val="005711AC"/>
    <w:rsid w:val="00572105"/>
    <w:rsid w:val="0057278F"/>
    <w:rsid w:val="00572814"/>
    <w:rsid w:val="0057282F"/>
    <w:rsid w:val="00573091"/>
    <w:rsid w:val="0057342A"/>
    <w:rsid w:val="005737A0"/>
    <w:rsid w:val="00573CA8"/>
    <w:rsid w:val="00574662"/>
    <w:rsid w:val="00575738"/>
    <w:rsid w:val="005759CC"/>
    <w:rsid w:val="00575E8F"/>
    <w:rsid w:val="005760F1"/>
    <w:rsid w:val="00576727"/>
    <w:rsid w:val="00576889"/>
    <w:rsid w:val="00576FFF"/>
    <w:rsid w:val="005772AB"/>
    <w:rsid w:val="00577536"/>
    <w:rsid w:val="0057764E"/>
    <w:rsid w:val="00577D47"/>
    <w:rsid w:val="00577D60"/>
    <w:rsid w:val="00577ECC"/>
    <w:rsid w:val="00580753"/>
    <w:rsid w:val="00580F30"/>
    <w:rsid w:val="00580FD8"/>
    <w:rsid w:val="005817C2"/>
    <w:rsid w:val="005819CF"/>
    <w:rsid w:val="00581CEC"/>
    <w:rsid w:val="00581E9F"/>
    <w:rsid w:val="0058206B"/>
    <w:rsid w:val="00582744"/>
    <w:rsid w:val="00582E6C"/>
    <w:rsid w:val="0058328D"/>
    <w:rsid w:val="005833B1"/>
    <w:rsid w:val="00583C18"/>
    <w:rsid w:val="00584193"/>
    <w:rsid w:val="00584E37"/>
    <w:rsid w:val="00584EC4"/>
    <w:rsid w:val="00584F8C"/>
    <w:rsid w:val="00585698"/>
    <w:rsid w:val="00585C97"/>
    <w:rsid w:val="005865FF"/>
    <w:rsid w:val="005873BC"/>
    <w:rsid w:val="005879A5"/>
    <w:rsid w:val="00587C83"/>
    <w:rsid w:val="00587DA4"/>
    <w:rsid w:val="00590175"/>
    <w:rsid w:val="00590323"/>
    <w:rsid w:val="005904F5"/>
    <w:rsid w:val="00590AF1"/>
    <w:rsid w:val="00590DEC"/>
    <w:rsid w:val="00590FB9"/>
    <w:rsid w:val="00591710"/>
    <w:rsid w:val="005917C9"/>
    <w:rsid w:val="00591D59"/>
    <w:rsid w:val="00592881"/>
    <w:rsid w:val="00592A17"/>
    <w:rsid w:val="00593662"/>
    <w:rsid w:val="005938BD"/>
    <w:rsid w:val="00593AE1"/>
    <w:rsid w:val="00593B89"/>
    <w:rsid w:val="00593F35"/>
    <w:rsid w:val="005940F8"/>
    <w:rsid w:val="00594122"/>
    <w:rsid w:val="0059412B"/>
    <w:rsid w:val="0059415F"/>
    <w:rsid w:val="005942B4"/>
    <w:rsid w:val="00595601"/>
    <w:rsid w:val="00595A79"/>
    <w:rsid w:val="005975B4"/>
    <w:rsid w:val="005A013A"/>
    <w:rsid w:val="005A0B48"/>
    <w:rsid w:val="005A194C"/>
    <w:rsid w:val="005A223C"/>
    <w:rsid w:val="005A25E5"/>
    <w:rsid w:val="005A260B"/>
    <w:rsid w:val="005A2B48"/>
    <w:rsid w:val="005A3E55"/>
    <w:rsid w:val="005A41F0"/>
    <w:rsid w:val="005A4382"/>
    <w:rsid w:val="005A4A83"/>
    <w:rsid w:val="005A5229"/>
    <w:rsid w:val="005A5685"/>
    <w:rsid w:val="005A5A71"/>
    <w:rsid w:val="005A5F33"/>
    <w:rsid w:val="005A5F84"/>
    <w:rsid w:val="005A5FB2"/>
    <w:rsid w:val="005A691F"/>
    <w:rsid w:val="005A6EEF"/>
    <w:rsid w:val="005A770A"/>
    <w:rsid w:val="005A7BAE"/>
    <w:rsid w:val="005B014B"/>
    <w:rsid w:val="005B0273"/>
    <w:rsid w:val="005B03A1"/>
    <w:rsid w:val="005B0A6A"/>
    <w:rsid w:val="005B0DA5"/>
    <w:rsid w:val="005B1319"/>
    <w:rsid w:val="005B174E"/>
    <w:rsid w:val="005B17A6"/>
    <w:rsid w:val="005B2162"/>
    <w:rsid w:val="005B22F0"/>
    <w:rsid w:val="005B23CA"/>
    <w:rsid w:val="005B2425"/>
    <w:rsid w:val="005B2503"/>
    <w:rsid w:val="005B2554"/>
    <w:rsid w:val="005B285A"/>
    <w:rsid w:val="005B2C60"/>
    <w:rsid w:val="005B34B1"/>
    <w:rsid w:val="005B368E"/>
    <w:rsid w:val="005B37B2"/>
    <w:rsid w:val="005B3CBB"/>
    <w:rsid w:val="005B4233"/>
    <w:rsid w:val="005B42EC"/>
    <w:rsid w:val="005B4621"/>
    <w:rsid w:val="005B4A15"/>
    <w:rsid w:val="005B4CAF"/>
    <w:rsid w:val="005B4EAC"/>
    <w:rsid w:val="005B5AEF"/>
    <w:rsid w:val="005B5B44"/>
    <w:rsid w:val="005B60B0"/>
    <w:rsid w:val="005B6E27"/>
    <w:rsid w:val="005B6E4A"/>
    <w:rsid w:val="005B7188"/>
    <w:rsid w:val="005B72F5"/>
    <w:rsid w:val="005B75A5"/>
    <w:rsid w:val="005C0592"/>
    <w:rsid w:val="005C0F02"/>
    <w:rsid w:val="005C1391"/>
    <w:rsid w:val="005C13B3"/>
    <w:rsid w:val="005C22BF"/>
    <w:rsid w:val="005C256F"/>
    <w:rsid w:val="005C313C"/>
    <w:rsid w:val="005C3524"/>
    <w:rsid w:val="005C3786"/>
    <w:rsid w:val="005C3F0C"/>
    <w:rsid w:val="005C45EB"/>
    <w:rsid w:val="005C46C3"/>
    <w:rsid w:val="005C5755"/>
    <w:rsid w:val="005C5BD2"/>
    <w:rsid w:val="005C5CFA"/>
    <w:rsid w:val="005C5D17"/>
    <w:rsid w:val="005C633E"/>
    <w:rsid w:val="005C6400"/>
    <w:rsid w:val="005C65C1"/>
    <w:rsid w:val="005C7336"/>
    <w:rsid w:val="005C75BA"/>
    <w:rsid w:val="005C7886"/>
    <w:rsid w:val="005C789D"/>
    <w:rsid w:val="005D002C"/>
    <w:rsid w:val="005D07AB"/>
    <w:rsid w:val="005D0DBC"/>
    <w:rsid w:val="005D11DE"/>
    <w:rsid w:val="005D15E8"/>
    <w:rsid w:val="005D16AF"/>
    <w:rsid w:val="005D1843"/>
    <w:rsid w:val="005D1A52"/>
    <w:rsid w:val="005D21E6"/>
    <w:rsid w:val="005D2709"/>
    <w:rsid w:val="005D29A7"/>
    <w:rsid w:val="005D3703"/>
    <w:rsid w:val="005D3775"/>
    <w:rsid w:val="005D3BCB"/>
    <w:rsid w:val="005D42B9"/>
    <w:rsid w:val="005D44C0"/>
    <w:rsid w:val="005D45FB"/>
    <w:rsid w:val="005D4CE1"/>
    <w:rsid w:val="005D54F5"/>
    <w:rsid w:val="005D56AF"/>
    <w:rsid w:val="005D5D91"/>
    <w:rsid w:val="005D5F22"/>
    <w:rsid w:val="005D5FAC"/>
    <w:rsid w:val="005D6195"/>
    <w:rsid w:val="005D6F54"/>
    <w:rsid w:val="005D7346"/>
    <w:rsid w:val="005D784A"/>
    <w:rsid w:val="005D7B7A"/>
    <w:rsid w:val="005D7CCE"/>
    <w:rsid w:val="005E088F"/>
    <w:rsid w:val="005E0E39"/>
    <w:rsid w:val="005E13BB"/>
    <w:rsid w:val="005E1ADE"/>
    <w:rsid w:val="005E1B35"/>
    <w:rsid w:val="005E1C87"/>
    <w:rsid w:val="005E20D6"/>
    <w:rsid w:val="005E294A"/>
    <w:rsid w:val="005E2955"/>
    <w:rsid w:val="005E2C39"/>
    <w:rsid w:val="005E2EF2"/>
    <w:rsid w:val="005E3CB5"/>
    <w:rsid w:val="005E3DDA"/>
    <w:rsid w:val="005E3E9C"/>
    <w:rsid w:val="005E3EB8"/>
    <w:rsid w:val="005E3F91"/>
    <w:rsid w:val="005E4150"/>
    <w:rsid w:val="005E467E"/>
    <w:rsid w:val="005E4A7E"/>
    <w:rsid w:val="005E4F25"/>
    <w:rsid w:val="005E532C"/>
    <w:rsid w:val="005E5529"/>
    <w:rsid w:val="005E5849"/>
    <w:rsid w:val="005E62EE"/>
    <w:rsid w:val="005E7761"/>
    <w:rsid w:val="005E79F4"/>
    <w:rsid w:val="005E7E23"/>
    <w:rsid w:val="005F06A1"/>
    <w:rsid w:val="005F08E7"/>
    <w:rsid w:val="005F0D98"/>
    <w:rsid w:val="005F12FE"/>
    <w:rsid w:val="005F139C"/>
    <w:rsid w:val="005F139F"/>
    <w:rsid w:val="005F1477"/>
    <w:rsid w:val="005F1C74"/>
    <w:rsid w:val="005F1D17"/>
    <w:rsid w:val="005F2544"/>
    <w:rsid w:val="005F4418"/>
    <w:rsid w:val="005F457F"/>
    <w:rsid w:val="005F4AB8"/>
    <w:rsid w:val="005F4B31"/>
    <w:rsid w:val="005F4D58"/>
    <w:rsid w:val="005F5238"/>
    <w:rsid w:val="005F5D3D"/>
    <w:rsid w:val="005F648C"/>
    <w:rsid w:val="005F668D"/>
    <w:rsid w:val="005F6F1D"/>
    <w:rsid w:val="005F71C5"/>
    <w:rsid w:val="005F7AE5"/>
    <w:rsid w:val="005F7F4C"/>
    <w:rsid w:val="005FDE40"/>
    <w:rsid w:val="00600526"/>
    <w:rsid w:val="006008D9"/>
    <w:rsid w:val="00600B84"/>
    <w:rsid w:val="00601129"/>
    <w:rsid w:val="006011A3"/>
    <w:rsid w:val="006017AA"/>
    <w:rsid w:val="00601D61"/>
    <w:rsid w:val="00601E80"/>
    <w:rsid w:val="006022D0"/>
    <w:rsid w:val="00602350"/>
    <w:rsid w:val="00603A04"/>
    <w:rsid w:val="00603D06"/>
    <w:rsid w:val="006044F4"/>
    <w:rsid w:val="006045A9"/>
    <w:rsid w:val="00604823"/>
    <w:rsid w:val="00605424"/>
    <w:rsid w:val="00605998"/>
    <w:rsid w:val="0060619C"/>
    <w:rsid w:val="006062AA"/>
    <w:rsid w:val="00606728"/>
    <w:rsid w:val="00606BC1"/>
    <w:rsid w:val="00606F0C"/>
    <w:rsid w:val="00606F20"/>
    <w:rsid w:val="0060708B"/>
    <w:rsid w:val="006070A5"/>
    <w:rsid w:val="00607102"/>
    <w:rsid w:val="006072BA"/>
    <w:rsid w:val="00607428"/>
    <w:rsid w:val="00607A1D"/>
    <w:rsid w:val="0061007A"/>
    <w:rsid w:val="00610288"/>
    <w:rsid w:val="00610553"/>
    <w:rsid w:val="00610751"/>
    <w:rsid w:val="00610DB2"/>
    <w:rsid w:val="00611235"/>
    <w:rsid w:val="0061123D"/>
    <w:rsid w:val="0061184B"/>
    <w:rsid w:val="006118E7"/>
    <w:rsid w:val="00611C0D"/>
    <w:rsid w:val="00611D11"/>
    <w:rsid w:val="00611DD8"/>
    <w:rsid w:val="00611EFE"/>
    <w:rsid w:val="00612577"/>
    <w:rsid w:val="00612999"/>
    <w:rsid w:val="00613139"/>
    <w:rsid w:val="00613542"/>
    <w:rsid w:val="00613666"/>
    <w:rsid w:val="006136E4"/>
    <w:rsid w:val="00613805"/>
    <w:rsid w:val="006145C8"/>
    <w:rsid w:val="00616432"/>
    <w:rsid w:val="006167E6"/>
    <w:rsid w:val="0061685A"/>
    <w:rsid w:val="0061687D"/>
    <w:rsid w:val="00616D86"/>
    <w:rsid w:val="00617A7B"/>
    <w:rsid w:val="00617C2C"/>
    <w:rsid w:val="00617D04"/>
    <w:rsid w:val="00617EC7"/>
    <w:rsid w:val="00620040"/>
    <w:rsid w:val="006204C4"/>
    <w:rsid w:val="00620649"/>
    <w:rsid w:val="006208A5"/>
    <w:rsid w:val="00621914"/>
    <w:rsid w:val="00621DAD"/>
    <w:rsid w:val="00622255"/>
    <w:rsid w:val="006226C8"/>
    <w:rsid w:val="00622744"/>
    <w:rsid w:val="00622908"/>
    <w:rsid w:val="00622F0A"/>
    <w:rsid w:val="00623320"/>
    <w:rsid w:val="0062337F"/>
    <w:rsid w:val="0062340C"/>
    <w:rsid w:val="00623518"/>
    <w:rsid w:val="00623A90"/>
    <w:rsid w:val="0062432F"/>
    <w:rsid w:val="00624366"/>
    <w:rsid w:val="006243FE"/>
    <w:rsid w:val="00624426"/>
    <w:rsid w:val="0062469B"/>
    <w:rsid w:val="00624B4B"/>
    <w:rsid w:val="00624E47"/>
    <w:rsid w:val="0062500E"/>
    <w:rsid w:val="006264D8"/>
    <w:rsid w:val="00627038"/>
    <w:rsid w:val="006276A1"/>
    <w:rsid w:val="0062770C"/>
    <w:rsid w:val="00628471"/>
    <w:rsid w:val="0063001E"/>
    <w:rsid w:val="00630158"/>
    <w:rsid w:val="006306C9"/>
    <w:rsid w:val="00630DE1"/>
    <w:rsid w:val="00630E04"/>
    <w:rsid w:val="006310E8"/>
    <w:rsid w:val="006318C9"/>
    <w:rsid w:val="00631A78"/>
    <w:rsid w:val="00631AE6"/>
    <w:rsid w:val="0063202D"/>
    <w:rsid w:val="00632A1B"/>
    <w:rsid w:val="00632B04"/>
    <w:rsid w:val="00632D02"/>
    <w:rsid w:val="00633020"/>
    <w:rsid w:val="00633830"/>
    <w:rsid w:val="00633833"/>
    <w:rsid w:val="0063385F"/>
    <w:rsid w:val="006340E5"/>
    <w:rsid w:val="006347A9"/>
    <w:rsid w:val="00634B68"/>
    <w:rsid w:val="00634FB8"/>
    <w:rsid w:val="00635259"/>
    <w:rsid w:val="006353B1"/>
    <w:rsid w:val="00635AFC"/>
    <w:rsid w:val="00635FFB"/>
    <w:rsid w:val="0063633F"/>
    <w:rsid w:val="006363E5"/>
    <w:rsid w:val="006363E6"/>
    <w:rsid w:val="006364A3"/>
    <w:rsid w:val="006365A3"/>
    <w:rsid w:val="00636D16"/>
    <w:rsid w:val="00637403"/>
    <w:rsid w:val="00637B8F"/>
    <w:rsid w:val="00637DB4"/>
    <w:rsid w:val="0064033C"/>
    <w:rsid w:val="006409B9"/>
    <w:rsid w:val="00641292"/>
    <w:rsid w:val="0064137A"/>
    <w:rsid w:val="00641692"/>
    <w:rsid w:val="006419EB"/>
    <w:rsid w:val="00641B7E"/>
    <w:rsid w:val="00641C1B"/>
    <w:rsid w:val="00641C4E"/>
    <w:rsid w:val="006420DF"/>
    <w:rsid w:val="00642352"/>
    <w:rsid w:val="00642668"/>
    <w:rsid w:val="00642A2E"/>
    <w:rsid w:val="00642B3E"/>
    <w:rsid w:val="00642E93"/>
    <w:rsid w:val="006436CC"/>
    <w:rsid w:val="00643CAF"/>
    <w:rsid w:val="00643ED8"/>
    <w:rsid w:val="00643F6A"/>
    <w:rsid w:val="00644355"/>
    <w:rsid w:val="006448D7"/>
    <w:rsid w:val="006448DC"/>
    <w:rsid w:val="00644D21"/>
    <w:rsid w:val="00645B95"/>
    <w:rsid w:val="00645F53"/>
    <w:rsid w:val="00645F64"/>
    <w:rsid w:val="00645F68"/>
    <w:rsid w:val="00645F75"/>
    <w:rsid w:val="006463CB"/>
    <w:rsid w:val="00646542"/>
    <w:rsid w:val="0064663B"/>
    <w:rsid w:val="00646FFA"/>
    <w:rsid w:val="00647502"/>
    <w:rsid w:val="00647C5B"/>
    <w:rsid w:val="0064E455"/>
    <w:rsid w:val="00650B97"/>
    <w:rsid w:val="00651232"/>
    <w:rsid w:val="00651507"/>
    <w:rsid w:val="00651FDA"/>
    <w:rsid w:val="00652719"/>
    <w:rsid w:val="00652E19"/>
    <w:rsid w:val="00653322"/>
    <w:rsid w:val="0065345E"/>
    <w:rsid w:val="00653549"/>
    <w:rsid w:val="00653591"/>
    <w:rsid w:val="00653A10"/>
    <w:rsid w:val="00653ABB"/>
    <w:rsid w:val="00653D0F"/>
    <w:rsid w:val="00653EE9"/>
    <w:rsid w:val="00653F78"/>
    <w:rsid w:val="00654293"/>
    <w:rsid w:val="006544E3"/>
    <w:rsid w:val="00654E7D"/>
    <w:rsid w:val="00654F62"/>
    <w:rsid w:val="00655016"/>
    <w:rsid w:val="00655218"/>
    <w:rsid w:val="006553DB"/>
    <w:rsid w:val="00655E2A"/>
    <w:rsid w:val="00656084"/>
    <w:rsid w:val="0065608B"/>
    <w:rsid w:val="006562C7"/>
    <w:rsid w:val="006571E6"/>
    <w:rsid w:val="006572EE"/>
    <w:rsid w:val="006577E0"/>
    <w:rsid w:val="00657B4F"/>
    <w:rsid w:val="00657D60"/>
    <w:rsid w:val="00657EF1"/>
    <w:rsid w:val="00660855"/>
    <w:rsid w:val="00660AB7"/>
    <w:rsid w:val="00660B28"/>
    <w:rsid w:val="0066269F"/>
    <w:rsid w:val="006626F0"/>
    <w:rsid w:val="00663314"/>
    <w:rsid w:val="0066367B"/>
    <w:rsid w:val="00663930"/>
    <w:rsid w:val="006639F9"/>
    <w:rsid w:val="00663D51"/>
    <w:rsid w:val="00664DBC"/>
    <w:rsid w:val="0066528A"/>
    <w:rsid w:val="006659B5"/>
    <w:rsid w:val="00665BA0"/>
    <w:rsid w:val="00665EB7"/>
    <w:rsid w:val="006660E2"/>
    <w:rsid w:val="00666DCA"/>
    <w:rsid w:val="00667008"/>
    <w:rsid w:val="006701FC"/>
    <w:rsid w:val="006708CB"/>
    <w:rsid w:val="00670DEA"/>
    <w:rsid w:val="00671445"/>
    <w:rsid w:val="0067175B"/>
    <w:rsid w:val="00671D80"/>
    <w:rsid w:val="00672671"/>
    <w:rsid w:val="00672762"/>
    <w:rsid w:val="0067276E"/>
    <w:rsid w:val="00673A46"/>
    <w:rsid w:val="00673D42"/>
    <w:rsid w:val="00674675"/>
    <w:rsid w:val="006746DB"/>
    <w:rsid w:val="00674821"/>
    <w:rsid w:val="00674FEA"/>
    <w:rsid w:val="00675364"/>
    <w:rsid w:val="006753B5"/>
    <w:rsid w:val="006753B8"/>
    <w:rsid w:val="00676389"/>
    <w:rsid w:val="0067666A"/>
    <w:rsid w:val="00676C32"/>
    <w:rsid w:val="00676E00"/>
    <w:rsid w:val="00676EA0"/>
    <w:rsid w:val="0067743E"/>
    <w:rsid w:val="006801C8"/>
    <w:rsid w:val="006807BE"/>
    <w:rsid w:val="00680DC0"/>
    <w:rsid w:val="00680F48"/>
    <w:rsid w:val="0068151E"/>
    <w:rsid w:val="00681B4D"/>
    <w:rsid w:val="00681FDF"/>
    <w:rsid w:val="00681FFC"/>
    <w:rsid w:val="00682F4A"/>
    <w:rsid w:val="0068316D"/>
    <w:rsid w:val="006834D2"/>
    <w:rsid w:val="0068397F"/>
    <w:rsid w:val="006839B9"/>
    <w:rsid w:val="00683A5F"/>
    <w:rsid w:val="00683AB7"/>
    <w:rsid w:val="00683F91"/>
    <w:rsid w:val="0068458E"/>
    <w:rsid w:val="006845B5"/>
    <w:rsid w:val="00684DEB"/>
    <w:rsid w:val="0068527C"/>
    <w:rsid w:val="006860DF"/>
    <w:rsid w:val="006865CA"/>
    <w:rsid w:val="00686614"/>
    <w:rsid w:val="00686D7E"/>
    <w:rsid w:val="00686DC9"/>
    <w:rsid w:val="00687CD3"/>
    <w:rsid w:val="00690391"/>
    <w:rsid w:val="006905C8"/>
    <w:rsid w:val="00690E9C"/>
    <w:rsid w:val="006911B4"/>
    <w:rsid w:val="006913FA"/>
    <w:rsid w:val="0069242C"/>
    <w:rsid w:val="006927F6"/>
    <w:rsid w:val="0069297A"/>
    <w:rsid w:val="00692A3C"/>
    <w:rsid w:val="00692BC9"/>
    <w:rsid w:val="0069350D"/>
    <w:rsid w:val="00693A0D"/>
    <w:rsid w:val="00693F68"/>
    <w:rsid w:val="00694052"/>
    <w:rsid w:val="006942AF"/>
    <w:rsid w:val="006947DE"/>
    <w:rsid w:val="00694AB3"/>
    <w:rsid w:val="00694B84"/>
    <w:rsid w:val="00694E14"/>
    <w:rsid w:val="00695648"/>
    <w:rsid w:val="006956A5"/>
    <w:rsid w:val="006956FA"/>
    <w:rsid w:val="00695C34"/>
    <w:rsid w:val="006965AA"/>
    <w:rsid w:val="006969DE"/>
    <w:rsid w:val="00696B43"/>
    <w:rsid w:val="00696F26"/>
    <w:rsid w:val="006977A9"/>
    <w:rsid w:val="0069782F"/>
    <w:rsid w:val="00697A93"/>
    <w:rsid w:val="00697D1D"/>
    <w:rsid w:val="00697D6A"/>
    <w:rsid w:val="00697E72"/>
    <w:rsid w:val="006A0C6D"/>
    <w:rsid w:val="006A0D24"/>
    <w:rsid w:val="006A0FD6"/>
    <w:rsid w:val="006A1043"/>
    <w:rsid w:val="006A131D"/>
    <w:rsid w:val="006A140A"/>
    <w:rsid w:val="006A1782"/>
    <w:rsid w:val="006A1AE3"/>
    <w:rsid w:val="006A1AE4"/>
    <w:rsid w:val="006A214B"/>
    <w:rsid w:val="006A2158"/>
    <w:rsid w:val="006A21AE"/>
    <w:rsid w:val="006A2378"/>
    <w:rsid w:val="006A272B"/>
    <w:rsid w:val="006A33A8"/>
    <w:rsid w:val="006A3B0B"/>
    <w:rsid w:val="006A3B83"/>
    <w:rsid w:val="006A3CCB"/>
    <w:rsid w:val="006A3D4D"/>
    <w:rsid w:val="006A3EB8"/>
    <w:rsid w:val="006A4056"/>
    <w:rsid w:val="006A4647"/>
    <w:rsid w:val="006A4701"/>
    <w:rsid w:val="006A4ADF"/>
    <w:rsid w:val="006A4D84"/>
    <w:rsid w:val="006A52B1"/>
    <w:rsid w:val="006A53D0"/>
    <w:rsid w:val="006A592A"/>
    <w:rsid w:val="006A5C9D"/>
    <w:rsid w:val="006A5CD7"/>
    <w:rsid w:val="006A65AB"/>
    <w:rsid w:val="006A6CA5"/>
    <w:rsid w:val="006A6CB1"/>
    <w:rsid w:val="006A6D09"/>
    <w:rsid w:val="006B0499"/>
    <w:rsid w:val="006B066D"/>
    <w:rsid w:val="006B067A"/>
    <w:rsid w:val="006B0EED"/>
    <w:rsid w:val="006B154F"/>
    <w:rsid w:val="006B264B"/>
    <w:rsid w:val="006B288C"/>
    <w:rsid w:val="006B2CE4"/>
    <w:rsid w:val="006B2D9C"/>
    <w:rsid w:val="006B2DFD"/>
    <w:rsid w:val="006B32CC"/>
    <w:rsid w:val="006B37D9"/>
    <w:rsid w:val="006B3B3E"/>
    <w:rsid w:val="006B3EDB"/>
    <w:rsid w:val="006B424A"/>
    <w:rsid w:val="006B4482"/>
    <w:rsid w:val="006B492F"/>
    <w:rsid w:val="006B5184"/>
    <w:rsid w:val="006B5277"/>
    <w:rsid w:val="006B56AA"/>
    <w:rsid w:val="006B6307"/>
    <w:rsid w:val="006B6670"/>
    <w:rsid w:val="006B6E73"/>
    <w:rsid w:val="006B6EDB"/>
    <w:rsid w:val="006B719C"/>
    <w:rsid w:val="006B7A40"/>
    <w:rsid w:val="006B7F24"/>
    <w:rsid w:val="006C09F2"/>
    <w:rsid w:val="006C15D3"/>
    <w:rsid w:val="006C16F2"/>
    <w:rsid w:val="006C1AA9"/>
    <w:rsid w:val="006C1C17"/>
    <w:rsid w:val="006C2064"/>
    <w:rsid w:val="006C24B1"/>
    <w:rsid w:val="006C2672"/>
    <w:rsid w:val="006C26CF"/>
    <w:rsid w:val="006C26D9"/>
    <w:rsid w:val="006C26E3"/>
    <w:rsid w:val="006C27B0"/>
    <w:rsid w:val="006C3977"/>
    <w:rsid w:val="006C40F9"/>
    <w:rsid w:val="006C518E"/>
    <w:rsid w:val="006C5346"/>
    <w:rsid w:val="006C5920"/>
    <w:rsid w:val="006C63A7"/>
    <w:rsid w:val="006C6515"/>
    <w:rsid w:val="006C770B"/>
    <w:rsid w:val="006C7D48"/>
    <w:rsid w:val="006C7ED6"/>
    <w:rsid w:val="006D0468"/>
    <w:rsid w:val="006D07B5"/>
    <w:rsid w:val="006D09EA"/>
    <w:rsid w:val="006D0D21"/>
    <w:rsid w:val="006D0DAD"/>
    <w:rsid w:val="006D0DBB"/>
    <w:rsid w:val="006D0F93"/>
    <w:rsid w:val="006D162E"/>
    <w:rsid w:val="006D1ABF"/>
    <w:rsid w:val="006D1CCA"/>
    <w:rsid w:val="006D20FF"/>
    <w:rsid w:val="006D2851"/>
    <w:rsid w:val="006D28AA"/>
    <w:rsid w:val="006D3142"/>
    <w:rsid w:val="006D33A5"/>
    <w:rsid w:val="006D381D"/>
    <w:rsid w:val="006D3A56"/>
    <w:rsid w:val="006D3E18"/>
    <w:rsid w:val="006D40EE"/>
    <w:rsid w:val="006D46B9"/>
    <w:rsid w:val="006D4879"/>
    <w:rsid w:val="006D4E2F"/>
    <w:rsid w:val="006D4EFA"/>
    <w:rsid w:val="006D5166"/>
    <w:rsid w:val="006D5452"/>
    <w:rsid w:val="006D55AA"/>
    <w:rsid w:val="006D60A0"/>
    <w:rsid w:val="006D62C6"/>
    <w:rsid w:val="006D6B5A"/>
    <w:rsid w:val="006D6CD5"/>
    <w:rsid w:val="006D7685"/>
    <w:rsid w:val="006E0464"/>
    <w:rsid w:val="006E0A63"/>
    <w:rsid w:val="006E0B15"/>
    <w:rsid w:val="006E1650"/>
    <w:rsid w:val="006E18EE"/>
    <w:rsid w:val="006E2293"/>
    <w:rsid w:val="006E27FB"/>
    <w:rsid w:val="006E2E25"/>
    <w:rsid w:val="006E31C6"/>
    <w:rsid w:val="006E3ACE"/>
    <w:rsid w:val="006E4762"/>
    <w:rsid w:val="006E47A2"/>
    <w:rsid w:val="006E4AF6"/>
    <w:rsid w:val="006E4BD5"/>
    <w:rsid w:val="006E4F3D"/>
    <w:rsid w:val="006E517F"/>
    <w:rsid w:val="006E5933"/>
    <w:rsid w:val="006E65B7"/>
    <w:rsid w:val="006E6648"/>
    <w:rsid w:val="006E6B5A"/>
    <w:rsid w:val="006E6BC0"/>
    <w:rsid w:val="006E6F40"/>
    <w:rsid w:val="006E6FE1"/>
    <w:rsid w:val="006E70F9"/>
    <w:rsid w:val="006E7258"/>
    <w:rsid w:val="006E74DD"/>
    <w:rsid w:val="006E77DA"/>
    <w:rsid w:val="006E7BB5"/>
    <w:rsid w:val="006E7DB5"/>
    <w:rsid w:val="006E7FAF"/>
    <w:rsid w:val="006F0040"/>
    <w:rsid w:val="006F0134"/>
    <w:rsid w:val="006F07DC"/>
    <w:rsid w:val="006F1169"/>
    <w:rsid w:val="006F166E"/>
    <w:rsid w:val="006F252E"/>
    <w:rsid w:val="006F255B"/>
    <w:rsid w:val="006F35A5"/>
    <w:rsid w:val="006F36B4"/>
    <w:rsid w:val="006F3B4B"/>
    <w:rsid w:val="006F433A"/>
    <w:rsid w:val="006F4471"/>
    <w:rsid w:val="006F4964"/>
    <w:rsid w:val="006F4A55"/>
    <w:rsid w:val="006F56D2"/>
    <w:rsid w:val="006F60DB"/>
    <w:rsid w:val="006F6272"/>
    <w:rsid w:val="006F6666"/>
    <w:rsid w:val="006F6B93"/>
    <w:rsid w:val="006F6CC0"/>
    <w:rsid w:val="006F7839"/>
    <w:rsid w:val="0070013F"/>
    <w:rsid w:val="00700445"/>
    <w:rsid w:val="007007AD"/>
    <w:rsid w:val="00700A16"/>
    <w:rsid w:val="00700BCF"/>
    <w:rsid w:val="00700EA8"/>
    <w:rsid w:val="0070140E"/>
    <w:rsid w:val="00701635"/>
    <w:rsid w:val="00701D75"/>
    <w:rsid w:val="00702317"/>
    <w:rsid w:val="007027FD"/>
    <w:rsid w:val="00703488"/>
    <w:rsid w:val="007034FD"/>
    <w:rsid w:val="0070384B"/>
    <w:rsid w:val="00703B96"/>
    <w:rsid w:val="00703F2F"/>
    <w:rsid w:val="007045FE"/>
    <w:rsid w:val="00704B90"/>
    <w:rsid w:val="00704D05"/>
    <w:rsid w:val="00704EE3"/>
    <w:rsid w:val="00704F99"/>
    <w:rsid w:val="007052AD"/>
    <w:rsid w:val="007052DF"/>
    <w:rsid w:val="007055A0"/>
    <w:rsid w:val="00705883"/>
    <w:rsid w:val="007060FF"/>
    <w:rsid w:val="00706141"/>
    <w:rsid w:val="00706707"/>
    <w:rsid w:val="00706852"/>
    <w:rsid w:val="00707ECA"/>
    <w:rsid w:val="007102EC"/>
    <w:rsid w:val="007103C6"/>
    <w:rsid w:val="0071095F"/>
    <w:rsid w:val="0071156C"/>
    <w:rsid w:val="00712993"/>
    <w:rsid w:val="00713054"/>
    <w:rsid w:val="00713770"/>
    <w:rsid w:val="00713B86"/>
    <w:rsid w:val="007143FB"/>
    <w:rsid w:val="00714C0F"/>
    <w:rsid w:val="00714E8D"/>
    <w:rsid w:val="00714F8F"/>
    <w:rsid w:val="007151D1"/>
    <w:rsid w:val="0071578E"/>
    <w:rsid w:val="00715CF9"/>
    <w:rsid w:val="00715E2D"/>
    <w:rsid w:val="007173EF"/>
    <w:rsid w:val="00717AE8"/>
    <w:rsid w:val="00717DA8"/>
    <w:rsid w:val="007202B3"/>
    <w:rsid w:val="00720689"/>
    <w:rsid w:val="007208D7"/>
    <w:rsid w:val="00720955"/>
    <w:rsid w:val="00720A8A"/>
    <w:rsid w:val="00720BFD"/>
    <w:rsid w:val="00720C40"/>
    <w:rsid w:val="00720D00"/>
    <w:rsid w:val="00720F5E"/>
    <w:rsid w:val="00720FAF"/>
    <w:rsid w:val="00721061"/>
    <w:rsid w:val="0072158C"/>
    <w:rsid w:val="0072185C"/>
    <w:rsid w:val="00721EFC"/>
    <w:rsid w:val="00721FEA"/>
    <w:rsid w:val="00722860"/>
    <w:rsid w:val="00722877"/>
    <w:rsid w:val="00722916"/>
    <w:rsid w:val="00722AEA"/>
    <w:rsid w:val="00722C5A"/>
    <w:rsid w:val="00722E1F"/>
    <w:rsid w:val="007233C0"/>
    <w:rsid w:val="007248D3"/>
    <w:rsid w:val="007252E7"/>
    <w:rsid w:val="00725A16"/>
    <w:rsid w:val="00725E3C"/>
    <w:rsid w:val="00726414"/>
    <w:rsid w:val="0072686D"/>
    <w:rsid w:val="007269DE"/>
    <w:rsid w:val="00727037"/>
    <w:rsid w:val="007273AE"/>
    <w:rsid w:val="00727639"/>
    <w:rsid w:val="00727683"/>
    <w:rsid w:val="00727691"/>
    <w:rsid w:val="007278ED"/>
    <w:rsid w:val="00727923"/>
    <w:rsid w:val="00727BC6"/>
    <w:rsid w:val="00727EDD"/>
    <w:rsid w:val="0073026C"/>
    <w:rsid w:val="00730623"/>
    <w:rsid w:val="00730AD9"/>
    <w:rsid w:val="007311EA"/>
    <w:rsid w:val="00731412"/>
    <w:rsid w:val="00731982"/>
    <w:rsid w:val="007323B2"/>
    <w:rsid w:val="00732AAF"/>
    <w:rsid w:val="00732DB9"/>
    <w:rsid w:val="00733309"/>
    <w:rsid w:val="0073343F"/>
    <w:rsid w:val="00733F68"/>
    <w:rsid w:val="00733F91"/>
    <w:rsid w:val="007340D2"/>
    <w:rsid w:val="00734B35"/>
    <w:rsid w:val="0073504B"/>
    <w:rsid w:val="00735789"/>
    <w:rsid w:val="00735E90"/>
    <w:rsid w:val="00736035"/>
    <w:rsid w:val="0073690B"/>
    <w:rsid w:val="00737448"/>
    <w:rsid w:val="00737497"/>
    <w:rsid w:val="00737C71"/>
    <w:rsid w:val="007405B4"/>
    <w:rsid w:val="007405E8"/>
    <w:rsid w:val="007409F3"/>
    <w:rsid w:val="00740FEA"/>
    <w:rsid w:val="00741128"/>
    <w:rsid w:val="00741A9B"/>
    <w:rsid w:val="00741B0F"/>
    <w:rsid w:val="00741B26"/>
    <w:rsid w:val="00741F29"/>
    <w:rsid w:val="007426BA"/>
    <w:rsid w:val="00742C35"/>
    <w:rsid w:val="00742E82"/>
    <w:rsid w:val="00743264"/>
    <w:rsid w:val="0074326D"/>
    <w:rsid w:val="007434E8"/>
    <w:rsid w:val="00743B11"/>
    <w:rsid w:val="00743E47"/>
    <w:rsid w:val="00745122"/>
    <w:rsid w:val="007454B9"/>
    <w:rsid w:val="00745791"/>
    <w:rsid w:val="00745B7D"/>
    <w:rsid w:val="0074620C"/>
    <w:rsid w:val="0074667A"/>
    <w:rsid w:val="00746CC1"/>
    <w:rsid w:val="00746D91"/>
    <w:rsid w:val="00747269"/>
    <w:rsid w:val="007476F9"/>
    <w:rsid w:val="00747E2F"/>
    <w:rsid w:val="00747F8C"/>
    <w:rsid w:val="00750005"/>
    <w:rsid w:val="007505D1"/>
    <w:rsid w:val="007507A7"/>
    <w:rsid w:val="00750875"/>
    <w:rsid w:val="0075171F"/>
    <w:rsid w:val="00751977"/>
    <w:rsid w:val="00751FD9"/>
    <w:rsid w:val="007523A9"/>
    <w:rsid w:val="00752661"/>
    <w:rsid w:val="00752E32"/>
    <w:rsid w:val="00752EFC"/>
    <w:rsid w:val="00752F6F"/>
    <w:rsid w:val="00753394"/>
    <w:rsid w:val="007539C6"/>
    <w:rsid w:val="00753A6F"/>
    <w:rsid w:val="00753D33"/>
    <w:rsid w:val="0075430A"/>
    <w:rsid w:val="00754892"/>
    <w:rsid w:val="007549CB"/>
    <w:rsid w:val="00754AB6"/>
    <w:rsid w:val="00754C4E"/>
    <w:rsid w:val="007552AB"/>
    <w:rsid w:val="007558EC"/>
    <w:rsid w:val="00755DA6"/>
    <w:rsid w:val="00756319"/>
    <w:rsid w:val="00756323"/>
    <w:rsid w:val="0075649B"/>
    <w:rsid w:val="007571E9"/>
    <w:rsid w:val="007575C6"/>
    <w:rsid w:val="007577F1"/>
    <w:rsid w:val="00757DF7"/>
    <w:rsid w:val="00757F14"/>
    <w:rsid w:val="00757F95"/>
    <w:rsid w:val="007605E6"/>
    <w:rsid w:val="0076093C"/>
    <w:rsid w:val="00760A32"/>
    <w:rsid w:val="00760C0D"/>
    <w:rsid w:val="0076116D"/>
    <w:rsid w:val="00761D1F"/>
    <w:rsid w:val="0076225E"/>
    <w:rsid w:val="007624A3"/>
    <w:rsid w:val="007624DE"/>
    <w:rsid w:val="007625DA"/>
    <w:rsid w:val="00763B4E"/>
    <w:rsid w:val="00763C62"/>
    <w:rsid w:val="00764C17"/>
    <w:rsid w:val="0076545D"/>
    <w:rsid w:val="00765D26"/>
    <w:rsid w:val="007668AB"/>
    <w:rsid w:val="00766D36"/>
    <w:rsid w:val="0076753D"/>
    <w:rsid w:val="00767778"/>
    <w:rsid w:val="00767E49"/>
    <w:rsid w:val="0077065A"/>
    <w:rsid w:val="00770DCC"/>
    <w:rsid w:val="007715E4"/>
    <w:rsid w:val="00771738"/>
    <w:rsid w:val="00771892"/>
    <w:rsid w:val="00771EE3"/>
    <w:rsid w:val="00772043"/>
    <w:rsid w:val="007720F0"/>
    <w:rsid w:val="00772343"/>
    <w:rsid w:val="0077262A"/>
    <w:rsid w:val="00772970"/>
    <w:rsid w:val="00772CEA"/>
    <w:rsid w:val="007732EB"/>
    <w:rsid w:val="00773342"/>
    <w:rsid w:val="0077371B"/>
    <w:rsid w:val="00773938"/>
    <w:rsid w:val="00773970"/>
    <w:rsid w:val="00773A15"/>
    <w:rsid w:val="007748AF"/>
    <w:rsid w:val="00775040"/>
    <w:rsid w:val="00775500"/>
    <w:rsid w:val="00775B9A"/>
    <w:rsid w:val="00776A8F"/>
    <w:rsid w:val="00776B51"/>
    <w:rsid w:val="00776CCA"/>
    <w:rsid w:val="00776D2D"/>
    <w:rsid w:val="007770F8"/>
    <w:rsid w:val="0077710F"/>
    <w:rsid w:val="0077767E"/>
    <w:rsid w:val="00777749"/>
    <w:rsid w:val="00777D3E"/>
    <w:rsid w:val="00780103"/>
    <w:rsid w:val="00780451"/>
    <w:rsid w:val="00780A60"/>
    <w:rsid w:val="00780B1C"/>
    <w:rsid w:val="00780BAD"/>
    <w:rsid w:val="00782D34"/>
    <w:rsid w:val="00783085"/>
    <w:rsid w:val="007832CC"/>
    <w:rsid w:val="0078349B"/>
    <w:rsid w:val="007834B1"/>
    <w:rsid w:val="00783853"/>
    <w:rsid w:val="00783B85"/>
    <w:rsid w:val="00783C5C"/>
    <w:rsid w:val="00783E41"/>
    <w:rsid w:val="007840B0"/>
    <w:rsid w:val="0078451A"/>
    <w:rsid w:val="007848AB"/>
    <w:rsid w:val="00784A0C"/>
    <w:rsid w:val="00784A5C"/>
    <w:rsid w:val="007850B7"/>
    <w:rsid w:val="0078619E"/>
    <w:rsid w:val="007864B9"/>
    <w:rsid w:val="0078689E"/>
    <w:rsid w:val="00786CCF"/>
    <w:rsid w:val="00786F49"/>
    <w:rsid w:val="007870DE"/>
    <w:rsid w:val="00787540"/>
    <w:rsid w:val="00787545"/>
    <w:rsid w:val="00787CDE"/>
    <w:rsid w:val="00787D06"/>
    <w:rsid w:val="00790CB9"/>
    <w:rsid w:val="00791A9B"/>
    <w:rsid w:val="00791C10"/>
    <w:rsid w:val="0079249A"/>
    <w:rsid w:val="00792A41"/>
    <w:rsid w:val="00792F38"/>
    <w:rsid w:val="0079394C"/>
    <w:rsid w:val="00793A7B"/>
    <w:rsid w:val="00793B99"/>
    <w:rsid w:val="007940F9"/>
    <w:rsid w:val="00794CD5"/>
    <w:rsid w:val="00795376"/>
    <w:rsid w:val="00795B13"/>
    <w:rsid w:val="00796A1E"/>
    <w:rsid w:val="00796D7C"/>
    <w:rsid w:val="00796F74"/>
    <w:rsid w:val="00797131"/>
    <w:rsid w:val="00797191"/>
    <w:rsid w:val="00797559"/>
    <w:rsid w:val="007977FE"/>
    <w:rsid w:val="00797D66"/>
    <w:rsid w:val="00797D9D"/>
    <w:rsid w:val="007A027D"/>
    <w:rsid w:val="007A02F9"/>
    <w:rsid w:val="007A0D13"/>
    <w:rsid w:val="007A127D"/>
    <w:rsid w:val="007A12F6"/>
    <w:rsid w:val="007A13F4"/>
    <w:rsid w:val="007A164E"/>
    <w:rsid w:val="007A2021"/>
    <w:rsid w:val="007A222A"/>
    <w:rsid w:val="007A255A"/>
    <w:rsid w:val="007A2B86"/>
    <w:rsid w:val="007A2C52"/>
    <w:rsid w:val="007A3135"/>
    <w:rsid w:val="007A37FC"/>
    <w:rsid w:val="007A3987"/>
    <w:rsid w:val="007A39A6"/>
    <w:rsid w:val="007A43F2"/>
    <w:rsid w:val="007A4683"/>
    <w:rsid w:val="007A4D5F"/>
    <w:rsid w:val="007A52C4"/>
    <w:rsid w:val="007A5F3B"/>
    <w:rsid w:val="007A6083"/>
    <w:rsid w:val="007A62CF"/>
    <w:rsid w:val="007A653A"/>
    <w:rsid w:val="007A6683"/>
    <w:rsid w:val="007A66EB"/>
    <w:rsid w:val="007A6FF0"/>
    <w:rsid w:val="007A748C"/>
    <w:rsid w:val="007A7842"/>
    <w:rsid w:val="007B057E"/>
    <w:rsid w:val="007B06A6"/>
    <w:rsid w:val="007B0F05"/>
    <w:rsid w:val="007B1140"/>
    <w:rsid w:val="007B1307"/>
    <w:rsid w:val="007B13A2"/>
    <w:rsid w:val="007B13AB"/>
    <w:rsid w:val="007B1754"/>
    <w:rsid w:val="007B1766"/>
    <w:rsid w:val="007B1CFD"/>
    <w:rsid w:val="007B20CA"/>
    <w:rsid w:val="007B2514"/>
    <w:rsid w:val="007B26B4"/>
    <w:rsid w:val="007B295A"/>
    <w:rsid w:val="007B2A92"/>
    <w:rsid w:val="007B3290"/>
    <w:rsid w:val="007B38FC"/>
    <w:rsid w:val="007B3B74"/>
    <w:rsid w:val="007B3C69"/>
    <w:rsid w:val="007B3D99"/>
    <w:rsid w:val="007B3FCD"/>
    <w:rsid w:val="007B4F17"/>
    <w:rsid w:val="007B50BB"/>
    <w:rsid w:val="007B5532"/>
    <w:rsid w:val="007B67D9"/>
    <w:rsid w:val="007B6E2C"/>
    <w:rsid w:val="007B743B"/>
    <w:rsid w:val="007B78E6"/>
    <w:rsid w:val="007B7F07"/>
    <w:rsid w:val="007C02DE"/>
    <w:rsid w:val="007C03A2"/>
    <w:rsid w:val="007C045B"/>
    <w:rsid w:val="007C0ADB"/>
    <w:rsid w:val="007C1876"/>
    <w:rsid w:val="007C19B9"/>
    <w:rsid w:val="007C1C54"/>
    <w:rsid w:val="007C21E8"/>
    <w:rsid w:val="007C2485"/>
    <w:rsid w:val="007C2655"/>
    <w:rsid w:val="007C2928"/>
    <w:rsid w:val="007C2C7A"/>
    <w:rsid w:val="007C2DFC"/>
    <w:rsid w:val="007C2E1D"/>
    <w:rsid w:val="007C2F6A"/>
    <w:rsid w:val="007C3590"/>
    <w:rsid w:val="007C3977"/>
    <w:rsid w:val="007C3D75"/>
    <w:rsid w:val="007C493E"/>
    <w:rsid w:val="007C498B"/>
    <w:rsid w:val="007C57AC"/>
    <w:rsid w:val="007C6A5D"/>
    <w:rsid w:val="007C6D14"/>
    <w:rsid w:val="007C6DBE"/>
    <w:rsid w:val="007C6DC2"/>
    <w:rsid w:val="007C767E"/>
    <w:rsid w:val="007C7961"/>
    <w:rsid w:val="007C7983"/>
    <w:rsid w:val="007C7E64"/>
    <w:rsid w:val="007D01F8"/>
    <w:rsid w:val="007D0200"/>
    <w:rsid w:val="007D023E"/>
    <w:rsid w:val="007D0511"/>
    <w:rsid w:val="007D098A"/>
    <w:rsid w:val="007D0F2C"/>
    <w:rsid w:val="007D120D"/>
    <w:rsid w:val="007D12C7"/>
    <w:rsid w:val="007D158C"/>
    <w:rsid w:val="007D25AC"/>
    <w:rsid w:val="007D2F38"/>
    <w:rsid w:val="007D32DC"/>
    <w:rsid w:val="007D3984"/>
    <w:rsid w:val="007D3D0A"/>
    <w:rsid w:val="007D4164"/>
    <w:rsid w:val="007D4AFB"/>
    <w:rsid w:val="007D4B91"/>
    <w:rsid w:val="007D504A"/>
    <w:rsid w:val="007D551F"/>
    <w:rsid w:val="007D5C7F"/>
    <w:rsid w:val="007D5EFC"/>
    <w:rsid w:val="007D6317"/>
    <w:rsid w:val="007D67AB"/>
    <w:rsid w:val="007D6D00"/>
    <w:rsid w:val="007D74B1"/>
    <w:rsid w:val="007D74EE"/>
    <w:rsid w:val="007D7591"/>
    <w:rsid w:val="007D7913"/>
    <w:rsid w:val="007D7B1D"/>
    <w:rsid w:val="007E01CB"/>
    <w:rsid w:val="007E090B"/>
    <w:rsid w:val="007E0C24"/>
    <w:rsid w:val="007E0DF2"/>
    <w:rsid w:val="007E1F13"/>
    <w:rsid w:val="007E22F6"/>
    <w:rsid w:val="007E2426"/>
    <w:rsid w:val="007E2E8F"/>
    <w:rsid w:val="007E3341"/>
    <w:rsid w:val="007E37A4"/>
    <w:rsid w:val="007E3E7B"/>
    <w:rsid w:val="007E418B"/>
    <w:rsid w:val="007E4EFA"/>
    <w:rsid w:val="007E51FE"/>
    <w:rsid w:val="007E5247"/>
    <w:rsid w:val="007E60A2"/>
    <w:rsid w:val="007E6292"/>
    <w:rsid w:val="007E62D5"/>
    <w:rsid w:val="007E673D"/>
    <w:rsid w:val="007E6B21"/>
    <w:rsid w:val="007E6F9E"/>
    <w:rsid w:val="007E70EF"/>
    <w:rsid w:val="007E7CE0"/>
    <w:rsid w:val="007F0434"/>
    <w:rsid w:val="007F07E2"/>
    <w:rsid w:val="007F0805"/>
    <w:rsid w:val="007F0933"/>
    <w:rsid w:val="007F0EBE"/>
    <w:rsid w:val="007F179A"/>
    <w:rsid w:val="007F1BA8"/>
    <w:rsid w:val="007F1D1A"/>
    <w:rsid w:val="007F22D2"/>
    <w:rsid w:val="007F35E2"/>
    <w:rsid w:val="007F3FB7"/>
    <w:rsid w:val="007F41B5"/>
    <w:rsid w:val="007F4247"/>
    <w:rsid w:val="007F43F5"/>
    <w:rsid w:val="007F4A5B"/>
    <w:rsid w:val="007F53DC"/>
    <w:rsid w:val="007F5E2C"/>
    <w:rsid w:val="007F603E"/>
    <w:rsid w:val="007F6629"/>
    <w:rsid w:val="007F6738"/>
    <w:rsid w:val="007F689E"/>
    <w:rsid w:val="007F759C"/>
    <w:rsid w:val="007F7650"/>
    <w:rsid w:val="008006E1"/>
    <w:rsid w:val="008009F4"/>
    <w:rsid w:val="00800B4B"/>
    <w:rsid w:val="00800FA2"/>
    <w:rsid w:val="008017E7"/>
    <w:rsid w:val="00801994"/>
    <w:rsid w:val="00801B91"/>
    <w:rsid w:val="00801D6F"/>
    <w:rsid w:val="00802052"/>
    <w:rsid w:val="00802663"/>
    <w:rsid w:val="008028E5"/>
    <w:rsid w:val="0080367F"/>
    <w:rsid w:val="00803685"/>
    <w:rsid w:val="00803F49"/>
    <w:rsid w:val="00804BDC"/>
    <w:rsid w:val="00805BF8"/>
    <w:rsid w:val="00805C04"/>
    <w:rsid w:val="00805C54"/>
    <w:rsid w:val="008060BF"/>
    <w:rsid w:val="00806152"/>
    <w:rsid w:val="0080695E"/>
    <w:rsid w:val="00806A0D"/>
    <w:rsid w:val="008079E9"/>
    <w:rsid w:val="00807D73"/>
    <w:rsid w:val="00810172"/>
    <w:rsid w:val="008101D2"/>
    <w:rsid w:val="0081069F"/>
    <w:rsid w:val="00810759"/>
    <w:rsid w:val="008116C2"/>
    <w:rsid w:val="0081180F"/>
    <w:rsid w:val="00811B5D"/>
    <w:rsid w:val="00811D62"/>
    <w:rsid w:val="00811E4F"/>
    <w:rsid w:val="008121B5"/>
    <w:rsid w:val="00812594"/>
    <w:rsid w:val="0081288B"/>
    <w:rsid w:val="008128D4"/>
    <w:rsid w:val="00812B78"/>
    <w:rsid w:val="00812C99"/>
    <w:rsid w:val="00812DB2"/>
    <w:rsid w:val="00813431"/>
    <w:rsid w:val="008138B5"/>
    <w:rsid w:val="00813A13"/>
    <w:rsid w:val="00813A57"/>
    <w:rsid w:val="00813BC8"/>
    <w:rsid w:val="00813D04"/>
    <w:rsid w:val="00813F0B"/>
    <w:rsid w:val="0081490C"/>
    <w:rsid w:val="00814AC7"/>
    <w:rsid w:val="00815075"/>
    <w:rsid w:val="00815268"/>
    <w:rsid w:val="008158D1"/>
    <w:rsid w:val="00815ADD"/>
    <w:rsid w:val="008161AB"/>
    <w:rsid w:val="0081647A"/>
    <w:rsid w:val="00816AFD"/>
    <w:rsid w:val="00816F6D"/>
    <w:rsid w:val="00817A32"/>
    <w:rsid w:val="008202F9"/>
    <w:rsid w:val="008203CC"/>
    <w:rsid w:val="008204C0"/>
    <w:rsid w:val="0082147D"/>
    <w:rsid w:val="00821570"/>
    <w:rsid w:val="008216C4"/>
    <w:rsid w:val="00821F36"/>
    <w:rsid w:val="00822B74"/>
    <w:rsid w:val="00822C10"/>
    <w:rsid w:val="00823425"/>
    <w:rsid w:val="0082352A"/>
    <w:rsid w:val="0082389D"/>
    <w:rsid w:val="00823A9A"/>
    <w:rsid w:val="00823CC6"/>
    <w:rsid w:val="00824291"/>
    <w:rsid w:val="008242AB"/>
    <w:rsid w:val="00824416"/>
    <w:rsid w:val="008244AC"/>
    <w:rsid w:val="008245AE"/>
    <w:rsid w:val="008246B7"/>
    <w:rsid w:val="008247DF"/>
    <w:rsid w:val="00824A38"/>
    <w:rsid w:val="00824ABC"/>
    <w:rsid w:val="00825119"/>
    <w:rsid w:val="00825213"/>
    <w:rsid w:val="00825248"/>
    <w:rsid w:val="00826264"/>
    <w:rsid w:val="008264EE"/>
    <w:rsid w:val="008265FF"/>
    <w:rsid w:val="0082660A"/>
    <w:rsid w:val="0082680A"/>
    <w:rsid w:val="00826E73"/>
    <w:rsid w:val="00826EC8"/>
    <w:rsid w:val="008276FD"/>
    <w:rsid w:val="0082775B"/>
    <w:rsid w:val="008304E2"/>
    <w:rsid w:val="00830BAC"/>
    <w:rsid w:val="0083142D"/>
    <w:rsid w:val="008314A2"/>
    <w:rsid w:val="00831513"/>
    <w:rsid w:val="00831795"/>
    <w:rsid w:val="008317A6"/>
    <w:rsid w:val="00832B99"/>
    <w:rsid w:val="00832BA1"/>
    <w:rsid w:val="008332BD"/>
    <w:rsid w:val="00833E6A"/>
    <w:rsid w:val="008340AC"/>
    <w:rsid w:val="0083506A"/>
    <w:rsid w:val="00835749"/>
    <w:rsid w:val="00835B8C"/>
    <w:rsid w:val="00836473"/>
    <w:rsid w:val="00836929"/>
    <w:rsid w:val="00836A40"/>
    <w:rsid w:val="00836CEE"/>
    <w:rsid w:val="0083702D"/>
    <w:rsid w:val="008370C0"/>
    <w:rsid w:val="008379EE"/>
    <w:rsid w:val="00837C1E"/>
    <w:rsid w:val="00840579"/>
    <w:rsid w:val="0084059A"/>
    <w:rsid w:val="008407B0"/>
    <w:rsid w:val="0084087B"/>
    <w:rsid w:val="00840A95"/>
    <w:rsid w:val="0084145B"/>
    <w:rsid w:val="008415A4"/>
    <w:rsid w:val="0084184A"/>
    <w:rsid w:val="00841E01"/>
    <w:rsid w:val="00842031"/>
    <w:rsid w:val="00842051"/>
    <w:rsid w:val="0084239C"/>
    <w:rsid w:val="0084266E"/>
    <w:rsid w:val="00842A14"/>
    <w:rsid w:val="00842E5D"/>
    <w:rsid w:val="008432DC"/>
    <w:rsid w:val="0084353F"/>
    <w:rsid w:val="008438B4"/>
    <w:rsid w:val="00843940"/>
    <w:rsid w:val="008441A1"/>
    <w:rsid w:val="008444CB"/>
    <w:rsid w:val="00844806"/>
    <w:rsid w:val="00845277"/>
    <w:rsid w:val="00845EA9"/>
    <w:rsid w:val="00845FF0"/>
    <w:rsid w:val="0084617A"/>
    <w:rsid w:val="00847639"/>
    <w:rsid w:val="008479A6"/>
    <w:rsid w:val="00847AC6"/>
    <w:rsid w:val="00850133"/>
    <w:rsid w:val="008503C4"/>
    <w:rsid w:val="00850ABF"/>
    <w:rsid w:val="00850F25"/>
    <w:rsid w:val="008510AA"/>
    <w:rsid w:val="00851438"/>
    <w:rsid w:val="0085179F"/>
    <w:rsid w:val="00851AA0"/>
    <w:rsid w:val="00852108"/>
    <w:rsid w:val="008521FF"/>
    <w:rsid w:val="00852302"/>
    <w:rsid w:val="008523C6"/>
    <w:rsid w:val="008528B4"/>
    <w:rsid w:val="00852A28"/>
    <w:rsid w:val="00852C26"/>
    <w:rsid w:val="00852D3F"/>
    <w:rsid w:val="00852D51"/>
    <w:rsid w:val="0085318B"/>
    <w:rsid w:val="0085335B"/>
    <w:rsid w:val="00853C98"/>
    <w:rsid w:val="00854127"/>
    <w:rsid w:val="00854692"/>
    <w:rsid w:val="00854B9A"/>
    <w:rsid w:val="00855F5E"/>
    <w:rsid w:val="0085619A"/>
    <w:rsid w:val="00856611"/>
    <w:rsid w:val="00856917"/>
    <w:rsid w:val="008569BF"/>
    <w:rsid w:val="00856B32"/>
    <w:rsid w:val="00857936"/>
    <w:rsid w:val="00857C52"/>
    <w:rsid w:val="0086013B"/>
    <w:rsid w:val="00860872"/>
    <w:rsid w:val="008610B5"/>
    <w:rsid w:val="0086112E"/>
    <w:rsid w:val="00861B9A"/>
    <w:rsid w:val="00861D84"/>
    <w:rsid w:val="0086207C"/>
    <w:rsid w:val="00862088"/>
    <w:rsid w:val="008633D1"/>
    <w:rsid w:val="00863477"/>
    <w:rsid w:val="00863CBB"/>
    <w:rsid w:val="00863EDA"/>
    <w:rsid w:val="0086418B"/>
    <w:rsid w:val="008655FB"/>
    <w:rsid w:val="00865DD9"/>
    <w:rsid w:val="00866C52"/>
    <w:rsid w:val="00866EFA"/>
    <w:rsid w:val="0086737A"/>
    <w:rsid w:val="00867EA7"/>
    <w:rsid w:val="008701FC"/>
    <w:rsid w:val="008708D5"/>
    <w:rsid w:val="00870D61"/>
    <w:rsid w:val="00870FF5"/>
    <w:rsid w:val="008715A3"/>
    <w:rsid w:val="00871614"/>
    <w:rsid w:val="00872A91"/>
    <w:rsid w:val="00872CF7"/>
    <w:rsid w:val="008730DD"/>
    <w:rsid w:val="00873D2F"/>
    <w:rsid w:val="0087410B"/>
    <w:rsid w:val="00874288"/>
    <w:rsid w:val="0087488D"/>
    <w:rsid w:val="00874A3E"/>
    <w:rsid w:val="00874FA1"/>
    <w:rsid w:val="00875908"/>
    <w:rsid w:val="00875CE1"/>
    <w:rsid w:val="00875FF0"/>
    <w:rsid w:val="008761BD"/>
    <w:rsid w:val="0087625F"/>
    <w:rsid w:val="008762BD"/>
    <w:rsid w:val="00876B75"/>
    <w:rsid w:val="00877397"/>
    <w:rsid w:val="0087795F"/>
    <w:rsid w:val="00880744"/>
    <w:rsid w:val="008813A3"/>
    <w:rsid w:val="00881BB1"/>
    <w:rsid w:val="00881E8D"/>
    <w:rsid w:val="00881EE0"/>
    <w:rsid w:val="00882651"/>
    <w:rsid w:val="00882711"/>
    <w:rsid w:val="0088273E"/>
    <w:rsid w:val="0088285F"/>
    <w:rsid w:val="00882FB4"/>
    <w:rsid w:val="0088305F"/>
    <w:rsid w:val="008836AD"/>
    <w:rsid w:val="00884117"/>
    <w:rsid w:val="0088482F"/>
    <w:rsid w:val="00885927"/>
    <w:rsid w:val="00886056"/>
    <w:rsid w:val="008868A6"/>
    <w:rsid w:val="00886A83"/>
    <w:rsid w:val="00886BA6"/>
    <w:rsid w:val="00886C17"/>
    <w:rsid w:val="008871D4"/>
    <w:rsid w:val="00887B60"/>
    <w:rsid w:val="00890212"/>
    <w:rsid w:val="008905F5"/>
    <w:rsid w:val="00890735"/>
    <w:rsid w:val="0089087B"/>
    <w:rsid w:val="00890B00"/>
    <w:rsid w:val="00890B6F"/>
    <w:rsid w:val="00890C6D"/>
    <w:rsid w:val="00890FB5"/>
    <w:rsid w:val="00891381"/>
    <w:rsid w:val="00891B52"/>
    <w:rsid w:val="00892719"/>
    <w:rsid w:val="0089294E"/>
    <w:rsid w:val="00893446"/>
    <w:rsid w:val="00893488"/>
    <w:rsid w:val="00893627"/>
    <w:rsid w:val="00893D1D"/>
    <w:rsid w:val="00893D38"/>
    <w:rsid w:val="008940EB"/>
    <w:rsid w:val="0089447B"/>
    <w:rsid w:val="008947FC"/>
    <w:rsid w:val="00894BAE"/>
    <w:rsid w:val="00895310"/>
    <w:rsid w:val="00895A62"/>
    <w:rsid w:val="0089608D"/>
    <w:rsid w:val="00896527"/>
    <w:rsid w:val="00896647"/>
    <w:rsid w:val="00896B6E"/>
    <w:rsid w:val="00896D4F"/>
    <w:rsid w:val="00896FA8"/>
    <w:rsid w:val="00897520"/>
    <w:rsid w:val="00897732"/>
    <w:rsid w:val="00897D31"/>
    <w:rsid w:val="00897E43"/>
    <w:rsid w:val="00897FE1"/>
    <w:rsid w:val="008A01E4"/>
    <w:rsid w:val="008A06CC"/>
    <w:rsid w:val="008A135D"/>
    <w:rsid w:val="008A1A55"/>
    <w:rsid w:val="008A1B26"/>
    <w:rsid w:val="008A2099"/>
    <w:rsid w:val="008A22D3"/>
    <w:rsid w:val="008A26FB"/>
    <w:rsid w:val="008A3128"/>
    <w:rsid w:val="008A31D1"/>
    <w:rsid w:val="008A32EE"/>
    <w:rsid w:val="008A3632"/>
    <w:rsid w:val="008A3679"/>
    <w:rsid w:val="008A3F14"/>
    <w:rsid w:val="008A3F33"/>
    <w:rsid w:val="008A4025"/>
    <w:rsid w:val="008A405E"/>
    <w:rsid w:val="008A41F1"/>
    <w:rsid w:val="008A43E2"/>
    <w:rsid w:val="008A4794"/>
    <w:rsid w:val="008A4816"/>
    <w:rsid w:val="008A485F"/>
    <w:rsid w:val="008A4B98"/>
    <w:rsid w:val="008A4BAD"/>
    <w:rsid w:val="008A4E6E"/>
    <w:rsid w:val="008A4F73"/>
    <w:rsid w:val="008A5212"/>
    <w:rsid w:val="008A5B2E"/>
    <w:rsid w:val="008A5D0E"/>
    <w:rsid w:val="008A6203"/>
    <w:rsid w:val="008A6A39"/>
    <w:rsid w:val="008A6A87"/>
    <w:rsid w:val="008A6D22"/>
    <w:rsid w:val="008A7175"/>
    <w:rsid w:val="008A743A"/>
    <w:rsid w:val="008A75B3"/>
    <w:rsid w:val="008B032B"/>
    <w:rsid w:val="008B08DF"/>
    <w:rsid w:val="008B1052"/>
    <w:rsid w:val="008B12CC"/>
    <w:rsid w:val="008B1734"/>
    <w:rsid w:val="008B190A"/>
    <w:rsid w:val="008B1C4D"/>
    <w:rsid w:val="008B1C52"/>
    <w:rsid w:val="008B21AD"/>
    <w:rsid w:val="008B24DB"/>
    <w:rsid w:val="008B272C"/>
    <w:rsid w:val="008B27BA"/>
    <w:rsid w:val="008B3404"/>
    <w:rsid w:val="008B3807"/>
    <w:rsid w:val="008B3C02"/>
    <w:rsid w:val="008B3D93"/>
    <w:rsid w:val="008B4091"/>
    <w:rsid w:val="008B4625"/>
    <w:rsid w:val="008B4731"/>
    <w:rsid w:val="008B4771"/>
    <w:rsid w:val="008B47B4"/>
    <w:rsid w:val="008B4BCB"/>
    <w:rsid w:val="008B5165"/>
    <w:rsid w:val="008B55A5"/>
    <w:rsid w:val="008B58A6"/>
    <w:rsid w:val="008B5AA8"/>
    <w:rsid w:val="008B5B27"/>
    <w:rsid w:val="008B5C48"/>
    <w:rsid w:val="008B6858"/>
    <w:rsid w:val="008B6A64"/>
    <w:rsid w:val="008B6EC2"/>
    <w:rsid w:val="008B7856"/>
    <w:rsid w:val="008C02C7"/>
    <w:rsid w:val="008C03DD"/>
    <w:rsid w:val="008C05B6"/>
    <w:rsid w:val="008C0CAA"/>
    <w:rsid w:val="008C0E53"/>
    <w:rsid w:val="008C104C"/>
    <w:rsid w:val="008C15AD"/>
    <w:rsid w:val="008C1BB5"/>
    <w:rsid w:val="008C1E7D"/>
    <w:rsid w:val="008C27FF"/>
    <w:rsid w:val="008C389D"/>
    <w:rsid w:val="008C38DF"/>
    <w:rsid w:val="008C4164"/>
    <w:rsid w:val="008C4E97"/>
    <w:rsid w:val="008C5698"/>
    <w:rsid w:val="008C590C"/>
    <w:rsid w:val="008C5A69"/>
    <w:rsid w:val="008C612A"/>
    <w:rsid w:val="008C628D"/>
    <w:rsid w:val="008C6920"/>
    <w:rsid w:val="008C6AF3"/>
    <w:rsid w:val="008C6F9B"/>
    <w:rsid w:val="008C750C"/>
    <w:rsid w:val="008C779A"/>
    <w:rsid w:val="008D0181"/>
    <w:rsid w:val="008D03F6"/>
    <w:rsid w:val="008D092B"/>
    <w:rsid w:val="008D092F"/>
    <w:rsid w:val="008D09EB"/>
    <w:rsid w:val="008D0F84"/>
    <w:rsid w:val="008D1500"/>
    <w:rsid w:val="008D1519"/>
    <w:rsid w:val="008D15C3"/>
    <w:rsid w:val="008D1A39"/>
    <w:rsid w:val="008D1E59"/>
    <w:rsid w:val="008D2718"/>
    <w:rsid w:val="008D286F"/>
    <w:rsid w:val="008D3330"/>
    <w:rsid w:val="008D398F"/>
    <w:rsid w:val="008D3BB4"/>
    <w:rsid w:val="008D3D77"/>
    <w:rsid w:val="008D3D9B"/>
    <w:rsid w:val="008D40B8"/>
    <w:rsid w:val="008D45BD"/>
    <w:rsid w:val="008D4786"/>
    <w:rsid w:val="008D4946"/>
    <w:rsid w:val="008D4D00"/>
    <w:rsid w:val="008D5FD1"/>
    <w:rsid w:val="008D6387"/>
    <w:rsid w:val="008D6546"/>
    <w:rsid w:val="008D6A51"/>
    <w:rsid w:val="008D723C"/>
    <w:rsid w:val="008D740D"/>
    <w:rsid w:val="008D7AE9"/>
    <w:rsid w:val="008D7DF5"/>
    <w:rsid w:val="008E001A"/>
    <w:rsid w:val="008E0172"/>
    <w:rsid w:val="008E076F"/>
    <w:rsid w:val="008E0D6E"/>
    <w:rsid w:val="008E1EF6"/>
    <w:rsid w:val="008E2C22"/>
    <w:rsid w:val="008E2E66"/>
    <w:rsid w:val="008E3240"/>
    <w:rsid w:val="008E3CCB"/>
    <w:rsid w:val="008E40BD"/>
    <w:rsid w:val="008E430F"/>
    <w:rsid w:val="008E4854"/>
    <w:rsid w:val="008E4DA4"/>
    <w:rsid w:val="008E5167"/>
    <w:rsid w:val="008E66E3"/>
    <w:rsid w:val="008E67D1"/>
    <w:rsid w:val="008E6972"/>
    <w:rsid w:val="008E6D34"/>
    <w:rsid w:val="008E77F5"/>
    <w:rsid w:val="008E7AB5"/>
    <w:rsid w:val="008F0310"/>
    <w:rsid w:val="008F08F9"/>
    <w:rsid w:val="008F0EEE"/>
    <w:rsid w:val="008F1145"/>
    <w:rsid w:val="008F14A1"/>
    <w:rsid w:val="008F176C"/>
    <w:rsid w:val="008F1E87"/>
    <w:rsid w:val="008F29D1"/>
    <w:rsid w:val="008F2FD2"/>
    <w:rsid w:val="008F3621"/>
    <w:rsid w:val="008F3CFF"/>
    <w:rsid w:val="008F4506"/>
    <w:rsid w:val="008F45E2"/>
    <w:rsid w:val="008F4B61"/>
    <w:rsid w:val="008F52DC"/>
    <w:rsid w:val="008F53B1"/>
    <w:rsid w:val="008F5C41"/>
    <w:rsid w:val="008F6689"/>
    <w:rsid w:val="008F6A90"/>
    <w:rsid w:val="008F70BA"/>
    <w:rsid w:val="008F75BA"/>
    <w:rsid w:val="008F765A"/>
    <w:rsid w:val="008F77CF"/>
    <w:rsid w:val="009001E6"/>
    <w:rsid w:val="009003AD"/>
    <w:rsid w:val="0090071A"/>
    <w:rsid w:val="0090087F"/>
    <w:rsid w:val="00900978"/>
    <w:rsid w:val="00900C0A"/>
    <w:rsid w:val="00900DE1"/>
    <w:rsid w:val="00900FEA"/>
    <w:rsid w:val="00901159"/>
    <w:rsid w:val="00901670"/>
    <w:rsid w:val="00901BCA"/>
    <w:rsid w:val="00902FA4"/>
    <w:rsid w:val="00903092"/>
    <w:rsid w:val="00903637"/>
    <w:rsid w:val="009041B9"/>
    <w:rsid w:val="009041C4"/>
    <w:rsid w:val="00904978"/>
    <w:rsid w:val="00904C71"/>
    <w:rsid w:val="00904D0B"/>
    <w:rsid w:val="00904E0D"/>
    <w:rsid w:val="009054AA"/>
    <w:rsid w:val="0090585F"/>
    <w:rsid w:val="00905B4D"/>
    <w:rsid w:val="00906078"/>
    <w:rsid w:val="00906825"/>
    <w:rsid w:val="0090689E"/>
    <w:rsid w:val="00906D59"/>
    <w:rsid w:val="00906EEB"/>
    <w:rsid w:val="0090712A"/>
    <w:rsid w:val="009071D5"/>
    <w:rsid w:val="009072D3"/>
    <w:rsid w:val="00907594"/>
    <w:rsid w:val="009077E9"/>
    <w:rsid w:val="009078F7"/>
    <w:rsid w:val="00907A9B"/>
    <w:rsid w:val="00907BC9"/>
    <w:rsid w:val="00907D5F"/>
    <w:rsid w:val="00907FAA"/>
    <w:rsid w:val="009102E3"/>
    <w:rsid w:val="00910349"/>
    <w:rsid w:val="00910AB8"/>
    <w:rsid w:val="00911530"/>
    <w:rsid w:val="009115B0"/>
    <w:rsid w:val="00911C53"/>
    <w:rsid w:val="00912034"/>
    <w:rsid w:val="00912257"/>
    <w:rsid w:val="0091234A"/>
    <w:rsid w:val="0091240B"/>
    <w:rsid w:val="00912779"/>
    <w:rsid w:val="00912CDF"/>
    <w:rsid w:val="0091320E"/>
    <w:rsid w:val="00913662"/>
    <w:rsid w:val="009137C3"/>
    <w:rsid w:val="009143DC"/>
    <w:rsid w:val="00914645"/>
    <w:rsid w:val="00914AC3"/>
    <w:rsid w:val="00914B6A"/>
    <w:rsid w:val="00914E67"/>
    <w:rsid w:val="00914FD2"/>
    <w:rsid w:val="0091517A"/>
    <w:rsid w:val="00915209"/>
    <w:rsid w:val="009154F2"/>
    <w:rsid w:val="00915506"/>
    <w:rsid w:val="009157D4"/>
    <w:rsid w:val="00915DFE"/>
    <w:rsid w:val="00916676"/>
    <w:rsid w:val="00916BFC"/>
    <w:rsid w:val="00916C8E"/>
    <w:rsid w:val="0091717B"/>
    <w:rsid w:val="0091768B"/>
    <w:rsid w:val="00917836"/>
    <w:rsid w:val="0092024C"/>
    <w:rsid w:val="00920419"/>
    <w:rsid w:val="009205F5"/>
    <w:rsid w:val="0092074E"/>
    <w:rsid w:val="00920A89"/>
    <w:rsid w:val="00920A9C"/>
    <w:rsid w:val="00920D13"/>
    <w:rsid w:val="00920D20"/>
    <w:rsid w:val="00920D61"/>
    <w:rsid w:val="009210F7"/>
    <w:rsid w:val="009212D3"/>
    <w:rsid w:val="009213DF"/>
    <w:rsid w:val="009216AA"/>
    <w:rsid w:val="009218F8"/>
    <w:rsid w:val="00921D52"/>
    <w:rsid w:val="0092286A"/>
    <w:rsid w:val="00922B61"/>
    <w:rsid w:val="00922E55"/>
    <w:rsid w:val="0092306B"/>
    <w:rsid w:val="00923AB4"/>
    <w:rsid w:val="00924485"/>
    <w:rsid w:val="0092454A"/>
    <w:rsid w:val="009245EB"/>
    <w:rsid w:val="00924957"/>
    <w:rsid w:val="00924CE2"/>
    <w:rsid w:val="00924F36"/>
    <w:rsid w:val="0092500E"/>
    <w:rsid w:val="0092524E"/>
    <w:rsid w:val="0092545F"/>
    <w:rsid w:val="00925930"/>
    <w:rsid w:val="00926743"/>
    <w:rsid w:val="009267C1"/>
    <w:rsid w:val="00926C0C"/>
    <w:rsid w:val="009270E8"/>
    <w:rsid w:val="009273BB"/>
    <w:rsid w:val="00927496"/>
    <w:rsid w:val="009274AA"/>
    <w:rsid w:val="0093012A"/>
    <w:rsid w:val="009307D7"/>
    <w:rsid w:val="009309C8"/>
    <w:rsid w:val="00930B41"/>
    <w:rsid w:val="00930C02"/>
    <w:rsid w:val="009312C2"/>
    <w:rsid w:val="009316F0"/>
    <w:rsid w:val="0093204B"/>
    <w:rsid w:val="00932232"/>
    <w:rsid w:val="00932EB9"/>
    <w:rsid w:val="00933184"/>
    <w:rsid w:val="00933314"/>
    <w:rsid w:val="00933566"/>
    <w:rsid w:val="00933722"/>
    <w:rsid w:val="00933BF5"/>
    <w:rsid w:val="00933FB7"/>
    <w:rsid w:val="009340D5"/>
    <w:rsid w:val="00935516"/>
    <w:rsid w:val="00935A18"/>
    <w:rsid w:val="00935B41"/>
    <w:rsid w:val="00936077"/>
    <w:rsid w:val="00936120"/>
    <w:rsid w:val="0093618D"/>
    <w:rsid w:val="0093636D"/>
    <w:rsid w:val="00936415"/>
    <w:rsid w:val="0093684A"/>
    <w:rsid w:val="00937138"/>
    <w:rsid w:val="00937562"/>
    <w:rsid w:val="009375E9"/>
    <w:rsid w:val="00937B39"/>
    <w:rsid w:val="00937CD9"/>
    <w:rsid w:val="00940024"/>
    <w:rsid w:val="009404F2"/>
    <w:rsid w:val="00940BD2"/>
    <w:rsid w:val="009410AE"/>
    <w:rsid w:val="0094293F"/>
    <w:rsid w:val="00942A04"/>
    <w:rsid w:val="00943754"/>
    <w:rsid w:val="00943A72"/>
    <w:rsid w:val="00943C29"/>
    <w:rsid w:val="00943E70"/>
    <w:rsid w:val="00944304"/>
    <w:rsid w:val="0094437E"/>
    <w:rsid w:val="0094451C"/>
    <w:rsid w:val="00944997"/>
    <w:rsid w:val="009451D1"/>
    <w:rsid w:val="0094522E"/>
    <w:rsid w:val="00945BD9"/>
    <w:rsid w:val="009461A0"/>
    <w:rsid w:val="00946DFD"/>
    <w:rsid w:val="0094716A"/>
    <w:rsid w:val="0094721D"/>
    <w:rsid w:val="009472E8"/>
    <w:rsid w:val="00947C7F"/>
    <w:rsid w:val="00947D9B"/>
    <w:rsid w:val="0095001E"/>
    <w:rsid w:val="00950697"/>
    <w:rsid w:val="00950ACA"/>
    <w:rsid w:val="0095139D"/>
    <w:rsid w:val="00951561"/>
    <w:rsid w:val="0095184A"/>
    <w:rsid w:val="00951BAD"/>
    <w:rsid w:val="00951D23"/>
    <w:rsid w:val="00951F7B"/>
    <w:rsid w:val="00952602"/>
    <w:rsid w:val="009527DA"/>
    <w:rsid w:val="00952E46"/>
    <w:rsid w:val="009530EC"/>
    <w:rsid w:val="0095332A"/>
    <w:rsid w:val="00953B76"/>
    <w:rsid w:val="00953CAD"/>
    <w:rsid w:val="00954095"/>
    <w:rsid w:val="00954737"/>
    <w:rsid w:val="009548B1"/>
    <w:rsid w:val="00954BE6"/>
    <w:rsid w:val="00954C55"/>
    <w:rsid w:val="00954C58"/>
    <w:rsid w:val="00955901"/>
    <w:rsid w:val="00955F64"/>
    <w:rsid w:val="00956679"/>
    <w:rsid w:val="00956B89"/>
    <w:rsid w:val="009577EB"/>
    <w:rsid w:val="00957CBE"/>
    <w:rsid w:val="009610DB"/>
    <w:rsid w:val="009618DB"/>
    <w:rsid w:val="00961A45"/>
    <w:rsid w:val="009620D3"/>
    <w:rsid w:val="009628E4"/>
    <w:rsid w:val="00962905"/>
    <w:rsid w:val="00962A19"/>
    <w:rsid w:val="00963093"/>
    <w:rsid w:val="009635F4"/>
    <w:rsid w:val="00963838"/>
    <w:rsid w:val="00963F6E"/>
    <w:rsid w:val="0096410A"/>
    <w:rsid w:val="0096461C"/>
    <w:rsid w:val="00964630"/>
    <w:rsid w:val="009646DA"/>
    <w:rsid w:val="00964FB7"/>
    <w:rsid w:val="00965372"/>
    <w:rsid w:val="009657EC"/>
    <w:rsid w:val="00965F6C"/>
    <w:rsid w:val="00966390"/>
    <w:rsid w:val="00966491"/>
    <w:rsid w:val="009665D2"/>
    <w:rsid w:val="0096676E"/>
    <w:rsid w:val="00966A3A"/>
    <w:rsid w:val="00966AB7"/>
    <w:rsid w:val="00966E53"/>
    <w:rsid w:val="0096705B"/>
    <w:rsid w:val="009672DA"/>
    <w:rsid w:val="0096752B"/>
    <w:rsid w:val="009678A0"/>
    <w:rsid w:val="00967F49"/>
    <w:rsid w:val="00967F69"/>
    <w:rsid w:val="0097054C"/>
    <w:rsid w:val="00970965"/>
    <w:rsid w:val="00970C5A"/>
    <w:rsid w:val="00971023"/>
    <w:rsid w:val="00971A68"/>
    <w:rsid w:val="00971E56"/>
    <w:rsid w:val="009724EE"/>
    <w:rsid w:val="00972681"/>
    <w:rsid w:val="0097279D"/>
    <w:rsid w:val="00972DE8"/>
    <w:rsid w:val="00973375"/>
    <w:rsid w:val="00973674"/>
    <w:rsid w:val="00974022"/>
    <w:rsid w:val="00974455"/>
    <w:rsid w:val="00974975"/>
    <w:rsid w:val="009749C3"/>
    <w:rsid w:val="00974F5F"/>
    <w:rsid w:val="00975E14"/>
    <w:rsid w:val="00975EDC"/>
    <w:rsid w:val="00976D96"/>
    <w:rsid w:val="0097711C"/>
    <w:rsid w:val="009771D5"/>
    <w:rsid w:val="009777D3"/>
    <w:rsid w:val="00980041"/>
    <w:rsid w:val="00980747"/>
    <w:rsid w:val="009807C2"/>
    <w:rsid w:val="00981166"/>
    <w:rsid w:val="009814FC"/>
    <w:rsid w:val="0098175D"/>
    <w:rsid w:val="009818B4"/>
    <w:rsid w:val="0098313A"/>
    <w:rsid w:val="00983492"/>
    <w:rsid w:val="00983631"/>
    <w:rsid w:val="0098380A"/>
    <w:rsid w:val="0098380E"/>
    <w:rsid w:val="0098382E"/>
    <w:rsid w:val="00984732"/>
    <w:rsid w:val="0098590A"/>
    <w:rsid w:val="009859AF"/>
    <w:rsid w:val="00985EF4"/>
    <w:rsid w:val="00986128"/>
    <w:rsid w:val="009867C7"/>
    <w:rsid w:val="00986A7A"/>
    <w:rsid w:val="00986BA9"/>
    <w:rsid w:val="00987FAB"/>
    <w:rsid w:val="00990346"/>
    <w:rsid w:val="0099062D"/>
    <w:rsid w:val="00991435"/>
    <w:rsid w:val="009915C6"/>
    <w:rsid w:val="0099274A"/>
    <w:rsid w:val="00992D5F"/>
    <w:rsid w:val="009935B9"/>
    <w:rsid w:val="0099431D"/>
    <w:rsid w:val="009945D7"/>
    <w:rsid w:val="009945E7"/>
    <w:rsid w:val="00994931"/>
    <w:rsid w:val="00994ABC"/>
    <w:rsid w:val="00994B84"/>
    <w:rsid w:val="009951D1"/>
    <w:rsid w:val="00995437"/>
    <w:rsid w:val="00995E22"/>
    <w:rsid w:val="00995E41"/>
    <w:rsid w:val="00996A43"/>
    <w:rsid w:val="00996AAC"/>
    <w:rsid w:val="00996C2F"/>
    <w:rsid w:val="00997678"/>
    <w:rsid w:val="00997A85"/>
    <w:rsid w:val="00997BA2"/>
    <w:rsid w:val="00997C51"/>
    <w:rsid w:val="00997FFA"/>
    <w:rsid w:val="009A02DB"/>
    <w:rsid w:val="009A06C7"/>
    <w:rsid w:val="009A0868"/>
    <w:rsid w:val="009A086C"/>
    <w:rsid w:val="009A0B44"/>
    <w:rsid w:val="009A0FC1"/>
    <w:rsid w:val="009A10ED"/>
    <w:rsid w:val="009A1F22"/>
    <w:rsid w:val="009A1FB9"/>
    <w:rsid w:val="009A1FF4"/>
    <w:rsid w:val="009A24D0"/>
    <w:rsid w:val="009A2510"/>
    <w:rsid w:val="009A2855"/>
    <w:rsid w:val="009A33CF"/>
    <w:rsid w:val="009A3631"/>
    <w:rsid w:val="009A3B2D"/>
    <w:rsid w:val="009A3EFF"/>
    <w:rsid w:val="009A3F6E"/>
    <w:rsid w:val="009A3FA0"/>
    <w:rsid w:val="009A4707"/>
    <w:rsid w:val="009A472A"/>
    <w:rsid w:val="009A4F17"/>
    <w:rsid w:val="009A5672"/>
    <w:rsid w:val="009A56C9"/>
    <w:rsid w:val="009A70A0"/>
    <w:rsid w:val="009A72D4"/>
    <w:rsid w:val="009A75AB"/>
    <w:rsid w:val="009A7B89"/>
    <w:rsid w:val="009B074B"/>
    <w:rsid w:val="009B0B54"/>
    <w:rsid w:val="009B1297"/>
    <w:rsid w:val="009B18C4"/>
    <w:rsid w:val="009B21E4"/>
    <w:rsid w:val="009B2F63"/>
    <w:rsid w:val="009B2F89"/>
    <w:rsid w:val="009B35ED"/>
    <w:rsid w:val="009B3969"/>
    <w:rsid w:val="009B3BBB"/>
    <w:rsid w:val="009B5039"/>
    <w:rsid w:val="009B55E5"/>
    <w:rsid w:val="009B65D9"/>
    <w:rsid w:val="009B67D5"/>
    <w:rsid w:val="009B68DA"/>
    <w:rsid w:val="009B6987"/>
    <w:rsid w:val="009B7578"/>
    <w:rsid w:val="009B7B5D"/>
    <w:rsid w:val="009C0AC6"/>
    <w:rsid w:val="009C0F7A"/>
    <w:rsid w:val="009C10AD"/>
    <w:rsid w:val="009C155A"/>
    <w:rsid w:val="009C15E6"/>
    <w:rsid w:val="009C1EAA"/>
    <w:rsid w:val="009C2677"/>
    <w:rsid w:val="009C285A"/>
    <w:rsid w:val="009C2B57"/>
    <w:rsid w:val="009C2B6D"/>
    <w:rsid w:val="009C3118"/>
    <w:rsid w:val="009C3134"/>
    <w:rsid w:val="009C4B49"/>
    <w:rsid w:val="009C5366"/>
    <w:rsid w:val="009C6224"/>
    <w:rsid w:val="009C68BD"/>
    <w:rsid w:val="009C691E"/>
    <w:rsid w:val="009C6B92"/>
    <w:rsid w:val="009C7038"/>
    <w:rsid w:val="009C7697"/>
    <w:rsid w:val="009C773E"/>
    <w:rsid w:val="009C7EC9"/>
    <w:rsid w:val="009C7F3C"/>
    <w:rsid w:val="009D05EE"/>
    <w:rsid w:val="009D0B6E"/>
    <w:rsid w:val="009D137F"/>
    <w:rsid w:val="009D1890"/>
    <w:rsid w:val="009D1C55"/>
    <w:rsid w:val="009D1DCD"/>
    <w:rsid w:val="009D29E7"/>
    <w:rsid w:val="009D2CC4"/>
    <w:rsid w:val="009D2CF0"/>
    <w:rsid w:val="009D2D6B"/>
    <w:rsid w:val="009D2FCA"/>
    <w:rsid w:val="009D33B6"/>
    <w:rsid w:val="009D38B7"/>
    <w:rsid w:val="009D456A"/>
    <w:rsid w:val="009D4831"/>
    <w:rsid w:val="009D49FE"/>
    <w:rsid w:val="009D4D22"/>
    <w:rsid w:val="009D4DEB"/>
    <w:rsid w:val="009D52BC"/>
    <w:rsid w:val="009D5305"/>
    <w:rsid w:val="009D5589"/>
    <w:rsid w:val="009D55F2"/>
    <w:rsid w:val="009D5671"/>
    <w:rsid w:val="009D5A87"/>
    <w:rsid w:val="009D5CF4"/>
    <w:rsid w:val="009D5F1A"/>
    <w:rsid w:val="009D6677"/>
    <w:rsid w:val="009D6695"/>
    <w:rsid w:val="009D6B31"/>
    <w:rsid w:val="009D6C99"/>
    <w:rsid w:val="009D6D8F"/>
    <w:rsid w:val="009D6EA6"/>
    <w:rsid w:val="009D732C"/>
    <w:rsid w:val="009D7600"/>
    <w:rsid w:val="009D779B"/>
    <w:rsid w:val="009D77C6"/>
    <w:rsid w:val="009D7888"/>
    <w:rsid w:val="009D7B11"/>
    <w:rsid w:val="009E0383"/>
    <w:rsid w:val="009E05B5"/>
    <w:rsid w:val="009E0746"/>
    <w:rsid w:val="009E111A"/>
    <w:rsid w:val="009E19F5"/>
    <w:rsid w:val="009E19F9"/>
    <w:rsid w:val="009E25DD"/>
    <w:rsid w:val="009E2C4D"/>
    <w:rsid w:val="009E3BEE"/>
    <w:rsid w:val="009E3F4E"/>
    <w:rsid w:val="009E42E1"/>
    <w:rsid w:val="009E4894"/>
    <w:rsid w:val="009E4D38"/>
    <w:rsid w:val="009E57CB"/>
    <w:rsid w:val="009E57ED"/>
    <w:rsid w:val="009E631B"/>
    <w:rsid w:val="009E6699"/>
    <w:rsid w:val="009E66C5"/>
    <w:rsid w:val="009E6793"/>
    <w:rsid w:val="009E6DB3"/>
    <w:rsid w:val="009E7477"/>
    <w:rsid w:val="009F0730"/>
    <w:rsid w:val="009F0BE1"/>
    <w:rsid w:val="009F10ED"/>
    <w:rsid w:val="009F194B"/>
    <w:rsid w:val="009F2087"/>
    <w:rsid w:val="009F2454"/>
    <w:rsid w:val="009F2940"/>
    <w:rsid w:val="009F2D43"/>
    <w:rsid w:val="009F2E60"/>
    <w:rsid w:val="009F3164"/>
    <w:rsid w:val="009F37F4"/>
    <w:rsid w:val="009F3F6E"/>
    <w:rsid w:val="009F4014"/>
    <w:rsid w:val="009F4102"/>
    <w:rsid w:val="009F41D5"/>
    <w:rsid w:val="009F4A88"/>
    <w:rsid w:val="009F4E97"/>
    <w:rsid w:val="009F50B0"/>
    <w:rsid w:val="009F562F"/>
    <w:rsid w:val="009F5CDE"/>
    <w:rsid w:val="009F5DD3"/>
    <w:rsid w:val="009F5EBB"/>
    <w:rsid w:val="009F6DF4"/>
    <w:rsid w:val="009F6E0B"/>
    <w:rsid w:val="009F6E99"/>
    <w:rsid w:val="009F6F07"/>
    <w:rsid w:val="009F748C"/>
    <w:rsid w:val="009F765F"/>
    <w:rsid w:val="009F7899"/>
    <w:rsid w:val="009F7EA1"/>
    <w:rsid w:val="009FC5A0"/>
    <w:rsid w:val="00A00097"/>
    <w:rsid w:val="00A00590"/>
    <w:rsid w:val="00A0062B"/>
    <w:rsid w:val="00A0089C"/>
    <w:rsid w:val="00A008BC"/>
    <w:rsid w:val="00A00BC4"/>
    <w:rsid w:val="00A0278A"/>
    <w:rsid w:val="00A02865"/>
    <w:rsid w:val="00A029F6"/>
    <w:rsid w:val="00A03063"/>
    <w:rsid w:val="00A03451"/>
    <w:rsid w:val="00A036E0"/>
    <w:rsid w:val="00A03F2B"/>
    <w:rsid w:val="00A03F36"/>
    <w:rsid w:val="00A0405C"/>
    <w:rsid w:val="00A04110"/>
    <w:rsid w:val="00A0445F"/>
    <w:rsid w:val="00A044CB"/>
    <w:rsid w:val="00A04878"/>
    <w:rsid w:val="00A05CD8"/>
    <w:rsid w:val="00A05CEC"/>
    <w:rsid w:val="00A061BF"/>
    <w:rsid w:val="00A06229"/>
    <w:rsid w:val="00A0640C"/>
    <w:rsid w:val="00A06E21"/>
    <w:rsid w:val="00A07576"/>
    <w:rsid w:val="00A07622"/>
    <w:rsid w:val="00A07E2A"/>
    <w:rsid w:val="00A1038A"/>
    <w:rsid w:val="00A107BA"/>
    <w:rsid w:val="00A10BFE"/>
    <w:rsid w:val="00A11050"/>
    <w:rsid w:val="00A112CA"/>
    <w:rsid w:val="00A115BA"/>
    <w:rsid w:val="00A11719"/>
    <w:rsid w:val="00A118B4"/>
    <w:rsid w:val="00A11959"/>
    <w:rsid w:val="00A11AC3"/>
    <w:rsid w:val="00A1217E"/>
    <w:rsid w:val="00A12594"/>
    <w:rsid w:val="00A12D97"/>
    <w:rsid w:val="00A13675"/>
    <w:rsid w:val="00A13A5B"/>
    <w:rsid w:val="00A13A67"/>
    <w:rsid w:val="00A148AC"/>
    <w:rsid w:val="00A14FB6"/>
    <w:rsid w:val="00A14FC6"/>
    <w:rsid w:val="00A15098"/>
    <w:rsid w:val="00A153E4"/>
    <w:rsid w:val="00A15C85"/>
    <w:rsid w:val="00A15D73"/>
    <w:rsid w:val="00A1664B"/>
    <w:rsid w:val="00A16919"/>
    <w:rsid w:val="00A16C91"/>
    <w:rsid w:val="00A1768A"/>
    <w:rsid w:val="00A17F3C"/>
    <w:rsid w:val="00A21073"/>
    <w:rsid w:val="00A216EC"/>
    <w:rsid w:val="00A21E0B"/>
    <w:rsid w:val="00A2207D"/>
    <w:rsid w:val="00A2221E"/>
    <w:rsid w:val="00A224A1"/>
    <w:rsid w:val="00A22BE4"/>
    <w:rsid w:val="00A22F81"/>
    <w:rsid w:val="00A2302E"/>
    <w:rsid w:val="00A23286"/>
    <w:rsid w:val="00A232C2"/>
    <w:rsid w:val="00A23560"/>
    <w:rsid w:val="00A23D14"/>
    <w:rsid w:val="00A23D6E"/>
    <w:rsid w:val="00A23F80"/>
    <w:rsid w:val="00A23F8D"/>
    <w:rsid w:val="00A240C5"/>
    <w:rsid w:val="00A24A77"/>
    <w:rsid w:val="00A251AB"/>
    <w:rsid w:val="00A25368"/>
    <w:rsid w:val="00A25593"/>
    <w:rsid w:val="00A25DB6"/>
    <w:rsid w:val="00A261B0"/>
    <w:rsid w:val="00A26274"/>
    <w:rsid w:val="00A2739B"/>
    <w:rsid w:val="00A276C0"/>
    <w:rsid w:val="00A309E4"/>
    <w:rsid w:val="00A30C17"/>
    <w:rsid w:val="00A30D7D"/>
    <w:rsid w:val="00A30E41"/>
    <w:rsid w:val="00A314DF"/>
    <w:rsid w:val="00A316F8"/>
    <w:rsid w:val="00A3180B"/>
    <w:rsid w:val="00A321A8"/>
    <w:rsid w:val="00A323DE"/>
    <w:rsid w:val="00A32FF2"/>
    <w:rsid w:val="00A33056"/>
    <w:rsid w:val="00A3344A"/>
    <w:rsid w:val="00A3368B"/>
    <w:rsid w:val="00A33A3A"/>
    <w:rsid w:val="00A33A5A"/>
    <w:rsid w:val="00A33D18"/>
    <w:rsid w:val="00A34329"/>
    <w:rsid w:val="00A34514"/>
    <w:rsid w:val="00A34518"/>
    <w:rsid w:val="00A352DA"/>
    <w:rsid w:val="00A35696"/>
    <w:rsid w:val="00A356CB"/>
    <w:rsid w:val="00A362D3"/>
    <w:rsid w:val="00A3655E"/>
    <w:rsid w:val="00A36675"/>
    <w:rsid w:val="00A36A19"/>
    <w:rsid w:val="00A36DEF"/>
    <w:rsid w:val="00A3782F"/>
    <w:rsid w:val="00A4020A"/>
    <w:rsid w:val="00A409DE"/>
    <w:rsid w:val="00A409FE"/>
    <w:rsid w:val="00A40A28"/>
    <w:rsid w:val="00A40E1C"/>
    <w:rsid w:val="00A40F94"/>
    <w:rsid w:val="00A41054"/>
    <w:rsid w:val="00A414FE"/>
    <w:rsid w:val="00A41733"/>
    <w:rsid w:val="00A4246B"/>
    <w:rsid w:val="00A4284C"/>
    <w:rsid w:val="00A429DF"/>
    <w:rsid w:val="00A42CFC"/>
    <w:rsid w:val="00A43009"/>
    <w:rsid w:val="00A43170"/>
    <w:rsid w:val="00A43684"/>
    <w:rsid w:val="00A43D2B"/>
    <w:rsid w:val="00A43FD2"/>
    <w:rsid w:val="00A445F2"/>
    <w:rsid w:val="00A4487A"/>
    <w:rsid w:val="00A450B7"/>
    <w:rsid w:val="00A45397"/>
    <w:rsid w:val="00A45B7F"/>
    <w:rsid w:val="00A45D85"/>
    <w:rsid w:val="00A46328"/>
    <w:rsid w:val="00A463FB"/>
    <w:rsid w:val="00A46518"/>
    <w:rsid w:val="00A46F7F"/>
    <w:rsid w:val="00A470CC"/>
    <w:rsid w:val="00A475C6"/>
    <w:rsid w:val="00A501CF"/>
    <w:rsid w:val="00A50E60"/>
    <w:rsid w:val="00A50EEE"/>
    <w:rsid w:val="00A515E6"/>
    <w:rsid w:val="00A52770"/>
    <w:rsid w:val="00A537AE"/>
    <w:rsid w:val="00A53EDA"/>
    <w:rsid w:val="00A541D4"/>
    <w:rsid w:val="00A54605"/>
    <w:rsid w:val="00A547D7"/>
    <w:rsid w:val="00A54949"/>
    <w:rsid w:val="00A5559C"/>
    <w:rsid w:val="00A561FA"/>
    <w:rsid w:val="00A56276"/>
    <w:rsid w:val="00A570CE"/>
    <w:rsid w:val="00A57505"/>
    <w:rsid w:val="00A57639"/>
    <w:rsid w:val="00A577D1"/>
    <w:rsid w:val="00A57A30"/>
    <w:rsid w:val="00A57E90"/>
    <w:rsid w:val="00A57EB2"/>
    <w:rsid w:val="00A60006"/>
    <w:rsid w:val="00A60107"/>
    <w:rsid w:val="00A60155"/>
    <w:rsid w:val="00A6077D"/>
    <w:rsid w:val="00A60FBA"/>
    <w:rsid w:val="00A6176D"/>
    <w:rsid w:val="00A62414"/>
    <w:rsid w:val="00A625FF"/>
    <w:rsid w:val="00A62778"/>
    <w:rsid w:val="00A62795"/>
    <w:rsid w:val="00A62F3E"/>
    <w:rsid w:val="00A62F4D"/>
    <w:rsid w:val="00A632DC"/>
    <w:rsid w:val="00A63345"/>
    <w:rsid w:val="00A6382C"/>
    <w:rsid w:val="00A638BD"/>
    <w:rsid w:val="00A63C67"/>
    <w:rsid w:val="00A6474B"/>
    <w:rsid w:val="00A649C2"/>
    <w:rsid w:val="00A64BF3"/>
    <w:rsid w:val="00A64DDB"/>
    <w:rsid w:val="00A64E4A"/>
    <w:rsid w:val="00A64F17"/>
    <w:rsid w:val="00A65109"/>
    <w:rsid w:val="00A655B5"/>
    <w:rsid w:val="00A659D4"/>
    <w:rsid w:val="00A6639E"/>
    <w:rsid w:val="00A66A6F"/>
    <w:rsid w:val="00A66B3B"/>
    <w:rsid w:val="00A67115"/>
    <w:rsid w:val="00A67430"/>
    <w:rsid w:val="00A70F3E"/>
    <w:rsid w:val="00A712D4"/>
    <w:rsid w:val="00A715F0"/>
    <w:rsid w:val="00A71B36"/>
    <w:rsid w:val="00A71F4A"/>
    <w:rsid w:val="00A71FD7"/>
    <w:rsid w:val="00A72748"/>
    <w:rsid w:val="00A72A52"/>
    <w:rsid w:val="00A72C44"/>
    <w:rsid w:val="00A72C8F"/>
    <w:rsid w:val="00A72DBF"/>
    <w:rsid w:val="00A72DFC"/>
    <w:rsid w:val="00A730D5"/>
    <w:rsid w:val="00A73EA7"/>
    <w:rsid w:val="00A74077"/>
    <w:rsid w:val="00A741A7"/>
    <w:rsid w:val="00A745DF"/>
    <w:rsid w:val="00A74DC0"/>
    <w:rsid w:val="00A74E2B"/>
    <w:rsid w:val="00A74E8F"/>
    <w:rsid w:val="00A75082"/>
    <w:rsid w:val="00A7611F"/>
    <w:rsid w:val="00A764BA"/>
    <w:rsid w:val="00A766A3"/>
    <w:rsid w:val="00A76734"/>
    <w:rsid w:val="00A76ACB"/>
    <w:rsid w:val="00A76F28"/>
    <w:rsid w:val="00A76F8C"/>
    <w:rsid w:val="00A77007"/>
    <w:rsid w:val="00A779B7"/>
    <w:rsid w:val="00A8058F"/>
    <w:rsid w:val="00A808B9"/>
    <w:rsid w:val="00A808FF"/>
    <w:rsid w:val="00A80BFA"/>
    <w:rsid w:val="00A80EEA"/>
    <w:rsid w:val="00A81481"/>
    <w:rsid w:val="00A814A4"/>
    <w:rsid w:val="00A8221A"/>
    <w:rsid w:val="00A82BAD"/>
    <w:rsid w:val="00A8323A"/>
    <w:rsid w:val="00A83508"/>
    <w:rsid w:val="00A83C93"/>
    <w:rsid w:val="00A84ABA"/>
    <w:rsid w:val="00A84B2B"/>
    <w:rsid w:val="00A85035"/>
    <w:rsid w:val="00A85085"/>
    <w:rsid w:val="00A855B6"/>
    <w:rsid w:val="00A858B9"/>
    <w:rsid w:val="00A85E19"/>
    <w:rsid w:val="00A86222"/>
    <w:rsid w:val="00A8642D"/>
    <w:rsid w:val="00A865FA"/>
    <w:rsid w:val="00A86A33"/>
    <w:rsid w:val="00A86B0D"/>
    <w:rsid w:val="00A86B8D"/>
    <w:rsid w:val="00A86F0A"/>
    <w:rsid w:val="00A8715D"/>
    <w:rsid w:val="00A875E9"/>
    <w:rsid w:val="00A876DC"/>
    <w:rsid w:val="00A87793"/>
    <w:rsid w:val="00A87972"/>
    <w:rsid w:val="00A90A99"/>
    <w:rsid w:val="00A90BC9"/>
    <w:rsid w:val="00A916EA"/>
    <w:rsid w:val="00A918A1"/>
    <w:rsid w:val="00A91D3F"/>
    <w:rsid w:val="00A91F0D"/>
    <w:rsid w:val="00A92BF5"/>
    <w:rsid w:val="00A92CFE"/>
    <w:rsid w:val="00A92D13"/>
    <w:rsid w:val="00A92F50"/>
    <w:rsid w:val="00A93022"/>
    <w:rsid w:val="00A937AA"/>
    <w:rsid w:val="00A938CD"/>
    <w:rsid w:val="00A93ADC"/>
    <w:rsid w:val="00A93B46"/>
    <w:rsid w:val="00A94250"/>
    <w:rsid w:val="00A9451A"/>
    <w:rsid w:val="00A945C9"/>
    <w:rsid w:val="00A949F9"/>
    <w:rsid w:val="00A94A78"/>
    <w:rsid w:val="00A94D66"/>
    <w:rsid w:val="00A950B9"/>
    <w:rsid w:val="00A954AB"/>
    <w:rsid w:val="00A95714"/>
    <w:rsid w:val="00A95AB3"/>
    <w:rsid w:val="00A9616B"/>
    <w:rsid w:val="00A968C8"/>
    <w:rsid w:val="00A96C3F"/>
    <w:rsid w:val="00A96D64"/>
    <w:rsid w:val="00A973E4"/>
    <w:rsid w:val="00A97B8A"/>
    <w:rsid w:val="00A97C22"/>
    <w:rsid w:val="00AA026C"/>
    <w:rsid w:val="00AA093B"/>
    <w:rsid w:val="00AA0C42"/>
    <w:rsid w:val="00AA0E85"/>
    <w:rsid w:val="00AA14E3"/>
    <w:rsid w:val="00AA15C8"/>
    <w:rsid w:val="00AA17B6"/>
    <w:rsid w:val="00AA1AD4"/>
    <w:rsid w:val="00AA23D4"/>
    <w:rsid w:val="00AA2463"/>
    <w:rsid w:val="00AA2777"/>
    <w:rsid w:val="00AA2C31"/>
    <w:rsid w:val="00AA2ECB"/>
    <w:rsid w:val="00AA31F1"/>
    <w:rsid w:val="00AA3246"/>
    <w:rsid w:val="00AA3493"/>
    <w:rsid w:val="00AA34BC"/>
    <w:rsid w:val="00AA4415"/>
    <w:rsid w:val="00AA460E"/>
    <w:rsid w:val="00AA521E"/>
    <w:rsid w:val="00AA52F7"/>
    <w:rsid w:val="00AA53E6"/>
    <w:rsid w:val="00AA5865"/>
    <w:rsid w:val="00AA6690"/>
    <w:rsid w:val="00AA6701"/>
    <w:rsid w:val="00AA68FE"/>
    <w:rsid w:val="00AA7065"/>
    <w:rsid w:val="00AA7086"/>
    <w:rsid w:val="00AA7181"/>
    <w:rsid w:val="00AA76D0"/>
    <w:rsid w:val="00AA7A64"/>
    <w:rsid w:val="00AA7D64"/>
    <w:rsid w:val="00AB0055"/>
    <w:rsid w:val="00AB05CC"/>
    <w:rsid w:val="00AB0A3C"/>
    <w:rsid w:val="00AB0EDA"/>
    <w:rsid w:val="00AB1095"/>
    <w:rsid w:val="00AB1168"/>
    <w:rsid w:val="00AB1780"/>
    <w:rsid w:val="00AB1BF4"/>
    <w:rsid w:val="00AB2461"/>
    <w:rsid w:val="00AB2C5D"/>
    <w:rsid w:val="00AB390B"/>
    <w:rsid w:val="00AB3981"/>
    <w:rsid w:val="00AB3DE1"/>
    <w:rsid w:val="00AB40F8"/>
    <w:rsid w:val="00AB44E3"/>
    <w:rsid w:val="00AB49B0"/>
    <w:rsid w:val="00AB4DDE"/>
    <w:rsid w:val="00AB5CBF"/>
    <w:rsid w:val="00AB5DAE"/>
    <w:rsid w:val="00AB5F63"/>
    <w:rsid w:val="00AB6235"/>
    <w:rsid w:val="00AB6361"/>
    <w:rsid w:val="00AB678B"/>
    <w:rsid w:val="00AB6983"/>
    <w:rsid w:val="00AB6E43"/>
    <w:rsid w:val="00AB7201"/>
    <w:rsid w:val="00AB7478"/>
    <w:rsid w:val="00AB7686"/>
    <w:rsid w:val="00AB7C51"/>
    <w:rsid w:val="00AB7D78"/>
    <w:rsid w:val="00AB7E8F"/>
    <w:rsid w:val="00AC038A"/>
    <w:rsid w:val="00AC0837"/>
    <w:rsid w:val="00AC0DA3"/>
    <w:rsid w:val="00AC0F32"/>
    <w:rsid w:val="00AC2C0B"/>
    <w:rsid w:val="00AC310B"/>
    <w:rsid w:val="00AC34AC"/>
    <w:rsid w:val="00AC35D4"/>
    <w:rsid w:val="00AC3B96"/>
    <w:rsid w:val="00AC3FDE"/>
    <w:rsid w:val="00AC43F3"/>
    <w:rsid w:val="00AC457C"/>
    <w:rsid w:val="00AC478A"/>
    <w:rsid w:val="00AC47F1"/>
    <w:rsid w:val="00AC4A9A"/>
    <w:rsid w:val="00AC4C3B"/>
    <w:rsid w:val="00AC4DE7"/>
    <w:rsid w:val="00AC5255"/>
    <w:rsid w:val="00AC54EE"/>
    <w:rsid w:val="00AC55C6"/>
    <w:rsid w:val="00AC6FE9"/>
    <w:rsid w:val="00AC7013"/>
    <w:rsid w:val="00AC70E8"/>
    <w:rsid w:val="00AC7103"/>
    <w:rsid w:val="00AC77BE"/>
    <w:rsid w:val="00AC7BDB"/>
    <w:rsid w:val="00AC7D18"/>
    <w:rsid w:val="00AD045A"/>
    <w:rsid w:val="00AD084E"/>
    <w:rsid w:val="00AD0A2D"/>
    <w:rsid w:val="00AD0D3D"/>
    <w:rsid w:val="00AD1108"/>
    <w:rsid w:val="00AD1246"/>
    <w:rsid w:val="00AD164A"/>
    <w:rsid w:val="00AD180C"/>
    <w:rsid w:val="00AD1B96"/>
    <w:rsid w:val="00AD1D49"/>
    <w:rsid w:val="00AD1D4D"/>
    <w:rsid w:val="00AD1EF8"/>
    <w:rsid w:val="00AD2054"/>
    <w:rsid w:val="00AD240B"/>
    <w:rsid w:val="00AD2A1E"/>
    <w:rsid w:val="00AD2BEA"/>
    <w:rsid w:val="00AD328B"/>
    <w:rsid w:val="00AD34A8"/>
    <w:rsid w:val="00AD3958"/>
    <w:rsid w:val="00AD3E39"/>
    <w:rsid w:val="00AD3F15"/>
    <w:rsid w:val="00AD4272"/>
    <w:rsid w:val="00AD44E1"/>
    <w:rsid w:val="00AD4521"/>
    <w:rsid w:val="00AD4A69"/>
    <w:rsid w:val="00AD55CE"/>
    <w:rsid w:val="00AD5692"/>
    <w:rsid w:val="00AD57C1"/>
    <w:rsid w:val="00AD5CDF"/>
    <w:rsid w:val="00AD5FB9"/>
    <w:rsid w:val="00AD60F0"/>
    <w:rsid w:val="00AD646D"/>
    <w:rsid w:val="00AD66FE"/>
    <w:rsid w:val="00AD7340"/>
    <w:rsid w:val="00AD7514"/>
    <w:rsid w:val="00AD7F70"/>
    <w:rsid w:val="00AE00C2"/>
    <w:rsid w:val="00AE015E"/>
    <w:rsid w:val="00AE0422"/>
    <w:rsid w:val="00AE0D96"/>
    <w:rsid w:val="00AE1A28"/>
    <w:rsid w:val="00AE2C57"/>
    <w:rsid w:val="00AE3205"/>
    <w:rsid w:val="00AE32E7"/>
    <w:rsid w:val="00AE3620"/>
    <w:rsid w:val="00AE4165"/>
    <w:rsid w:val="00AE46AD"/>
    <w:rsid w:val="00AE4932"/>
    <w:rsid w:val="00AE4F0E"/>
    <w:rsid w:val="00AE4FB5"/>
    <w:rsid w:val="00AE5514"/>
    <w:rsid w:val="00AE588E"/>
    <w:rsid w:val="00AE5EBB"/>
    <w:rsid w:val="00AE6869"/>
    <w:rsid w:val="00AE7423"/>
    <w:rsid w:val="00AE79BD"/>
    <w:rsid w:val="00AE7EEE"/>
    <w:rsid w:val="00AF024D"/>
    <w:rsid w:val="00AF078D"/>
    <w:rsid w:val="00AF07A2"/>
    <w:rsid w:val="00AF0977"/>
    <w:rsid w:val="00AF0BA5"/>
    <w:rsid w:val="00AF0F2C"/>
    <w:rsid w:val="00AF10EB"/>
    <w:rsid w:val="00AF1341"/>
    <w:rsid w:val="00AF1360"/>
    <w:rsid w:val="00AF17D6"/>
    <w:rsid w:val="00AF1DEB"/>
    <w:rsid w:val="00AF2297"/>
    <w:rsid w:val="00AF2451"/>
    <w:rsid w:val="00AF2F48"/>
    <w:rsid w:val="00AF357D"/>
    <w:rsid w:val="00AF368E"/>
    <w:rsid w:val="00AF4A32"/>
    <w:rsid w:val="00AF4A5A"/>
    <w:rsid w:val="00AF4C1B"/>
    <w:rsid w:val="00AF56C8"/>
    <w:rsid w:val="00AF59FD"/>
    <w:rsid w:val="00AF6B61"/>
    <w:rsid w:val="00AF6E19"/>
    <w:rsid w:val="00AF6E1E"/>
    <w:rsid w:val="00AF798D"/>
    <w:rsid w:val="00AF7DF4"/>
    <w:rsid w:val="00B006CB"/>
    <w:rsid w:val="00B011D3"/>
    <w:rsid w:val="00B011FB"/>
    <w:rsid w:val="00B01554"/>
    <w:rsid w:val="00B01793"/>
    <w:rsid w:val="00B01A8D"/>
    <w:rsid w:val="00B02367"/>
    <w:rsid w:val="00B02D11"/>
    <w:rsid w:val="00B04115"/>
    <w:rsid w:val="00B0471C"/>
    <w:rsid w:val="00B04799"/>
    <w:rsid w:val="00B048F7"/>
    <w:rsid w:val="00B049AA"/>
    <w:rsid w:val="00B04E09"/>
    <w:rsid w:val="00B05ED4"/>
    <w:rsid w:val="00B07009"/>
    <w:rsid w:val="00B07392"/>
    <w:rsid w:val="00B078FC"/>
    <w:rsid w:val="00B10074"/>
    <w:rsid w:val="00B10665"/>
    <w:rsid w:val="00B1094A"/>
    <w:rsid w:val="00B10F7C"/>
    <w:rsid w:val="00B11A9D"/>
    <w:rsid w:val="00B1219E"/>
    <w:rsid w:val="00B1224B"/>
    <w:rsid w:val="00B122EF"/>
    <w:rsid w:val="00B12464"/>
    <w:rsid w:val="00B12A17"/>
    <w:rsid w:val="00B1311A"/>
    <w:rsid w:val="00B1326C"/>
    <w:rsid w:val="00B13BE6"/>
    <w:rsid w:val="00B148B2"/>
    <w:rsid w:val="00B15B36"/>
    <w:rsid w:val="00B15D03"/>
    <w:rsid w:val="00B1616B"/>
    <w:rsid w:val="00B162A3"/>
    <w:rsid w:val="00B1657C"/>
    <w:rsid w:val="00B1663D"/>
    <w:rsid w:val="00B16CDC"/>
    <w:rsid w:val="00B16E13"/>
    <w:rsid w:val="00B17133"/>
    <w:rsid w:val="00B17191"/>
    <w:rsid w:val="00B17381"/>
    <w:rsid w:val="00B1788C"/>
    <w:rsid w:val="00B17979"/>
    <w:rsid w:val="00B17B12"/>
    <w:rsid w:val="00B17C66"/>
    <w:rsid w:val="00B17E6E"/>
    <w:rsid w:val="00B2006C"/>
    <w:rsid w:val="00B206C2"/>
    <w:rsid w:val="00B207C9"/>
    <w:rsid w:val="00B20D41"/>
    <w:rsid w:val="00B2116D"/>
    <w:rsid w:val="00B21AB0"/>
    <w:rsid w:val="00B2208E"/>
    <w:rsid w:val="00B2216A"/>
    <w:rsid w:val="00B226A3"/>
    <w:rsid w:val="00B226C2"/>
    <w:rsid w:val="00B227C0"/>
    <w:rsid w:val="00B22853"/>
    <w:rsid w:val="00B22AE0"/>
    <w:rsid w:val="00B22CE5"/>
    <w:rsid w:val="00B22E3A"/>
    <w:rsid w:val="00B22F72"/>
    <w:rsid w:val="00B238BF"/>
    <w:rsid w:val="00B23CBB"/>
    <w:rsid w:val="00B23F5F"/>
    <w:rsid w:val="00B257D6"/>
    <w:rsid w:val="00B25D67"/>
    <w:rsid w:val="00B25D71"/>
    <w:rsid w:val="00B2644A"/>
    <w:rsid w:val="00B265E6"/>
    <w:rsid w:val="00B269F8"/>
    <w:rsid w:val="00B27743"/>
    <w:rsid w:val="00B27D35"/>
    <w:rsid w:val="00B27F4C"/>
    <w:rsid w:val="00B3057B"/>
    <w:rsid w:val="00B30615"/>
    <w:rsid w:val="00B30800"/>
    <w:rsid w:val="00B30E3A"/>
    <w:rsid w:val="00B30FFF"/>
    <w:rsid w:val="00B316A0"/>
    <w:rsid w:val="00B31BE0"/>
    <w:rsid w:val="00B3244B"/>
    <w:rsid w:val="00B325A3"/>
    <w:rsid w:val="00B32604"/>
    <w:rsid w:val="00B3299E"/>
    <w:rsid w:val="00B32FDB"/>
    <w:rsid w:val="00B3325D"/>
    <w:rsid w:val="00B332C9"/>
    <w:rsid w:val="00B34095"/>
    <w:rsid w:val="00B34156"/>
    <w:rsid w:val="00B3422E"/>
    <w:rsid w:val="00B346DA"/>
    <w:rsid w:val="00B348BC"/>
    <w:rsid w:val="00B349BC"/>
    <w:rsid w:val="00B34BDA"/>
    <w:rsid w:val="00B34CA5"/>
    <w:rsid w:val="00B34D94"/>
    <w:rsid w:val="00B34DBE"/>
    <w:rsid w:val="00B352DF"/>
    <w:rsid w:val="00B35E74"/>
    <w:rsid w:val="00B362E9"/>
    <w:rsid w:val="00B368D0"/>
    <w:rsid w:val="00B36C3A"/>
    <w:rsid w:val="00B36E78"/>
    <w:rsid w:val="00B36EB6"/>
    <w:rsid w:val="00B3718D"/>
    <w:rsid w:val="00B37243"/>
    <w:rsid w:val="00B37B4B"/>
    <w:rsid w:val="00B37BB7"/>
    <w:rsid w:val="00B37FF8"/>
    <w:rsid w:val="00B40556"/>
    <w:rsid w:val="00B40D20"/>
    <w:rsid w:val="00B41410"/>
    <w:rsid w:val="00B41840"/>
    <w:rsid w:val="00B418A9"/>
    <w:rsid w:val="00B41F25"/>
    <w:rsid w:val="00B4211B"/>
    <w:rsid w:val="00B4215E"/>
    <w:rsid w:val="00B42592"/>
    <w:rsid w:val="00B4268A"/>
    <w:rsid w:val="00B42CAB"/>
    <w:rsid w:val="00B43899"/>
    <w:rsid w:val="00B43AB8"/>
    <w:rsid w:val="00B43D50"/>
    <w:rsid w:val="00B44348"/>
    <w:rsid w:val="00B444B4"/>
    <w:rsid w:val="00B44EBE"/>
    <w:rsid w:val="00B45034"/>
    <w:rsid w:val="00B4528F"/>
    <w:rsid w:val="00B45572"/>
    <w:rsid w:val="00B45B45"/>
    <w:rsid w:val="00B466E0"/>
    <w:rsid w:val="00B46787"/>
    <w:rsid w:val="00B469D0"/>
    <w:rsid w:val="00B46CA6"/>
    <w:rsid w:val="00B472D4"/>
    <w:rsid w:val="00B475F0"/>
    <w:rsid w:val="00B50ACE"/>
    <w:rsid w:val="00B50EA8"/>
    <w:rsid w:val="00B51231"/>
    <w:rsid w:val="00B51738"/>
    <w:rsid w:val="00B520C3"/>
    <w:rsid w:val="00B522C8"/>
    <w:rsid w:val="00B52430"/>
    <w:rsid w:val="00B52BDD"/>
    <w:rsid w:val="00B531A4"/>
    <w:rsid w:val="00B539D4"/>
    <w:rsid w:val="00B53C08"/>
    <w:rsid w:val="00B53E8E"/>
    <w:rsid w:val="00B54C0B"/>
    <w:rsid w:val="00B559FD"/>
    <w:rsid w:val="00B55B93"/>
    <w:rsid w:val="00B55F46"/>
    <w:rsid w:val="00B5607B"/>
    <w:rsid w:val="00B56741"/>
    <w:rsid w:val="00B56D9C"/>
    <w:rsid w:val="00B57746"/>
    <w:rsid w:val="00B57C05"/>
    <w:rsid w:val="00B57C75"/>
    <w:rsid w:val="00B57D42"/>
    <w:rsid w:val="00B600E1"/>
    <w:rsid w:val="00B60194"/>
    <w:rsid w:val="00B6084A"/>
    <w:rsid w:val="00B60962"/>
    <w:rsid w:val="00B60ECA"/>
    <w:rsid w:val="00B615DD"/>
    <w:rsid w:val="00B61BA0"/>
    <w:rsid w:val="00B61DDB"/>
    <w:rsid w:val="00B620EB"/>
    <w:rsid w:val="00B621B7"/>
    <w:rsid w:val="00B63B83"/>
    <w:rsid w:val="00B63D5B"/>
    <w:rsid w:val="00B63E40"/>
    <w:rsid w:val="00B642F1"/>
    <w:rsid w:val="00B64712"/>
    <w:rsid w:val="00B64A4A"/>
    <w:rsid w:val="00B64AAA"/>
    <w:rsid w:val="00B64C0A"/>
    <w:rsid w:val="00B64C31"/>
    <w:rsid w:val="00B64F16"/>
    <w:rsid w:val="00B650A3"/>
    <w:rsid w:val="00B65689"/>
    <w:rsid w:val="00B65879"/>
    <w:rsid w:val="00B65EA2"/>
    <w:rsid w:val="00B661D5"/>
    <w:rsid w:val="00B664A1"/>
    <w:rsid w:val="00B66B1D"/>
    <w:rsid w:val="00B66C99"/>
    <w:rsid w:val="00B672A4"/>
    <w:rsid w:val="00B67345"/>
    <w:rsid w:val="00B67B09"/>
    <w:rsid w:val="00B70781"/>
    <w:rsid w:val="00B71021"/>
    <w:rsid w:val="00B71046"/>
    <w:rsid w:val="00B7107C"/>
    <w:rsid w:val="00B71485"/>
    <w:rsid w:val="00B717F4"/>
    <w:rsid w:val="00B71974"/>
    <w:rsid w:val="00B71B3A"/>
    <w:rsid w:val="00B71B62"/>
    <w:rsid w:val="00B72187"/>
    <w:rsid w:val="00B727F4"/>
    <w:rsid w:val="00B72F65"/>
    <w:rsid w:val="00B734A0"/>
    <w:rsid w:val="00B73AF2"/>
    <w:rsid w:val="00B73F1C"/>
    <w:rsid w:val="00B740EB"/>
    <w:rsid w:val="00B74382"/>
    <w:rsid w:val="00B745E9"/>
    <w:rsid w:val="00B74699"/>
    <w:rsid w:val="00B74C36"/>
    <w:rsid w:val="00B752ED"/>
    <w:rsid w:val="00B75F7F"/>
    <w:rsid w:val="00B7606A"/>
    <w:rsid w:val="00B761DE"/>
    <w:rsid w:val="00B767FD"/>
    <w:rsid w:val="00B76B44"/>
    <w:rsid w:val="00B76DD5"/>
    <w:rsid w:val="00B76FDD"/>
    <w:rsid w:val="00B77848"/>
    <w:rsid w:val="00B77AB0"/>
    <w:rsid w:val="00B8058B"/>
    <w:rsid w:val="00B80A85"/>
    <w:rsid w:val="00B81A61"/>
    <w:rsid w:val="00B81D32"/>
    <w:rsid w:val="00B82079"/>
    <w:rsid w:val="00B825C6"/>
    <w:rsid w:val="00B83AE8"/>
    <w:rsid w:val="00B840A5"/>
    <w:rsid w:val="00B84174"/>
    <w:rsid w:val="00B8448B"/>
    <w:rsid w:val="00B84B9E"/>
    <w:rsid w:val="00B84EDB"/>
    <w:rsid w:val="00B8505B"/>
    <w:rsid w:val="00B8523A"/>
    <w:rsid w:val="00B8539E"/>
    <w:rsid w:val="00B85948"/>
    <w:rsid w:val="00B859A2"/>
    <w:rsid w:val="00B85ABD"/>
    <w:rsid w:val="00B85DCA"/>
    <w:rsid w:val="00B85E3D"/>
    <w:rsid w:val="00B85E56"/>
    <w:rsid w:val="00B85FC3"/>
    <w:rsid w:val="00B86870"/>
    <w:rsid w:val="00B86DAF"/>
    <w:rsid w:val="00B870A6"/>
    <w:rsid w:val="00B872C7"/>
    <w:rsid w:val="00B8788D"/>
    <w:rsid w:val="00B903EF"/>
    <w:rsid w:val="00B9106C"/>
    <w:rsid w:val="00B915ED"/>
    <w:rsid w:val="00B9180C"/>
    <w:rsid w:val="00B918D3"/>
    <w:rsid w:val="00B91CAE"/>
    <w:rsid w:val="00B91E29"/>
    <w:rsid w:val="00B9214B"/>
    <w:rsid w:val="00B92717"/>
    <w:rsid w:val="00B927CE"/>
    <w:rsid w:val="00B92904"/>
    <w:rsid w:val="00B92B52"/>
    <w:rsid w:val="00B93483"/>
    <w:rsid w:val="00B9387D"/>
    <w:rsid w:val="00B9390C"/>
    <w:rsid w:val="00B9481D"/>
    <w:rsid w:val="00B94C1B"/>
    <w:rsid w:val="00B95239"/>
    <w:rsid w:val="00B95540"/>
    <w:rsid w:val="00B957B5"/>
    <w:rsid w:val="00B9593C"/>
    <w:rsid w:val="00B95C0D"/>
    <w:rsid w:val="00B961A3"/>
    <w:rsid w:val="00B96866"/>
    <w:rsid w:val="00B973C6"/>
    <w:rsid w:val="00B9761B"/>
    <w:rsid w:val="00B9792D"/>
    <w:rsid w:val="00B97C16"/>
    <w:rsid w:val="00B97F9F"/>
    <w:rsid w:val="00BA0071"/>
    <w:rsid w:val="00BA0574"/>
    <w:rsid w:val="00BA0B46"/>
    <w:rsid w:val="00BA0DCA"/>
    <w:rsid w:val="00BA1182"/>
    <w:rsid w:val="00BA1368"/>
    <w:rsid w:val="00BA14AC"/>
    <w:rsid w:val="00BA1510"/>
    <w:rsid w:val="00BA157D"/>
    <w:rsid w:val="00BA172A"/>
    <w:rsid w:val="00BA1935"/>
    <w:rsid w:val="00BA19E4"/>
    <w:rsid w:val="00BA22AF"/>
    <w:rsid w:val="00BA27EA"/>
    <w:rsid w:val="00BA2829"/>
    <w:rsid w:val="00BA3034"/>
    <w:rsid w:val="00BA3E6B"/>
    <w:rsid w:val="00BA3FA6"/>
    <w:rsid w:val="00BA463F"/>
    <w:rsid w:val="00BA4765"/>
    <w:rsid w:val="00BA4A25"/>
    <w:rsid w:val="00BA4B9F"/>
    <w:rsid w:val="00BA4FE3"/>
    <w:rsid w:val="00BA53ED"/>
    <w:rsid w:val="00BA558A"/>
    <w:rsid w:val="00BA654D"/>
    <w:rsid w:val="00BA6B4A"/>
    <w:rsid w:val="00BA6F6C"/>
    <w:rsid w:val="00BA7418"/>
    <w:rsid w:val="00BA7E1E"/>
    <w:rsid w:val="00BA7FA2"/>
    <w:rsid w:val="00BB0809"/>
    <w:rsid w:val="00BB0FF9"/>
    <w:rsid w:val="00BB219E"/>
    <w:rsid w:val="00BB23DF"/>
    <w:rsid w:val="00BB240F"/>
    <w:rsid w:val="00BB294F"/>
    <w:rsid w:val="00BB2A0E"/>
    <w:rsid w:val="00BB31AC"/>
    <w:rsid w:val="00BB3233"/>
    <w:rsid w:val="00BB3579"/>
    <w:rsid w:val="00BB36DB"/>
    <w:rsid w:val="00BB46B0"/>
    <w:rsid w:val="00BB46C9"/>
    <w:rsid w:val="00BB4781"/>
    <w:rsid w:val="00BB4AD4"/>
    <w:rsid w:val="00BB4D09"/>
    <w:rsid w:val="00BB5697"/>
    <w:rsid w:val="00BB6BA4"/>
    <w:rsid w:val="00BB7298"/>
    <w:rsid w:val="00BB7A86"/>
    <w:rsid w:val="00BC0752"/>
    <w:rsid w:val="00BC08A2"/>
    <w:rsid w:val="00BC0C7D"/>
    <w:rsid w:val="00BC1553"/>
    <w:rsid w:val="00BC1930"/>
    <w:rsid w:val="00BC1C96"/>
    <w:rsid w:val="00BC20C1"/>
    <w:rsid w:val="00BC238B"/>
    <w:rsid w:val="00BC299B"/>
    <w:rsid w:val="00BC2C81"/>
    <w:rsid w:val="00BC35C5"/>
    <w:rsid w:val="00BC378B"/>
    <w:rsid w:val="00BC3811"/>
    <w:rsid w:val="00BC3D5C"/>
    <w:rsid w:val="00BC4282"/>
    <w:rsid w:val="00BC4CB6"/>
    <w:rsid w:val="00BC52D4"/>
    <w:rsid w:val="00BC5696"/>
    <w:rsid w:val="00BC5776"/>
    <w:rsid w:val="00BC60C5"/>
    <w:rsid w:val="00BC635E"/>
    <w:rsid w:val="00BC65F4"/>
    <w:rsid w:val="00BC6B21"/>
    <w:rsid w:val="00BC6C6E"/>
    <w:rsid w:val="00BC6D07"/>
    <w:rsid w:val="00BC6E69"/>
    <w:rsid w:val="00BC7F50"/>
    <w:rsid w:val="00BD00AE"/>
    <w:rsid w:val="00BD0B5D"/>
    <w:rsid w:val="00BD0C66"/>
    <w:rsid w:val="00BD0CC4"/>
    <w:rsid w:val="00BD0CD1"/>
    <w:rsid w:val="00BD0DE1"/>
    <w:rsid w:val="00BD1976"/>
    <w:rsid w:val="00BD29CC"/>
    <w:rsid w:val="00BD33CA"/>
    <w:rsid w:val="00BD3A99"/>
    <w:rsid w:val="00BD3AE6"/>
    <w:rsid w:val="00BD3BF4"/>
    <w:rsid w:val="00BD4A42"/>
    <w:rsid w:val="00BD4D28"/>
    <w:rsid w:val="00BD575C"/>
    <w:rsid w:val="00BD623F"/>
    <w:rsid w:val="00BD6468"/>
    <w:rsid w:val="00BD7402"/>
    <w:rsid w:val="00BD7580"/>
    <w:rsid w:val="00BD75D1"/>
    <w:rsid w:val="00BE02FD"/>
    <w:rsid w:val="00BE03DB"/>
    <w:rsid w:val="00BE0A79"/>
    <w:rsid w:val="00BE11CB"/>
    <w:rsid w:val="00BE15C8"/>
    <w:rsid w:val="00BE166D"/>
    <w:rsid w:val="00BE1CF6"/>
    <w:rsid w:val="00BE1E36"/>
    <w:rsid w:val="00BE264B"/>
    <w:rsid w:val="00BE2B31"/>
    <w:rsid w:val="00BE2D81"/>
    <w:rsid w:val="00BE331F"/>
    <w:rsid w:val="00BE3AAE"/>
    <w:rsid w:val="00BE3E35"/>
    <w:rsid w:val="00BE3F06"/>
    <w:rsid w:val="00BE3F58"/>
    <w:rsid w:val="00BE4FD3"/>
    <w:rsid w:val="00BE5340"/>
    <w:rsid w:val="00BE5C09"/>
    <w:rsid w:val="00BE6CA2"/>
    <w:rsid w:val="00BE718A"/>
    <w:rsid w:val="00BE7549"/>
    <w:rsid w:val="00BE7712"/>
    <w:rsid w:val="00BE78DD"/>
    <w:rsid w:val="00BE7F99"/>
    <w:rsid w:val="00BF0A18"/>
    <w:rsid w:val="00BF0DFA"/>
    <w:rsid w:val="00BF16D1"/>
    <w:rsid w:val="00BF19C4"/>
    <w:rsid w:val="00BF1AA9"/>
    <w:rsid w:val="00BF2208"/>
    <w:rsid w:val="00BF2AA0"/>
    <w:rsid w:val="00BF2CCF"/>
    <w:rsid w:val="00BF2D5C"/>
    <w:rsid w:val="00BF30A6"/>
    <w:rsid w:val="00BF39B2"/>
    <w:rsid w:val="00BF3B83"/>
    <w:rsid w:val="00BF3D95"/>
    <w:rsid w:val="00BF3F38"/>
    <w:rsid w:val="00BF4C9A"/>
    <w:rsid w:val="00BF5142"/>
    <w:rsid w:val="00BF51DD"/>
    <w:rsid w:val="00BF58E5"/>
    <w:rsid w:val="00BF5911"/>
    <w:rsid w:val="00BF68F0"/>
    <w:rsid w:val="00BF78E0"/>
    <w:rsid w:val="00BF7D23"/>
    <w:rsid w:val="00BF7E8C"/>
    <w:rsid w:val="00C00340"/>
    <w:rsid w:val="00C00A1C"/>
    <w:rsid w:val="00C010D5"/>
    <w:rsid w:val="00C01A87"/>
    <w:rsid w:val="00C01C1F"/>
    <w:rsid w:val="00C0313E"/>
    <w:rsid w:val="00C031E3"/>
    <w:rsid w:val="00C03383"/>
    <w:rsid w:val="00C033FA"/>
    <w:rsid w:val="00C03E3E"/>
    <w:rsid w:val="00C0415C"/>
    <w:rsid w:val="00C04164"/>
    <w:rsid w:val="00C043CB"/>
    <w:rsid w:val="00C04488"/>
    <w:rsid w:val="00C045DD"/>
    <w:rsid w:val="00C04691"/>
    <w:rsid w:val="00C04F48"/>
    <w:rsid w:val="00C051D0"/>
    <w:rsid w:val="00C05288"/>
    <w:rsid w:val="00C055FA"/>
    <w:rsid w:val="00C05750"/>
    <w:rsid w:val="00C0627F"/>
    <w:rsid w:val="00C06857"/>
    <w:rsid w:val="00C06F52"/>
    <w:rsid w:val="00C07385"/>
    <w:rsid w:val="00C07638"/>
    <w:rsid w:val="00C07746"/>
    <w:rsid w:val="00C07E20"/>
    <w:rsid w:val="00C10085"/>
    <w:rsid w:val="00C1060F"/>
    <w:rsid w:val="00C10963"/>
    <w:rsid w:val="00C10AAA"/>
    <w:rsid w:val="00C10F8A"/>
    <w:rsid w:val="00C1138C"/>
    <w:rsid w:val="00C115EE"/>
    <w:rsid w:val="00C11DB1"/>
    <w:rsid w:val="00C12169"/>
    <w:rsid w:val="00C1218C"/>
    <w:rsid w:val="00C12AF7"/>
    <w:rsid w:val="00C12D78"/>
    <w:rsid w:val="00C12FAA"/>
    <w:rsid w:val="00C13C9F"/>
    <w:rsid w:val="00C13D0E"/>
    <w:rsid w:val="00C14333"/>
    <w:rsid w:val="00C14461"/>
    <w:rsid w:val="00C145F6"/>
    <w:rsid w:val="00C14CDF"/>
    <w:rsid w:val="00C15127"/>
    <w:rsid w:val="00C1530A"/>
    <w:rsid w:val="00C15AAA"/>
    <w:rsid w:val="00C15FBF"/>
    <w:rsid w:val="00C1607A"/>
    <w:rsid w:val="00C1612C"/>
    <w:rsid w:val="00C16BD0"/>
    <w:rsid w:val="00C16D25"/>
    <w:rsid w:val="00C16DEF"/>
    <w:rsid w:val="00C16FA2"/>
    <w:rsid w:val="00C171A5"/>
    <w:rsid w:val="00C174B0"/>
    <w:rsid w:val="00C17994"/>
    <w:rsid w:val="00C17BC4"/>
    <w:rsid w:val="00C20466"/>
    <w:rsid w:val="00C2094D"/>
    <w:rsid w:val="00C20CCA"/>
    <w:rsid w:val="00C214C3"/>
    <w:rsid w:val="00C215E9"/>
    <w:rsid w:val="00C21993"/>
    <w:rsid w:val="00C21CD7"/>
    <w:rsid w:val="00C22F1B"/>
    <w:rsid w:val="00C230FB"/>
    <w:rsid w:val="00C241F0"/>
    <w:rsid w:val="00C24408"/>
    <w:rsid w:val="00C244BD"/>
    <w:rsid w:val="00C24793"/>
    <w:rsid w:val="00C25B13"/>
    <w:rsid w:val="00C25DE9"/>
    <w:rsid w:val="00C261F1"/>
    <w:rsid w:val="00C262B8"/>
    <w:rsid w:val="00C2712D"/>
    <w:rsid w:val="00C27667"/>
    <w:rsid w:val="00C2767F"/>
    <w:rsid w:val="00C30532"/>
    <w:rsid w:val="00C307EA"/>
    <w:rsid w:val="00C30ACC"/>
    <w:rsid w:val="00C30FD9"/>
    <w:rsid w:val="00C313A8"/>
    <w:rsid w:val="00C3172A"/>
    <w:rsid w:val="00C31755"/>
    <w:rsid w:val="00C3193A"/>
    <w:rsid w:val="00C3244D"/>
    <w:rsid w:val="00C32493"/>
    <w:rsid w:val="00C326A3"/>
    <w:rsid w:val="00C33115"/>
    <w:rsid w:val="00C331E7"/>
    <w:rsid w:val="00C33468"/>
    <w:rsid w:val="00C334EF"/>
    <w:rsid w:val="00C338C1"/>
    <w:rsid w:val="00C33A04"/>
    <w:rsid w:val="00C33C29"/>
    <w:rsid w:val="00C33C71"/>
    <w:rsid w:val="00C33D64"/>
    <w:rsid w:val="00C34A4F"/>
    <w:rsid w:val="00C3585A"/>
    <w:rsid w:val="00C35D3B"/>
    <w:rsid w:val="00C366E6"/>
    <w:rsid w:val="00C36B4A"/>
    <w:rsid w:val="00C36DDA"/>
    <w:rsid w:val="00C372DF"/>
    <w:rsid w:val="00C3737B"/>
    <w:rsid w:val="00C3738B"/>
    <w:rsid w:val="00C37683"/>
    <w:rsid w:val="00C40808"/>
    <w:rsid w:val="00C40EF2"/>
    <w:rsid w:val="00C415BB"/>
    <w:rsid w:val="00C41A4E"/>
    <w:rsid w:val="00C41A6A"/>
    <w:rsid w:val="00C41C1F"/>
    <w:rsid w:val="00C41DDE"/>
    <w:rsid w:val="00C42EC5"/>
    <w:rsid w:val="00C44449"/>
    <w:rsid w:val="00C4445A"/>
    <w:rsid w:val="00C4489B"/>
    <w:rsid w:val="00C44913"/>
    <w:rsid w:val="00C44B8B"/>
    <w:rsid w:val="00C45231"/>
    <w:rsid w:val="00C45491"/>
    <w:rsid w:val="00C464BC"/>
    <w:rsid w:val="00C4693E"/>
    <w:rsid w:val="00C474F1"/>
    <w:rsid w:val="00C475FB"/>
    <w:rsid w:val="00C47BC8"/>
    <w:rsid w:val="00C47CB5"/>
    <w:rsid w:val="00C47CF9"/>
    <w:rsid w:val="00C47D49"/>
    <w:rsid w:val="00C50640"/>
    <w:rsid w:val="00C51031"/>
    <w:rsid w:val="00C514B2"/>
    <w:rsid w:val="00C51600"/>
    <w:rsid w:val="00C51654"/>
    <w:rsid w:val="00C51B0F"/>
    <w:rsid w:val="00C52C12"/>
    <w:rsid w:val="00C52D9F"/>
    <w:rsid w:val="00C535C0"/>
    <w:rsid w:val="00C5387C"/>
    <w:rsid w:val="00C53B0A"/>
    <w:rsid w:val="00C53B0E"/>
    <w:rsid w:val="00C545B0"/>
    <w:rsid w:val="00C548F2"/>
    <w:rsid w:val="00C54A55"/>
    <w:rsid w:val="00C54D87"/>
    <w:rsid w:val="00C5588A"/>
    <w:rsid w:val="00C55B37"/>
    <w:rsid w:val="00C5610A"/>
    <w:rsid w:val="00C56D8F"/>
    <w:rsid w:val="00C5707A"/>
    <w:rsid w:val="00C572C6"/>
    <w:rsid w:val="00C57609"/>
    <w:rsid w:val="00C57993"/>
    <w:rsid w:val="00C57A9D"/>
    <w:rsid w:val="00C57F85"/>
    <w:rsid w:val="00C60169"/>
    <w:rsid w:val="00C604CE"/>
    <w:rsid w:val="00C6064E"/>
    <w:rsid w:val="00C609A5"/>
    <w:rsid w:val="00C609EB"/>
    <w:rsid w:val="00C610A9"/>
    <w:rsid w:val="00C610BA"/>
    <w:rsid w:val="00C61706"/>
    <w:rsid w:val="00C61711"/>
    <w:rsid w:val="00C6211B"/>
    <w:rsid w:val="00C6283A"/>
    <w:rsid w:val="00C62935"/>
    <w:rsid w:val="00C62E8D"/>
    <w:rsid w:val="00C63289"/>
    <w:rsid w:val="00C632D2"/>
    <w:rsid w:val="00C6335C"/>
    <w:rsid w:val="00C63542"/>
    <w:rsid w:val="00C63AD1"/>
    <w:rsid w:val="00C63DF8"/>
    <w:rsid w:val="00C63E56"/>
    <w:rsid w:val="00C63FE2"/>
    <w:rsid w:val="00C646F7"/>
    <w:rsid w:val="00C648D6"/>
    <w:rsid w:val="00C65404"/>
    <w:rsid w:val="00C65578"/>
    <w:rsid w:val="00C6592D"/>
    <w:rsid w:val="00C65B5D"/>
    <w:rsid w:val="00C65C14"/>
    <w:rsid w:val="00C66008"/>
    <w:rsid w:val="00C661DA"/>
    <w:rsid w:val="00C669A8"/>
    <w:rsid w:val="00C67032"/>
    <w:rsid w:val="00C6728D"/>
    <w:rsid w:val="00C67672"/>
    <w:rsid w:val="00C6773A"/>
    <w:rsid w:val="00C67881"/>
    <w:rsid w:val="00C70ACB"/>
    <w:rsid w:val="00C70CB2"/>
    <w:rsid w:val="00C716F1"/>
    <w:rsid w:val="00C71DE4"/>
    <w:rsid w:val="00C71F1A"/>
    <w:rsid w:val="00C73CA9"/>
    <w:rsid w:val="00C73CB4"/>
    <w:rsid w:val="00C73FF1"/>
    <w:rsid w:val="00C74057"/>
    <w:rsid w:val="00C74331"/>
    <w:rsid w:val="00C7471A"/>
    <w:rsid w:val="00C7483C"/>
    <w:rsid w:val="00C74EB7"/>
    <w:rsid w:val="00C75270"/>
    <w:rsid w:val="00C7576E"/>
    <w:rsid w:val="00C75B9D"/>
    <w:rsid w:val="00C76183"/>
    <w:rsid w:val="00C76462"/>
    <w:rsid w:val="00C765F9"/>
    <w:rsid w:val="00C76923"/>
    <w:rsid w:val="00C76B5B"/>
    <w:rsid w:val="00C76C3B"/>
    <w:rsid w:val="00C774F8"/>
    <w:rsid w:val="00C778EB"/>
    <w:rsid w:val="00C77976"/>
    <w:rsid w:val="00C77FBE"/>
    <w:rsid w:val="00C8059D"/>
    <w:rsid w:val="00C8123C"/>
    <w:rsid w:val="00C820C5"/>
    <w:rsid w:val="00C82443"/>
    <w:rsid w:val="00C82B8C"/>
    <w:rsid w:val="00C83C91"/>
    <w:rsid w:val="00C850C1"/>
    <w:rsid w:val="00C85161"/>
    <w:rsid w:val="00C85865"/>
    <w:rsid w:val="00C85868"/>
    <w:rsid w:val="00C864D1"/>
    <w:rsid w:val="00C86693"/>
    <w:rsid w:val="00C868EF"/>
    <w:rsid w:val="00C8698B"/>
    <w:rsid w:val="00C86C78"/>
    <w:rsid w:val="00C86CB0"/>
    <w:rsid w:val="00C86D58"/>
    <w:rsid w:val="00C86F46"/>
    <w:rsid w:val="00C87091"/>
    <w:rsid w:val="00C87099"/>
    <w:rsid w:val="00C8771C"/>
    <w:rsid w:val="00C901E9"/>
    <w:rsid w:val="00C9098F"/>
    <w:rsid w:val="00C90E39"/>
    <w:rsid w:val="00C9108A"/>
    <w:rsid w:val="00C917A9"/>
    <w:rsid w:val="00C91DA3"/>
    <w:rsid w:val="00C920FB"/>
    <w:rsid w:val="00C92974"/>
    <w:rsid w:val="00C92C19"/>
    <w:rsid w:val="00C92CF7"/>
    <w:rsid w:val="00C93385"/>
    <w:rsid w:val="00C9359E"/>
    <w:rsid w:val="00C93BA2"/>
    <w:rsid w:val="00C94A0D"/>
    <w:rsid w:val="00C94C56"/>
    <w:rsid w:val="00C94F60"/>
    <w:rsid w:val="00C9549C"/>
    <w:rsid w:val="00C955C0"/>
    <w:rsid w:val="00C956DB"/>
    <w:rsid w:val="00C9581A"/>
    <w:rsid w:val="00C95E0D"/>
    <w:rsid w:val="00C961B3"/>
    <w:rsid w:val="00C96376"/>
    <w:rsid w:val="00C9697B"/>
    <w:rsid w:val="00CA0DB4"/>
    <w:rsid w:val="00CA1AE5"/>
    <w:rsid w:val="00CA1D4D"/>
    <w:rsid w:val="00CA297A"/>
    <w:rsid w:val="00CA29FC"/>
    <w:rsid w:val="00CA2B86"/>
    <w:rsid w:val="00CA3980"/>
    <w:rsid w:val="00CA3BDA"/>
    <w:rsid w:val="00CA4547"/>
    <w:rsid w:val="00CA489E"/>
    <w:rsid w:val="00CA4BE5"/>
    <w:rsid w:val="00CA52A0"/>
    <w:rsid w:val="00CA5775"/>
    <w:rsid w:val="00CA5CA4"/>
    <w:rsid w:val="00CA5D42"/>
    <w:rsid w:val="00CA60F2"/>
    <w:rsid w:val="00CA62B5"/>
    <w:rsid w:val="00CA71FD"/>
    <w:rsid w:val="00CA7216"/>
    <w:rsid w:val="00CA732E"/>
    <w:rsid w:val="00CA741D"/>
    <w:rsid w:val="00CA74E4"/>
    <w:rsid w:val="00CA7E50"/>
    <w:rsid w:val="00CB01CF"/>
    <w:rsid w:val="00CB0827"/>
    <w:rsid w:val="00CB0A09"/>
    <w:rsid w:val="00CB12A9"/>
    <w:rsid w:val="00CB138E"/>
    <w:rsid w:val="00CB1B50"/>
    <w:rsid w:val="00CB1E32"/>
    <w:rsid w:val="00CB2369"/>
    <w:rsid w:val="00CB2849"/>
    <w:rsid w:val="00CB2A52"/>
    <w:rsid w:val="00CB2C85"/>
    <w:rsid w:val="00CB3B7A"/>
    <w:rsid w:val="00CB44C1"/>
    <w:rsid w:val="00CB4507"/>
    <w:rsid w:val="00CB4D7E"/>
    <w:rsid w:val="00CB4E54"/>
    <w:rsid w:val="00CB55AE"/>
    <w:rsid w:val="00CB601C"/>
    <w:rsid w:val="00CB6394"/>
    <w:rsid w:val="00CB6430"/>
    <w:rsid w:val="00CB6A4C"/>
    <w:rsid w:val="00CB6ED0"/>
    <w:rsid w:val="00CB728C"/>
    <w:rsid w:val="00CB72D9"/>
    <w:rsid w:val="00CB7870"/>
    <w:rsid w:val="00CB7FFA"/>
    <w:rsid w:val="00CC024B"/>
    <w:rsid w:val="00CC0A8E"/>
    <w:rsid w:val="00CC0D52"/>
    <w:rsid w:val="00CC1084"/>
    <w:rsid w:val="00CC1CE8"/>
    <w:rsid w:val="00CC2159"/>
    <w:rsid w:val="00CC239C"/>
    <w:rsid w:val="00CC2C02"/>
    <w:rsid w:val="00CC368C"/>
    <w:rsid w:val="00CC3B47"/>
    <w:rsid w:val="00CC4101"/>
    <w:rsid w:val="00CC47D6"/>
    <w:rsid w:val="00CC4AB0"/>
    <w:rsid w:val="00CC5085"/>
    <w:rsid w:val="00CC618A"/>
    <w:rsid w:val="00CC639F"/>
    <w:rsid w:val="00CC6860"/>
    <w:rsid w:val="00CC689B"/>
    <w:rsid w:val="00CC6F21"/>
    <w:rsid w:val="00CC7221"/>
    <w:rsid w:val="00CC7379"/>
    <w:rsid w:val="00CC754C"/>
    <w:rsid w:val="00CD128B"/>
    <w:rsid w:val="00CD1F11"/>
    <w:rsid w:val="00CD2C2A"/>
    <w:rsid w:val="00CD2CAA"/>
    <w:rsid w:val="00CD352E"/>
    <w:rsid w:val="00CD46E1"/>
    <w:rsid w:val="00CD4A3D"/>
    <w:rsid w:val="00CD5117"/>
    <w:rsid w:val="00CD5A1B"/>
    <w:rsid w:val="00CD5EEB"/>
    <w:rsid w:val="00CD6094"/>
    <w:rsid w:val="00CD6278"/>
    <w:rsid w:val="00CD683B"/>
    <w:rsid w:val="00CD6871"/>
    <w:rsid w:val="00CD6CD7"/>
    <w:rsid w:val="00CD7037"/>
    <w:rsid w:val="00CD7F51"/>
    <w:rsid w:val="00CE00A7"/>
    <w:rsid w:val="00CE010E"/>
    <w:rsid w:val="00CE021A"/>
    <w:rsid w:val="00CE0A09"/>
    <w:rsid w:val="00CE0CC1"/>
    <w:rsid w:val="00CE0E69"/>
    <w:rsid w:val="00CE1981"/>
    <w:rsid w:val="00CE1AA6"/>
    <w:rsid w:val="00CE1DC4"/>
    <w:rsid w:val="00CE2171"/>
    <w:rsid w:val="00CE38DC"/>
    <w:rsid w:val="00CE3BB2"/>
    <w:rsid w:val="00CE4463"/>
    <w:rsid w:val="00CE4A80"/>
    <w:rsid w:val="00CE4C57"/>
    <w:rsid w:val="00CE5132"/>
    <w:rsid w:val="00CE5316"/>
    <w:rsid w:val="00CE58FF"/>
    <w:rsid w:val="00CE5DD5"/>
    <w:rsid w:val="00CE5E9E"/>
    <w:rsid w:val="00CE61E5"/>
    <w:rsid w:val="00CE66E5"/>
    <w:rsid w:val="00CE6755"/>
    <w:rsid w:val="00CE6AF8"/>
    <w:rsid w:val="00CE6C31"/>
    <w:rsid w:val="00CE78B1"/>
    <w:rsid w:val="00CE7A58"/>
    <w:rsid w:val="00CE7CCC"/>
    <w:rsid w:val="00CF05A7"/>
    <w:rsid w:val="00CF0704"/>
    <w:rsid w:val="00CF07A9"/>
    <w:rsid w:val="00CF09A1"/>
    <w:rsid w:val="00CF158C"/>
    <w:rsid w:val="00CF171E"/>
    <w:rsid w:val="00CF18B6"/>
    <w:rsid w:val="00CF1EF7"/>
    <w:rsid w:val="00CF20EE"/>
    <w:rsid w:val="00CF21D9"/>
    <w:rsid w:val="00CF27A5"/>
    <w:rsid w:val="00CF2FD0"/>
    <w:rsid w:val="00CF300A"/>
    <w:rsid w:val="00CF3504"/>
    <w:rsid w:val="00CF36B6"/>
    <w:rsid w:val="00CF3712"/>
    <w:rsid w:val="00CF37A4"/>
    <w:rsid w:val="00CF489B"/>
    <w:rsid w:val="00CF4C80"/>
    <w:rsid w:val="00CF4D9D"/>
    <w:rsid w:val="00CF502E"/>
    <w:rsid w:val="00CF5836"/>
    <w:rsid w:val="00CF5847"/>
    <w:rsid w:val="00CF59D8"/>
    <w:rsid w:val="00CF6076"/>
    <w:rsid w:val="00CF6408"/>
    <w:rsid w:val="00CF6A90"/>
    <w:rsid w:val="00CF6A92"/>
    <w:rsid w:val="00CF7180"/>
    <w:rsid w:val="00CF742C"/>
    <w:rsid w:val="00CF7E95"/>
    <w:rsid w:val="00D00C63"/>
    <w:rsid w:val="00D00D74"/>
    <w:rsid w:val="00D00FDD"/>
    <w:rsid w:val="00D01311"/>
    <w:rsid w:val="00D01915"/>
    <w:rsid w:val="00D01A3C"/>
    <w:rsid w:val="00D01AB1"/>
    <w:rsid w:val="00D01D58"/>
    <w:rsid w:val="00D021A7"/>
    <w:rsid w:val="00D028CD"/>
    <w:rsid w:val="00D02D77"/>
    <w:rsid w:val="00D0351F"/>
    <w:rsid w:val="00D036F6"/>
    <w:rsid w:val="00D03839"/>
    <w:rsid w:val="00D03AA4"/>
    <w:rsid w:val="00D03C5C"/>
    <w:rsid w:val="00D03CED"/>
    <w:rsid w:val="00D03DD0"/>
    <w:rsid w:val="00D04045"/>
    <w:rsid w:val="00D04636"/>
    <w:rsid w:val="00D04726"/>
    <w:rsid w:val="00D050FE"/>
    <w:rsid w:val="00D051C1"/>
    <w:rsid w:val="00D05BB2"/>
    <w:rsid w:val="00D05DBD"/>
    <w:rsid w:val="00D06987"/>
    <w:rsid w:val="00D06DCE"/>
    <w:rsid w:val="00D06F93"/>
    <w:rsid w:val="00D0703D"/>
    <w:rsid w:val="00D07CD6"/>
    <w:rsid w:val="00D10014"/>
    <w:rsid w:val="00D10098"/>
    <w:rsid w:val="00D10337"/>
    <w:rsid w:val="00D1034D"/>
    <w:rsid w:val="00D10429"/>
    <w:rsid w:val="00D11208"/>
    <w:rsid w:val="00D1144D"/>
    <w:rsid w:val="00D114C8"/>
    <w:rsid w:val="00D11AF7"/>
    <w:rsid w:val="00D12971"/>
    <w:rsid w:val="00D12AC2"/>
    <w:rsid w:val="00D12CD2"/>
    <w:rsid w:val="00D13018"/>
    <w:rsid w:val="00D133AD"/>
    <w:rsid w:val="00D136C1"/>
    <w:rsid w:val="00D13DB2"/>
    <w:rsid w:val="00D13F56"/>
    <w:rsid w:val="00D14744"/>
    <w:rsid w:val="00D147C9"/>
    <w:rsid w:val="00D1485F"/>
    <w:rsid w:val="00D14B3B"/>
    <w:rsid w:val="00D14E3B"/>
    <w:rsid w:val="00D15233"/>
    <w:rsid w:val="00D15461"/>
    <w:rsid w:val="00D15822"/>
    <w:rsid w:val="00D1637E"/>
    <w:rsid w:val="00D16656"/>
    <w:rsid w:val="00D16D1D"/>
    <w:rsid w:val="00D17154"/>
    <w:rsid w:val="00D17321"/>
    <w:rsid w:val="00D1769B"/>
    <w:rsid w:val="00D17742"/>
    <w:rsid w:val="00D1795A"/>
    <w:rsid w:val="00D17BEA"/>
    <w:rsid w:val="00D20805"/>
    <w:rsid w:val="00D210D8"/>
    <w:rsid w:val="00D21362"/>
    <w:rsid w:val="00D21763"/>
    <w:rsid w:val="00D217AF"/>
    <w:rsid w:val="00D219B6"/>
    <w:rsid w:val="00D21EEF"/>
    <w:rsid w:val="00D220A4"/>
    <w:rsid w:val="00D224D9"/>
    <w:rsid w:val="00D228E7"/>
    <w:rsid w:val="00D22A3B"/>
    <w:rsid w:val="00D22B00"/>
    <w:rsid w:val="00D23416"/>
    <w:rsid w:val="00D23626"/>
    <w:rsid w:val="00D23A3F"/>
    <w:rsid w:val="00D23ED1"/>
    <w:rsid w:val="00D240CC"/>
    <w:rsid w:val="00D2438D"/>
    <w:rsid w:val="00D2465A"/>
    <w:rsid w:val="00D248B6"/>
    <w:rsid w:val="00D24BD4"/>
    <w:rsid w:val="00D24EC9"/>
    <w:rsid w:val="00D24EF6"/>
    <w:rsid w:val="00D25163"/>
    <w:rsid w:val="00D25466"/>
    <w:rsid w:val="00D25883"/>
    <w:rsid w:val="00D25D19"/>
    <w:rsid w:val="00D25EDE"/>
    <w:rsid w:val="00D26687"/>
    <w:rsid w:val="00D26D2A"/>
    <w:rsid w:val="00D27513"/>
    <w:rsid w:val="00D27C44"/>
    <w:rsid w:val="00D27CBE"/>
    <w:rsid w:val="00D27CE3"/>
    <w:rsid w:val="00D27E11"/>
    <w:rsid w:val="00D27E4A"/>
    <w:rsid w:val="00D30023"/>
    <w:rsid w:val="00D3026C"/>
    <w:rsid w:val="00D3106F"/>
    <w:rsid w:val="00D31A3E"/>
    <w:rsid w:val="00D3220B"/>
    <w:rsid w:val="00D32645"/>
    <w:rsid w:val="00D32A12"/>
    <w:rsid w:val="00D32F2A"/>
    <w:rsid w:val="00D33141"/>
    <w:rsid w:val="00D331A4"/>
    <w:rsid w:val="00D334CF"/>
    <w:rsid w:val="00D33B6D"/>
    <w:rsid w:val="00D33D20"/>
    <w:rsid w:val="00D33E95"/>
    <w:rsid w:val="00D3476C"/>
    <w:rsid w:val="00D34ECB"/>
    <w:rsid w:val="00D35098"/>
    <w:rsid w:val="00D354D3"/>
    <w:rsid w:val="00D35835"/>
    <w:rsid w:val="00D35C49"/>
    <w:rsid w:val="00D36565"/>
    <w:rsid w:val="00D366A9"/>
    <w:rsid w:val="00D3754F"/>
    <w:rsid w:val="00D3780D"/>
    <w:rsid w:val="00D37826"/>
    <w:rsid w:val="00D37EA2"/>
    <w:rsid w:val="00D408D4"/>
    <w:rsid w:val="00D40E52"/>
    <w:rsid w:val="00D40E9F"/>
    <w:rsid w:val="00D41545"/>
    <w:rsid w:val="00D4190E"/>
    <w:rsid w:val="00D41B2E"/>
    <w:rsid w:val="00D42193"/>
    <w:rsid w:val="00D42A09"/>
    <w:rsid w:val="00D438E8"/>
    <w:rsid w:val="00D43B99"/>
    <w:rsid w:val="00D43F78"/>
    <w:rsid w:val="00D44335"/>
    <w:rsid w:val="00D44969"/>
    <w:rsid w:val="00D44BC6"/>
    <w:rsid w:val="00D44C5D"/>
    <w:rsid w:val="00D44CEA"/>
    <w:rsid w:val="00D45385"/>
    <w:rsid w:val="00D45857"/>
    <w:rsid w:val="00D45888"/>
    <w:rsid w:val="00D45B95"/>
    <w:rsid w:val="00D45C20"/>
    <w:rsid w:val="00D463B0"/>
    <w:rsid w:val="00D463C2"/>
    <w:rsid w:val="00D466E1"/>
    <w:rsid w:val="00D469D5"/>
    <w:rsid w:val="00D46E50"/>
    <w:rsid w:val="00D4727B"/>
    <w:rsid w:val="00D4797C"/>
    <w:rsid w:val="00D47A4E"/>
    <w:rsid w:val="00D47A79"/>
    <w:rsid w:val="00D5001E"/>
    <w:rsid w:val="00D500C0"/>
    <w:rsid w:val="00D500C2"/>
    <w:rsid w:val="00D50111"/>
    <w:rsid w:val="00D50373"/>
    <w:rsid w:val="00D508DE"/>
    <w:rsid w:val="00D508EA"/>
    <w:rsid w:val="00D51DCF"/>
    <w:rsid w:val="00D52418"/>
    <w:rsid w:val="00D52693"/>
    <w:rsid w:val="00D537A6"/>
    <w:rsid w:val="00D539DE"/>
    <w:rsid w:val="00D54323"/>
    <w:rsid w:val="00D54E7F"/>
    <w:rsid w:val="00D55022"/>
    <w:rsid w:val="00D5535D"/>
    <w:rsid w:val="00D5544D"/>
    <w:rsid w:val="00D55990"/>
    <w:rsid w:val="00D56536"/>
    <w:rsid w:val="00D56CF8"/>
    <w:rsid w:val="00D56ED9"/>
    <w:rsid w:val="00D571AC"/>
    <w:rsid w:val="00D57397"/>
    <w:rsid w:val="00D57804"/>
    <w:rsid w:val="00D57D04"/>
    <w:rsid w:val="00D60477"/>
    <w:rsid w:val="00D608DB"/>
    <w:rsid w:val="00D60998"/>
    <w:rsid w:val="00D60A79"/>
    <w:rsid w:val="00D60D7B"/>
    <w:rsid w:val="00D60ECA"/>
    <w:rsid w:val="00D61626"/>
    <w:rsid w:val="00D62145"/>
    <w:rsid w:val="00D62BF0"/>
    <w:rsid w:val="00D62C46"/>
    <w:rsid w:val="00D63D22"/>
    <w:rsid w:val="00D64827"/>
    <w:rsid w:val="00D649D8"/>
    <w:rsid w:val="00D64D5F"/>
    <w:rsid w:val="00D655DF"/>
    <w:rsid w:val="00D65EBF"/>
    <w:rsid w:val="00D65FC7"/>
    <w:rsid w:val="00D6664A"/>
    <w:rsid w:val="00D66BA4"/>
    <w:rsid w:val="00D6716D"/>
    <w:rsid w:val="00D700E6"/>
    <w:rsid w:val="00D70325"/>
    <w:rsid w:val="00D707C5"/>
    <w:rsid w:val="00D70889"/>
    <w:rsid w:val="00D70915"/>
    <w:rsid w:val="00D71582"/>
    <w:rsid w:val="00D728FD"/>
    <w:rsid w:val="00D731BD"/>
    <w:rsid w:val="00D73445"/>
    <w:rsid w:val="00D73A58"/>
    <w:rsid w:val="00D73B67"/>
    <w:rsid w:val="00D73D16"/>
    <w:rsid w:val="00D73F1D"/>
    <w:rsid w:val="00D7450A"/>
    <w:rsid w:val="00D74975"/>
    <w:rsid w:val="00D74C45"/>
    <w:rsid w:val="00D74CA2"/>
    <w:rsid w:val="00D74E70"/>
    <w:rsid w:val="00D75185"/>
    <w:rsid w:val="00D75301"/>
    <w:rsid w:val="00D75479"/>
    <w:rsid w:val="00D75A66"/>
    <w:rsid w:val="00D75B85"/>
    <w:rsid w:val="00D75E88"/>
    <w:rsid w:val="00D7659B"/>
    <w:rsid w:val="00D768BB"/>
    <w:rsid w:val="00D76D6F"/>
    <w:rsid w:val="00D76D7E"/>
    <w:rsid w:val="00D7720D"/>
    <w:rsid w:val="00D7765A"/>
    <w:rsid w:val="00D77EEB"/>
    <w:rsid w:val="00D8006E"/>
    <w:rsid w:val="00D80148"/>
    <w:rsid w:val="00D802BE"/>
    <w:rsid w:val="00D806D0"/>
    <w:rsid w:val="00D80844"/>
    <w:rsid w:val="00D80DF9"/>
    <w:rsid w:val="00D80F26"/>
    <w:rsid w:val="00D824EB"/>
    <w:rsid w:val="00D82796"/>
    <w:rsid w:val="00D82D75"/>
    <w:rsid w:val="00D82DCE"/>
    <w:rsid w:val="00D83121"/>
    <w:rsid w:val="00D831FC"/>
    <w:rsid w:val="00D836B5"/>
    <w:rsid w:val="00D84056"/>
    <w:rsid w:val="00D8483A"/>
    <w:rsid w:val="00D85A43"/>
    <w:rsid w:val="00D85DB6"/>
    <w:rsid w:val="00D860D5"/>
    <w:rsid w:val="00D87CDC"/>
    <w:rsid w:val="00D87E5D"/>
    <w:rsid w:val="00D87F93"/>
    <w:rsid w:val="00D90037"/>
    <w:rsid w:val="00D91C82"/>
    <w:rsid w:val="00D94682"/>
    <w:rsid w:val="00D947A2"/>
    <w:rsid w:val="00D950EF"/>
    <w:rsid w:val="00D9540B"/>
    <w:rsid w:val="00D95478"/>
    <w:rsid w:val="00D95B6E"/>
    <w:rsid w:val="00D95EB8"/>
    <w:rsid w:val="00D967AA"/>
    <w:rsid w:val="00D968B3"/>
    <w:rsid w:val="00D97257"/>
    <w:rsid w:val="00D97674"/>
    <w:rsid w:val="00D976CD"/>
    <w:rsid w:val="00DA0B42"/>
    <w:rsid w:val="00DA128B"/>
    <w:rsid w:val="00DA212B"/>
    <w:rsid w:val="00DA22E3"/>
    <w:rsid w:val="00DA22F9"/>
    <w:rsid w:val="00DA3100"/>
    <w:rsid w:val="00DA3624"/>
    <w:rsid w:val="00DA3629"/>
    <w:rsid w:val="00DA3959"/>
    <w:rsid w:val="00DA406E"/>
    <w:rsid w:val="00DA4CA0"/>
    <w:rsid w:val="00DA517A"/>
    <w:rsid w:val="00DA55AF"/>
    <w:rsid w:val="00DA570A"/>
    <w:rsid w:val="00DA5761"/>
    <w:rsid w:val="00DA60DB"/>
    <w:rsid w:val="00DA62AF"/>
    <w:rsid w:val="00DA633C"/>
    <w:rsid w:val="00DA67BB"/>
    <w:rsid w:val="00DA6D00"/>
    <w:rsid w:val="00DA785E"/>
    <w:rsid w:val="00DB0020"/>
    <w:rsid w:val="00DB02FB"/>
    <w:rsid w:val="00DB03A5"/>
    <w:rsid w:val="00DB113D"/>
    <w:rsid w:val="00DB12CA"/>
    <w:rsid w:val="00DB1420"/>
    <w:rsid w:val="00DB1617"/>
    <w:rsid w:val="00DB18CE"/>
    <w:rsid w:val="00DB1DD4"/>
    <w:rsid w:val="00DB1FF6"/>
    <w:rsid w:val="00DB2AAD"/>
    <w:rsid w:val="00DB30AC"/>
    <w:rsid w:val="00DB350E"/>
    <w:rsid w:val="00DB3C52"/>
    <w:rsid w:val="00DB40D4"/>
    <w:rsid w:val="00DB4AD3"/>
    <w:rsid w:val="00DB4B01"/>
    <w:rsid w:val="00DB4B4D"/>
    <w:rsid w:val="00DB50FD"/>
    <w:rsid w:val="00DB6185"/>
    <w:rsid w:val="00DB64B1"/>
    <w:rsid w:val="00DB679B"/>
    <w:rsid w:val="00DB67C1"/>
    <w:rsid w:val="00DB6B60"/>
    <w:rsid w:val="00DB74A8"/>
    <w:rsid w:val="00DC061F"/>
    <w:rsid w:val="00DC077B"/>
    <w:rsid w:val="00DC0E99"/>
    <w:rsid w:val="00DC0FBD"/>
    <w:rsid w:val="00DC1857"/>
    <w:rsid w:val="00DC1EA6"/>
    <w:rsid w:val="00DC2F1E"/>
    <w:rsid w:val="00DC318D"/>
    <w:rsid w:val="00DC3750"/>
    <w:rsid w:val="00DC3976"/>
    <w:rsid w:val="00DC3B8D"/>
    <w:rsid w:val="00DC3BE9"/>
    <w:rsid w:val="00DC3C47"/>
    <w:rsid w:val="00DC56F5"/>
    <w:rsid w:val="00DC588D"/>
    <w:rsid w:val="00DC5891"/>
    <w:rsid w:val="00DC6671"/>
    <w:rsid w:val="00DC68E6"/>
    <w:rsid w:val="00DC76B2"/>
    <w:rsid w:val="00DC7D92"/>
    <w:rsid w:val="00DD00DD"/>
    <w:rsid w:val="00DD05F6"/>
    <w:rsid w:val="00DD0CDA"/>
    <w:rsid w:val="00DD12FD"/>
    <w:rsid w:val="00DD195E"/>
    <w:rsid w:val="00DD1F30"/>
    <w:rsid w:val="00DD223B"/>
    <w:rsid w:val="00DD280B"/>
    <w:rsid w:val="00DD2D4A"/>
    <w:rsid w:val="00DD308F"/>
    <w:rsid w:val="00DD3BCE"/>
    <w:rsid w:val="00DD3E2C"/>
    <w:rsid w:val="00DD5742"/>
    <w:rsid w:val="00DD5928"/>
    <w:rsid w:val="00DD6717"/>
    <w:rsid w:val="00DD6CF7"/>
    <w:rsid w:val="00DD6E86"/>
    <w:rsid w:val="00DD7BD3"/>
    <w:rsid w:val="00DE004C"/>
    <w:rsid w:val="00DE0C4D"/>
    <w:rsid w:val="00DE0DA9"/>
    <w:rsid w:val="00DE0E04"/>
    <w:rsid w:val="00DE13A9"/>
    <w:rsid w:val="00DE1BBA"/>
    <w:rsid w:val="00DE215C"/>
    <w:rsid w:val="00DE29E0"/>
    <w:rsid w:val="00DE2F72"/>
    <w:rsid w:val="00DE3779"/>
    <w:rsid w:val="00DE37AD"/>
    <w:rsid w:val="00DE38C8"/>
    <w:rsid w:val="00DE3A2B"/>
    <w:rsid w:val="00DE3AB3"/>
    <w:rsid w:val="00DE3CC5"/>
    <w:rsid w:val="00DE44FB"/>
    <w:rsid w:val="00DE471E"/>
    <w:rsid w:val="00DE4858"/>
    <w:rsid w:val="00DE4DB4"/>
    <w:rsid w:val="00DE5009"/>
    <w:rsid w:val="00DE5026"/>
    <w:rsid w:val="00DE513E"/>
    <w:rsid w:val="00DE5153"/>
    <w:rsid w:val="00DE5258"/>
    <w:rsid w:val="00DE59BB"/>
    <w:rsid w:val="00DE5B3A"/>
    <w:rsid w:val="00DE5B4E"/>
    <w:rsid w:val="00DE5C19"/>
    <w:rsid w:val="00DE6AA3"/>
    <w:rsid w:val="00DE7283"/>
    <w:rsid w:val="00DE733B"/>
    <w:rsid w:val="00DE754E"/>
    <w:rsid w:val="00DE78CB"/>
    <w:rsid w:val="00DE80D4"/>
    <w:rsid w:val="00DF0783"/>
    <w:rsid w:val="00DF0856"/>
    <w:rsid w:val="00DF08DD"/>
    <w:rsid w:val="00DF131C"/>
    <w:rsid w:val="00DF1580"/>
    <w:rsid w:val="00DF1AA8"/>
    <w:rsid w:val="00DF1C43"/>
    <w:rsid w:val="00DF1DD4"/>
    <w:rsid w:val="00DF2071"/>
    <w:rsid w:val="00DF2612"/>
    <w:rsid w:val="00DF2A7F"/>
    <w:rsid w:val="00DF2B7F"/>
    <w:rsid w:val="00DF38DD"/>
    <w:rsid w:val="00DF3924"/>
    <w:rsid w:val="00DF3F75"/>
    <w:rsid w:val="00DF3F94"/>
    <w:rsid w:val="00DF3FE8"/>
    <w:rsid w:val="00DF436E"/>
    <w:rsid w:val="00DF4CAA"/>
    <w:rsid w:val="00DF59AB"/>
    <w:rsid w:val="00DF5DE7"/>
    <w:rsid w:val="00DF642E"/>
    <w:rsid w:val="00DF6439"/>
    <w:rsid w:val="00DF6B63"/>
    <w:rsid w:val="00E00609"/>
    <w:rsid w:val="00E00EFC"/>
    <w:rsid w:val="00E01D48"/>
    <w:rsid w:val="00E0237C"/>
    <w:rsid w:val="00E02A4D"/>
    <w:rsid w:val="00E0331E"/>
    <w:rsid w:val="00E03494"/>
    <w:rsid w:val="00E037E2"/>
    <w:rsid w:val="00E03D46"/>
    <w:rsid w:val="00E040B9"/>
    <w:rsid w:val="00E045F0"/>
    <w:rsid w:val="00E048CD"/>
    <w:rsid w:val="00E0494E"/>
    <w:rsid w:val="00E04A56"/>
    <w:rsid w:val="00E04DD3"/>
    <w:rsid w:val="00E04ED8"/>
    <w:rsid w:val="00E04FA7"/>
    <w:rsid w:val="00E05053"/>
    <w:rsid w:val="00E0510A"/>
    <w:rsid w:val="00E06BD9"/>
    <w:rsid w:val="00E06F57"/>
    <w:rsid w:val="00E07017"/>
    <w:rsid w:val="00E07269"/>
    <w:rsid w:val="00E07888"/>
    <w:rsid w:val="00E07D90"/>
    <w:rsid w:val="00E07EA4"/>
    <w:rsid w:val="00E104D1"/>
    <w:rsid w:val="00E10943"/>
    <w:rsid w:val="00E10B53"/>
    <w:rsid w:val="00E11048"/>
    <w:rsid w:val="00E1117E"/>
    <w:rsid w:val="00E11F92"/>
    <w:rsid w:val="00E1203C"/>
    <w:rsid w:val="00E1253A"/>
    <w:rsid w:val="00E125B4"/>
    <w:rsid w:val="00E1260E"/>
    <w:rsid w:val="00E12CF4"/>
    <w:rsid w:val="00E13257"/>
    <w:rsid w:val="00E1358F"/>
    <w:rsid w:val="00E13B71"/>
    <w:rsid w:val="00E1435A"/>
    <w:rsid w:val="00E148A1"/>
    <w:rsid w:val="00E14EBD"/>
    <w:rsid w:val="00E14FCA"/>
    <w:rsid w:val="00E15890"/>
    <w:rsid w:val="00E15935"/>
    <w:rsid w:val="00E159DF"/>
    <w:rsid w:val="00E15F8E"/>
    <w:rsid w:val="00E164AD"/>
    <w:rsid w:val="00E16E0D"/>
    <w:rsid w:val="00E1714A"/>
    <w:rsid w:val="00E178DF"/>
    <w:rsid w:val="00E2019E"/>
    <w:rsid w:val="00E204B2"/>
    <w:rsid w:val="00E20845"/>
    <w:rsid w:val="00E2100E"/>
    <w:rsid w:val="00E21349"/>
    <w:rsid w:val="00E21995"/>
    <w:rsid w:val="00E21A27"/>
    <w:rsid w:val="00E21E94"/>
    <w:rsid w:val="00E21F5E"/>
    <w:rsid w:val="00E220AD"/>
    <w:rsid w:val="00E22224"/>
    <w:rsid w:val="00E22746"/>
    <w:rsid w:val="00E2382E"/>
    <w:rsid w:val="00E23A30"/>
    <w:rsid w:val="00E23CAB"/>
    <w:rsid w:val="00E23E03"/>
    <w:rsid w:val="00E247C1"/>
    <w:rsid w:val="00E24AC8"/>
    <w:rsid w:val="00E2506C"/>
    <w:rsid w:val="00E2514D"/>
    <w:rsid w:val="00E25466"/>
    <w:rsid w:val="00E257F4"/>
    <w:rsid w:val="00E25E20"/>
    <w:rsid w:val="00E25ED8"/>
    <w:rsid w:val="00E264ED"/>
    <w:rsid w:val="00E26577"/>
    <w:rsid w:val="00E26A83"/>
    <w:rsid w:val="00E271E7"/>
    <w:rsid w:val="00E27D5E"/>
    <w:rsid w:val="00E27FEC"/>
    <w:rsid w:val="00E306CF"/>
    <w:rsid w:val="00E30731"/>
    <w:rsid w:val="00E30737"/>
    <w:rsid w:val="00E30875"/>
    <w:rsid w:val="00E31127"/>
    <w:rsid w:val="00E318AE"/>
    <w:rsid w:val="00E31CCC"/>
    <w:rsid w:val="00E31E2A"/>
    <w:rsid w:val="00E322F1"/>
    <w:rsid w:val="00E3256A"/>
    <w:rsid w:val="00E32B7E"/>
    <w:rsid w:val="00E32B9C"/>
    <w:rsid w:val="00E334F2"/>
    <w:rsid w:val="00E335AC"/>
    <w:rsid w:val="00E33814"/>
    <w:rsid w:val="00E33C35"/>
    <w:rsid w:val="00E345BB"/>
    <w:rsid w:val="00E3603A"/>
    <w:rsid w:val="00E3677F"/>
    <w:rsid w:val="00E36CE1"/>
    <w:rsid w:val="00E36F71"/>
    <w:rsid w:val="00E371BB"/>
    <w:rsid w:val="00E37428"/>
    <w:rsid w:val="00E378B4"/>
    <w:rsid w:val="00E37906"/>
    <w:rsid w:val="00E37CAA"/>
    <w:rsid w:val="00E37DD7"/>
    <w:rsid w:val="00E40485"/>
    <w:rsid w:val="00E405D2"/>
    <w:rsid w:val="00E409FD"/>
    <w:rsid w:val="00E416C6"/>
    <w:rsid w:val="00E41A6A"/>
    <w:rsid w:val="00E41D1B"/>
    <w:rsid w:val="00E41D8C"/>
    <w:rsid w:val="00E41F6E"/>
    <w:rsid w:val="00E42197"/>
    <w:rsid w:val="00E423CD"/>
    <w:rsid w:val="00E427E4"/>
    <w:rsid w:val="00E42B99"/>
    <w:rsid w:val="00E434B9"/>
    <w:rsid w:val="00E43CB7"/>
    <w:rsid w:val="00E43D2E"/>
    <w:rsid w:val="00E44ABB"/>
    <w:rsid w:val="00E44D00"/>
    <w:rsid w:val="00E45341"/>
    <w:rsid w:val="00E45633"/>
    <w:rsid w:val="00E4639A"/>
    <w:rsid w:val="00E4647E"/>
    <w:rsid w:val="00E46851"/>
    <w:rsid w:val="00E46C64"/>
    <w:rsid w:val="00E46C9B"/>
    <w:rsid w:val="00E46EA1"/>
    <w:rsid w:val="00E46FD2"/>
    <w:rsid w:val="00E47159"/>
    <w:rsid w:val="00E4B8B9"/>
    <w:rsid w:val="00E50402"/>
    <w:rsid w:val="00E50604"/>
    <w:rsid w:val="00E50940"/>
    <w:rsid w:val="00E50950"/>
    <w:rsid w:val="00E5126C"/>
    <w:rsid w:val="00E51483"/>
    <w:rsid w:val="00E5187A"/>
    <w:rsid w:val="00E51963"/>
    <w:rsid w:val="00E51A8B"/>
    <w:rsid w:val="00E51B23"/>
    <w:rsid w:val="00E51D1F"/>
    <w:rsid w:val="00E51F66"/>
    <w:rsid w:val="00E52047"/>
    <w:rsid w:val="00E529BB"/>
    <w:rsid w:val="00E52A0A"/>
    <w:rsid w:val="00E52B53"/>
    <w:rsid w:val="00E53508"/>
    <w:rsid w:val="00E5395A"/>
    <w:rsid w:val="00E54086"/>
    <w:rsid w:val="00E554DF"/>
    <w:rsid w:val="00E5554E"/>
    <w:rsid w:val="00E55555"/>
    <w:rsid w:val="00E55688"/>
    <w:rsid w:val="00E55868"/>
    <w:rsid w:val="00E56B98"/>
    <w:rsid w:val="00E56E00"/>
    <w:rsid w:val="00E57029"/>
    <w:rsid w:val="00E572DB"/>
    <w:rsid w:val="00E572F3"/>
    <w:rsid w:val="00E57620"/>
    <w:rsid w:val="00E60480"/>
    <w:rsid w:val="00E605EB"/>
    <w:rsid w:val="00E608DB"/>
    <w:rsid w:val="00E60BAF"/>
    <w:rsid w:val="00E61442"/>
    <w:rsid w:val="00E61570"/>
    <w:rsid w:val="00E6161F"/>
    <w:rsid w:val="00E61670"/>
    <w:rsid w:val="00E617FD"/>
    <w:rsid w:val="00E6183F"/>
    <w:rsid w:val="00E61A39"/>
    <w:rsid w:val="00E61BF6"/>
    <w:rsid w:val="00E62104"/>
    <w:rsid w:val="00E622D6"/>
    <w:rsid w:val="00E62888"/>
    <w:rsid w:val="00E63F2D"/>
    <w:rsid w:val="00E63F85"/>
    <w:rsid w:val="00E64B6F"/>
    <w:rsid w:val="00E65290"/>
    <w:rsid w:val="00E65A9F"/>
    <w:rsid w:val="00E6605E"/>
    <w:rsid w:val="00E66197"/>
    <w:rsid w:val="00E66DFB"/>
    <w:rsid w:val="00E66EC9"/>
    <w:rsid w:val="00E66FE4"/>
    <w:rsid w:val="00E670FC"/>
    <w:rsid w:val="00E677DB"/>
    <w:rsid w:val="00E700D7"/>
    <w:rsid w:val="00E70184"/>
    <w:rsid w:val="00E70810"/>
    <w:rsid w:val="00E71007"/>
    <w:rsid w:val="00E716AA"/>
    <w:rsid w:val="00E7199D"/>
    <w:rsid w:val="00E72193"/>
    <w:rsid w:val="00E722DA"/>
    <w:rsid w:val="00E72770"/>
    <w:rsid w:val="00E7290E"/>
    <w:rsid w:val="00E73210"/>
    <w:rsid w:val="00E73219"/>
    <w:rsid w:val="00E73B17"/>
    <w:rsid w:val="00E73B57"/>
    <w:rsid w:val="00E73DAC"/>
    <w:rsid w:val="00E740EF"/>
    <w:rsid w:val="00E741C8"/>
    <w:rsid w:val="00E74AEB"/>
    <w:rsid w:val="00E757BF"/>
    <w:rsid w:val="00E760F6"/>
    <w:rsid w:val="00E768B5"/>
    <w:rsid w:val="00E77054"/>
    <w:rsid w:val="00E77241"/>
    <w:rsid w:val="00E77DC5"/>
    <w:rsid w:val="00E80744"/>
    <w:rsid w:val="00E80A00"/>
    <w:rsid w:val="00E80B40"/>
    <w:rsid w:val="00E80CDB"/>
    <w:rsid w:val="00E8163F"/>
    <w:rsid w:val="00E818A4"/>
    <w:rsid w:val="00E821DF"/>
    <w:rsid w:val="00E82629"/>
    <w:rsid w:val="00E8293D"/>
    <w:rsid w:val="00E82AA8"/>
    <w:rsid w:val="00E83290"/>
    <w:rsid w:val="00E83640"/>
    <w:rsid w:val="00E83744"/>
    <w:rsid w:val="00E8385E"/>
    <w:rsid w:val="00E8395D"/>
    <w:rsid w:val="00E83988"/>
    <w:rsid w:val="00E83DEA"/>
    <w:rsid w:val="00E83F04"/>
    <w:rsid w:val="00E8419A"/>
    <w:rsid w:val="00E841DC"/>
    <w:rsid w:val="00E84230"/>
    <w:rsid w:val="00E8497C"/>
    <w:rsid w:val="00E84C06"/>
    <w:rsid w:val="00E85E4E"/>
    <w:rsid w:val="00E864BA"/>
    <w:rsid w:val="00E866BB"/>
    <w:rsid w:val="00E86A9F"/>
    <w:rsid w:val="00E86BF3"/>
    <w:rsid w:val="00E86CB1"/>
    <w:rsid w:val="00E86E2A"/>
    <w:rsid w:val="00E87221"/>
    <w:rsid w:val="00E8744C"/>
    <w:rsid w:val="00E87ACE"/>
    <w:rsid w:val="00E87FDF"/>
    <w:rsid w:val="00E90049"/>
    <w:rsid w:val="00E907DB"/>
    <w:rsid w:val="00E90DCA"/>
    <w:rsid w:val="00E90F64"/>
    <w:rsid w:val="00E910E8"/>
    <w:rsid w:val="00E9153F"/>
    <w:rsid w:val="00E91634"/>
    <w:rsid w:val="00E91745"/>
    <w:rsid w:val="00E9237A"/>
    <w:rsid w:val="00E92654"/>
    <w:rsid w:val="00E92717"/>
    <w:rsid w:val="00E92A18"/>
    <w:rsid w:val="00E92F80"/>
    <w:rsid w:val="00E9338A"/>
    <w:rsid w:val="00E93526"/>
    <w:rsid w:val="00E93624"/>
    <w:rsid w:val="00E93A21"/>
    <w:rsid w:val="00E94E4B"/>
    <w:rsid w:val="00E95226"/>
    <w:rsid w:val="00E9528C"/>
    <w:rsid w:val="00E953AC"/>
    <w:rsid w:val="00E95DB3"/>
    <w:rsid w:val="00E95EBC"/>
    <w:rsid w:val="00E96269"/>
    <w:rsid w:val="00E96AA3"/>
    <w:rsid w:val="00E96B5B"/>
    <w:rsid w:val="00E97671"/>
    <w:rsid w:val="00E977CB"/>
    <w:rsid w:val="00E979F8"/>
    <w:rsid w:val="00EA1212"/>
    <w:rsid w:val="00EA19FF"/>
    <w:rsid w:val="00EA1D65"/>
    <w:rsid w:val="00EA1E14"/>
    <w:rsid w:val="00EA1EC5"/>
    <w:rsid w:val="00EA2492"/>
    <w:rsid w:val="00EA270D"/>
    <w:rsid w:val="00EA2C2A"/>
    <w:rsid w:val="00EA2D7D"/>
    <w:rsid w:val="00EA3340"/>
    <w:rsid w:val="00EA3F41"/>
    <w:rsid w:val="00EA55F6"/>
    <w:rsid w:val="00EA5814"/>
    <w:rsid w:val="00EA5DB7"/>
    <w:rsid w:val="00EA647D"/>
    <w:rsid w:val="00EA6995"/>
    <w:rsid w:val="00EA7290"/>
    <w:rsid w:val="00EA758B"/>
    <w:rsid w:val="00EA7CCA"/>
    <w:rsid w:val="00EB04F8"/>
    <w:rsid w:val="00EB064A"/>
    <w:rsid w:val="00EB0B62"/>
    <w:rsid w:val="00EB14A5"/>
    <w:rsid w:val="00EB1E0F"/>
    <w:rsid w:val="00EB26F9"/>
    <w:rsid w:val="00EB35F8"/>
    <w:rsid w:val="00EB3D7B"/>
    <w:rsid w:val="00EB3DC0"/>
    <w:rsid w:val="00EB4233"/>
    <w:rsid w:val="00EB46BC"/>
    <w:rsid w:val="00EB4973"/>
    <w:rsid w:val="00EB4D6D"/>
    <w:rsid w:val="00EB4E04"/>
    <w:rsid w:val="00EB4E45"/>
    <w:rsid w:val="00EB4FD1"/>
    <w:rsid w:val="00EB51A0"/>
    <w:rsid w:val="00EB51F2"/>
    <w:rsid w:val="00EB5ADE"/>
    <w:rsid w:val="00EB6215"/>
    <w:rsid w:val="00EB63A9"/>
    <w:rsid w:val="00EB642C"/>
    <w:rsid w:val="00EB653A"/>
    <w:rsid w:val="00EB6833"/>
    <w:rsid w:val="00EB7434"/>
    <w:rsid w:val="00EB789C"/>
    <w:rsid w:val="00EBA567"/>
    <w:rsid w:val="00EC047F"/>
    <w:rsid w:val="00EC06AE"/>
    <w:rsid w:val="00EC0F62"/>
    <w:rsid w:val="00EC1513"/>
    <w:rsid w:val="00EC1C7D"/>
    <w:rsid w:val="00EC1EC6"/>
    <w:rsid w:val="00EC316F"/>
    <w:rsid w:val="00EC40E9"/>
    <w:rsid w:val="00EC42CF"/>
    <w:rsid w:val="00EC4312"/>
    <w:rsid w:val="00EC4931"/>
    <w:rsid w:val="00EC496A"/>
    <w:rsid w:val="00EC54CA"/>
    <w:rsid w:val="00EC55B2"/>
    <w:rsid w:val="00EC570D"/>
    <w:rsid w:val="00EC59A9"/>
    <w:rsid w:val="00EC5F8E"/>
    <w:rsid w:val="00EC627A"/>
    <w:rsid w:val="00EC6797"/>
    <w:rsid w:val="00EC6B94"/>
    <w:rsid w:val="00EC7247"/>
    <w:rsid w:val="00EC7360"/>
    <w:rsid w:val="00EC7380"/>
    <w:rsid w:val="00EC7A16"/>
    <w:rsid w:val="00EC7DC6"/>
    <w:rsid w:val="00EC7EBD"/>
    <w:rsid w:val="00ED06D9"/>
    <w:rsid w:val="00ED0DE4"/>
    <w:rsid w:val="00ED0E3D"/>
    <w:rsid w:val="00ED1445"/>
    <w:rsid w:val="00ED15F7"/>
    <w:rsid w:val="00ED1852"/>
    <w:rsid w:val="00ED1C20"/>
    <w:rsid w:val="00ED1DF9"/>
    <w:rsid w:val="00ED20B2"/>
    <w:rsid w:val="00ED229D"/>
    <w:rsid w:val="00ED3112"/>
    <w:rsid w:val="00ED31EA"/>
    <w:rsid w:val="00ED3226"/>
    <w:rsid w:val="00ED33C1"/>
    <w:rsid w:val="00ED4008"/>
    <w:rsid w:val="00ED4138"/>
    <w:rsid w:val="00ED4609"/>
    <w:rsid w:val="00ED479B"/>
    <w:rsid w:val="00ED4ECE"/>
    <w:rsid w:val="00ED4F7B"/>
    <w:rsid w:val="00ED4FAA"/>
    <w:rsid w:val="00ED539F"/>
    <w:rsid w:val="00ED5557"/>
    <w:rsid w:val="00ED5C28"/>
    <w:rsid w:val="00ED6244"/>
    <w:rsid w:val="00ED62BF"/>
    <w:rsid w:val="00ED63C8"/>
    <w:rsid w:val="00ED66B3"/>
    <w:rsid w:val="00ED6ACD"/>
    <w:rsid w:val="00ED6B41"/>
    <w:rsid w:val="00ED6B97"/>
    <w:rsid w:val="00ED7303"/>
    <w:rsid w:val="00ED7558"/>
    <w:rsid w:val="00ED798A"/>
    <w:rsid w:val="00ED7C17"/>
    <w:rsid w:val="00ED7DEB"/>
    <w:rsid w:val="00ED7F22"/>
    <w:rsid w:val="00EE0089"/>
    <w:rsid w:val="00EE051F"/>
    <w:rsid w:val="00EE0EE9"/>
    <w:rsid w:val="00EE1293"/>
    <w:rsid w:val="00EE2317"/>
    <w:rsid w:val="00EE2D87"/>
    <w:rsid w:val="00EE2EE4"/>
    <w:rsid w:val="00EE3115"/>
    <w:rsid w:val="00EE33BA"/>
    <w:rsid w:val="00EE36D2"/>
    <w:rsid w:val="00EE3901"/>
    <w:rsid w:val="00EE3DDB"/>
    <w:rsid w:val="00EE4537"/>
    <w:rsid w:val="00EE4855"/>
    <w:rsid w:val="00EE4E32"/>
    <w:rsid w:val="00EE5343"/>
    <w:rsid w:val="00EE5654"/>
    <w:rsid w:val="00EE58E6"/>
    <w:rsid w:val="00EE5B66"/>
    <w:rsid w:val="00EE5D7C"/>
    <w:rsid w:val="00EE5E93"/>
    <w:rsid w:val="00EE603B"/>
    <w:rsid w:val="00EE6A41"/>
    <w:rsid w:val="00EE6B5D"/>
    <w:rsid w:val="00EE6D35"/>
    <w:rsid w:val="00EE708C"/>
    <w:rsid w:val="00EE7095"/>
    <w:rsid w:val="00EE723C"/>
    <w:rsid w:val="00EF04AC"/>
    <w:rsid w:val="00EF0B0F"/>
    <w:rsid w:val="00EF0B69"/>
    <w:rsid w:val="00EF125C"/>
    <w:rsid w:val="00EF15A2"/>
    <w:rsid w:val="00EF1958"/>
    <w:rsid w:val="00EF1C61"/>
    <w:rsid w:val="00EF1E14"/>
    <w:rsid w:val="00EF264C"/>
    <w:rsid w:val="00EF28BF"/>
    <w:rsid w:val="00EF2F19"/>
    <w:rsid w:val="00EF30AE"/>
    <w:rsid w:val="00EF30E2"/>
    <w:rsid w:val="00EF3983"/>
    <w:rsid w:val="00EF3AC5"/>
    <w:rsid w:val="00EF3F9E"/>
    <w:rsid w:val="00EF4869"/>
    <w:rsid w:val="00EF491A"/>
    <w:rsid w:val="00EF4EFF"/>
    <w:rsid w:val="00EF4F3C"/>
    <w:rsid w:val="00EF5298"/>
    <w:rsid w:val="00EF53D3"/>
    <w:rsid w:val="00EF5B60"/>
    <w:rsid w:val="00EF5D73"/>
    <w:rsid w:val="00EF5DA0"/>
    <w:rsid w:val="00EF614C"/>
    <w:rsid w:val="00EF6679"/>
    <w:rsid w:val="00EF69FB"/>
    <w:rsid w:val="00EF6B7E"/>
    <w:rsid w:val="00EF7098"/>
    <w:rsid w:val="00EF7344"/>
    <w:rsid w:val="00EF7913"/>
    <w:rsid w:val="00EF7C64"/>
    <w:rsid w:val="00EF7D42"/>
    <w:rsid w:val="00EF7E5C"/>
    <w:rsid w:val="00F0021A"/>
    <w:rsid w:val="00F01446"/>
    <w:rsid w:val="00F01494"/>
    <w:rsid w:val="00F018FE"/>
    <w:rsid w:val="00F01D13"/>
    <w:rsid w:val="00F01E19"/>
    <w:rsid w:val="00F01F0E"/>
    <w:rsid w:val="00F024DD"/>
    <w:rsid w:val="00F0278B"/>
    <w:rsid w:val="00F028D9"/>
    <w:rsid w:val="00F031AD"/>
    <w:rsid w:val="00F035AC"/>
    <w:rsid w:val="00F036A9"/>
    <w:rsid w:val="00F03757"/>
    <w:rsid w:val="00F0470B"/>
    <w:rsid w:val="00F0499D"/>
    <w:rsid w:val="00F04A65"/>
    <w:rsid w:val="00F05001"/>
    <w:rsid w:val="00F05A3D"/>
    <w:rsid w:val="00F05D46"/>
    <w:rsid w:val="00F0613E"/>
    <w:rsid w:val="00F06F78"/>
    <w:rsid w:val="00F07012"/>
    <w:rsid w:val="00F077A5"/>
    <w:rsid w:val="00F07A9F"/>
    <w:rsid w:val="00F10973"/>
    <w:rsid w:val="00F10A00"/>
    <w:rsid w:val="00F10DE1"/>
    <w:rsid w:val="00F1132A"/>
    <w:rsid w:val="00F121BC"/>
    <w:rsid w:val="00F1233D"/>
    <w:rsid w:val="00F12A3F"/>
    <w:rsid w:val="00F12F10"/>
    <w:rsid w:val="00F12F7C"/>
    <w:rsid w:val="00F13080"/>
    <w:rsid w:val="00F13490"/>
    <w:rsid w:val="00F13839"/>
    <w:rsid w:val="00F139AA"/>
    <w:rsid w:val="00F13CB7"/>
    <w:rsid w:val="00F13E24"/>
    <w:rsid w:val="00F140AF"/>
    <w:rsid w:val="00F14DE2"/>
    <w:rsid w:val="00F14E01"/>
    <w:rsid w:val="00F14F83"/>
    <w:rsid w:val="00F1531B"/>
    <w:rsid w:val="00F15DF4"/>
    <w:rsid w:val="00F1609B"/>
    <w:rsid w:val="00F16695"/>
    <w:rsid w:val="00F16CE2"/>
    <w:rsid w:val="00F1722F"/>
    <w:rsid w:val="00F1751E"/>
    <w:rsid w:val="00F1767A"/>
    <w:rsid w:val="00F20897"/>
    <w:rsid w:val="00F20BB3"/>
    <w:rsid w:val="00F20BEE"/>
    <w:rsid w:val="00F2101F"/>
    <w:rsid w:val="00F21730"/>
    <w:rsid w:val="00F218B0"/>
    <w:rsid w:val="00F21F78"/>
    <w:rsid w:val="00F220AD"/>
    <w:rsid w:val="00F22373"/>
    <w:rsid w:val="00F22C43"/>
    <w:rsid w:val="00F22D12"/>
    <w:rsid w:val="00F23098"/>
    <w:rsid w:val="00F23425"/>
    <w:rsid w:val="00F2358D"/>
    <w:rsid w:val="00F235F1"/>
    <w:rsid w:val="00F23610"/>
    <w:rsid w:val="00F23997"/>
    <w:rsid w:val="00F2486C"/>
    <w:rsid w:val="00F25222"/>
    <w:rsid w:val="00F2538F"/>
    <w:rsid w:val="00F254F9"/>
    <w:rsid w:val="00F2572C"/>
    <w:rsid w:val="00F257FC"/>
    <w:rsid w:val="00F261C2"/>
    <w:rsid w:val="00F26ADC"/>
    <w:rsid w:val="00F26D63"/>
    <w:rsid w:val="00F27930"/>
    <w:rsid w:val="00F27CDE"/>
    <w:rsid w:val="00F2A4DF"/>
    <w:rsid w:val="00F300E3"/>
    <w:rsid w:val="00F301D9"/>
    <w:rsid w:val="00F30B91"/>
    <w:rsid w:val="00F30D13"/>
    <w:rsid w:val="00F30F16"/>
    <w:rsid w:val="00F31600"/>
    <w:rsid w:val="00F31956"/>
    <w:rsid w:val="00F31F2D"/>
    <w:rsid w:val="00F32085"/>
    <w:rsid w:val="00F321B8"/>
    <w:rsid w:val="00F3279C"/>
    <w:rsid w:val="00F32B07"/>
    <w:rsid w:val="00F32C99"/>
    <w:rsid w:val="00F32ECD"/>
    <w:rsid w:val="00F33A2A"/>
    <w:rsid w:val="00F33A98"/>
    <w:rsid w:val="00F33DBC"/>
    <w:rsid w:val="00F33FBA"/>
    <w:rsid w:val="00F3500D"/>
    <w:rsid w:val="00F35251"/>
    <w:rsid w:val="00F357B9"/>
    <w:rsid w:val="00F35898"/>
    <w:rsid w:val="00F364BA"/>
    <w:rsid w:val="00F36F59"/>
    <w:rsid w:val="00F371B8"/>
    <w:rsid w:val="00F3781A"/>
    <w:rsid w:val="00F37872"/>
    <w:rsid w:val="00F37A8E"/>
    <w:rsid w:val="00F37FB2"/>
    <w:rsid w:val="00F401F0"/>
    <w:rsid w:val="00F40624"/>
    <w:rsid w:val="00F4092F"/>
    <w:rsid w:val="00F40940"/>
    <w:rsid w:val="00F40CBF"/>
    <w:rsid w:val="00F41070"/>
    <w:rsid w:val="00F4147A"/>
    <w:rsid w:val="00F41923"/>
    <w:rsid w:val="00F41D04"/>
    <w:rsid w:val="00F421D4"/>
    <w:rsid w:val="00F42414"/>
    <w:rsid w:val="00F42AB2"/>
    <w:rsid w:val="00F42EBA"/>
    <w:rsid w:val="00F433D7"/>
    <w:rsid w:val="00F438FB"/>
    <w:rsid w:val="00F43958"/>
    <w:rsid w:val="00F44639"/>
    <w:rsid w:val="00F4656F"/>
    <w:rsid w:val="00F46874"/>
    <w:rsid w:val="00F47364"/>
    <w:rsid w:val="00F47B7E"/>
    <w:rsid w:val="00F47EAA"/>
    <w:rsid w:val="00F50429"/>
    <w:rsid w:val="00F50565"/>
    <w:rsid w:val="00F5097D"/>
    <w:rsid w:val="00F50FE6"/>
    <w:rsid w:val="00F51093"/>
    <w:rsid w:val="00F534CF"/>
    <w:rsid w:val="00F535A7"/>
    <w:rsid w:val="00F53B76"/>
    <w:rsid w:val="00F53ECE"/>
    <w:rsid w:val="00F54079"/>
    <w:rsid w:val="00F5425D"/>
    <w:rsid w:val="00F54BE1"/>
    <w:rsid w:val="00F54E66"/>
    <w:rsid w:val="00F56CB5"/>
    <w:rsid w:val="00F5704D"/>
    <w:rsid w:val="00F57237"/>
    <w:rsid w:val="00F573C2"/>
    <w:rsid w:val="00F57DCE"/>
    <w:rsid w:val="00F57DE6"/>
    <w:rsid w:val="00F60231"/>
    <w:rsid w:val="00F61F5B"/>
    <w:rsid w:val="00F62600"/>
    <w:rsid w:val="00F63002"/>
    <w:rsid w:val="00F6308D"/>
    <w:rsid w:val="00F6338B"/>
    <w:rsid w:val="00F63BA1"/>
    <w:rsid w:val="00F63DEE"/>
    <w:rsid w:val="00F6445D"/>
    <w:rsid w:val="00F64781"/>
    <w:rsid w:val="00F64B62"/>
    <w:rsid w:val="00F652A7"/>
    <w:rsid w:val="00F6593F"/>
    <w:rsid w:val="00F6628F"/>
    <w:rsid w:val="00F673F0"/>
    <w:rsid w:val="00F6777A"/>
    <w:rsid w:val="00F70534"/>
    <w:rsid w:val="00F706D9"/>
    <w:rsid w:val="00F70BB6"/>
    <w:rsid w:val="00F70F31"/>
    <w:rsid w:val="00F71340"/>
    <w:rsid w:val="00F714B7"/>
    <w:rsid w:val="00F7151C"/>
    <w:rsid w:val="00F7185D"/>
    <w:rsid w:val="00F71B61"/>
    <w:rsid w:val="00F724AF"/>
    <w:rsid w:val="00F724C1"/>
    <w:rsid w:val="00F72A39"/>
    <w:rsid w:val="00F72F94"/>
    <w:rsid w:val="00F7303E"/>
    <w:rsid w:val="00F73939"/>
    <w:rsid w:val="00F742E5"/>
    <w:rsid w:val="00F74A16"/>
    <w:rsid w:val="00F75799"/>
    <w:rsid w:val="00F761D0"/>
    <w:rsid w:val="00F763FC"/>
    <w:rsid w:val="00F764A7"/>
    <w:rsid w:val="00F76B87"/>
    <w:rsid w:val="00F8010D"/>
    <w:rsid w:val="00F801F2"/>
    <w:rsid w:val="00F8079C"/>
    <w:rsid w:val="00F807CF"/>
    <w:rsid w:val="00F80E15"/>
    <w:rsid w:val="00F80F1E"/>
    <w:rsid w:val="00F80FE8"/>
    <w:rsid w:val="00F8122D"/>
    <w:rsid w:val="00F817F9"/>
    <w:rsid w:val="00F821FC"/>
    <w:rsid w:val="00F8245D"/>
    <w:rsid w:val="00F82787"/>
    <w:rsid w:val="00F82B29"/>
    <w:rsid w:val="00F82D9C"/>
    <w:rsid w:val="00F82EF8"/>
    <w:rsid w:val="00F83303"/>
    <w:rsid w:val="00F83305"/>
    <w:rsid w:val="00F84284"/>
    <w:rsid w:val="00F84452"/>
    <w:rsid w:val="00F84472"/>
    <w:rsid w:val="00F84749"/>
    <w:rsid w:val="00F849B1"/>
    <w:rsid w:val="00F84BC1"/>
    <w:rsid w:val="00F850FB"/>
    <w:rsid w:val="00F85364"/>
    <w:rsid w:val="00F8595E"/>
    <w:rsid w:val="00F859BA"/>
    <w:rsid w:val="00F85F7E"/>
    <w:rsid w:val="00F86096"/>
    <w:rsid w:val="00F86431"/>
    <w:rsid w:val="00F86A01"/>
    <w:rsid w:val="00F873D6"/>
    <w:rsid w:val="00F9004D"/>
    <w:rsid w:val="00F9052F"/>
    <w:rsid w:val="00F905DB"/>
    <w:rsid w:val="00F9095E"/>
    <w:rsid w:val="00F91932"/>
    <w:rsid w:val="00F92257"/>
    <w:rsid w:val="00F92633"/>
    <w:rsid w:val="00F9306F"/>
    <w:rsid w:val="00F9362A"/>
    <w:rsid w:val="00F9471B"/>
    <w:rsid w:val="00F94B15"/>
    <w:rsid w:val="00F94E19"/>
    <w:rsid w:val="00F950CF"/>
    <w:rsid w:val="00F95160"/>
    <w:rsid w:val="00F9581A"/>
    <w:rsid w:val="00F960B4"/>
    <w:rsid w:val="00F960F9"/>
    <w:rsid w:val="00F96472"/>
    <w:rsid w:val="00F96768"/>
    <w:rsid w:val="00F96770"/>
    <w:rsid w:val="00F97940"/>
    <w:rsid w:val="00F97C94"/>
    <w:rsid w:val="00FA011C"/>
    <w:rsid w:val="00FA0356"/>
    <w:rsid w:val="00FA05F3"/>
    <w:rsid w:val="00FA08B4"/>
    <w:rsid w:val="00FA09AB"/>
    <w:rsid w:val="00FA09D7"/>
    <w:rsid w:val="00FA12C2"/>
    <w:rsid w:val="00FA1307"/>
    <w:rsid w:val="00FA13A6"/>
    <w:rsid w:val="00FA15DD"/>
    <w:rsid w:val="00FA1892"/>
    <w:rsid w:val="00FA1F21"/>
    <w:rsid w:val="00FA20A7"/>
    <w:rsid w:val="00FA20A8"/>
    <w:rsid w:val="00FA2BDA"/>
    <w:rsid w:val="00FA2E89"/>
    <w:rsid w:val="00FA324E"/>
    <w:rsid w:val="00FA3461"/>
    <w:rsid w:val="00FA37C6"/>
    <w:rsid w:val="00FA3BD3"/>
    <w:rsid w:val="00FA41D5"/>
    <w:rsid w:val="00FA4272"/>
    <w:rsid w:val="00FA4954"/>
    <w:rsid w:val="00FA5391"/>
    <w:rsid w:val="00FA637E"/>
    <w:rsid w:val="00FA649E"/>
    <w:rsid w:val="00FA6705"/>
    <w:rsid w:val="00FA67E2"/>
    <w:rsid w:val="00FA6F2F"/>
    <w:rsid w:val="00FB129C"/>
    <w:rsid w:val="00FB150E"/>
    <w:rsid w:val="00FB2165"/>
    <w:rsid w:val="00FB2638"/>
    <w:rsid w:val="00FB2AED"/>
    <w:rsid w:val="00FB2AEF"/>
    <w:rsid w:val="00FB2B3C"/>
    <w:rsid w:val="00FB30F2"/>
    <w:rsid w:val="00FB3620"/>
    <w:rsid w:val="00FB45DE"/>
    <w:rsid w:val="00FB5195"/>
    <w:rsid w:val="00FB5A7E"/>
    <w:rsid w:val="00FB5E8F"/>
    <w:rsid w:val="00FB6AA3"/>
    <w:rsid w:val="00FB6D7B"/>
    <w:rsid w:val="00FB782D"/>
    <w:rsid w:val="00FC0007"/>
    <w:rsid w:val="00FC0776"/>
    <w:rsid w:val="00FC08C9"/>
    <w:rsid w:val="00FC0B15"/>
    <w:rsid w:val="00FC0CC9"/>
    <w:rsid w:val="00FC0D0D"/>
    <w:rsid w:val="00FC227B"/>
    <w:rsid w:val="00FC271A"/>
    <w:rsid w:val="00FC27D4"/>
    <w:rsid w:val="00FC33F5"/>
    <w:rsid w:val="00FC370D"/>
    <w:rsid w:val="00FC3B49"/>
    <w:rsid w:val="00FC41E4"/>
    <w:rsid w:val="00FC52DE"/>
    <w:rsid w:val="00FC56CC"/>
    <w:rsid w:val="00FC573B"/>
    <w:rsid w:val="00FC5AD5"/>
    <w:rsid w:val="00FC6003"/>
    <w:rsid w:val="00FC6021"/>
    <w:rsid w:val="00FC6575"/>
    <w:rsid w:val="00FC675E"/>
    <w:rsid w:val="00FC6BF0"/>
    <w:rsid w:val="00FC6CCC"/>
    <w:rsid w:val="00FC73FC"/>
    <w:rsid w:val="00FC77DC"/>
    <w:rsid w:val="00FC7D45"/>
    <w:rsid w:val="00FC7F47"/>
    <w:rsid w:val="00FD01B6"/>
    <w:rsid w:val="00FD025A"/>
    <w:rsid w:val="00FD03BF"/>
    <w:rsid w:val="00FD0918"/>
    <w:rsid w:val="00FD1052"/>
    <w:rsid w:val="00FD1558"/>
    <w:rsid w:val="00FD18D3"/>
    <w:rsid w:val="00FD1B9F"/>
    <w:rsid w:val="00FD1DDA"/>
    <w:rsid w:val="00FD1EF6"/>
    <w:rsid w:val="00FD2EE0"/>
    <w:rsid w:val="00FD310B"/>
    <w:rsid w:val="00FD3144"/>
    <w:rsid w:val="00FD31AD"/>
    <w:rsid w:val="00FD3824"/>
    <w:rsid w:val="00FD4B58"/>
    <w:rsid w:val="00FD4C18"/>
    <w:rsid w:val="00FD5233"/>
    <w:rsid w:val="00FD52C9"/>
    <w:rsid w:val="00FD5F50"/>
    <w:rsid w:val="00FD647D"/>
    <w:rsid w:val="00FD6644"/>
    <w:rsid w:val="00FD6749"/>
    <w:rsid w:val="00FD699D"/>
    <w:rsid w:val="00FD797B"/>
    <w:rsid w:val="00FD7E70"/>
    <w:rsid w:val="00FE0A57"/>
    <w:rsid w:val="00FE0E16"/>
    <w:rsid w:val="00FE1066"/>
    <w:rsid w:val="00FE1148"/>
    <w:rsid w:val="00FE1C1F"/>
    <w:rsid w:val="00FE1C61"/>
    <w:rsid w:val="00FE1C79"/>
    <w:rsid w:val="00FE22CE"/>
    <w:rsid w:val="00FE2A25"/>
    <w:rsid w:val="00FE2E62"/>
    <w:rsid w:val="00FE3BDB"/>
    <w:rsid w:val="00FE3D0F"/>
    <w:rsid w:val="00FE3F6A"/>
    <w:rsid w:val="00FE4341"/>
    <w:rsid w:val="00FE485D"/>
    <w:rsid w:val="00FE4AB4"/>
    <w:rsid w:val="00FE4F6B"/>
    <w:rsid w:val="00FE567F"/>
    <w:rsid w:val="00FE5E0D"/>
    <w:rsid w:val="00FE6896"/>
    <w:rsid w:val="00FE6AE5"/>
    <w:rsid w:val="00FE7043"/>
    <w:rsid w:val="00FE7409"/>
    <w:rsid w:val="00FE74CF"/>
    <w:rsid w:val="00FE7595"/>
    <w:rsid w:val="00FE7BA1"/>
    <w:rsid w:val="00FE7F6D"/>
    <w:rsid w:val="00FF0E3A"/>
    <w:rsid w:val="00FF0FE9"/>
    <w:rsid w:val="00FF10F9"/>
    <w:rsid w:val="00FF173C"/>
    <w:rsid w:val="00FF178D"/>
    <w:rsid w:val="00FF188B"/>
    <w:rsid w:val="00FF1A63"/>
    <w:rsid w:val="00FF1E93"/>
    <w:rsid w:val="00FF2302"/>
    <w:rsid w:val="00FF236C"/>
    <w:rsid w:val="00FF28C0"/>
    <w:rsid w:val="00FF294D"/>
    <w:rsid w:val="00FF29B8"/>
    <w:rsid w:val="00FF2B3E"/>
    <w:rsid w:val="00FF2E05"/>
    <w:rsid w:val="00FF3318"/>
    <w:rsid w:val="00FF35DF"/>
    <w:rsid w:val="00FF37AD"/>
    <w:rsid w:val="00FF4045"/>
    <w:rsid w:val="00FF45AB"/>
    <w:rsid w:val="00FF46A4"/>
    <w:rsid w:val="00FF46D6"/>
    <w:rsid w:val="00FF47FB"/>
    <w:rsid w:val="00FF4920"/>
    <w:rsid w:val="00FF4A3C"/>
    <w:rsid w:val="00FF50EC"/>
    <w:rsid w:val="00FF5769"/>
    <w:rsid w:val="00FF5BE7"/>
    <w:rsid w:val="00FF5E41"/>
    <w:rsid w:val="00FF6002"/>
    <w:rsid w:val="00FF6726"/>
    <w:rsid w:val="00FF6A93"/>
    <w:rsid w:val="00FF6ADF"/>
    <w:rsid w:val="00FF6C69"/>
    <w:rsid w:val="00FF6F31"/>
    <w:rsid w:val="00FF72B0"/>
    <w:rsid w:val="00FF75E1"/>
    <w:rsid w:val="00FF7BAD"/>
    <w:rsid w:val="0101D6D8"/>
    <w:rsid w:val="010489E1"/>
    <w:rsid w:val="0107F229"/>
    <w:rsid w:val="0109ED8A"/>
    <w:rsid w:val="01109403"/>
    <w:rsid w:val="011F3880"/>
    <w:rsid w:val="012AE2DE"/>
    <w:rsid w:val="013206E1"/>
    <w:rsid w:val="0146AC4F"/>
    <w:rsid w:val="01487FCA"/>
    <w:rsid w:val="01498A6F"/>
    <w:rsid w:val="014D674F"/>
    <w:rsid w:val="01518EF3"/>
    <w:rsid w:val="015260CC"/>
    <w:rsid w:val="01547356"/>
    <w:rsid w:val="015E1E7C"/>
    <w:rsid w:val="015E83D6"/>
    <w:rsid w:val="0165B4D7"/>
    <w:rsid w:val="01822035"/>
    <w:rsid w:val="01839771"/>
    <w:rsid w:val="0192ACB6"/>
    <w:rsid w:val="0199812A"/>
    <w:rsid w:val="01A09D19"/>
    <w:rsid w:val="01B28B13"/>
    <w:rsid w:val="01B4E854"/>
    <w:rsid w:val="01BA05D2"/>
    <w:rsid w:val="01BC7EE7"/>
    <w:rsid w:val="01CB9846"/>
    <w:rsid w:val="01D4F805"/>
    <w:rsid w:val="01DB92C5"/>
    <w:rsid w:val="01EBAFE2"/>
    <w:rsid w:val="01EDF587"/>
    <w:rsid w:val="01F506EB"/>
    <w:rsid w:val="01FCE805"/>
    <w:rsid w:val="020A1CA1"/>
    <w:rsid w:val="020A1DFB"/>
    <w:rsid w:val="020DFCCD"/>
    <w:rsid w:val="02134D91"/>
    <w:rsid w:val="0224C2DA"/>
    <w:rsid w:val="023037DD"/>
    <w:rsid w:val="023E1747"/>
    <w:rsid w:val="0240BAD5"/>
    <w:rsid w:val="02485AE6"/>
    <w:rsid w:val="025376C8"/>
    <w:rsid w:val="0254A30C"/>
    <w:rsid w:val="0255F7A1"/>
    <w:rsid w:val="0261427F"/>
    <w:rsid w:val="0265D982"/>
    <w:rsid w:val="02685CDB"/>
    <w:rsid w:val="0269F851"/>
    <w:rsid w:val="026BA697"/>
    <w:rsid w:val="027793A0"/>
    <w:rsid w:val="027A27AB"/>
    <w:rsid w:val="0282A2B7"/>
    <w:rsid w:val="029212FC"/>
    <w:rsid w:val="02A5EF6D"/>
    <w:rsid w:val="02A77025"/>
    <w:rsid w:val="02A8EDD3"/>
    <w:rsid w:val="02B3D6BD"/>
    <w:rsid w:val="02BE14CB"/>
    <w:rsid w:val="02D7B042"/>
    <w:rsid w:val="02E8A037"/>
    <w:rsid w:val="030B5489"/>
    <w:rsid w:val="03133548"/>
    <w:rsid w:val="03350B0C"/>
    <w:rsid w:val="033785D4"/>
    <w:rsid w:val="0342E4A9"/>
    <w:rsid w:val="0342F297"/>
    <w:rsid w:val="03434542"/>
    <w:rsid w:val="0347C491"/>
    <w:rsid w:val="034D29FA"/>
    <w:rsid w:val="03513433"/>
    <w:rsid w:val="0351E91C"/>
    <w:rsid w:val="03547DD9"/>
    <w:rsid w:val="036664A5"/>
    <w:rsid w:val="0367C3AA"/>
    <w:rsid w:val="036CC7E2"/>
    <w:rsid w:val="036FF1A9"/>
    <w:rsid w:val="03751685"/>
    <w:rsid w:val="0376E3FE"/>
    <w:rsid w:val="038A7DDC"/>
    <w:rsid w:val="03972EF3"/>
    <w:rsid w:val="03989088"/>
    <w:rsid w:val="03A0E736"/>
    <w:rsid w:val="03B0651D"/>
    <w:rsid w:val="03B1C97A"/>
    <w:rsid w:val="03B1EEE4"/>
    <w:rsid w:val="03B39DFD"/>
    <w:rsid w:val="03BF7635"/>
    <w:rsid w:val="03C7D0C8"/>
    <w:rsid w:val="03E3A64D"/>
    <w:rsid w:val="03FB432E"/>
    <w:rsid w:val="0407C482"/>
    <w:rsid w:val="04163DC7"/>
    <w:rsid w:val="0418D93A"/>
    <w:rsid w:val="041B0F16"/>
    <w:rsid w:val="041FF004"/>
    <w:rsid w:val="04218C2A"/>
    <w:rsid w:val="043065AD"/>
    <w:rsid w:val="04354643"/>
    <w:rsid w:val="04393F05"/>
    <w:rsid w:val="0441EA13"/>
    <w:rsid w:val="04458C67"/>
    <w:rsid w:val="0448C8FE"/>
    <w:rsid w:val="04496A34"/>
    <w:rsid w:val="0454E5F9"/>
    <w:rsid w:val="0458459B"/>
    <w:rsid w:val="0459698C"/>
    <w:rsid w:val="0459800B"/>
    <w:rsid w:val="045A3179"/>
    <w:rsid w:val="045DDCF5"/>
    <w:rsid w:val="045EB1BD"/>
    <w:rsid w:val="0473FE61"/>
    <w:rsid w:val="047C96C8"/>
    <w:rsid w:val="047F04CC"/>
    <w:rsid w:val="048E743E"/>
    <w:rsid w:val="0495B219"/>
    <w:rsid w:val="049A691E"/>
    <w:rsid w:val="049A9EE6"/>
    <w:rsid w:val="04AA9082"/>
    <w:rsid w:val="04C46E0C"/>
    <w:rsid w:val="04C5FFED"/>
    <w:rsid w:val="04D7FBF9"/>
    <w:rsid w:val="04DFAD5A"/>
    <w:rsid w:val="04E2E23D"/>
    <w:rsid w:val="04EDD968"/>
    <w:rsid w:val="04EDF3DA"/>
    <w:rsid w:val="04F1CE6A"/>
    <w:rsid w:val="04FC51B8"/>
    <w:rsid w:val="050D2FC7"/>
    <w:rsid w:val="05137F2D"/>
    <w:rsid w:val="05210968"/>
    <w:rsid w:val="0529C1E7"/>
    <w:rsid w:val="052C4DD8"/>
    <w:rsid w:val="053186F5"/>
    <w:rsid w:val="05335C7C"/>
    <w:rsid w:val="0556CEC9"/>
    <w:rsid w:val="055F31AE"/>
    <w:rsid w:val="05608D6E"/>
    <w:rsid w:val="057CFDBA"/>
    <w:rsid w:val="057D9E2A"/>
    <w:rsid w:val="05846F30"/>
    <w:rsid w:val="058B147C"/>
    <w:rsid w:val="059186BE"/>
    <w:rsid w:val="05948BB9"/>
    <w:rsid w:val="05A577A0"/>
    <w:rsid w:val="05B10CEC"/>
    <w:rsid w:val="05B9D8B7"/>
    <w:rsid w:val="05C4DF11"/>
    <w:rsid w:val="05DA56A5"/>
    <w:rsid w:val="05EE6BA3"/>
    <w:rsid w:val="05F47AA3"/>
    <w:rsid w:val="05F79BA1"/>
    <w:rsid w:val="05FC20C6"/>
    <w:rsid w:val="0601FE1B"/>
    <w:rsid w:val="060214B3"/>
    <w:rsid w:val="060766BF"/>
    <w:rsid w:val="060BF460"/>
    <w:rsid w:val="060CD5A4"/>
    <w:rsid w:val="0614070C"/>
    <w:rsid w:val="0627E08F"/>
    <w:rsid w:val="0638208D"/>
    <w:rsid w:val="06470225"/>
    <w:rsid w:val="0651C048"/>
    <w:rsid w:val="0651DF8B"/>
    <w:rsid w:val="068F64A0"/>
    <w:rsid w:val="06A93DC6"/>
    <w:rsid w:val="06B00DE1"/>
    <w:rsid w:val="06B7AD9F"/>
    <w:rsid w:val="06DC626C"/>
    <w:rsid w:val="06DE7D19"/>
    <w:rsid w:val="06DFD906"/>
    <w:rsid w:val="06E1D611"/>
    <w:rsid w:val="06E37162"/>
    <w:rsid w:val="06E72C85"/>
    <w:rsid w:val="0707CC57"/>
    <w:rsid w:val="070CA073"/>
    <w:rsid w:val="0712FECC"/>
    <w:rsid w:val="071A8C19"/>
    <w:rsid w:val="071FF560"/>
    <w:rsid w:val="0722C118"/>
    <w:rsid w:val="07404497"/>
    <w:rsid w:val="07409970"/>
    <w:rsid w:val="0747B585"/>
    <w:rsid w:val="0748F714"/>
    <w:rsid w:val="0757F893"/>
    <w:rsid w:val="07631C5B"/>
    <w:rsid w:val="07682C9E"/>
    <w:rsid w:val="076DF446"/>
    <w:rsid w:val="07707D30"/>
    <w:rsid w:val="0775A874"/>
    <w:rsid w:val="0775BC5E"/>
    <w:rsid w:val="07780ACF"/>
    <w:rsid w:val="078F6CC4"/>
    <w:rsid w:val="0791379F"/>
    <w:rsid w:val="07959373"/>
    <w:rsid w:val="07A4F916"/>
    <w:rsid w:val="07ACB60E"/>
    <w:rsid w:val="07AF3C2E"/>
    <w:rsid w:val="07C3185A"/>
    <w:rsid w:val="07DDA017"/>
    <w:rsid w:val="07E1F227"/>
    <w:rsid w:val="07E3447D"/>
    <w:rsid w:val="07E76BBB"/>
    <w:rsid w:val="07EB855D"/>
    <w:rsid w:val="07F6745E"/>
    <w:rsid w:val="0808DE68"/>
    <w:rsid w:val="08171B9D"/>
    <w:rsid w:val="081D8611"/>
    <w:rsid w:val="0828AFEB"/>
    <w:rsid w:val="082E8528"/>
    <w:rsid w:val="082F48B7"/>
    <w:rsid w:val="08310A80"/>
    <w:rsid w:val="08338DD3"/>
    <w:rsid w:val="08399A80"/>
    <w:rsid w:val="083C68D7"/>
    <w:rsid w:val="083E3F1E"/>
    <w:rsid w:val="0858C784"/>
    <w:rsid w:val="085CCA53"/>
    <w:rsid w:val="085E85BC"/>
    <w:rsid w:val="08684F4F"/>
    <w:rsid w:val="086B16C0"/>
    <w:rsid w:val="08832722"/>
    <w:rsid w:val="0884D130"/>
    <w:rsid w:val="088FECCC"/>
    <w:rsid w:val="089E22F2"/>
    <w:rsid w:val="089FDD6F"/>
    <w:rsid w:val="08A380EA"/>
    <w:rsid w:val="08A3B898"/>
    <w:rsid w:val="08A7536E"/>
    <w:rsid w:val="08AC35A3"/>
    <w:rsid w:val="08B61257"/>
    <w:rsid w:val="08BD6B3B"/>
    <w:rsid w:val="08BE3618"/>
    <w:rsid w:val="08C9B3CF"/>
    <w:rsid w:val="08CA2881"/>
    <w:rsid w:val="08DCE508"/>
    <w:rsid w:val="08F045FA"/>
    <w:rsid w:val="08F1C11A"/>
    <w:rsid w:val="09122644"/>
    <w:rsid w:val="0917314D"/>
    <w:rsid w:val="092DE280"/>
    <w:rsid w:val="09308362"/>
    <w:rsid w:val="093D0589"/>
    <w:rsid w:val="094CEF1E"/>
    <w:rsid w:val="094DF03C"/>
    <w:rsid w:val="095358D8"/>
    <w:rsid w:val="09539BFA"/>
    <w:rsid w:val="09572C74"/>
    <w:rsid w:val="095781EE"/>
    <w:rsid w:val="095D36F2"/>
    <w:rsid w:val="0966D281"/>
    <w:rsid w:val="096743CF"/>
    <w:rsid w:val="096B2669"/>
    <w:rsid w:val="096FAF37"/>
    <w:rsid w:val="097357EC"/>
    <w:rsid w:val="097B12A3"/>
    <w:rsid w:val="09837785"/>
    <w:rsid w:val="098C0E25"/>
    <w:rsid w:val="0996DBDD"/>
    <w:rsid w:val="09980BAE"/>
    <w:rsid w:val="09AA06D1"/>
    <w:rsid w:val="09AA705B"/>
    <w:rsid w:val="09B7BAE5"/>
    <w:rsid w:val="09BA9118"/>
    <w:rsid w:val="09CEA5F9"/>
    <w:rsid w:val="09D500D9"/>
    <w:rsid w:val="09F4F4D8"/>
    <w:rsid w:val="0A2F70A8"/>
    <w:rsid w:val="0A38C647"/>
    <w:rsid w:val="0A3ABCBA"/>
    <w:rsid w:val="0A55DC25"/>
    <w:rsid w:val="0A6B2DAC"/>
    <w:rsid w:val="0A6C9B25"/>
    <w:rsid w:val="0A72DA92"/>
    <w:rsid w:val="0A7420BA"/>
    <w:rsid w:val="0A78A39E"/>
    <w:rsid w:val="0A87FFF0"/>
    <w:rsid w:val="0AACF325"/>
    <w:rsid w:val="0AB4DAE3"/>
    <w:rsid w:val="0AB85443"/>
    <w:rsid w:val="0AB88A85"/>
    <w:rsid w:val="0AC6D6CB"/>
    <w:rsid w:val="0AFEE8DD"/>
    <w:rsid w:val="0B0C68C4"/>
    <w:rsid w:val="0B1AB4A7"/>
    <w:rsid w:val="0B20A354"/>
    <w:rsid w:val="0B281FC7"/>
    <w:rsid w:val="0B28B73F"/>
    <w:rsid w:val="0B32CD2E"/>
    <w:rsid w:val="0B3E682B"/>
    <w:rsid w:val="0B477A47"/>
    <w:rsid w:val="0B4BB1DC"/>
    <w:rsid w:val="0B538642"/>
    <w:rsid w:val="0B55B6F7"/>
    <w:rsid w:val="0B660875"/>
    <w:rsid w:val="0B8848E5"/>
    <w:rsid w:val="0B99F27F"/>
    <w:rsid w:val="0B9F0F06"/>
    <w:rsid w:val="0B9FD031"/>
    <w:rsid w:val="0BA20402"/>
    <w:rsid w:val="0BBC11CE"/>
    <w:rsid w:val="0BBE5E8A"/>
    <w:rsid w:val="0BBF25F8"/>
    <w:rsid w:val="0BC78B10"/>
    <w:rsid w:val="0BC984F9"/>
    <w:rsid w:val="0BD614CF"/>
    <w:rsid w:val="0BFD2739"/>
    <w:rsid w:val="0C04E406"/>
    <w:rsid w:val="0C0BF0E6"/>
    <w:rsid w:val="0C0D7C03"/>
    <w:rsid w:val="0C1C13E8"/>
    <w:rsid w:val="0C24E39B"/>
    <w:rsid w:val="0C2A6A51"/>
    <w:rsid w:val="0C2CEDA4"/>
    <w:rsid w:val="0C4010A3"/>
    <w:rsid w:val="0C44E055"/>
    <w:rsid w:val="0C457BA8"/>
    <w:rsid w:val="0C5016DB"/>
    <w:rsid w:val="0C54A43E"/>
    <w:rsid w:val="0C62D22E"/>
    <w:rsid w:val="0C710279"/>
    <w:rsid w:val="0C798A85"/>
    <w:rsid w:val="0C83B32F"/>
    <w:rsid w:val="0CA1060A"/>
    <w:rsid w:val="0CA6379B"/>
    <w:rsid w:val="0CB039B3"/>
    <w:rsid w:val="0CB31ED2"/>
    <w:rsid w:val="0CBAE440"/>
    <w:rsid w:val="0CC7BF31"/>
    <w:rsid w:val="0CCF683E"/>
    <w:rsid w:val="0CD0A30B"/>
    <w:rsid w:val="0CDAD0B6"/>
    <w:rsid w:val="0CDC7530"/>
    <w:rsid w:val="0CE2A775"/>
    <w:rsid w:val="0CE4A202"/>
    <w:rsid w:val="0CE6A63E"/>
    <w:rsid w:val="0CEFE6F3"/>
    <w:rsid w:val="0CF8B115"/>
    <w:rsid w:val="0D03F7F3"/>
    <w:rsid w:val="0D0C6806"/>
    <w:rsid w:val="0D0C85B5"/>
    <w:rsid w:val="0D11D891"/>
    <w:rsid w:val="0D14EF8B"/>
    <w:rsid w:val="0D1588F8"/>
    <w:rsid w:val="0D25695A"/>
    <w:rsid w:val="0D29A94D"/>
    <w:rsid w:val="0D2D5956"/>
    <w:rsid w:val="0D2F8987"/>
    <w:rsid w:val="0D3E4A4D"/>
    <w:rsid w:val="0D6A7AA0"/>
    <w:rsid w:val="0D6AFB11"/>
    <w:rsid w:val="0D716B0A"/>
    <w:rsid w:val="0D7F6581"/>
    <w:rsid w:val="0D860587"/>
    <w:rsid w:val="0D89C134"/>
    <w:rsid w:val="0D9421EB"/>
    <w:rsid w:val="0D9A2B57"/>
    <w:rsid w:val="0DA48205"/>
    <w:rsid w:val="0DBD75FF"/>
    <w:rsid w:val="0DC14675"/>
    <w:rsid w:val="0DC3D2E6"/>
    <w:rsid w:val="0DDF7F86"/>
    <w:rsid w:val="0DF118DE"/>
    <w:rsid w:val="0DFB8809"/>
    <w:rsid w:val="0E029EA4"/>
    <w:rsid w:val="0E0518FF"/>
    <w:rsid w:val="0E153BA9"/>
    <w:rsid w:val="0E1B26BE"/>
    <w:rsid w:val="0E289AC7"/>
    <w:rsid w:val="0E300D31"/>
    <w:rsid w:val="0E36EF1F"/>
    <w:rsid w:val="0E3761C2"/>
    <w:rsid w:val="0E381E11"/>
    <w:rsid w:val="0E3AA8F0"/>
    <w:rsid w:val="0E40BAC7"/>
    <w:rsid w:val="0E50894E"/>
    <w:rsid w:val="0E5683F5"/>
    <w:rsid w:val="0E59A6BD"/>
    <w:rsid w:val="0E66D3C0"/>
    <w:rsid w:val="0E6CB649"/>
    <w:rsid w:val="0E6DACF9"/>
    <w:rsid w:val="0E83D8A1"/>
    <w:rsid w:val="0E9D7EF2"/>
    <w:rsid w:val="0EA8712A"/>
    <w:rsid w:val="0EAFEF5E"/>
    <w:rsid w:val="0EBBC628"/>
    <w:rsid w:val="0EC9289F"/>
    <w:rsid w:val="0ED511DD"/>
    <w:rsid w:val="0EDEE583"/>
    <w:rsid w:val="0EE4E81B"/>
    <w:rsid w:val="0EE8C14A"/>
    <w:rsid w:val="0EEAA974"/>
    <w:rsid w:val="0EFC0939"/>
    <w:rsid w:val="0F03303E"/>
    <w:rsid w:val="0F0C067E"/>
    <w:rsid w:val="0F0CC061"/>
    <w:rsid w:val="0F0DBAF2"/>
    <w:rsid w:val="0F100C4B"/>
    <w:rsid w:val="0F130F6E"/>
    <w:rsid w:val="0F14A6CC"/>
    <w:rsid w:val="0F1BF4E8"/>
    <w:rsid w:val="0F23A7AF"/>
    <w:rsid w:val="0F35E29B"/>
    <w:rsid w:val="0F38144C"/>
    <w:rsid w:val="0F5BB1E9"/>
    <w:rsid w:val="0F5EE1F2"/>
    <w:rsid w:val="0F6029E1"/>
    <w:rsid w:val="0F63748F"/>
    <w:rsid w:val="0F72F1AF"/>
    <w:rsid w:val="0F74A464"/>
    <w:rsid w:val="0F79E389"/>
    <w:rsid w:val="0F94EF7B"/>
    <w:rsid w:val="0F972764"/>
    <w:rsid w:val="0F9DAA50"/>
    <w:rsid w:val="0F9F3AFA"/>
    <w:rsid w:val="0FA0453D"/>
    <w:rsid w:val="0FCF36E0"/>
    <w:rsid w:val="0FD2BD58"/>
    <w:rsid w:val="0FD97E6A"/>
    <w:rsid w:val="0FDE2E47"/>
    <w:rsid w:val="0FE66B97"/>
    <w:rsid w:val="0FEAFA22"/>
    <w:rsid w:val="102585AD"/>
    <w:rsid w:val="10301127"/>
    <w:rsid w:val="1039F146"/>
    <w:rsid w:val="103CD533"/>
    <w:rsid w:val="1052CBAA"/>
    <w:rsid w:val="1076E501"/>
    <w:rsid w:val="107F0DCA"/>
    <w:rsid w:val="1083CD0F"/>
    <w:rsid w:val="109A9E13"/>
    <w:rsid w:val="10AA10C1"/>
    <w:rsid w:val="10B4C2CD"/>
    <w:rsid w:val="10BAC280"/>
    <w:rsid w:val="10C9C698"/>
    <w:rsid w:val="10DD89FD"/>
    <w:rsid w:val="10FD71C7"/>
    <w:rsid w:val="10FDBED0"/>
    <w:rsid w:val="10FF2EFA"/>
    <w:rsid w:val="11017B40"/>
    <w:rsid w:val="1102A7F8"/>
    <w:rsid w:val="1105A047"/>
    <w:rsid w:val="110CB842"/>
    <w:rsid w:val="11197112"/>
    <w:rsid w:val="111B328C"/>
    <w:rsid w:val="111E3F3C"/>
    <w:rsid w:val="112B6438"/>
    <w:rsid w:val="113B94C5"/>
    <w:rsid w:val="113FB9A1"/>
    <w:rsid w:val="11425CBB"/>
    <w:rsid w:val="114BC7D1"/>
    <w:rsid w:val="114FC89E"/>
    <w:rsid w:val="11521374"/>
    <w:rsid w:val="1158DD31"/>
    <w:rsid w:val="115DC6CD"/>
    <w:rsid w:val="116B62CC"/>
    <w:rsid w:val="116E0433"/>
    <w:rsid w:val="11793CFF"/>
    <w:rsid w:val="1193B564"/>
    <w:rsid w:val="11A40888"/>
    <w:rsid w:val="11A7A640"/>
    <w:rsid w:val="11AFFE30"/>
    <w:rsid w:val="11B65D09"/>
    <w:rsid w:val="11BF61F5"/>
    <w:rsid w:val="11C2F197"/>
    <w:rsid w:val="11C746B8"/>
    <w:rsid w:val="11C7520A"/>
    <w:rsid w:val="11E21179"/>
    <w:rsid w:val="11F7879A"/>
    <w:rsid w:val="11FBD4EC"/>
    <w:rsid w:val="1227D981"/>
    <w:rsid w:val="1230A58D"/>
    <w:rsid w:val="12357DB1"/>
    <w:rsid w:val="123B8F25"/>
    <w:rsid w:val="1241453E"/>
    <w:rsid w:val="12478487"/>
    <w:rsid w:val="1256D86D"/>
    <w:rsid w:val="125C0FBD"/>
    <w:rsid w:val="125D1227"/>
    <w:rsid w:val="1262B929"/>
    <w:rsid w:val="1268EB72"/>
    <w:rsid w:val="126F8D1D"/>
    <w:rsid w:val="12742BF4"/>
    <w:rsid w:val="127690D0"/>
    <w:rsid w:val="1277C500"/>
    <w:rsid w:val="127EC508"/>
    <w:rsid w:val="128268AE"/>
    <w:rsid w:val="128B1461"/>
    <w:rsid w:val="1296ADB6"/>
    <w:rsid w:val="1296C9BD"/>
    <w:rsid w:val="12A03062"/>
    <w:rsid w:val="12A1D099"/>
    <w:rsid w:val="12A92215"/>
    <w:rsid w:val="12B16479"/>
    <w:rsid w:val="12B51E2B"/>
    <w:rsid w:val="12C82A29"/>
    <w:rsid w:val="12D01FA0"/>
    <w:rsid w:val="12D38ACB"/>
    <w:rsid w:val="12DC618D"/>
    <w:rsid w:val="12DCBCA4"/>
    <w:rsid w:val="12EDE3D5"/>
    <w:rsid w:val="1305DF01"/>
    <w:rsid w:val="130B0223"/>
    <w:rsid w:val="130F02BB"/>
    <w:rsid w:val="1313013C"/>
    <w:rsid w:val="1315991D"/>
    <w:rsid w:val="131716B1"/>
    <w:rsid w:val="1324E202"/>
    <w:rsid w:val="132A3ADA"/>
    <w:rsid w:val="132AA311"/>
    <w:rsid w:val="132BA498"/>
    <w:rsid w:val="13329CDD"/>
    <w:rsid w:val="1334DFAA"/>
    <w:rsid w:val="1337769E"/>
    <w:rsid w:val="1337A27F"/>
    <w:rsid w:val="13484881"/>
    <w:rsid w:val="13495B04"/>
    <w:rsid w:val="134A5E2C"/>
    <w:rsid w:val="134E94EF"/>
    <w:rsid w:val="13566A5C"/>
    <w:rsid w:val="1375B370"/>
    <w:rsid w:val="137AE511"/>
    <w:rsid w:val="137BF67D"/>
    <w:rsid w:val="1381FF64"/>
    <w:rsid w:val="13919112"/>
    <w:rsid w:val="13986A62"/>
    <w:rsid w:val="139A999B"/>
    <w:rsid w:val="13ABFE0C"/>
    <w:rsid w:val="13CFA9FB"/>
    <w:rsid w:val="13E27DF2"/>
    <w:rsid w:val="13EBBCA3"/>
    <w:rsid w:val="13EF5B9B"/>
    <w:rsid w:val="13FEAD4B"/>
    <w:rsid w:val="140261BD"/>
    <w:rsid w:val="14056FE1"/>
    <w:rsid w:val="140B90D2"/>
    <w:rsid w:val="140C6835"/>
    <w:rsid w:val="142FBCF6"/>
    <w:rsid w:val="1434E4C8"/>
    <w:rsid w:val="143D5FCB"/>
    <w:rsid w:val="144717F7"/>
    <w:rsid w:val="1462644D"/>
    <w:rsid w:val="146862F9"/>
    <w:rsid w:val="1481257E"/>
    <w:rsid w:val="14888579"/>
    <w:rsid w:val="1489B436"/>
    <w:rsid w:val="1489DA54"/>
    <w:rsid w:val="14989CD2"/>
    <w:rsid w:val="149A3E56"/>
    <w:rsid w:val="14A4E481"/>
    <w:rsid w:val="14A8C497"/>
    <w:rsid w:val="14B3DE27"/>
    <w:rsid w:val="14BEFF76"/>
    <w:rsid w:val="14D24988"/>
    <w:rsid w:val="14F0359D"/>
    <w:rsid w:val="14F4E288"/>
    <w:rsid w:val="14FEF636"/>
    <w:rsid w:val="14FF0ED4"/>
    <w:rsid w:val="150A2A45"/>
    <w:rsid w:val="150B4424"/>
    <w:rsid w:val="150CB94A"/>
    <w:rsid w:val="1510704A"/>
    <w:rsid w:val="1514707C"/>
    <w:rsid w:val="15403973"/>
    <w:rsid w:val="1554BD17"/>
    <w:rsid w:val="155C110B"/>
    <w:rsid w:val="155E6D71"/>
    <w:rsid w:val="15620744"/>
    <w:rsid w:val="15767A97"/>
    <w:rsid w:val="15813167"/>
    <w:rsid w:val="1582CA0C"/>
    <w:rsid w:val="15954FFD"/>
    <w:rsid w:val="159CBF04"/>
    <w:rsid w:val="159DF3ED"/>
    <w:rsid w:val="15A18E9F"/>
    <w:rsid w:val="15C5833E"/>
    <w:rsid w:val="15CBD784"/>
    <w:rsid w:val="15CF3DCB"/>
    <w:rsid w:val="15D44DBD"/>
    <w:rsid w:val="15D68D72"/>
    <w:rsid w:val="15E21FF3"/>
    <w:rsid w:val="15E40AC5"/>
    <w:rsid w:val="15E57BCE"/>
    <w:rsid w:val="15E9A2FD"/>
    <w:rsid w:val="15F794DA"/>
    <w:rsid w:val="1603898F"/>
    <w:rsid w:val="16057496"/>
    <w:rsid w:val="160AF185"/>
    <w:rsid w:val="16123DBD"/>
    <w:rsid w:val="1613485E"/>
    <w:rsid w:val="1616D17E"/>
    <w:rsid w:val="161E3157"/>
    <w:rsid w:val="16224D39"/>
    <w:rsid w:val="16261D3C"/>
    <w:rsid w:val="16265904"/>
    <w:rsid w:val="1634F747"/>
    <w:rsid w:val="1639FF7D"/>
    <w:rsid w:val="1645F010"/>
    <w:rsid w:val="1652552A"/>
    <w:rsid w:val="165F9ED4"/>
    <w:rsid w:val="166F7E9B"/>
    <w:rsid w:val="169B6704"/>
    <w:rsid w:val="169E050B"/>
    <w:rsid w:val="16A0A837"/>
    <w:rsid w:val="16AA6F6C"/>
    <w:rsid w:val="16CD092E"/>
    <w:rsid w:val="16F06A2E"/>
    <w:rsid w:val="17015C71"/>
    <w:rsid w:val="1702EF65"/>
    <w:rsid w:val="17075637"/>
    <w:rsid w:val="1715F3DC"/>
    <w:rsid w:val="17198C63"/>
    <w:rsid w:val="171A2FE6"/>
    <w:rsid w:val="1727CF7F"/>
    <w:rsid w:val="172E106A"/>
    <w:rsid w:val="172E9EAF"/>
    <w:rsid w:val="1735FD31"/>
    <w:rsid w:val="174AA0E6"/>
    <w:rsid w:val="1765C84E"/>
    <w:rsid w:val="17698AB4"/>
    <w:rsid w:val="17736B4A"/>
    <w:rsid w:val="1780BD00"/>
    <w:rsid w:val="17814E80"/>
    <w:rsid w:val="1795989E"/>
    <w:rsid w:val="179F6C43"/>
    <w:rsid w:val="17A34969"/>
    <w:rsid w:val="17A8C3F9"/>
    <w:rsid w:val="17C05CB3"/>
    <w:rsid w:val="17C08B49"/>
    <w:rsid w:val="17C0E560"/>
    <w:rsid w:val="17CAAB6D"/>
    <w:rsid w:val="17D45A73"/>
    <w:rsid w:val="17D4D91A"/>
    <w:rsid w:val="17D50671"/>
    <w:rsid w:val="17DDA85D"/>
    <w:rsid w:val="17E02B73"/>
    <w:rsid w:val="17E0F97E"/>
    <w:rsid w:val="17E68EB8"/>
    <w:rsid w:val="17E91478"/>
    <w:rsid w:val="17ED3B23"/>
    <w:rsid w:val="17EE596A"/>
    <w:rsid w:val="180DD215"/>
    <w:rsid w:val="1818D7A7"/>
    <w:rsid w:val="1819C4BD"/>
    <w:rsid w:val="181B969E"/>
    <w:rsid w:val="18208EC8"/>
    <w:rsid w:val="1828D4DC"/>
    <w:rsid w:val="182DA4BD"/>
    <w:rsid w:val="18406359"/>
    <w:rsid w:val="18494571"/>
    <w:rsid w:val="1849C177"/>
    <w:rsid w:val="1853C51A"/>
    <w:rsid w:val="18558266"/>
    <w:rsid w:val="185A0315"/>
    <w:rsid w:val="185CC05B"/>
    <w:rsid w:val="185FD7AC"/>
    <w:rsid w:val="1876DD5E"/>
    <w:rsid w:val="187BAC8D"/>
    <w:rsid w:val="187F1CA5"/>
    <w:rsid w:val="188047CA"/>
    <w:rsid w:val="18819830"/>
    <w:rsid w:val="1885BE17"/>
    <w:rsid w:val="18983059"/>
    <w:rsid w:val="189B6164"/>
    <w:rsid w:val="18A93301"/>
    <w:rsid w:val="18AE24C5"/>
    <w:rsid w:val="18B44235"/>
    <w:rsid w:val="18B64890"/>
    <w:rsid w:val="18BBD668"/>
    <w:rsid w:val="18BF4BB2"/>
    <w:rsid w:val="18BFCD27"/>
    <w:rsid w:val="18CDCE36"/>
    <w:rsid w:val="18D4809E"/>
    <w:rsid w:val="18D6ECAA"/>
    <w:rsid w:val="18E6225E"/>
    <w:rsid w:val="18FBF566"/>
    <w:rsid w:val="18FEE539"/>
    <w:rsid w:val="18FEEB76"/>
    <w:rsid w:val="190093E1"/>
    <w:rsid w:val="190822FB"/>
    <w:rsid w:val="191F6AC4"/>
    <w:rsid w:val="192D5035"/>
    <w:rsid w:val="1953CF35"/>
    <w:rsid w:val="196492CB"/>
    <w:rsid w:val="1969F91C"/>
    <w:rsid w:val="197AEE5D"/>
    <w:rsid w:val="197FFC17"/>
    <w:rsid w:val="1984E5F3"/>
    <w:rsid w:val="19911C75"/>
    <w:rsid w:val="199A438A"/>
    <w:rsid w:val="19AE11AD"/>
    <w:rsid w:val="19B18229"/>
    <w:rsid w:val="19B3C814"/>
    <w:rsid w:val="19B9EAA6"/>
    <w:rsid w:val="19BA2AC0"/>
    <w:rsid w:val="19C5C640"/>
    <w:rsid w:val="19CFAA19"/>
    <w:rsid w:val="19D29D49"/>
    <w:rsid w:val="19D72618"/>
    <w:rsid w:val="19DCDF28"/>
    <w:rsid w:val="19ED3229"/>
    <w:rsid w:val="1A028ED4"/>
    <w:rsid w:val="1A04D052"/>
    <w:rsid w:val="1A0D3F07"/>
    <w:rsid w:val="1A1E8975"/>
    <w:rsid w:val="1A20C9ED"/>
    <w:rsid w:val="1A2D55FC"/>
    <w:rsid w:val="1A39B485"/>
    <w:rsid w:val="1A3E3C2C"/>
    <w:rsid w:val="1A3F1E50"/>
    <w:rsid w:val="1A455CBB"/>
    <w:rsid w:val="1A460C23"/>
    <w:rsid w:val="1A4634A7"/>
    <w:rsid w:val="1A46B8A8"/>
    <w:rsid w:val="1A4E65CA"/>
    <w:rsid w:val="1A50FA84"/>
    <w:rsid w:val="1A5766BC"/>
    <w:rsid w:val="1A5782DF"/>
    <w:rsid w:val="1A61CC97"/>
    <w:rsid w:val="1A67C811"/>
    <w:rsid w:val="1A6A8DBD"/>
    <w:rsid w:val="1A7AAB0A"/>
    <w:rsid w:val="1A83A3CE"/>
    <w:rsid w:val="1A862147"/>
    <w:rsid w:val="1A8DD244"/>
    <w:rsid w:val="1A92C8C3"/>
    <w:rsid w:val="1A9B78D4"/>
    <w:rsid w:val="1A9DC6AD"/>
    <w:rsid w:val="1AACE459"/>
    <w:rsid w:val="1AC5C848"/>
    <w:rsid w:val="1ADCEB04"/>
    <w:rsid w:val="1AE0407C"/>
    <w:rsid w:val="1AE1EBFC"/>
    <w:rsid w:val="1AE89BCD"/>
    <w:rsid w:val="1AEAF789"/>
    <w:rsid w:val="1AEE6234"/>
    <w:rsid w:val="1AF16D6B"/>
    <w:rsid w:val="1AF58056"/>
    <w:rsid w:val="1AFF5870"/>
    <w:rsid w:val="1B0144C5"/>
    <w:rsid w:val="1B036686"/>
    <w:rsid w:val="1B0EA47A"/>
    <w:rsid w:val="1B20275A"/>
    <w:rsid w:val="1B22915C"/>
    <w:rsid w:val="1B2312AD"/>
    <w:rsid w:val="1B2B8A5F"/>
    <w:rsid w:val="1B2EBB46"/>
    <w:rsid w:val="1B3EFEFC"/>
    <w:rsid w:val="1B41EF09"/>
    <w:rsid w:val="1B4CAE6E"/>
    <w:rsid w:val="1B550B90"/>
    <w:rsid w:val="1B5F93F8"/>
    <w:rsid w:val="1B6AD84F"/>
    <w:rsid w:val="1B6E3CCD"/>
    <w:rsid w:val="1B75BAA6"/>
    <w:rsid w:val="1B7CF2FB"/>
    <w:rsid w:val="1B9086D3"/>
    <w:rsid w:val="1BA11810"/>
    <w:rsid w:val="1BA3E091"/>
    <w:rsid w:val="1BA647A6"/>
    <w:rsid w:val="1BA7968D"/>
    <w:rsid w:val="1BA8B7FE"/>
    <w:rsid w:val="1BABC134"/>
    <w:rsid w:val="1BB07421"/>
    <w:rsid w:val="1BB2891B"/>
    <w:rsid w:val="1BB35FC0"/>
    <w:rsid w:val="1BCF2104"/>
    <w:rsid w:val="1BDD7095"/>
    <w:rsid w:val="1BE5611E"/>
    <w:rsid w:val="1BF27E25"/>
    <w:rsid w:val="1C0053C2"/>
    <w:rsid w:val="1C099DFC"/>
    <w:rsid w:val="1C1618C2"/>
    <w:rsid w:val="1C1806DE"/>
    <w:rsid w:val="1C23F2EE"/>
    <w:rsid w:val="1C24E353"/>
    <w:rsid w:val="1C279D08"/>
    <w:rsid w:val="1C29D39E"/>
    <w:rsid w:val="1C3542AC"/>
    <w:rsid w:val="1C492757"/>
    <w:rsid w:val="1C4BBEAA"/>
    <w:rsid w:val="1C4FB48C"/>
    <w:rsid w:val="1C536422"/>
    <w:rsid w:val="1C5CD47E"/>
    <w:rsid w:val="1C68BD04"/>
    <w:rsid w:val="1C6D30E6"/>
    <w:rsid w:val="1C7032C8"/>
    <w:rsid w:val="1C70D026"/>
    <w:rsid w:val="1C7414FD"/>
    <w:rsid w:val="1C7471C1"/>
    <w:rsid w:val="1C77E61A"/>
    <w:rsid w:val="1C88732B"/>
    <w:rsid w:val="1CA0D199"/>
    <w:rsid w:val="1CAAA63E"/>
    <w:rsid w:val="1CD17A07"/>
    <w:rsid w:val="1CD64879"/>
    <w:rsid w:val="1CD99783"/>
    <w:rsid w:val="1CD9F60C"/>
    <w:rsid w:val="1CDB7ED4"/>
    <w:rsid w:val="1CE5A545"/>
    <w:rsid w:val="1CE6EE13"/>
    <w:rsid w:val="1CFC83EE"/>
    <w:rsid w:val="1D01214E"/>
    <w:rsid w:val="1D02253F"/>
    <w:rsid w:val="1D0A04B1"/>
    <w:rsid w:val="1D1F1E95"/>
    <w:rsid w:val="1D2C56B2"/>
    <w:rsid w:val="1D3792B7"/>
    <w:rsid w:val="1D383C17"/>
    <w:rsid w:val="1D3C3632"/>
    <w:rsid w:val="1D3E59E6"/>
    <w:rsid w:val="1D3F4454"/>
    <w:rsid w:val="1D4D300C"/>
    <w:rsid w:val="1D4DCCB0"/>
    <w:rsid w:val="1D55F10B"/>
    <w:rsid w:val="1D647601"/>
    <w:rsid w:val="1D6819B2"/>
    <w:rsid w:val="1D733079"/>
    <w:rsid w:val="1D79C051"/>
    <w:rsid w:val="1D819436"/>
    <w:rsid w:val="1D82C396"/>
    <w:rsid w:val="1D8377C9"/>
    <w:rsid w:val="1D902548"/>
    <w:rsid w:val="1D9B43CB"/>
    <w:rsid w:val="1DBE10D0"/>
    <w:rsid w:val="1DCC6714"/>
    <w:rsid w:val="1DD93A9B"/>
    <w:rsid w:val="1DDFC633"/>
    <w:rsid w:val="1DE2FC8B"/>
    <w:rsid w:val="1DE4192B"/>
    <w:rsid w:val="1DE6797C"/>
    <w:rsid w:val="1DFBCC93"/>
    <w:rsid w:val="1E042456"/>
    <w:rsid w:val="1E045DD5"/>
    <w:rsid w:val="1E0AF2E2"/>
    <w:rsid w:val="1E0BC049"/>
    <w:rsid w:val="1E11054E"/>
    <w:rsid w:val="1E118459"/>
    <w:rsid w:val="1E11F19C"/>
    <w:rsid w:val="1E182C11"/>
    <w:rsid w:val="1E315F0A"/>
    <w:rsid w:val="1E3918DE"/>
    <w:rsid w:val="1E4501AC"/>
    <w:rsid w:val="1E45C0AA"/>
    <w:rsid w:val="1E4805C3"/>
    <w:rsid w:val="1E5BEDD2"/>
    <w:rsid w:val="1E6BB90E"/>
    <w:rsid w:val="1E6CA239"/>
    <w:rsid w:val="1E6E6629"/>
    <w:rsid w:val="1E710035"/>
    <w:rsid w:val="1E9C51ED"/>
    <w:rsid w:val="1EAABF6F"/>
    <w:rsid w:val="1EB52D74"/>
    <w:rsid w:val="1EBE2415"/>
    <w:rsid w:val="1ECDC22F"/>
    <w:rsid w:val="1EDCA4BD"/>
    <w:rsid w:val="1EE42D15"/>
    <w:rsid w:val="1EEA735C"/>
    <w:rsid w:val="1EEC98D6"/>
    <w:rsid w:val="1EF5E3A6"/>
    <w:rsid w:val="1EFB3FD7"/>
    <w:rsid w:val="1F057290"/>
    <w:rsid w:val="1F0C817B"/>
    <w:rsid w:val="1F0DE673"/>
    <w:rsid w:val="1F141B00"/>
    <w:rsid w:val="1F157544"/>
    <w:rsid w:val="1F279B93"/>
    <w:rsid w:val="1F29DE33"/>
    <w:rsid w:val="1F35C367"/>
    <w:rsid w:val="1F37C739"/>
    <w:rsid w:val="1F423DFE"/>
    <w:rsid w:val="1F45CE86"/>
    <w:rsid w:val="1F4D20F6"/>
    <w:rsid w:val="1F4EE1AE"/>
    <w:rsid w:val="1F5BFC4D"/>
    <w:rsid w:val="1F5D17E0"/>
    <w:rsid w:val="1F5F3681"/>
    <w:rsid w:val="1F660CCD"/>
    <w:rsid w:val="1F757B2A"/>
    <w:rsid w:val="1F7708B2"/>
    <w:rsid w:val="1F90CD21"/>
    <w:rsid w:val="1F93B862"/>
    <w:rsid w:val="1F9852BD"/>
    <w:rsid w:val="1F9C3CA5"/>
    <w:rsid w:val="1FB6B304"/>
    <w:rsid w:val="1FB85FF9"/>
    <w:rsid w:val="1FC6E492"/>
    <w:rsid w:val="1FCAC72F"/>
    <w:rsid w:val="1FD1E44B"/>
    <w:rsid w:val="1FD2F67B"/>
    <w:rsid w:val="1FE143C3"/>
    <w:rsid w:val="1FF52EE5"/>
    <w:rsid w:val="1FFBC080"/>
    <w:rsid w:val="1FFE4542"/>
    <w:rsid w:val="20069C91"/>
    <w:rsid w:val="2013F7E2"/>
    <w:rsid w:val="201DBA82"/>
    <w:rsid w:val="202118EE"/>
    <w:rsid w:val="2030D2AD"/>
    <w:rsid w:val="20344C75"/>
    <w:rsid w:val="203DA02F"/>
    <w:rsid w:val="204E65DE"/>
    <w:rsid w:val="2057A049"/>
    <w:rsid w:val="2059EE9B"/>
    <w:rsid w:val="205A3CA6"/>
    <w:rsid w:val="205ACA91"/>
    <w:rsid w:val="2060A085"/>
    <w:rsid w:val="206F398A"/>
    <w:rsid w:val="20715770"/>
    <w:rsid w:val="20717930"/>
    <w:rsid w:val="207ADCF3"/>
    <w:rsid w:val="208FFF63"/>
    <w:rsid w:val="209112BF"/>
    <w:rsid w:val="20926620"/>
    <w:rsid w:val="209A4D60"/>
    <w:rsid w:val="209BF55A"/>
    <w:rsid w:val="20A35A90"/>
    <w:rsid w:val="20A732C8"/>
    <w:rsid w:val="20C7BBEC"/>
    <w:rsid w:val="20C9B173"/>
    <w:rsid w:val="20D2C869"/>
    <w:rsid w:val="20D65070"/>
    <w:rsid w:val="20E4793C"/>
    <w:rsid w:val="20E64A16"/>
    <w:rsid w:val="20E79A28"/>
    <w:rsid w:val="20EC4803"/>
    <w:rsid w:val="20FA7852"/>
    <w:rsid w:val="20FD3056"/>
    <w:rsid w:val="21051088"/>
    <w:rsid w:val="21079352"/>
    <w:rsid w:val="2114D4A7"/>
    <w:rsid w:val="21159CD6"/>
    <w:rsid w:val="2122B625"/>
    <w:rsid w:val="21252FB0"/>
    <w:rsid w:val="212691AE"/>
    <w:rsid w:val="212986EA"/>
    <w:rsid w:val="21500C90"/>
    <w:rsid w:val="215A6939"/>
    <w:rsid w:val="21659C1E"/>
    <w:rsid w:val="21683D8F"/>
    <w:rsid w:val="216BB59E"/>
    <w:rsid w:val="21710F2D"/>
    <w:rsid w:val="217B6CEF"/>
    <w:rsid w:val="217BFFA1"/>
    <w:rsid w:val="218BDDE4"/>
    <w:rsid w:val="218EAA61"/>
    <w:rsid w:val="21946A32"/>
    <w:rsid w:val="21A274F3"/>
    <w:rsid w:val="21A4882E"/>
    <w:rsid w:val="21B3EA09"/>
    <w:rsid w:val="21BA525C"/>
    <w:rsid w:val="21C04F45"/>
    <w:rsid w:val="21CDE21E"/>
    <w:rsid w:val="21D066AB"/>
    <w:rsid w:val="21D3C474"/>
    <w:rsid w:val="21D48FDC"/>
    <w:rsid w:val="21E356F3"/>
    <w:rsid w:val="21E59063"/>
    <w:rsid w:val="21E65A7F"/>
    <w:rsid w:val="21EC496E"/>
    <w:rsid w:val="21F77FF7"/>
    <w:rsid w:val="21F9CE15"/>
    <w:rsid w:val="21FF5A5E"/>
    <w:rsid w:val="220FA28D"/>
    <w:rsid w:val="221334C8"/>
    <w:rsid w:val="22192092"/>
    <w:rsid w:val="221A3047"/>
    <w:rsid w:val="221A3EA8"/>
    <w:rsid w:val="222248CB"/>
    <w:rsid w:val="222F82F5"/>
    <w:rsid w:val="222FE2E3"/>
    <w:rsid w:val="22419D3D"/>
    <w:rsid w:val="224AE159"/>
    <w:rsid w:val="22505753"/>
    <w:rsid w:val="225C83EA"/>
    <w:rsid w:val="2264B767"/>
    <w:rsid w:val="2265A34C"/>
    <w:rsid w:val="226775EA"/>
    <w:rsid w:val="227739D0"/>
    <w:rsid w:val="227A6CE8"/>
    <w:rsid w:val="2285DAE3"/>
    <w:rsid w:val="228E510A"/>
    <w:rsid w:val="22999D21"/>
    <w:rsid w:val="22A892A7"/>
    <w:rsid w:val="22B4DAB1"/>
    <w:rsid w:val="22B6944D"/>
    <w:rsid w:val="22B9F5C4"/>
    <w:rsid w:val="22BD063A"/>
    <w:rsid w:val="22C08A69"/>
    <w:rsid w:val="22C58C57"/>
    <w:rsid w:val="22C64B2C"/>
    <w:rsid w:val="22CBE8C2"/>
    <w:rsid w:val="22CD51E7"/>
    <w:rsid w:val="22CE26E2"/>
    <w:rsid w:val="22D1162E"/>
    <w:rsid w:val="22DCE061"/>
    <w:rsid w:val="22E204B0"/>
    <w:rsid w:val="22E35705"/>
    <w:rsid w:val="22F05512"/>
    <w:rsid w:val="22F24CB4"/>
    <w:rsid w:val="230144C0"/>
    <w:rsid w:val="23019CFB"/>
    <w:rsid w:val="230B2D20"/>
    <w:rsid w:val="230B7511"/>
    <w:rsid w:val="230F0300"/>
    <w:rsid w:val="2317679F"/>
    <w:rsid w:val="231AA813"/>
    <w:rsid w:val="231CE336"/>
    <w:rsid w:val="231E2A75"/>
    <w:rsid w:val="23300A3E"/>
    <w:rsid w:val="2332E236"/>
    <w:rsid w:val="234A5C09"/>
    <w:rsid w:val="23641789"/>
    <w:rsid w:val="2371975C"/>
    <w:rsid w:val="2378FA72"/>
    <w:rsid w:val="237ADB82"/>
    <w:rsid w:val="23819DED"/>
    <w:rsid w:val="2386D0B4"/>
    <w:rsid w:val="2387F655"/>
    <w:rsid w:val="2389163E"/>
    <w:rsid w:val="23965A46"/>
    <w:rsid w:val="23A27653"/>
    <w:rsid w:val="23B8C633"/>
    <w:rsid w:val="23BCE21C"/>
    <w:rsid w:val="23C543BA"/>
    <w:rsid w:val="23CC9D1C"/>
    <w:rsid w:val="23D4FEAD"/>
    <w:rsid w:val="23D55691"/>
    <w:rsid w:val="23E010C2"/>
    <w:rsid w:val="23E7C109"/>
    <w:rsid w:val="23F79201"/>
    <w:rsid w:val="23FBF0E4"/>
    <w:rsid w:val="2401DC08"/>
    <w:rsid w:val="24068F32"/>
    <w:rsid w:val="24115B91"/>
    <w:rsid w:val="2413DEA8"/>
    <w:rsid w:val="2414CE65"/>
    <w:rsid w:val="2424D61E"/>
    <w:rsid w:val="2425358B"/>
    <w:rsid w:val="24311BA5"/>
    <w:rsid w:val="244A83A8"/>
    <w:rsid w:val="244EAC40"/>
    <w:rsid w:val="24588D72"/>
    <w:rsid w:val="2463EDAA"/>
    <w:rsid w:val="2469F552"/>
    <w:rsid w:val="246B1A80"/>
    <w:rsid w:val="248536C4"/>
    <w:rsid w:val="248BD206"/>
    <w:rsid w:val="248D87B8"/>
    <w:rsid w:val="248F11D0"/>
    <w:rsid w:val="249385C0"/>
    <w:rsid w:val="2496C425"/>
    <w:rsid w:val="24A433CB"/>
    <w:rsid w:val="24AE53AD"/>
    <w:rsid w:val="24B0A8D7"/>
    <w:rsid w:val="24B33340"/>
    <w:rsid w:val="24B3C81C"/>
    <w:rsid w:val="24B55F19"/>
    <w:rsid w:val="24BA41B3"/>
    <w:rsid w:val="24BE39C0"/>
    <w:rsid w:val="24BEB569"/>
    <w:rsid w:val="24C6B7AD"/>
    <w:rsid w:val="24D1B665"/>
    <w:rsid w:val="24DA384D"/>
    <w:rsid w:val="24E564A8"/>
    <w:rsid w:val="24E617D3"/>
    <w:rsid w:val="24F8AB4B"/>
    <w:rsid w:val="251B340F"/>
    <w:rsid w:val="251F4794"/>
    <w:rsid w:val="2521EBC0"/>
    <w:rsid w:val="252A9619"/>
    <w:rsid w:val="252AB025"/>
    <w:rsid w:val="2538C936"/>
    <w:rsid w:val="253E0303"/>
    <w:rsid w:val="253E315C"/>
    <w:rsid w:val="25401DF5"/>
    <w:rsid w:val="2544AC90"/>
    <w:rsid w:val="2545290B"/>
    <w:rsid w:val="25492F86"/>
    <w:rsid w:val="254CF458"/>
    <w:rsid w:val="255C5147"/>
    <w:rsid w:val="255D7FC5"/>
    <w:rsid w:val="25676BFB"/>
    <w:rsid w:val="2568CA7D"/>
    <w:rsid w:val="2568F9FD"/>
    <w:rsid w:val="2587EB82"/>
    <w:rsid w:val="25918FBD"/>
    <w:rsid w:val="2592EE52"/>
    <w:rsid w:val="259B0E07"/>
    <w:rsid w:val="259FF180"/>
    <w:rsid w:val="25A1DEB3"/>
    <w:rsid w:val="25A69CF6"/>
    <w:rsid w:val="25AA8A87"/>
    <w:rsid w:val="25AFED76"/>
    <w:rsid w:val="25B315BA"/>
    <w:rsid w:val="25B660CB"/>
    <w:rsid w:val="25C26AD5"/>
    <w:rsid w:val="25CD5117"/>
    <w:rsid w:val="25D514B5"/>
    <w:rsid w:val="25E47CDA"/>
    <w:rsid w:val="25E6FE07"/>
    <w:rsid w:val="25EFD5C2"/>
    <w:rsid w:val="25F02A82"/>
    <w:rsid w:val="25F27928"/>
    <w:rsid w:val="26227BC6"/>
    <w:rsid w:val="262B1E81"/>
    <w:rsid w:val="262FF839"/>
    <w:rsid w:val="263D45F3"/>
    <w:rsid w:val="263F56B9"/>
    <w:rsid w:val="26413519"/>
    <w:rsid w:val="2658C43A"/>
    <w:rsid w:val="265F06F3"/>
    <w:rsid w:val="26652C5B"/>
    <w:rsid w:val="266593ED"/>
    <w:rsid w:val="2672CB9F"/>
    <w:rsid w:val="26843E55"/>
    <w:rsid w:val="26885B83"/>
    <w:rsid w:val="26A62240"/>
    <w:rsid w:val="26B82729"/>
    <w:rsid w:val="26BF0A26"/>
    <w:rsid w:val="26C4C55F"/>
    <w:rsid w:val="26CECF6D"/>
    <w:rsid w:val="26D0CB18"/>
    <w:rsid w:val="26D196D7"/>
    <w:rsid w:val="26D54340"/>
    <w:rsid w:val="26D88334"/>
    <w:rsid w:val="26DFF527"/>
    <w:rsid w:val="26FC9590"/>
    <w:rsid w:val="27034809"/>
    <w:rsid w:val="271E93A5"/>
    <w:rsid w:val="27280951"/>
    <w:rsid w:val="27331532"/>
    <w:rsid w:val="2742BB19"/>
    <w:rsid w:val="27517196"/>
    <w:rsid w:val="27517907"/>
    <w:rsid w:val="275275B0"/>
    <w:rsid w:val="2756D8D6"/>
    <w:rsid w:val="2765412F"/>
    <w:rsid w:val="276AEF41"/>
    <w:rsid w:val="276C1F40"/>
    <w:rsid w:val="2779062A"/>
    <w:rsid w:val="278D53A5"/>
    <w:rsid w:val="2798D580"/>
    <w:rsid w:val="279E7958"/>
    <w:rsid w:val="279F1CEB"/>
    <w:rsid w:val="27A2B674"/>
    <w:rsid w:val="27ABB269"/>
    <w:rsid w:val="27BCC47D"/>
    <w:rsid w:val="27C4396F"/>
    <w:rsid w:val="27D07185"/>
    <w:rsid w:val="27D41FA5"/>
    <w:rsid w:val="27E425A7"/>
    <w:rsid w:val="27E48D23"/>
    <w:rsid w:val="27E5B3FB"/>
    <w:rsid w:val="27FC62CE"/>
    <w:rsid w:val="27FFADC0"/>
    <w:rsid w:val="2812C45E"/>
    <w:rsid w:val="28155134"/>
    <w:rsid w:val="2817476C"/>
    <w:rsid w:val="28179CC9"/>
    <w:rsid w:val="281F5D04"/>
    <w:rsid w:val="2821B230"/>
    <w:rsid w:val="282AD2FB"/>
    <w:rsid w:val="28484AFA"/>
    <w:rsid w:val="284C7A12"/>
    <w:rsid w:val="2853ECFC"/>
    <w:rsid w:val="28653BAB"/>
    <w:rsid w:val="28772B6D"/>
    <w:rsid w:val="28776996"/>
    <w:rsid w:val="287FFEB1"/>
    <w:rsid w:val="28928A7F"/>
    <w:rsid w:val="28AA4CE5"/>
    <w:rsid w:val="28ACA26D"/>
    <w:rsid w:val="28B48F41"/>
    <w:rsid w:val="28BCEACC"/>
    <w:rsid w:val="28BDC1F5"/>
    <w:rsid w:val="28CCB10E"/>
    <w:rsid w:val="28CCC3BF"/>
    <w:rsid w:val="28E950BD"/>
    <w:rsid w:val="28EBCBC9"/>
    <w:rsid w:val="290C8636"/>
    <w:rsid w:val="29160DC7"/>
    <w:rsid w:val="29170EFC"/>
    <w:rsid w:val="2918157A"/>
    <w:rsid w:val="291AEA8F"/>
    <w:rsid w:val="291FE6FB"/>
    <w:rsid w:val="2929B2A0"/>
    <w:rsid w:val="29383290"/>
    <w:rsid w:val="293ADEE2"/>
    <w:rsid w:val="29530154"/>
    <w:rsid w:val="2962D09F"/>
    <w:rsid w:val="296BAC39"/>
    <w:rsid w:val="296C6C68"/>
    <w:rsid w:val="299B25EF"/>
    <w:rsid w:val="29B040DB"/>
    <w:rsid w:val="29B317CD"/>
    <w:rsid w:val="29B3D06B"/>
    <w:rsid w:val="29CB832A"/>
    <w:rsid w:val="29CCE577"/>
    <w:rsid w:val="29CD6C88"/>
    <w:rsid w:val="29E845D7"/>
    <w:rsid w:val="29F20AAF"/>
    <w:rsid w:val="2A04FFD1"/>
    <w:rsid w:val="2A082725"/>
    <w:rsid w:val="2A153FFF"/>
    <w:rsid w:val="2A1DCC37"/>
    <w:rsid w:val="2A1E8ABA"/>
    <w:rsid w:val="2A2B37C5"/>
    <w:rsid w:val="2A41BD92"/>
    <w:rsid w:val="2A590431"/>
    <w:rsid w:val="2A590D2C"/>
    <w:rsid w:val="2A5B475B"/>
    <w:rsid w:val="2A6F615A"/>
    <w:rsid w:val="2A70AB4A"/>
    <w:rsid w:val="2A781BFB"/>
    <w:rsid w:val="2A7E9B3E"/>
    <w:rsid w:val="2A8A1EC0"/>
    <w:rsid w:val="2A8F6FB3"/>
    <w:rsid w:val="2A908FB5"/>
    <w:rsid w:val="2A9C210A"/>
    <w:rsid w:val="2A9D7D50"/>
    <w:rsid w:val="2A9E80D1"/>
    <w:rsid w:val="2AA68334"/>
    <w:rsid w:val="2AA70206"/>
    <w:rsid w:val="2AB1688F"/>
    <w:rsid w:val="2AB86CF3"/>
    <w:rsid w:val="2AC98F7B"/>
    <w:rsid w:val="2ADA61A4"/>
    <w:rsid w:val="2ADF20B6"/>
    <w:rsid w:val="2AF61639"/>
    <w:rsid w:val="2B06E50B"/>
    <w:rsid w:val="2B0EC96F"/>
    <w:rsid w:val="2B129287"/>
    <w:rsid w:val="2B195C30"/>
    <w:rsid w:val="2B2601CC"/>
    <w:rsid w:val="2B2EAD0C"/>
    <w:rsid w:val="2B316608"/>
    <w:rsid w:val="2B39DE38"/>
    <w:rsid w:val="2B3CCBC0"/>
    <w:rsid w:val="2B40F7E9"/>
    <w:rsid w:val="2B457EA4"/>
    <w:rsid w:val="2B503CB8"/>
    <w:rsid w:val="2B6A3AC1"/>
    <w:rsid w:val="2B6A4A48"/>
    <w:rsid w:val="2B6B71F7"/>
    <w:rsid w:val="2B79EF8D"/>
    <w:rsid w:val="2B7D25CC"/>
    <w:rsid w:val="2B8028A1"/>
    <w:rsid w:val="2B81612C"/>
    <w:rsid w:val="2B8AE132"/>
    <w:rsid w:val="2B8CA329"/>
    <w:rsid w:val="2B8E3DF5"/>
    <w:rsid w:val="2B93C75D"/>
    <w:rsid w:val="2B98C990"/>
    <w:rsid w:val="2BA767A2"/>
    <w:rsid w:val="2BB91561"/>
    <w:rsid w:val="2BBE2C80"/>
    <w:rsid w:val="2BC2AB98"/>
    <w:rsid w:val="2BC5D4CD"/>
    <w:rsid w:val="2BCBFF90"/>
    <w:rsid w:val="2BE69B90"/>
    <w:rsid w:val="2BE97115"/>
    <w:rsid w:val="2BF268A9"/>
    <w:rsid w:val="2BF66B4C"/>
    <w:rsid w:val="2C0EA1F9"/>
    <w:rsid w:val="2C12DFF7"/>
    <w:rsid w:val="2C146D3D"/>
    <w:rsid w:val="2C176B55"/>
    <w:rsid w:val="2C3748D0"/>
    <w:rsid w:val="2C3C5CAD"/>
    <w:rsid w:val="2C3C605C"/>
    <w:rsid w:val="2C4F66D9"/>
    <w:rsid w:val="2C59C0C0"/>
    <w:rsid w:val="2C63048E"/>
    <w:rsid w:val="2C63E046"/>
    <w:rsid w:val="2C68F418"/>
    <w:rsid w:val="2C8AA01E"/>
    <w:rsid w:val="2C8F3454"/>
    <w:rsid w:val="2C9F0525"/>
    <w:rsid w:val="2C9F6C59"/>
    <w:rsid w:val="2CA19F61"/>
    <w:rsid w:val="2CA9F1E7"/>
    <w:rsid w:val="2CB7AA95"/>
    <w:rsid w:val="2CC1C5D4"/>
    <w:rsid w:val="2CD1096A"/>
    <w:rsid w:val="2CD5D40A"/>
    <w:rsid w:val="2CD732F5"/>
    <w:rsid w:val="2CD9CE14"/>
    <w:rsid w:val="2CE2C014"/>
    <w:rsid w:val="2CEEB6B9"/>
    <w:rsid w:val="2D004FA3"/>
    <w:rsid w:val="2D165F46"/>
    <w:rsid w:val="2D18CF75"/>
    <w:rsid w:val="2D1B5BB2"/>
    <w:rsid w:val="2D275F4B"/>
    <w:rsid w:val="2D3B66EE"/>
    <w:rsid w:val="2D3C7F27"/>
    <w:rsid w:val="2D440B41"/>
    <w:rsid w:val="2D70C587"/>
    <w:rsid w:val="2D77ADF5"/>
    <w:rsid w:val="2D77C2B8"/>
    <w:rsid w:val="2D84DCD0"/>
    <w:rsid w:val="2D90B968"/>
    <w:rsid w:val="2D984407"/>
    <w:rsid w:val="2D9AC9F1"/>
    <w:rsid w:val="2D9BB1A4"/>
    <w:rsid w:val="2DA05FAB"/>
    <w:rsid w:val="2DA61196"/>
    <w:rsid w:val="2DA88358"/>
    <w:rsid w:val="2DB350CA"/>
    <w:rsid w:val="2DD7927F"/>
    <w:rsid w:val="2DD95BCD"/>
    <w:rsid w:val="2DE04B9E"/>
    <w:rsid w:val="2DEC3FBB"/>
    <w:rsid w:val="2DECB108"/>
    <w:rsid w:val="2DEE5C27"/>
    <w:rsid w:val="2DF86F48"/>
    <w:rsid w:val="2DFAC311"/>
    <w:rsid w:val="2E026BB8"/>
    <w:rsid w:val="2E0589FC"/>
    <w:rsid w:val="2E188C15"/>
    <w:rsid w:val="2E1CE6AC"/>
    <w:rsid w:val="2E286DDA"/>
    <w:rsid w:val="2E37C04D"/>
    <w:rsid w:val="2E52D44E"/>
    <w:rsid w:val="2E53AE29"/>
    <w:rsid w:val="2E73CBCD"/>
    <w:rsid w:val="2E77542C"/>
    <w:rsid w:val="2E815936"/>
    <w:rsid w:val="2E85967E"/>
    <w:rsid w:val="2E8829FB"/>
    <w:rsid w:val="2E9D1565"/>
    <w:rsid w:val="2E9FCFC5"/>
    <w:rsid w:val="2EA82E4E"/>
    <w:rsid w:val="2EAABE05"/>
    <w:rsid w:val="2EBED2DB"/>
    <w:rsid w:val="2ECCA378"/>
    <w:rsid w:val="2ED0C8D3"/>
    <w:rsid w:val="2ED4686F"/>
    <w:rsid w:val="2EDB6AEC"/>
    <w:rsid w:val="2EDEF482"/>
    <w:rsid w:val="2EE1C601"/>
    <w:rsid w:val="2EEE8604"/>
    <w:rsid w:val="2EFD26E8"/>
    <w:rsid w:val="2EFE6447"/>
    <w:rsid w:val="2F0D9325"/>
    <w:rsid w:val="2F1856A6"/>
    <w:rsid w:val="2F1F331B"/>
    <w:rsid w:val="2F2EC14B"/>
    <w:rsid w:val="2F331C50"/>
    <w:rsid w:val="2F3816E5"/>
    <w:rsid w:val="2F3F8AAA"/>
    <w:rsid w:val="2F4E1D39"/>
    <w:rsid w:val="2F50B5AA"/>
    <w:rsid w:val="2F59F21A"/>
    <w:rsid w:val="2F6F8E00"/>
    <w:rsid w:val="2F779337"/>
    <w:rsid w:val="2F7AC7A7"/>
    <w:rsid w:val="2F90A993"/>
    <w:rsid w:val="2FA064FD"/>
    <w:rsid w:val="2FA35FBB"/>
    <w:rsid w:val="2FA4DC07"/>
    <w:rsid w:val="2FAC24D4"/>
    <w:rsid w:val="2FCE464A"/>
    <w:rsid w:val="2FCEC82A"/>
    <w:rsid w:val="2FD52B46"/>
    <w:rsid w:val="2FDF8412"/>
    <w:rsid w:val="2FE60040"/>
    <w:rsid w:val="2FE6030B"/>
    <w:rsid w:val="2FF6675B"/>
    <w:rsid w:val="300D2076"/>
    <w:rsid w:val="3011DA09"/>
    <w:rsid w:val="30133D2A"/>
    <w:rsid w:val="30273423"/>
    <w:rsid w:val="3030A5EA"/>
    <w:rsid w:val="30335360"/>
    <w:rsid w:val="3045DA43"/>
    <w:rsid w:val="304691AC"/>
    <w:rsid w:val="304E390F"/>
    <w:rsid w:val="30543499"/>
    <w:rsid w:val="3057185A"/>
    <w:rsid w:val="3059DE7A"/>
    <w:rsid w:val="305DACB7"/>
    <w:rsid w:val="306B4F9B"/>
    <w:rsid w:val="3070F755"/>
    <w:rsid w:val="307654E6"/>
    <w:rsid w:val="307D2321"/>
    <w:rsid w:val="307FDADA"/>
    <w:rsid w:val="3084E3B5"/>
    <w:rsid w:val="308D95F3"/>
    <w:rsid w:val="308E5F94"/>
    <w:rsid w:val="3096D2D8"/>
    <w:rsid w:val="3098F5B9"/>
    <w:rsid w:val="309AE110"/>
    <w:rsid w:val="30A1DE0E"/>
    <w:rsid w:val="30A4A6C1"/>
    <w:rsid w:val="30B13DA6"/>
    <w:rsid w:val="30B378E9"/>
    <w:rsid w:val="30BF2741"/>
    <w:rsid w:val="30DA101A"/>
    <w:rsid w:val="30DBC3EE"/>
    <w:rsid w:val="30E9E870"/>
    <w:rsid w:val="30F3D962"/>
    <w:rsid w:val="31037A63"/>
    <w:rsid w:val="3106C61E"/>
    <w:rsid w:val="310A3A27"/>
    <w:rsid w:val="3113A118"/>
    <w:rsid w:val="3117B976"/>
    <w:rsid w:val="3118F831"/>
    <w:rsid w:val="312CC72E"/>
    <w:rsid w:val="3138F0D7"/>
    <w:rsid w:val="313E0B6D"/>
    <w:rsid w:val="31434C94"/>
    <w:rsid w:val="314A006A"/>
    <w:rsid w:val="314AA50B"/>
    <w:rsid w:val="315B0B6D"/>
    <w:rsid w:val="31639506"/>
    <w:rsid w:val="316A0CD0"/>
    <w:rsid w:val="3197C1A9"/>
    <w:rsid w:val="31A44B0B"/>
    <w:rsid w:val="31A5B3F4"/>
    <w:rsid w:val="31B35280"/>
    <w:rsid w:val="31C60B9B"/>
    <w:rsid w:val="31DB4076"/>
    <w:rsid w:val="31E02F92"/>
    <w:rsid w:val="31E3F6CC"/>
    <w:rsid w:val="3210EBED"/>
    <w:rsid w:val="321983B0"/>
    <w:rsid w:val="321DC669"/>
    <w:rsid w:val="32258A7D"/>
    <w:rsid w:val="3228BC7D"/>
    <w:rsid w:val="3237C758"/>
    <w:rsid w:val="3244AF69"/>
    <w:rsid w:val="326D95EE"/>
    <w:rsid w:val="327037F5"/>
    <w:rsid w:val="32761F3D"/>
    <w:rsid w:val="32863DE0"/>
    <w:rsid w:val="328F5D0E"/>
    <w:rsid w:val="32A14102"/>
    <w:rsid w:val="32AA810B"/>
    <w:rsid w:val="32B1ECA5"/>
    <w:rsid w:val="32B30C9D"/>
    <w:rsid w:val="32CB538B"/>
    <w:rsid w:val="32E3A1EF"/>
    <w:rsid w:val="32EA2CF3"/>
    <w:rsid w:val="32FC4212"/>
    <w:rsid w:val="3303EEB8"/>
    <w:rsid w:val="330431F2"/>
    <w:rsid w:val="330BAF8F"/>
    <w:rsid w:val="3311A5DD"/>
    <w:rsid w:val="331AA923"/>
    <w:rsid w:val="332B0180"/>
    <w:rsid w:val="333B2DC0"/>
    <w:rsid w:val="334107D5"/>
    <w:rsid w:val="33460AE0"/>
    <w:rsid w:val="33548901"/>
    <w:rsid w:val="33568D8E"/>
    <w:rsid w:val="335F7B28"/>
    <w:rsid w:val="3375E955"/>
    <w:rsid w:val="33782ACF"/>
    <w:rsid w:val="3379F6AB"/>
    <w:rsid w:val="337DAD07"/>
    <w:rsid w:val="338EFC53"/>
    <w:rsid w:val="338FC1C0"/>
    <w:rsid w:val="339A2675"/>
    <w:rsid w:val="33A0939E"/>
    <w:rsid w:val="33B3557F"/>
    <w:rsid w:val="33BA50AD"/>
    <w:rsid w:val="33BE64A6"/>
    <w:rsid w:val="33D75559"/>
    <w:rsid w:val="33E0F739"/>
    <w:rsid w:val="33E176A0"/>
    <w:rsid w:val="33E5BCED"/>
    <w:rsid w:val="33F5C041"/>
    <w:rsid w:val="33FDFC7A"/>
    <w:rsid w:val="34029794"/>
    <w:rsid w:val="3404D372"/>
    <w:rsid w:val="3405679F"/>
    <w:rsid w:val="34103AD6"/>
    <w:rsid w:val="34130E25"/>
    <w:rsid w:val="341D0ECA"/>
    <w:rsid w:val="344318E3"/>
    <w:rsid w:val="34458723"/>
    <w:rsid w:val="3446D6D6"/>
    <w:rsid w:val="34530970"/>
    <w:rsid w:val="3453F115"/>
    <w:rsid w:val="3472CBF5"/>
    <w:rsid w:val="34732ABA"/>
    <w:rsid w:val="347EAF90"/>
    <w:rsid w:val="34965259"/>
    <w:rsid w:val="349AC079"/>
    <w:rsid w:val="349AFE85"/>
    <w:rsid w:val="349ECAE7"/>
    <w:rsid w:val="34A0222B"/>
    <w:rsid w:val="34A929FC"/>
    <w:rsid w:val="34AFA534"/>
    <w:rsid w:val="34B149E4"/>
    <w:rsid w:val="34BE90A2"/>
    <w:rsid w:val="34D5F33C"/>
    <w:rsid w:val="34DE84A2"/>
    <w:rsid w:val="34F515B6"/>
    <w:rsid w:val="34FDC236"/>
    <w:rsid w:val="3502B8E5"/>
    <w:rsid w:val="35079334"/>
    <w:rsid w:val="350DA043"/>
    <w:rsid w:val="35183AC7"/>
    <w:rsid w:val="3519E26E"/>
    <w:rsid w:val="3519E65E"/>
    <w:rsid w:val="351CFE37"/>
    <w:rsid w:val="35246A5B"/>
    <w:rsid w:val="352FC61F"/>
    <w:rsid w:val="35309C34"/>
    <w:rsid w:val="35358A37"/>
    <w:rsid w:val="3547EE9A"/>
    <w:rsid w:val="354DD628"/>
    <w:rsid w:val="35629832"/>
    <w:rsid w:val="3566EE1A"/>
    <w:rsid w:val="358FF8C5"/>
    <w:rsid w:val="35A9544E"/>
    <w:rsid w:val="35B57246"/>
    <w:rsid w:val="35BF2933"/>
    <w:rsid w:val="35CC3E1D"/>
    <w:rsid w:val="35CC5A89"/>
    <w:rsid w:val="35D19A4D"/>
    <w:rsid w:val="35DAAEF6"/>
    <w:rsid w:val="35DF4791"/>
    <w:rsid w:val="35EA9939"/>
    <w:rsid w:val="35F29D90"/>
    <w:rsid w:val="35F946B3"/>
    <w:rsid w:val="35FBF9CD"/>
    <w:rsid w:val="35FCCEC1"/>
    <w:rsid w:val="360BC149"/>
    <w:rsid w:val="361C3393"/>
    <w:rsid w:val="362808DA"/>
    <w:rsid w:val="36355D02"/>
    <w:rsid w:val="3644D5A7"/>
    <w:rsid w:val="365B959A"/>
    <w:rsid w:val="365F729F"/>
    <w:rsid w:val="366321D7"/>
    <w:rsid w:val="366CFCBA"/>
    <w:rsid w:val="3683195D"/>
    <w:rsid w:val="368545A7"/>
    <w:rsid w:val="369BE7CD"/>
    <w:rsid w:val="36A778A6"/>
    <w:rsid w:val="36AAD2B0"/>
    <w:rsid w:val="36BB5CEF"/>
    <w:rsid w:val="36BBC53A"/>
    <w:rsid w:val="36C07178"/>
    <w:rsid w:val="36C1DCCB"/>
    <w:rsid w:val="36C2692F"/>
    <w:rsid w:val="36C37715"/>
    <w:rsid w:val="36C657F0"/>
    <w:rsid w:val="36D78D23"/>
    <w:rsid w:val="36DA6594"/>
    <w:rsid w:val="36E3D6D7"/>
    <w:rsid w:val="36ED8A45"/>
    <w:rsid w:val="36FA0AEC"/>
    <w:rsid w:val="37189FDF"/>
    <w:rsid w:val="37229B63"/>
    <w:rsid w:val="3729A19B"/>
    <w:rsid w:val="37324B94"/>
    <w:rsid w:val="37558FCD"/>
    <w:rsid w:val="3759A47F"/>
    <w:rsid w:val="375BAEE1"/>
    <w:rsid w:val="376D1636"/>
    <w:rsid w:val="37897A70"/>
    <w:rsid w:val="378D44F5"/>
    <w:rsid w:val="3793502C"/>
    <w:rsid w:val="37994479"/>
    <w:rsid w:val="37A77B82"/>
    <w:rsid w:val="37B25F63"/>
    <w:rsid w:val="37B8600D"/>
    <w:rsid w:val="37DA3D41"/>
    <w:rsid w:val="380162A6"/>
    <w:rsid w:val="380DE2A8"/>
    <w:rsid w:val="38118813"/>
    <w:rsid w:val="38130CFD"/>
    <w:rsid w:val="381A98F1"/>
    <w:rsid w:val="381DE040"/>
    <w:rsid w:val="3824C834"/>
    <w:rsid w:val="38301341"/>
    <w:rsid w:val="38321709"/>
    <w:rsid w:val="38420523"/>
    <w:rsid w:val="38428FB7"/>
    <w:rsid w:val="38475514"/>
    <w:rsid w:val="384ED097"/>
    <w:rsid w:val="38559EDF"/>
    <w:rsid w:val="387651FB"/>
    <w:rsid w:val="387AE414"/>
    <w:rsid w:val="388D1445"/>
    <w:rsid w:val="388DDE9C"/>
    <w:rsid w:val="3895CC73"/>
    <w:rsid w:val="3896D93D"/>
    <w:rsid w:val="38A07588"/>
    <w:rsid w:val="38B5DCCD"/>
    <w:rsid w:val="38BF685B"/>
    <w:rsid w:val="38D06AB0"/>
    <w:rsid w:val="38D25CE2"/>
    <w:rsid w:val="38DFA669"/>
    <w:rsid w:val="38E03C48"/>
    <w:rsid w:val="38F3FB8B"/>
    <w:rsid w:val="39034B30"/>
    <w:rsid w:val="39076AD6"/>
    <w:rsid w:val="390FED55"/>
    <w:rsid w:val="39126F60"/>
    <w:rsid w:val="391A7ACA"/>
    <w:rsid w:val="3933F99A"/>
    <w:rsid w:val="3960FC77"/>
    <w:rsid w:val="396B6048"/>
    <w:rsid w:val="396E739D"/>
    <w:rsid w:val="3970E509"/>
    <w:rsid w:val="397BF80E"/>
    <w:rsid w:val="39820734"/>
    <w:rsid w:val="398A92DA"/>
    <w:rsid w:val="399D6382"/>
    <w:rsid w:val="39AD5F9A"/>
    <w:rsid w:val="39B278E8"/>
    <w:rsid w:val="39B54447"/>
    <w:rsid w:val="39BAE4C9"/>
    <w:rsid w:val="39D06976"/>
    <w:rsid w:val="39D6F977"/>
    <w:rsid w:val="39DA09D2"/>
    <w:rsid w:val="39E3D6A1"/>
    <w:rsid w:val="39F763B3"/>
    <w:rsid w:val="3A01B893"/>
    <w:rsid w:val="3A11F734"/>
    <w:rsid w:val="3A13B0BB"/>
    <w:rsid w:val="3A16A610"/>
    <w:rsid w:val="3A296ABB"/>
    <w:rsid w:val="3A45254A"/>
    <w:rsid w:val="3A4AFD65"/>
    <w:rsid w:val="3A5FAFA6"/>
    <w:rsid w:val="3A6368C1"/>
    <w:rsid w:val="3A6CAC9B"/>
    <w:rsid w:val="3A7051EE"/>
    <w:rsid w:val="3A723B82"/>
    <w:rsid w:val="3A724C3E"/>
    <w:rsid w:val="3A73B398"/>
    <w:rsid w:val="3A73B776"/>
    <w:rsid w:val="3A7D65E2"/>
    <w:rsid w:val="3A86EBAC"/>
    <w:rsid w:val="3A89B3CC"/>
    <w:rsid w:val="3A9FAE67"/>
    <w:rsid w:val="3AABF0A3"/>
    <w:rsid w:val="3AAD2D64"/>
    <w:rsid w:val="3AC02BD7"/>
    <w:rsid w:val="3AC69CD4"/>
    <w:rsid w:val="3ACA3935"/>
    <w:rsid w:val="3ACB8B9A"/>
    <w:rsid w:val="3AD2CD6B"/>
    <w:rsid w:val="3AD687A4"/>
    <w:rsid w:val="3AD69CAA"/>
    <w:rsid w:val="3AD6E120"/>
    <w:rsid w:val="3ADFC4D3"/>
    <w:rsid w:val="3AE6751D"/>
    <w:rsid w:val="3AE67BE3"/>
    <w:rsid w:val="3AFD513F"/>
    <w:rsid w:val="3B0B6836"/>
    <w:rsid w:val="3B253A92"/>
    <w:rsid w:val="3B28B5B2"/>
    <w:rsid w:val="3B2EB691"/>
    <w:rsid w:val="3B35D88E"/>
    <w:rsid w:val="3B3604D8"/>
    <w:rsid w:val="3B3A425E"/>
    <w:rsid w:val="3B3B85DC"/>
    <w:rsid w:val="3B3DF356"/>
    <w:rsid w:val="3B4B19F0"/>
    <w:rsid w:val="3B4C25E5"/>
    <w:rsid w:val="3B4DBB2F"/>
    <w:rsid w:val="3B5F45A7"/>
    <w:rsid w:val="3B61DD6C"/>
    <w:rsid w:val="3B6DA9EC"/>
    <w:rsid w:val="3B750646"/>
    <w:rsid w:val="3B76B2FD"/>
    <w:rsid w:val="3B7D315B"/>
    <w:rsid w:val="3B8BFFA1"/>
    <w:rsid w:val="3B8E369A"/>
    <w:rsid w:val="3B9062D4"/>
    <w:rsid w:val="3B999F95"/>
    <w:rsid w:val="3BA751A7"/>
    <w:rsid w:val="3BAB012B"/>
    <w:rsid w:val="3BAF7872"/>
    <w:rsid w:val="3BB311F2"/>
    <w:rsid w:val="3BB5CB6B"/>
    <w:rsid w:val="3BC3CCF2"/>
    <w:rsid w:val="3BCBC370"/>
    <w:rsid w:val="3BD5C594"/>
    <w:rsid w:val="3BD8C1C5"/>
    <w:rsid w:val="3BE6EBAE"/>
    <w:rsid w:val="3BE9533E"/>
    <w:rsid w:val="3BF67C08"/>
    <w:rsid w:val="3C07AB25"/>
    <w:rsid w:val="3C0DCCB6"/>
    <w:rsid w:val="3C0F4B45"/>
    <w:rsid w:val="3C11EDED"/>
    <w:rsid w:val="3C217324"/>
    <w:rsid w:val="3C32D328"/>
    <w:rsid w:val="3C3B3054"/>
    <w:rsid w:val="3C46EA09"/>
    <w:rsid w:val="3C4EE3EB"/>
    <w:rsid w:val="3C4F308E"/>
    <w:rsid w:val="3C52BE79"/>
    <w:rsid w:val="3C541044"/>
    <w:rsid w:val="3C5500D8"/>
    <w:rsid w:val="3C5D52A7"/>
    <w:rsid w:val="3C686A1B"/>
    <w:rsid w:val="3C71CD50"/>
    <w:rsid w:val="3C844F58"/>
    <w:rsid w:val="3C87048E"/>
    <w:rsid w:val="3C8DC093"/>
    <w:rsid w:val="3C92F675"/>
    <w:rsid w:val="3C97C428"/>
    <w:rsid w:val="3C9EECE2"/>
    <w:rsid w:val="3CA22A1F"/>
    <w:rsid w:val="3CA47718"/>
    <w:rsid w:val="3CCBE706"/>
    <w:rsid w:val="3CDD5A13"/>
    <w:rsid w:val="3CE0F58C"/>
    <w:rsid w:val="3CE44087"/>
    <w:rsid w:val="3CF6DEAE"/>
    <w:rsid w:val="3D064858"/>
    <w:rsid w:val="3D0C73BB"/>
    <w:rsid w:val="3D113824"/>
    <w:rsid w:val="3D1FD6E9"/>
    <w:rsid w:val="3D1FE33D"/>
    <w:rsid w:val="3D274AAC"/>
    <w:rsid w:val="3D2DA224"/>
    <w:rsid w:val="3D640E02"/>
    <w:rsid w:val="3D6BD31B"/>
    <w:rsid w:val="3D6D14BC"/>
    <w:rsid w:val="3D8B2498"/>
    <w:rsid w:val="3DA23697"/>
    <w:rsid w:val="3DABC263"/>
    <w:rsid w:val="3DB22064"/>
    <w:rsid w:val="3DB4BAC3"/>
    <w:rsid w:val="3DBD89D4"/>
    <w:rsid w:val="3DC940E8"/>
    <w:rsid w:val="3DCC2752"/>
    <w:rsid w:val="3DD9F3D1"/>
    <w:rsid w:val="3DDB9395"/>
    <w:rsid w:val="3DE0D774"/>
    <w:rsid w:val="3DEF7326"/>
    <w:rsid w:val="3DF8BEBF"/>
    <w:rsid w:val="3E017F3A"/>
    <w:rsid w:val="3E0BA5CA"/>
    <w:rsid w:val="3E0D9DB1"/>
    <w:rsid w:val="3E0FCD4A"/>
    <w:rsid w:val="3E139F8C"/>
    <w:rsid w:val="3E186FA8"/>
    <w:rsid w:val="3E1C5CF2"/>
    <w:rsid w:val="3E2A6C44"/>
    <w:rsid w:val="3E2F3ADD"/>
    <w:rsid w:val="3E32C435"/>
    <w:rsid w:val="3E4CB27A"/>
    <w:rsid w:val="3E5D2BC9"/>
    <w:rsid w:val="3E625A23"/>
    <w:rsid w:val="3E659894"/>
    <w:rsid w:val="3E8080D6"/>
    <w:rsid w:val="3E850802"/>
    <w:rsid w:val="3E869E34"/>
    <w:rsid w:val="3E86EDE0"/>
    <w:rsid w:val="3E880A76"/>
    <w:rsid w:val="3E8840D5"/>
    <w:rsid w:val="3EA507ED"/>
    <w:rsid w:val="3EA87317"/>
    <w:rsid w:val="3EAA66C8"/>
    <w:rsid w:val="3EADA542"/>
    <w:rsid w:val="3EB34F9D"/>
    <w:rsid w:val="3EC62D2C"/>
    <w:rsid w:val="3ED5FCEF"/>
    <w:rsid w:val="3EE134D1"/>
    <w:rsid w:val="3EE66EF7"/>
    <w:rsid w:val="3EFFF270"/>
    <w:rsid w:val="3F0A7819"/>
    <w:rsid w:val="3F0B81F6"/>
    <w:rsid w:val="3F28230F"/>
    <w:rsid w:val="3F291B3D"/>
    <w:rsid w:val="3F2D4F0B"/>
    <w:rsid w:val="3F391334"/>
    <w:rsid w:val="3F4D4DBA"/>
    <w:rsid w:val="3F4E31E6"/>
    <w:rsid w:val="3F50748D"/>
    <w:rsid w:val="3F55EDFB"/>
    <w:rsid w:val="3F5968C0"/>
    <w:rsid w:val="3F614BAD"/>
    <w:rsid w:val="3F660D6E"/>
    <w:rsid w:val="3F6835E9"/>
    <w:rsid w:val="3F7032CE"/>
    <w:rsid w:val="3F714C79"/>
    <w:rsid w:val="3F8101F6"/>
    <w:rsid w:val="3F83B328"/>
    <w:rsid w:val="3F89FA12"/>
    <w:rsid w:val="3F8A3C1D"/>
    <w:rsid w:val="3FA8748F"/>
    <w:rsid w:val="3FB07B4E"/>
    <w:rsid w:val="3FC89E84"/>
    <w:rsid w:val="3FC99620"/>
    <w:rsid w:val="3FC9B0B0"/>
    <w:rsid w:val="3FCCAC71"/>
    <w:rsid w:val="3FDEAF07"/>
    <w:rsid w:val="3FEF195F"/>
    <w:rsid w:val="3FEF5E97"/>
    <w:rsid w:val="3FF11EB9"/>
    <w:rsid w:val="3FF279B6"/>
    <w:rsid w:val="3FFA87C4"/>
    <w:rsid w:val="4009E0A8"/>
    <w:rsid w:val="400E25D7"/>
    <w:rsid w:val="400EE236"/>
    <w:rsid w:val="40183CB8"/>
    <w:rsid w:val="40208250"/>
    <w:rsid w:val="4027A6F8"/>
    <w:rsid w:val="4029F8B1"/>
    <w:rsid w:val="402B2637"/>
    <w:rsid w:val="402C2B48"/>
    <w:rsid w:val="402EA902"/>
    <w:rsid w:val="402F1798"/>
    <w:rsid w:val="40409E92"/>
    <w:rsid w:val="40426265"/>
    <w:rsid w:val="40428537"/>
    <w:rsid w:val="4047CE82"/>
    <w:rsid w:val="4056A7E2"/>
    <w:rsid w:val="40724987"/>
    <w:rsid w:val="40757465"/>
    <w:rsid w:val="407A2519"/>
    <w:rsid w:val="408381F9"/>
    <w:rsid w:val="40839518"/>
    <w:rsid w:val="408EF63E"/>
    <w:rsid w:val="408EFB3D"/>
    <w:rsid w:val="40902CBA"/>
    <w:rsid w:val="40920183"/>
    <w:rsid w:val="40A18301"/>
    <w:rsid w:val="40A473E0"/>
    <w:rsid w:val="40AC21C9"/>
    <w:rsid w:val="40B011B2"/>
    <w:rsid w:val="40C19EA4"/>
    <w:rsid w:val="40C8F9EC"/>
    <w:rsid w:val="40CAAAB0"/>
    <w:rsid w:val="40DBD3CA"/>
    <w:rsid w:val="40E31A74"/>
    <w:rsid w:val="40E4E6B7"/>
    <w:rsid w:val="40E6EEB4"/>
    <w:rsid w:val="40E7B8FD"/>
    <w:rsid w:val="40E94F3F"/>
    <w:rsid w:val="40FC72E4"/>
    <w:rsid w:val="4110165C"/>
    <w:rsid w:val="41214C8F"/>
    <w:rsid w:val="4129F158"/>
    <w:rsid w:val="41367FE3"/>
    <w:rsid w:val="4153789A"/>
    <w:rsid w:val="4155C468"/>
    <w:rsid w:val="41650C81"/>
    <w:rsid w:val="4167F28F"/>
    <w:rsid w:val="4168BEC9"/>
    <w:rsid w:val="4180D2E8"/>
    <w:rsid w:val="4180E08F"/>
    <w:rsid w:val="4187DFD5"/>
    <w:rsid w:val="418CF39F"/>
    <w:rsid w:val="4191323E"/>
    <w:rsid w:val="419237CD"/>
    <w:rsid w:val="4194A6C8"/>
    <w:rsid w:val="4195C533"/>
    <w:rsid w:val="4197AED9"/>
    <w:rsid w:val="41A0BC3B"/>
    <w:rsid w:val="41A7F425"/>
    <w:rsid w:val="41BB6893"/>
    <w:rsid w:val="41BD89A0"/>
    <w:rsid w:val="41CD1F80"/>
    <w:rsid w:val="41D05887"/>
    <w:rsid w:val="41D18978"/>
    <w:rsid w:val="41D7E81F"/>
    <w:rsid w:val="41D823BE"/>
    <w:rsid w:val="41E5EACA"/>
    <w:rsid w:val="41F4439C"/>
    <w:rsid w:val="41FF0C7E"/>
    <w:rsid w:val="420ABBD8"/>
    <w:rsid w:val="420C51DD"/>
    <w:rsid w:val="42107BF5"/>
    <w:rsid w:val="421BDB25"/>
    <w:rsid w:val="422AED89"/>
    <w:rsid w:val="4230ABCF"/>
    <w:rsid w:val="42314D56"/>
    <w:rsid w:val="42325AA0"/>
    <w:rsid w:val="42359E26"/>
    <w:rsid w:val="423687E9"/>
    <w:rsid w:val="423DA96A"/>
    <w:rsid w:val="42413AAE"/>
    <w:rsid w:val="4251B706"/>
    <w:rsid w:val="425F1D3E"/>
    <w:rsid w:val="42676178"/>
    <w:rsid w:val="4278A27F"/>
    <w:rsid w:val="427941F4"/>
    <w:rsid w:val="427F3014"/>
    <w:rsid w:val="428A25B9"/>
    <w:rsid w:val="429203CB"/>
    <w:rsid w:val="42A300B7"/>
    <w:rsid w:val="42A80E8C"/>
    <w:rsid w:val="42AE4AF9"/>
    <w:rsid w:val="42B86CEA"/>
    <w:rsid w:val="42BE8866"/>
    <w:rsid w:val="42C136AF"/>
    <w:rsid w:val="42C1A44C"/>
    <w:rsid w:val="42C96FA7"/>
    <w:rsid w:val="42E2A5E1"/>
    <w:rsid w:val="42E355CB"/>
    <w:rsid w:val="42E45BAC"/>
    <w:rsid w:val="42EF926C"/>
    <w:rsid w:val="42F990FF"/>
    <w:rsid w:val="430A5DB7"/>
    <w:rsid w:val="430E258A"/>
    <w:rsid w:val="431A9AE8"/>
    <w:rsid w:val="4326D9B5"/>
    <w:rsid w:val="432A5888"/>
    <w:rsid w:val="43410476"/>
    <w:rsid w:val="4349A126"/>
    <w:rsid w:val="43675B80"/>
    <w:rsid w:val="437960A8"/>
    <w:rsid w:val="438006BC"/>
    <w:rsid w:val="438FA3E8"/>
    <w:rsid w:val="4390AE58"/>
    <w:rsid w:val="4399E42E"/>
    <w:rsid w:val="43A51684"/>
    <w:rsid w:val="43AD28AC"/>
    <w:rsid w:val="43B85145"/>
    <w:rsid w:val="43C50403"/>
    <w:rsid w:val="43C6C749"/>
    <w:rsid w:val="43CE2688"/>
    <w:rsid w:val="43DD240B"/>
    <w:rsid w:val="43EA9005"/>
    <w:rsid w:val="43F12310"/>
    <w:rsid w:val="43F7F8C2"/>
    <w:rsid w:val="4404A038"/>
    <w:rsid w:val="440CD692"/>
    <w:rsid w:val="4421514D"/>
    <w:rsid w:val="442BB0F7"/>
    <w:rsid w:val="442BF5FC"/>
    <w:rsid w:val="443D5A34"/>
    <w:rsid w:val="446DF384"/>
    <w:rsid w:val="44719A0E"/>
    <w:rsid w:val="4473B500"/>
    <w:rsid w:val="4476CA4F"/>
    <w:rsid w:val="4480DD76"/>
    <w:rsid w:val="448BAA87"/>
    <w:rsid w:val="448F1CBA"/>
    <w:rsid w:val="448F5A8D"/>
    <w:rsid w:val="4493301C"/>
    <w:rsid w:val="44996CCF"/>
    <w:rsid w:val="44A99A24"/>
    <w:rsid w:val="44C5E391"/>
    <w:rsid w:val="44C9DDF4"/>
    <w:rsid w:val="44CF16B2"/>
    <w:rsid w:val="44D31D13"/>
    <w:rsid w:val="44D8C766"/>
    <w:rsid w:val="44E0E486"/>
    <w:rsid w:val="44E3A298"/>
    <w:rsid w:val="44E3B1FE"/>
    <w:rsid w:val="44E65309"/>
    <w:rsid w:val="44EB738B"/>
    <w:rsid w:val="44F156D0"/>
    <w:rsid w:val="45033F86"/>
    <w:rsid w:val="45087C04"/>
    <w:rsid w:val="45102006"/>
    <w:rsid w:val="45117462"/>
    <w:rsid w:val="45159561"/>
    <w:rsid w:val="4521E513"/>
    <w:rsid w:val="45448DF0"/>
    <w:rsid w:val="454D83E7"/>
    <w:rsid w:val="455693D5"/>
    <w:rsid w:val="45616D7E"/>
    <w:rsid w:val="45760F0F"/>
    <w:rsid w:val="4594F19F"/>
    <w:rsid w:val="45AE6F00"/>
    <w:rsid w:val="45AFB16C"/>
    <w:rsid w:val="45BE14E1"/>
    <w:rsid w:val="45C02FE6"/>
    <w:rsid w:val="45CAA37D"/>
    <w:rsid w:val="45CC593E"/>
    <w:rsid w:val="45CD2E7A"/>
    <w:rsid w:val="45D9937B"/>
    <w:rsid w:val="45DEBBA1"/>
    <w:rsid w:val="45E2AEDA"/>
    <w:rsid w:val="45E9363C"/>
    <w:rsid w:val="45E93FA5"/>
    <w:rsid w:val="45F541CB"/>
    <w:rsid w:val="45FA7B08"/>
    <w:rsid w:val="460A348E"/>
    <w:rsid w:val="460B2E77"/>
    <w:rsid w:val="4610BCF4"/>
    <w:rsid w:val="4611CC1D"/>
    <w:rsid w:val="461774F9"/>
    <w:rsid w:val="461D888E"/>
    <w:rsid w:val="462A6D79"/>
    <w:rsid w:val="462D70C8"/>
    <w:rsid w:val="463CA3FE"/>
    <w:rsid w:val="463D12F4"/>
    <w:rsid w:val="4654E36E"/>
    <w:rsid w:val="466D1FCC"/>
    <w:rsid w:val="46738D67"/>
    <w:rsid w:val="4695B57F"/>
    <w:rsid w:val="46A1EA8F"/>
    <w:rsid w:val="46A6C6C7"/>
    <w:rsid w:val="46BE7CAD"/>
    <w:rsid w:val="46C250AD"/>
    <w:rsid w:val="46D6E797"/>
    <w:rsid w:val="46DEE19E"/>
    <w:rsid w:val="46DEE434"/>
    <w:rsid w:val="46E61701"/>
    <w:rsid w:val="46EC0362"/>
    <w:rsid w:val="46F292C3"/>
    <w:rsid w:val="46F54A0A"/>
    <w:rsid w:val="470A11FF"/>
    <w:rsid w:val="470DA339"/>
    <w:rsid w:val="4710B228"/>
    <w:rsid w:val="4714F3D2"/>
    <w:rsid w:val="47267AB6"/>
    <w:rsid w:val="472853E3"/>
    <w:rsid w:val="4729FDA9"/>
    <w:rsid w:val="4735F2A4"/>
    <w:rsid w:val="474D8054"/>
    <w:rsid w:val="4759E39C"/>
    <w:rsid w:val="475F890C"/>
    <w:rsid w:val="4761DCF2"/>
    <w:rsid w:val="476373BC"/>
    <w:rsid w:val="4764DB59"/>
    <w:rsid w:val="4765ABD0"/>
    <w:rsid w:val="47673F46"/>
    <w:rsid w:val="47764EA3"/>
    <w:rsid w:val="477B6030"/>
    <w:rsid w:val="47848C1D"/>
    <w:rsid w:val="47870F14"/>
    <w:rsid w:val="4788B9F0"/>
    <w:rsid w:val="479219FA"/>
    <w:rsid w:val="4797F144"/>
    <w:rsid w:val="47A03341"/>
    <w:rsid w:val="47A960F2"/>
    <w:rsid w:val="47AB3B56"/>
    <w:rsid w:val="47AB95CF"/>
    <w:rsid w:val="47AFB06F"/>
    <w:rsid w:val="47C4C926"/>
    <w:rsid w:val="47C7B055"/>
    <w:rsid w:val="47E0B773"/>
    <w:rsid w:val="47E4E222"/>
    <w:rsid w:val="47E77FC1"/>
    <w:rsid w:val="47EBBF68"/>
    <w:rsid w:val="47FC55AA"/>
    <w:rsid w:val="480F2640"/>
    <w:rsid w:val="4810A127"/>
    <w:rsid w:val="4814A921"/>
    <w:rsid w:val="481FEC21"/>
    <w:rsid w:val="482CB7E9"/>
    <w:rsid w:val="48314A87"/>
    <w:rsid w:val="48331B49"/>
    <w:rsid w:val="483BEFA2"/>
    <w:rsid w:val="4844005A"/>
    <w:rsid w:val="484757C1"/>
    <w:rsid w:val="48491BDC"/>
    <w:rsid w:val="48554D81"/>
    <w:rsid w:val="48582B96"/>
    <w:rsid w:val="486097F3"/>
    <w:rsid w:val="487C450E"/>
    <w:rsid w:val="488452A5"/>
    <w:rsid w:val="48887843"/>
    <w:rsid w:val="48941DEE"/>
    <w:rsid w:val="48944C2E"/>
    <w:rsid w:val="4894D3CF"/>
    <w:rsid w:val="4895CD5D"/>
    <w:rsid w:val="489D576D"/>
    <w:rsid w:val="489E8E69"/>
    <w:rsid w:val="48AC6129"/>
    <w:rsid w:val="48AEF1DB"/>
    <w:rsid w:val="48B1B756"/>
    <w:rsid w:val="48B53E0F"/>
    <w:rsid w:val="48C804C1"/>
    <w:rsid w:val="48CDBDB1"/>
    <w:rsid w:val="48DB2059"/>
    <w:rsid w:val="48EE9FBC"/>
    <w:rsid w:val="48F00F2D"/>
    <w:rsid w:val="4900D545"/>
    <w:rsid w:val="490B4453"/>
    <w:rsid w:val="490B8283"/>
    <w:rsid w:val="490F2320"/>
    <w:rsid w:val="4912AD14"/>
    <w:rsid w:val="4912E527"/>
    <w:rsid w:val="491435A3"/>
    <w:rsid w:val="49169C47"/>
    <w:rsid w:val="491FDCE3"/>
    <w:rsid w:val="49213D9D"/>
    <w:rsid w:val="493DB3EF"/>
    <w:rsid w:val="49405B88"/>
    <w:rsid w:val="4945984E"/>
    <w:rsid w:val="49593839"/>
    <w:rsid w:val="49664ECD"/>
    <w:rsid w:val="497D194A"/>
    <w:rsid w:val="497EC650"/>
    <w:rsid w:val="49938A14"/>
    <w:rsid w:val="4995CC06"/>
    <w:rsid w:val="49971D5A"/>
    <w:rsid w:val="499A3B4E"/>
    <w:rsid w:val="499D6958"/>
    <w:rsid w:val="499F7B37"/>
    <w:rsid w:val="49BC4955"/>
    <w:rsid w:val="49E48F89"/>
    <w:rsid w:val="49E96E75"/>
    <w:rsid w:val="49ED73C8"/>
    <w:rsid w:val="49F16FE2"/>
    <w:rsid w:val="49F509C3"/>
    <w:rsid w:val="49F77493"/>
    <w:rsid w:val="4A0FA9D0"/>
    <w:rsid w:val="4A1783C0"/>
    <w:rsid w:val="4A256BDA"/>
    <w:rsid w:val="4A289B64"/>
    <w:rsid w:val="4A2B8B9E"/>
    <w:rsid w:val="4A32620B"/>
    <w:rsid w:val="4A426006"/>
    <w:rsid w:val="4A430F34"/>
    <w:rsid w:val="4A4C7243"/>
    <w:rsid w:val="4A550B18"/>
    <w:rsid w:val="4A5E3F7E"/>
    <w:rsid w:val="4A605B0D"/>
    <w:rsid w:val="4A68EC20"/>
    <w:rsid w:val="4A6909F5"/>
    <w:rsid w:val="4A6E6B8E"/>
    <w:rsid w:val="4A85B7FE"/>
    <w:rsid w:val="4A8A9D9D"/>
    <w:rsid w:val="4A8F37ED"/>
    <w:rsid w:val="4A915AE1"/>
    <w:rsid w:val="4A92A87C"/>
    <w:rsid w:val="4A96FD4A"/>
    <w:rsid w:val="4A970C42"/>
    <w:rsid w:val="4AA4B49F"/>
    <w:rsid w:val="4AA6351C"/>
    <w:rsid w:val="4AA9871F"/>
    <w:rsid w:val="4AC767F9"/>
    <w:rsid w:val="4AC7DFA3"/>
    <w:rsid w:val="4AD456A2"/>
    <w:rsid w:val="4ADCB2EF"/>
    <w:rsid w:val="4AF461D7"/>
    <w:rsid w:val="4B0AFEA5"/>
    <w:rsid w:val="4B149D9F"/>
    <w:rsid w:val="4B172374"/>
    <w:rsid w:val="4B1BD2FC"/>
    <w:rsid w:val="4B3055BE"/>
    <w:rsid w:val="4B335283"/>
    <w:rsid w:val="4B373DCB"/>
    <w:rsid w:val="4B3794B3"/>
    <w:rsid w:val="4B3BBB11"/>
    <w:rsid w:val="4B4287DB"/>
    <w:rsid w:val="4B538312"/>
    <w:rsid w:val="4B64B110"/>
    <w:rsid w:val="4B76F348"/>
    <w:rsid w:val="4B7BFEE3"/>
    <w:rsid w:val="4B8AD2A6"/>
    <w:rsid w:val="4B928462"/>
    <w:rsid w:val="4BA7DCA7"/>
    <w:rsid w:val="4BAD01CB"/>
    <w:rsid w:val="4BD840C2"/>
    <w:rsid w:val="4BDBB0A2"/>
    <w:rsid w:val="4BDFB416"/>
    <w:rsid w:val="4BDFCBD2"/>
    <w:rsid w:val="4BEE07D6"/>
    <w:rsid w:val="4BF8BC26"/>
    <w:rsid w:val="4BFCBD98"/>
    <w:rsid w:val="4C0D5DB7"/>
    <w:rsid w:val="4C0F2DDA"/>
    <w:rsid w:val="4C156287"/>
    <w:rsid w:val="4C17F37E"/>
    <w:rsid w:val="4C1A28CF"/>
    <w:rsid w:val="4C242130"/>
    <w:rsid w:val="4C28CF23"/>
    <w:rsid w:val="4C2D56FE"/>
    <w:rsid w:val="4C56AC7F"/>
    <w:rsid w:val="4C5CBA5C"/>
    <w:rsid w:val="4C5D22E7"/>
    <w:rsid w:val="4C6582A2"/>
    <w:rsid w:val="4C6746CE"/>
    <w:rsid w:val="4C6AB8C3"/>
    <w:rsid w:val="4C6D0897"/>
    <w:rsid w:val="4C6F6135"/>
    <w:rsid w:val="4C717076"/>
    <w:rsid w:val="4C7B0BFE"/>
    <w:rsid w:val="4C86F7C9"/>
    <w:rsid w:val="4C8E39F0"/>
    <w:rsid w:val="4C9B9CBC"/>
    <w:rsid w:val="4CAEE22B"/>
    <w:rsid w:val="4CD10614"/>
    <w:rsid w:val="4CD6EE46"/>
    <w:rsid w:val="4CEDDFE8"/>
    <w:rsid w:val="4CEE7FB7"/>
    <w:rsid w:val="4CF2476F"/>
    <w:rsid w:val="4CF3AD4A"/>
    <w:rsid w:val="4CF803B6"/>
    <w:rsid w:val="4CF87D2C"/>
    <w:rsid w:val="4CFD744D"/>
    <w:rsid w:val="4D07AF03"/>
    <w:rsid w:val="4D14D35D"/>
    <w:rsid w:val="4D29FA61"/>
    <w:rsid w:val="4D327A71"/>
    <w:rsid w:val="4D45439D"/>
    <w:rsid w:val="4D4AF948"/>
    <w:rsid w:val="4D4ED9F0"/>
    <w:rsid w:val="4D63F8FC"/>
    <w:rsid w:val="4D698637"/>
    <w:rsid w:val="4D75E069"/>
    <w:rsid w:val="4D7CF38A"/>
    <w:rsid w:val="4D7FBF86"/>
    <w:rsid w:val="4D8142B8"/>
    <w:rsid w:val="4D88713C"/>
    <w:rsid w:val="4D9158C8"/>
    <w:rsid w:val="4DA4C4A3"/>
    <w:rsid w:val="4DAF011F"/>
    <w:rsid w:val="4DB83121"/>
    <w:rsid w:val="4DBB66A4"/>
    <w:rsid w:val="4DC2E3E6"/>
    <w:rsid w:val="4DC454DA"/>
    <w:rsid w:val="4DCB06CE"/>
    <w:rsid w:val="4DD844BF"/>
    <w:rsid w:val="4DDFBD90"/>
    <w:rsid w:val="4DE44B51"/>
    <w:rsid w:val="4DE53ACD"/>
    <w:rsid w:val="4DE6B067"/>
    <w:rsid w:val="4DF5BA2C"/>
    <w:rsid w:val="4DFC7E12"/>
    <w:rsid w:val="4DFCA771"/>
    <w:rsid w:val="4E1209D2"/>
    <w:rsid w:val="4E1F1D97"/>
    <w:rsid w:val="4E1F77C8"/>
    <w:rsid w:val="4E23853E"/>
    <w:rsid w:val="4E2BA681"/>
    <w:rsid w:val="4E38386B"/>
    <w:rsid w:val="4E396676"/>
    <w:rsid w:val="4E453C3D"/>
    <w:rsid w:val="4E55F514"/>
    <w:rsid w:val="4E604A84"/>
    <w:rsid w:val="4E685C55"/>
    <w:rsid w:val="4E69F0D8"/>
    <w:rsid w:val="4E6AF91A"/>
    <w:rsid w:val="4E77ED98"/>
    <w:rsid w:val="4E82AEC6"/>
    <w:rsid w:val="4E9C7B27"/>
    <w:rsid w:val="4EA4090D"/>
    <w:rsid w:val="4EB0498E"/>
    <w:rsid w:val="4EB67F0B"/>
    <w:rsid w:val="4EB7ADE6"/>
    <w:rsid w:val="4EB87AA5"/>
    <w:rsid w:val="4EB8C690"/>
    <w:rsid w:val="4EBE2938"/>
    <w:rsid w:val="4ED0BD01"/>
    <w:rsid w:val="4ED6D795"/>
    <w:rsid w:val="4ED9B761"/>
    <w:rsid w:val="4EEEECF8"/>
    <w:rsid w:val="4EEF56C0"/>
    <w:rsid w:val="4EF40CBC"/>
    <w:rsid w:val="4F069A2E"/>
    <w:rsid w:val="4F073C9C"/>
    <w:rsid w:val="4F0B9515"/>
    <w:rsid w:val="4F0D4CD5"/>
    <w:rsid w:val="4F12B3E9"/>
    <w:rsid w:val="4F14C7D0"/>
    <w:rsid w:val="4F1E1E21"/>
    <w:rsid w:val="4F281727"/>
    <w:rsid w:val="4F32B104"/>
    <w:rsid w:val="4F35133A"/>
    <w:rsid w:val="4F35DCEC"/>
    <w:rsid w:val="4F375E68"/>
    <w:rsid w:val="4F3AE999"/>
    <w:rsid w:val="4F459BFC"/>
    <w:rsid w:val="4F814211"/>
    <w:rsid w:val="4F93AD0F"/>
    <w:rsid w:val="4F93D87C"/>
    <w:rsid w:val="4F9CC358"/>
    <w:rsid w:val="4FA2670B"/>
    <w:rsid w:val="4FA91CED"/>
    <w:rsid w:val="4FADD1AC"/>
    <w:rsid w:val="4FCA05DB"/>
    <w:rsid w:val="4FD29699"/>
    <w:rsid w:val="4FDC569B"/>
    <w:rsid w:val="4FDE6816"/>
    <w:rsid w:val="4FE39C67"/>
    <w:rsid w:val="4FEC1AD9"/>
    <w:rsid w:val="4FED1141"/>
    <w:rsid w:val="4FFBCDF2"/>
    <w:rsid w:val="5026B1A0"/>
    <w:rsid w:val="50270D2E"/>
    <w:rsid w:val="50279E9E"/>
    <w:rsid w:val="5030E2B7"/>
    <w:rsid w:val="5035F02A"/>
    <w:rsid w:val="50392004"/>
    <w:rsid w:val="5045F6C4"/>
    <w:rsid w:val="505F0DDC"/>
    <w:rsid w:val="50609555"/>
    <w:rsid w:val="5072E305"/>
    <w:rsid w:val="507D5FFA"/>
    <w:rsid w:val="507F283A"/>
    <w:rsid w:val="50949F71"/>
    <w:rsid w:val="5099CEFA"/>
    <w:rsid w:val="50AA64E7"/>
    <w:rsid w:val="50C355AC"/>
    <w:rsid w:val="50CAFE9B"/>
    <w:rsid w:val="50D4888B"/>
    <w:rsid w:val="50DE7624"/>
    <w:rsid w:val="50E4D0CD"/>
    <w:rsid w:val="50F9DCDD"/>
    <w:rsid w:val="50FA4BDA"/>
    <w:rsid w:val="51065DBF"/>
    <w:rsid w:val="510904EC"/>
    <w:rsid w:val="51095674"/>
    <w:rsid w:val="511078FC"/>
    <w:rsid w:val="51260939"/>
    <w:rsid w:val="51270092"/>
    <w:rsid w:val="512A815B"/>
    <w:rsid w:val="512B278C"/>
    <w:rsid w:val="5138F189"/>
    <w:rsid w:val="51494817"/>
    <w:rsid w:val="514F9BC1"/>
    <w:rsid w:val="51595B45"/>
    <w:rsid w:val="5161EB6E"/>
    <w:rsid w:val="5166D3F5"/>
    <w:rsid w:val="516B7E85"/>
    <w:rsid w:val="517CB9E4"/>
    <w:rsid w:val="51927D47"/>
    <w:rsid w:val="51992DCF"/>
    <w:rsid w:val="51A82B9F"/>
    <w:rsid w:val="51CCBB09"/>
    <w:rsid w:val="51CDABF2"/>
    <w:rsid w:val="51CE39A2"/>
    <w:rsid w:val="51D4546E"/>
    <w:rsid w:val="51D96542"/>
    <w:rsid w:val="51F9D07B"/>
    <w:rsid w:val="52092F20"/>
    <w:rsid w:val="52250B36"/>
    <w:rsid w:val="522917C8"/>
    <w:rsid w:val="5230F300"/>
    <w:rsid w:val="5235E3B5"/>
    <w:rsid w:val="525B7732"/>
    <w:rsid w:val="525CD73C"/>
    <w:rsid w:val="5261B6BF"/>
    <w:rsid w:val="5267F18D"/>
    <w:rsid w:val="526BB387"/>
    <w:rsid w:val="5273D46C"/>
    <w:rsid w:val="527DE236"/>
    <w:rsid w:val="528E9605"/>
    <w:rsid w:val="529CFC10"/>
    <w:rsid w:val="52A03A46"/>
    <w:rsid w:val="52AA4AEA"/>
    <w:rsid w:val="52ADB70F"/>
    <w:rsid w:val="52C1DC60"/>
    <w:rsid w:val="52C4E442"/>
    <w:rsid w:val="52CC7316"/>
    <w:rsid w:val="52DDBD59"/>
    <w:rsid w:val="52F228BE"/>
    <w:rsid w:val="531223E2"/>
    <w:rsid w:val="53171613"/>
    <w:rsid w:val="531B1EFD"/>
    <w:rsid w:val="532080B5"/>
    <w:rsid w:val="53225066"/>
    <w:rsid w:val="53340777"/>
    <w:rsid w:val="5334A583"/>
    <w:rsid w:val="5335A4EF"/>
    <w:rsid w:val="534807AF"/>
    <w:rsid w:val="53518710"/>
    <w:rsid w:val="5359F185"/>
    <w:rsid w:val="53668296"/>
    <w:rsid w:val="536C4B8C"/>
    <w:rsid w:val="53797262"/>
    <w:rsid w:val="537D1B25"/>
    <w:rsid w:val="5395A153"/>
    <w:rsid w:val="539CE724"/>
    <w:rsid w:val="539E7797"/>
    <w:rsid w:val="53A7FC53"/>
    <w:rsid w:val="53AC03EE"/>
    <w:rsid w:val="53ACBF32"/>
    <w:rsid w:val="53B065EE"/>
    <w:rsid w:val="53B0B05E"/>
    <w:rsid w:val="53C6A3BC"/>
    <w:rsid w:val="53C89E3A"/>
    <w:rsid w:val="53CA6E8F"/>
    <w:rsid w:val="53DA2606"/>
    <w:rsid w:val="53ED8CE2"/>
    <w:rsid w:val="53FA4028"/>
    <w:rsid w:val="540252BB"/>
    <w:rsid w:val="54055084"/>
    <w:rsid w:val="541C34DF"/>
    <w:rsid w:val="542B3A6E"/>
    <w:rsid w:val="5441E299"/>
    <w:rsid w:val="544684AC"/>
    <w:rsid w:val="54493247"/>
    <w:rsid w:val="5458142D"/>
    <w:rsid w:val="54618CD4"/>
    <w:rsid w:val="5467B9C3"/>
    <w:rsid w:val="546E3577"/>
    <w:rsid w:val="5478DD10"/>
    <w:rsid w:val="5482FD7D"/>
    <w:rsid w:val="548A9BCC"/>
    <w:rsid w:val="549829EF"/>
    <w:rsid w:val="54A7A2D8"/>
    <w:rsid w:val="54B21517"/>
    <w:rsid w:val="54B9F7C8"/>
    <w:rsid w:val="54C081F8"/>
    <w:rsid w:val="54CA7897"/>
    <w:rsid w:val="54D20FC5"/>
    <w:rsid w:val="54ED7677"/>
    <w:rsid w:val="54F2628B"/>
    <w:rsid w:val="55073987"/>
    <w:rsid w:val="5510E030"/>
    <w:rsid w:val="5512BD94"/>
    <w:rsid w:val="55212120"/>
    <w:rsid w:val="552EEAA0"/>
    <w:rsid w:val="55342C99"/>
    <w:rsid w:val="55403F27"/>
    <w:rsid w:val="555087DC"/>
    <w:rsid w:val="5554706F"/>
    <w:rsid w:val="556549F0"/>
    <w:rsid w:val="55689F98"/>
    <w:rsid w:val="55696AD0"/>
    <w:rsid w:val="5569802A"/>
    <w:rsid w:val="5569E68F"/>
    <w:rsid w:val="556AF2E4"/>
    <w:rsid w:val="556C21C2"/>
    <w:rsid w:val="556F2842"/>
    <w:rsid w:val="5578CFB3"/>
    <w:rsid w:val="55797F35"/>
    <w:rsid w:val="557F6646"/>
    <w:rsid w:val="558B4B6F"/>
    <w:rsid w:val="558FA59D"/>
    <w:rsid w:val="55935C5A"/>
    <w:rsid w:val="55938717"/>
    <w:rsid w:val="55B3108F"/>
    <w:rsid w:val="55B4F345"/>
    <w:rsid w:val="55BB8175"/>
    <w:rsid w:val="55C7C92B"/>
    <w:rsid w:val="55D2374E"/>
    <w:rsid w:val="55D28048"/>
    <w:rsid w:val="55D35570"/>
    <w:rsid w:val="55E928F4"/>
    <w:rsid w:val="55F6D88E"/>
    <w:rsid w:val="55F9C670"/>
    <w:rsid w:val="5606E626"/>
    <w:rsid w:val="560B0589"/>
    <w:rsid w:val="560C55F9"/>
    <w:rsid w:val="5615466B"/>
    <w:rsid w:val="561FFF10"/>
    <w:rsid w:val="56234B55"/>
    <w:rsid w:val="56251113"/>
    <w:rsid w:val="56251825"/>
    <w:rsid w:val="56307DFF"/>
    <w:rsid w:val="5641CF4B"/>
    <w:rsid w:val="56540071"/>
    <w:rsid w:val="565B133F"/>
    <w:rsid w:val="565B3CF7"/>
    <w:rsid w:val="5669EC42"/>
    <w:rsid w:val="566D8AB5"/>
    <w:rsid w:val="567532C9"/>
    <w:rsid w:val="56A68FCD"/>
    <w:rsid w:val="56A92C5F"/>
    <w:rsid w:val="56BBA7BA"/>
    <w:rsid w:val="56BCCA69"/>
    <w:rsid w:val="56C9BB4E"/>
    <w:rsid w:val="56CCF4A6"/>
    <w:rsid w:val="56D33CB3"/>
    <w:rsid w:val="56D85997"/>
    <w:rsid w:val="56F266A5"/>
    <w:rsid w:val="56F437FD"/>
    <w:rsid w:val="56F7609C"/>
    <w:rsid w:val="56FD9E03"/>
    <w:rsid w:val="57039DD4"/>
    <w:rsid w:val="57074222"/>
    <w:rsid w:val="570ED11C"/>
    <w:rsid w:val="57112AE7"/>
    <w:rsid w:val="57165297"/>
    <w:rsid w:val="5718E22B"/>
    <w:rsid w:val="57339AF6"/>
    <w:rsid w:val="57364657"/>
    <w:rsid w:val="573B3726"/>
    <w:rsid w:val="573C0816"/>
    <w:rsid w:val="5740DF02"/>
    <w:rsid w:val="5748C499"/>
    <w:rsid w:val="574DE3DB"/>
    <w:rsid w:val="574E4B68"/>
    <w:rsid w:val="57567F81"/>
    <w:rsid w:val="57580A95"/>
    <w:rsid w:val="575C9B7E"/>
    <w:rsid w:val="576A4A0D"/>
    <w:rsid w:val="578611E6"/>
    <w:rsid w:val="5788E4A6"/>
    <w:rsid w:val="57940C3B"/>
    <w:rsid w:val="579AEB93"/>
    <w:rsid w:val="57A0A792"/>
    <w:rsid w:val="57B6189E"/>
    <w:rsid w:val="57BA079C"/>
    <w:rsid w:val="57BCC44C"/>
    <w:rsid w:val="57C56548"/>
    <w:rsid w:val="57C82A6A"/>
    <w:rsid w:val="57E4DA96"/>
    <w:rsid w:val="57E5F4E7"/>
    <w:rsid w:val="57EF493D"/>
    <w:rsid w:val="57F3E0A2"/>
    <w:rsid w:val="57FA9939"/>
    <w:rsid w:val="57FE1C1F"/>
    <w:rsid w:val="580B3B33"/>
    <w:rsid w:val="581196AA"/>
    <w:rsid w:val="58322D2E"/>
    <w:rsid w:val="5833472C"/>
    <w:rsid w:val="584A7ECD"/>
    <w:rsid w:val="58543C76"/>
    <w:rsid w:val="585A820E"/>
    <w:rsid w:val="585FF787"/>
    <w:rsid w:val="58636EC3"/>
    <w:rsid w:val="58680A51"/>
    <w:rsid w:val="58706100"/>
    <w:rsid w:val="587920D1"/>
    <w:rsid w:val="5880F52B"/>
    <w:rsid w:val="58ADFDF0"/>
    <w:rsid w:val="58AE2FD7"/>
    <w:rsid w:val="58B2466C"/>
    <w:rsid w:val="58C1CE83"/>
    <w:rsid w:val="58CA0A3E"/>
    <w:rsid w:val="58CDC8FB"/>
    <w:rsid w:val="58D1D413"/>
    <w:rsid w:val="58D74F75"/>
    <w:rsid w:val="58E32061"/>
    <w:rsid w:val="590E15F5"/>
    <w:rsid w:val="5927582E"/>
    <w:rsid w:val="5927B4DE"/>
    <w:rsid w:val="592DB26A"/>
    <w:rsid w:val="592FF3E8"/>
    <w:rsid w:val="59485371"/>
    <w:rsid w:val="595BB1E2"/>
    <w:rsid w:val="595F2223"/>
    <w:rsid w:val="596532B7"/>
    <w:rsid w:val="5969C072"/>
    <w:rsid w:val="59702D0B"/>
    <w:rsid w:val="59728A73"/>
    <w:rsid w:val="5975557B"/>
    <w:rsid w:val="59886C07"/>
    <w:rsid w:val="598EA422"/>
    <w:rsid w:val="5991C664"/>
    <w:rsid w:val="599F95DD"/>
    <w:rsid w:val="59A173EA"/>
    <w:rsid w:val="59A73403"/>
    <w:rsid w:val="59D046D4"/>
    <w:rsid w:val="59D98F94"/>
    <w:rsid w:val="59DC9DCA"/>
    <w:rsid w:val="59EBE2E9"/>
    <w:rsid w:val="59F78283"/>
    <w:rsid w:val="59F787F2"/>
    <w:rsid w:val="59FF477B"/>
    <w:rsid w:val="5A01A802"/>
    <w:rsid w:val="5A022048"/>
    <w:rsid w:val="5A052905"/>
    <w:rsid w:val="5A139809"/>
    <w:rsid w:val="5A2AD281"/>
    <w:rsid w:val="5A336C0F"/>
    <w:rsid w:val="5A367A84"/>
    <w:rsid w:val="5A3F430B"/>
    <w:rsid w:val="5A48805D"/>
    <w:rsid w:val="5A4AA062"/>
    <w:rsid w:val="5A629072"/>
    <w:rsid w:val="5A8162FC"/>
    <w:rsid w:val="5AAC2DAF"/>
    <w:rsid w:val="5ABD6477"/>
    <w:rsid w:val="5AC0DD43"/>
    <w:rsid w:val="5AC1421E"/>
    <w:rsid w:val="5AC33D79"/>
    <w:rsid w:val="5ADCFB79"/>
    <w:rsid w:val="5AE23AF5"/>
    <w:rsid w:val="5AEE79AD"/>
    <w:rsid w:val="5AF56BC5"/>
    <w:rsid w:val="5AFF93B1"/>
    <w:rsid w:val="5B20F564"/>
    <w:rsid w:val="5B30D52B"/>
    <w:rsid w:val="5B356B07"/>
    <w:rsid w:val="5B38682A"/>
    <w:rsid w:val="5B6A8B43"/>
    <w:rsid w:val="5B6DE571"/>
    <w:rsid w:val="5B7B3289"/>
    <w:rsid w:val="5B87E5EB"/>
    <w:rsid w:val="5B8AB881"/>
    <w:rsid w:val="5B8AFC05"/>
    <w:rsid w:val="5B94B1EE"/>
    <w:rsid w:val="5B9ACAD8"/>
    <w:rsid w:val="5B9EE08C"/>
    <w:rsid w:val="5BA833ED"/>
    <w:rsid w:val="5BAF5F93"/>
    <w:rsid w:val="5BE3D1E3"/>
    <w:rsid w:val="5BE71E2F"/>
    <w:rsid w:val="5BE7C2E5"/>
    <w:rsid w:val="5BE9B815"/>
    <w:rsid w:val="5BF8A718"/>
    <w:rsid w:val="5BFF9B39"/>
    <w:rsid w:val="5C01D270"/>
    <w:rsid w:val="5C15587C"/>
    <w:rsid w:val="5C20924F"/>
    <w:rsid w:val="5C280848"/>
    <w:rsid w:val="5C2A2EDA"/>
    <w:rsid w:val="5C36008F"/>
    <w:rsid w:val="5C38D749"/>
    <w:rsid w:val="5C39EBD4"/>
    <w:rsid w:val="5C42EFB8"/>
    <w:rsid w:val="5C444CB0"/>
    <w:rsid w:val="5C5A745D"/>
    <w:rsid w:val="5C6426E8"/>
    <w:rsid w:val="5C78EF9E"/>
    <w:rsid w:val="5C79721C"/>
    <w:rsid w:val="5C7AEC2B"/>
    <w:rsid w:val="5C7D10FA"/>
    <w:rsid w:val="5C8BCAE4"/>
    <w:rsid w:val="5C8CF3F9"/>
    <w:rsid w:val="5C930129"/>
    <w:rsid w:val="5C95D8D1"/>
    <w:rsid w:val="5C9BEC33"/>
    <w:rsid w:val="5CB86F10"/>
    <w:rsid w:val="5CBA9037"/>
    <w:rsid w:val="5CC40585"/>
    <w:rsid w:val="5CC4AF39"/>
    <w:rsid w:val="5CC4DAA4"/>
    <w:rsid w:val="5CC4DED8"/>
    <w:rsid w:val="5CC6B921"/>
    <w:rsid w:val="5CC74A61"/>
    <w:rsid w:val="5CCBD01C"/>
    <w:rsid w:val="5CDF72CB"/>
    <w:rsid w:val="5CE0F075"/>
    <w:rsid w:val="5CE8613F"/>
    <w:rsid w:val="5CF03D15"/>
    <w:rsid w:val="5D1DBFF6"/>
    <w:rsid w:val="5D338B0A"/>
    <w:rsid w:val="5D43E4C8"/>
    <w:rsid w:val="5D484A80"/>
    <w:rsid w:val="5D4E51A4"/>
    <w:rsid w:val="5D5F871D"/>
    <w:rsid w:val="5D62F354"/>
    <w:rsid w:val="5D7117F7"/>
    <w:rsid w:val="5D759131"/>
    <w:rsid w:val="5D7921C1"/>
    <w:rsid w:val="5D792618"/>
    <w:rsid w:val="5D7C8BEE"/>
    <w:rsid w:val="5D9AC30B"/>
    <w:rsid w:val="5DA18FCA"/>
    <w:rsid w:val="5DABD85B"/>
    <w:rsid w:val="5DCAFD05"/>
    <w:rsid w:val="5DD31A4C"/>
    <w:rsid w:val="5DE37B24"/>
    <w:rsid w:val="5DE4FE5A"/>
    <w:rsid w:val="5DED6B3A"/>
    <w:rsid w:val="5DF9A5F4"/>
    <w:rsid w:val="5E00C5C5"/>
    <w:rsid w:val="5E01ED9A"/>
    <w:rsid w:val="5E03CE3E"/>
    <w:rsid w:val="5E045655"/>
    <w:rsid w:val="5E08E663"/>
    <w:rsid w:val="5E109A3D"/>
    <w:rsid w:val="5E11B777"/>
    <w:rsid w:val="5E1F74A8"/>
    <w:rsid w:val="5E2341D5"/>
    <w:rsid w:val="5E25B476"/>
    <w:rsid w:val="5E36009D"/>
    <w:rsid w:val="5E372F2E"/>
    <w:rsid w:val="5E469ECD"/>
    <w:rsid w:val="5E498B79"/>
    <w:rsid w:val="5E578819"/>
    <w:rsid w:val="5E64C2F5"/>
    <w:rsid w:val="5E70D069"/>
    <w:rsid w:val="5E7495A3"/>
    <w:rsid w:val="5E826AB8"/>
    <w:rsid w:val="5E8748D1"/>
    <w:rsid w:val="5E8CEFDD"/>
    <w:rsid w:val="5E8E44CC"/>
    <w:rsid w:val="5EA8CF0E"/>
    <w:rsid w:val="5EAA1EF2"/>
    <w:rsid w:val="5EB85AF6"/>
    <w:rsid w:val="5EBC2957"/>
    <w:rsid w:val="5EC1A55A"/>
    <w:rsid w:val="5EC82DBA"/>
    <w:rsid w:val="5EC84A28"/>
    <w:rsid w:val="5ED53118"/>
    <w:rsid w:val="5EDB79C8"/>
    <w:rsid w:val="5EE3249B"/>
    <w:rsid w:val="5EEB51E8"/>
    <w:rsid w:val="5EF7E248"/>
    <w:rsid w:val="5F066D73"/>
    <w:rsid w:val="5F07B900"/>
    <w:rsid w:val="5F0FDA07"/>
    <w:rsid w:val="5F1DA2F6"/>
    <w:rsid w:val="5F23AA21"/>
    <w:rsid w:val="5F28DF2C"/>
    <w:rsid w:val="5F2B048C"/>
    <w:rsid w:val="5F2E8471"/>
    <w:rsid w:val="5F50302B"/>
    <w:rsid w:val="5F506D87"/>
    <w:rsid w:val="5F55E4CF"/>
    <w:rsid w:val="5F5BAD36"/>
    <w:rsid w:val="5F5EF3A6"/>
    <w:rsid w:val="5F6B1F47"/>
    <w:rsid w:val="5F6C66C0"/>
    <w:rsid w:val="5F7D73E8"/>
    <w:rsid w:val="5F91165F"/>
    <w:rsid w:val="5F919997"/>
    <w:rsid w:val="5F9DF207"/>
    <w:rsid w:val="5FA532EE"/>
    <w:rsid w:val="5FACD037"/>
    <w:rsid w:val="5FB14471"/>
    <w:rsid w:val="5FB52754"/>
    <w:rsid w:val="5FB676D1"/>
    <w:rsid w:val="5FBB300E"/>
    <w:rsid w:val="5FBFF4A6"/>
    <w:rsid w:val="5FD3F82A"/>
    <w:rsid w:val="5FD47AE0"/>
    <w:rsid w:val="5FDF42C8"/>
    <w:rsid w:val="5FEDA3E4"/>
    <w:rsid w:val="5FF01E8B"/>
    <w:rsid w:val="5FF3CF1D"/>
    <w:rsid w:val="5FFE53AB"/>
    <w:rsid w:val="6007F9DC"/>
    <w:rsid w:val="601068CF"/>
    <w:rsid w:val="60221291"/>
    <w:rsid w:val="6024517F"/>
    <w:rsid w:val="603B1404"/>
    <w:rsid w:val="603BBA08"/>
    <w:rsid w:val="603F1473"/>
    <w:rsid w:val="60474B42"/>
    <w:rsid w:val="6056A39E"/>
    <w:rsid w:val="606187F5"/>
    <w:rsid w:val="606BF6CC"/>
    <w:rsid w:val="6075E569"/>
    <w:rsid w:val="60782066"/>
    <w:rsid w:val="60876FC9"/>
    <w:rsid w:val="608AB554"/>
    <w:rsid w:val="6095A84C"/>
    <w:rsid w:val="60A40252"/>
    <w:rsid w:val="60A4CD11"/>
    <w:rsid w:val="60B92D6F"/>
    <w:rsid w:val="60BB1239"/>
    <w:rsid w:val="60BFD40E"/>
    <w:rsid w:val="60C0042F"/>
    <w:rsid w:val="60D509DF"/>
    <w:rsid w:val="60F58A89"/>
    <w:rsid w:val="60FB6D4E"/>
    <w:rsid w:val="60FFF06D"/>
    <w:rsid w:val="610191B5"/>
    <w:rsid w:val="6116FFED"/>
    <w:rsid w:val="611E26B6"/>
    <w:rsid w:val="6126E059"/>
    <w:rsid w:val="612F4CFE"/>
    <w:rsid w:val="612F8A3F"/>
    <w:rsid w:val="6131CBDD"/>
    <w:rsid w:val="6144EF59"/>
    <w:rsid w:val="61491952"/>
    <w:rsid w:val="615F8B64"/>
    <w:rsid w:val="61604F0A"/>
    <w:rsid w:val="61607AF8"/>
    <w:rsid w:val="6172FBC7"/>
    <w:rsid w:val="617C3DF2"/>
    <w:rsid w:val="6188F2FE"/>
    <w:rsid w:val="618BB502"/>
    <w:rsid w:val="618E228E"/>
    <w:rsid w:val="619A6E3F"/>
    <w:rsid w:val="61A12EC4"/>
    <w:rsid w:val="61AB84C9"/>
    <w:rsid w:val="61B1F9FC"/>
    <w:rsid w:val="61BE21AA"/>
    <w:rsid w:val="61C6E6EF"/>
    <w:rsid w:val="61D140C8"/>
    <w:rsid w:val="61D8EBEB"/>
    <w:rsid w:val="61DFA2AA"/>
    <w:rsid w:val="61F45EC5"/>
    <w:rsid w:val="61F46C1C"/>
    <w:rsid w:val="61F7F80E"/>
    <w:rsid w:val="61F8E469"/>
    <w:rsid w:val="622A1F16"/>
    <w:rsid w:val="6243942F"/>
    <w:rsid w:val="624AD85B"/>
    <w:rsid w:val="624C6461"/>
    <w:rsid w:val="624D2EF4"/>
    <w:rsid w:val="6258D0FF"/>
    <w:rsid w:val="626DF01B"/>
    <w:rsid w:val="6283481A"/>
    <w:rsid w:val="62850489"/>
    <w:rsid w:val="628C3467"/>
    <w:rsid w:val="628C389A"/>
    <w:rsid w:val="62A81680"/>
    <w:rsid w:val="62AB99F9"/>
    <w:rsid w:val="62B97A17"/>
    <w:rsid w:val="62C0A431"/>
    <w:rsid w:val="62CED3A6"/>
    <w:rsid w:val="62D5EF1D"/>
    <w:rsid w:val="62DFE501"/>
    <w:rsid w:val="62F1E3F8"/>
    <w:rsid w:val="62F41905"/>
    <w:rsid w:val="62FA633C"/>
    <w:rsid w:val="62FB7F19"/>
    <w:rsid w:val="62FE48BA"/>
    <w:rsid w:val="63119D08"/>
    <w:rsid w:val="63221A88"/>
    <w:rsid w:val="632E732E"/>
    <w:rsid w:val="632E8833"/>
    <w:rsid w:val="63395A80"/>
    <w:rsid w:val="63524C72"/>
    <w:rsid w:val="6352A115"/>
    <w:rsid w:val="635881DD"/>
    <w:rsid w:val="63593AE8"/>
    <w:rsid w:val="636211BD"/>
    <w:rsid w:val="6369025C"/>
    <w:rsid w:val="638CCD70"/>
    <w:rsid w:val="639240AF"/>
    <w:rsid w:val="63942489"/>
    <w:rsid w:val="63AEBCA8"/>
    <w:rsid w:val="63AFC77D"/>
    <w:rsid w:val="63BADC7B"/>
    <w:rsid w:val="63BDF0D8"/>
    <w:rsid w:val="63C7FF49"/>
    <w:rsid w:val="63D23E44"/>
    <w:rsid w:val="63D8CFED"/>
    <w:rsid w:val="63DA6380"/>
    <w:rsid w:val="63E43FA1"/>
    <w:rsid w:val="63E5A975"/>
    <w:rsid w:val="63F44434"/>
    <w:rsid w:val="640CDF1D"/>
    <w:rsid w:val="641AAFBE"/>
    <w:rsid w:val="642A9AF6"/>
    <w:rsid w:val="642AA33F"/>
    <w:rsid w:val="642B23E3"/>
    <w:rsid w:val="64375D56"/>
    <w:rsid w:val="6437C032"/>
    <w:rsid w:val="6439D29B"/>
    <w:rsid w:val="643E373A"/>
    <w:rsid w:val="6442E87F"/>
    <w:rsid w:val="644DBD94"/>
    <w:rsid w:val="645173A4"/>
    <w:rsid w:val="64591507"/>
    <w:rsid w:val="645FE0CC"/>
    <w:rsid w:val="646C0023"/>
    <w:rsid w:val="646C5C5E"/>
    <w:rsid w:val="64718950"/>
    <w:rsid w:val="6495864A"/>
    <w:rsid w:val="64A67DC1"/>
    <w:rsid w:val="64BB11D1"/>
    <w:rsid w:val="64BC3AF3"/>
    <w:rsid w:val="64C67135"/>
    <w:rsid w:val="6507D4F2"/>
    <w:rsid w:val="65105F0E"/>
    <w:rsid w:val="652F8747"/>
    <w:rsid w:val="6546E547"/>
    <w:rsid w:val="654A3C10"/>
    <w:rsid w:val="655975EB"/>
    <w:rsid w:val="656A26B4"/>
    <w:rsid w:val="656C4D74"/>
    <w:rsid w:val="656DC505"/>
    <w:rsid w:val="656F599D"/>
    <w:rsid w:val="65AA20A1"/>
    <w:rsid w:val="65B42B18"/>
    <w:rsid w:val="65BB59F2"/>
    <w:rsid w:val="65C6AE46"/>
    <w:rsid w:val="65CBA0F0"/>
    <w:rsid w:val="65DBE2CF"/>
    <w:rsid w:val="65EE7D8D"/>
    <w:rsid w:val="65FABDFC"/>
    <w:rsid w:val="661BA084"/>
    <w:rsid w:val="6629151F"/>
    <w:rsid w:val="6631EB69"/>
    <w:rsid w:val="66411B67"/>
    <w:rsid w:val="66415C7D"/>
    <w:rsid w:val="66490558"/>
    <w:rsid w:val="664CC7E8"/>
    <w:rsid w:val="66504ECE"/>
    <w:rsid w:val="6650A149"/>
    <w:rsid w:val="6664BB3A"/>
    <w:rsid w:val="666994C0"/>
    <w:rsid w:val="666AFE78"/>
    <w:rsid w:val="666C6F94"/>
    <w:rsid w:val="666D7E7E"/>
    <w:rsid w:val="666F6D49"/>
    <w:rsid w:val="6676184D"/>
    <w:rsid w:val="667B4645"/>
    <w:rsid w:val="66811D1C"/>
    <w:rsid w:val="66992ACD"/>
    <w:rsid w:val="66A039C2"/>
    <w:rsid w:val="66C36E70"/>
    <w:rsid w:val="66C88963"/>
    <w:rsid w:val="66C9AE24"/>
    <w:rsid w:val="66C9E4CB"/>
    <w:rsid w:val="66D23629"/>
    <w:rsid w:val="66DB28C1"/>
    <w:rsid w:val="66DBA3D8"/>
    <w:rsid w:val="66DE4D25"/>
    <w:rsid w:val="66DF350B"/>
    <w:rsid w:val="66E20078"/>
    <w:rsid w:val="66E3DCD0"/>
    <w:rsid w:val="66EE095A"/>
    <w:rsid w:val="66EFB129"/>
    <w:rsid w:val="66F097AC"/>
    <w:rsid w:val="66F50470"/>
    <w:rsid w:val="66FD7C4F"/>
    <w:rsid w:val="67014A91"/>
    <w:rsid w:val="6708F457"/>
    <w:rsid w:val="670AB2CE"/>
    <w:rsid w:val="670F551B"/>
    <w:rsid w:val="671ADF1F"/>
    <w:rsid w:val="671CC4D7"/>
    <w:rsid w:val="672035BE"/>
    <w:rsid w:val="672D5ADF"/>
    <w:rsid w:val="673390B8"/>
    <w:rsid w:val="674A4885"/>
    <w:rsid w:val="675BB28E"/>
    <w:rsid w:val="677A01BA"/>
    <w:rsid w:val="67913748"/>
    <w:rsid w:val="67AA17E9"/>
    <w:rsid w:val="67ABDEE1"/>
    <w:rsid w:val="67AFB025"/>
    <w:rsid w:val="67BC51B4"/>
    <w:rsid w:val="67C25AC1"/>
    <w:rsid w:val="67C5F207"/>
    <w:rsid w:val="67E48897"/>
    <w:rsid w:val="67EC563D"/>
    <w:rsid w:val="67EC6609"/>
    <w:rsid w:val="67EC77F6"/>
    <w:rsid w:val="6808EE21"/>
    <w:rsid w:val="680C2EA1"/>
    <w:rsid w:val="68108999"/>
    <w:rsid w:val="6814E9AD"/>
    <w:rsid w:val="68184743"/>
    <w:rsid w:val="681AEA75"/>
    <w:rsid w:val="68294FE4"/>
    <w:rsid w:val="6829EEBD"/>
    <w:rsid w:val="682DB168"/>
    <w:rsid w:val="6831C100"/>
    <w:rsid w:val="68421B7A"/>
    <w:rsid w:val="684D4454"/>
    <w:rsid w:val="685A68B8"/>
    <w:rsid w:val="6865A1B3"/>
    <w:rsid w:val="686891F7"/>
    <w:rsid w:val="68698835"/>
    <w:rsid w:val="686A4A23"/>
    <w:rsid w:val="686D2BD4"/>
    <w:rsid w:val="6873F607"/>
    <w:rsid w:val="687731A8"/>
    <w:rsid w:val="68879999"/>
    <w:rsid w:val="688A3FD2"/>
    <w:rsid w:val="68950D28"/>
    <w:rsid w:val="68A19B8E"/>
    <w:rsid w:val="68AFF4BA"/>
    <w:rsid w:val="68B066D9"/>
    <w:rsid w:val="68B7E653"/>
    <w:rsid w:val="68C39CF5"/>
    <w:rsid w:val="68CB4430"/>
    <w:rsid w:val="68D4F91B"/>
    <w:rsid w:val="68DA693E"/>
    <w:rsid w:val="68DF6E41"/>
    <w:rsid w:val="68E6BE4D"/>
    <w:rsid w:val="68EC5B8A"/>
    <w:rsid w:val="68F13873"/>
    <w:rsid w:val="68FBC568"/>
    <w:rsid w:val="691FCC63"/>
    <w:rsid w:val="69242876"/>
    <w:rsid w:val="69260084"/>
    <w:rsid w:val="6926636C"/>
    <w:rsid w:val="692F27A9"/>
    <w:rsid w:val="6933BE8F"/>
    <w:rsid w:val="693427EF"/>
    <w:rsid w:val="693556E8"/>
    <w:rsid w:val="6941D0DA"/>
    <w:rsid w:val="69436712"/>
    <w:rsid w:val="694957DF"/>
    <w:rsid w:val="6949ADED"/>
    <w:rsid w:val="6952F215"/>
    <w:rsid w:val="695E8EEF"/>
    <w:rsid w:val="6961D102"/>
    <w:rsid w:val="69792B04"/>
    <w:rsid w:val="69847EAE"/>
    <w:rsid w:val="698A1BEB"/>
    <w:rsid w:val="6990E4E8"/>
    <w:rsid w:val="699427C1"/>
    <w:rsid w:val="69943E5F"/>
    <w:rsid w:val="69983B11"/>
    <w:rsid w:val="69A7B712"/>
    <w:rsid w:val="69B39A3D"/>
    <w:rsid w:val="69B68E3F"/>
    <w:rsid w:val="69B762E9"/>
    <w:rsid w:val="69C19F65"/>
    <w:rsid w:val="69CD89AD"/>
    <w:rsid w:val="69CF5A67"/>
    <w:rsid w:val="69D07A72"/>
    <w:rsid w:val="69E27DE8"/>
    <w:rsid w:val="69E8E392"/>
    <w:rsid w:val="69F28F11"/>
    <w:rsid w:val="69FF3E9D"/>
    <w:rsid w:val="6A19C198"/>
    <w:rsid w:val="6A26BF26"/>
    <w:rsid w:val="6A28F395"/>
    <w:rsid w:val="6A2D47E5"/>
    <w:rsid w:val="6A2F9AE0"/>
    <w:rsid w:val="6A30F0DC"/>
    <w:rsid w:val="6A490EFC"/>
    <w:rsid w:val="6A4C1B5F"/>
    <w:rsid w:val="6A4CB7A4"/>
    <w:rsid w:val="6A4D8541"/>
    <w:rsid w:val="6A54AB1F"/>
    <w:rsid w:val="6A54B64A"/>
    <w:rsid w:val="6A56DD6F"/>
    <w:rsid w:val="6A5E497D"/>
    <w:rsid w:val="6A6BC3CB"/>
    <w:rsid w:val="6A730E93"/>
    <w:rsid w:val="6A74AC5F"/>
    <w:rsid w:val="6A82BFDF"/>
    <w:rsid w:val="6A851CEA"/>
    <w:rsid w:val="6A86EE8B"/>
    <w:rsid w:val="6A8AA277"/>
    <w:rsid w:val="6A8AF53F"/>
    <w:rsid w:val="6A988901"/>
    <w:rsid w:val="6A99B959"/>
    <w:rsid w:val="6A9DF13C"/>
    <w:rsid w:val="6AA1577C"/>
    <w:rsid w:val="6AA2C5C3"/>
    <w:rsid w:val="6AACCBC8"/>
    <w:rsid w:val="6ABEB218"/>
    <w:rsid w:val="6AC3DCA7"/>
    <w:rsid w:val="6AC6B048"/>
    <w:rsid w:val="6ADF955F"/>
    <w:rsid w:val="6AE0B4DF"/>
    <w:rsid w:val="6AE1973F"/>
    <w:rsid w:val="6AE4F635"/>
    <w:rsid w:val="6AFBD9FE"/>
    <w:rsid w:val="6AFF88B6"/>
    <w:rsid w:val="6B081E98"/>
    <w:rsid w:val="6B09A46D"/>
    <w:rsid w:val="6B0EBDAA"/>
    <w:rsid w:val="6B1F9A04"/>
    <w:rsid w:val="6B22BD12"/>
    <w:rsid w:val="6B24DAF4"/>
    <w:rsid w:val="6B2F85CF"/>
    <w:rsid w:val="6B3D03C8"/>
    <w:rsid w:val="6B406599"/>
    <w:rsid w:val="6B44832F"/>
    <w:rsid w:val="6B45268E"/>
    <w:rsid w:val="6B456D52"/>
    <w:rsid w:val="6B4BD04B"/>
    <w:rsid w:val="6B5E6F2F"/>
    <w:rsid w:val="6B63DC29"/>
    <w:rsid w:val="6B66800F"/>
    <w:rsid w:val="6B670542"/>
    <w:rsid w:val="6B7BE7EA"/>
    <w:rsid w:val="6B7FB591"/>
    <w:rsid w:val="6B83EDAA"/>
    <w:rsid w:val="6B8D35C4"/>
    <w:rsid w:val="6B98509D"/>
    <w:rsid w:val="6B994BFB"/>
    <w:rsid w:val="6BA0B3E3"/>
    <w:rsid w:val="6BB0E98E"/>
    <w:rsid w:val="6BB41188"/>
    <w:rsid w:val="6BC954AC"/>
    <w:rsid w:val="6BCBA3D3"/>
    <w:rsid w:val="6BCDAFC0"/>
    <w:rsid w:val="6BCFC4FE"/>
    <w:rsid w:val="6BD0E0B3"/>
    <w:rsid w:val="6BD1DF20"/>
    <w:rsid w:val="6BD3BE10"/>
    <w:rsid w:val="6BD43A5F"/>
    <w:rsid w:val="6BF3FB3B"/>
    <w:rsid w:val="6C05DF85"/>
    <w:rsid w:val="6C104FED"/>
    <w:rsid w:val="6C1A949A"/>
    <w:rsid w:val="6C1CA5ED"/>
    <w:rsid w:val="6C2B59DA"/>
    <w:rsid w:val="6C2D01C1"/>
    <w:rsid w:val="6C2FE9CE"/>
    <w:rsid w:val="6C36A7F0"/>
    <w:rsid w:val="6C3C11D8"/>
    <w:rsid w:val="6C422D02"/>
    <w:rsid w:val="6C477FE9"/>
    <w:rsid w:val="6C4C0AAD"/>
    <w:rsid w:val="6C64CC23"/>
    <w:rsid w:val="6C79BAD9"/>
    <w:rsid w:val="6C843921"/>
    <w:rsid w:val="6C8BAE74"/>
    <w:rsid w:val="6C8DF708"/>
    <w:rsid w:val="6C8F1E73"/>
    <w:rsid w:val="6C8FF757"/>
    <w:rsid w:val="6C950C2A"/>
    <w:rsid w:val="6C95488F"/>
    <w:rsid w:val="6C959C19"/>
    <w:rsid w:val="6C992A4B"/>
    <w:rsid w:val="6CA04FBA"/>
    <w:rsid w:val="6CB2D3D8"/>
    <w:rsid w:val="6CBED381"/>
    <w:rsid w:val="6CCD9D79"/>
    <w:rsid w:val="6CCF2F51"/>
    <w:rsid w:val="6CDBC800"/>
    <w:rsid w:val="6CDF5CA2"/>
    <w:rsid w:val="6CE09B2D"/>
    <w:rsid w:val="6CE1B7EE"/>
    <w:rsid w:val="6CED2179"/>
    <w:rsid w:val="6CF95E63"/>
    <w:rsid w:val="6CFE4745"/>
    <w:rsid w:val="6D037E99"/>
    <w:rsid w:val="6D1F36F9"/>
    <w:rsid w:val="6D341C12"/>
    <w:rsid w:val="6D45031E"/>
    <w:rsid w:val="6D538D89"/>
    <w:rsid w:val="6D59AA90"/>
    <w:rsid w:val="6D5A77C7"/>
    <w:rsid w:val="6D5CDF27"/>
    <w:rsid w:val="6D5E6279"/>
    <w:rsid w:val="6D609BB2"/>
    <w:rsid w:val="6D67F72A"/>
    <w:rsid w:val="6D7AFE8C"/>
    <w:rsid w:val="6D7E90B4"/>
    <w:rsid w:val="6D80F22E"/>
    <w:rsid w:val="6D81998F"/>
    <w:rsid w:val="6D840BBE"/>
    <w:rsid w:val="6D88F47E"/>
    <w:rsid w:val="6D89AC5C"/>
    <w:rsid w:val="6D8C7646"/>
    <w:rsid w:val="6D9112A9"/>
    <w:rsid w:val="6D91201A"/>
    <w:rsid w:val="6D950D34"/>
    <w:rsid w:val="6D9D1D98"/>
    <w:rsid w:val="6DB53CF3"/>
    <w:rsid w:val="6DBE71BC"/>
    <w:rsid w:val="6DC083EB"/>
    <w:rsid w:val="6DCEB786"/>
    <w:rsid w:val="6DD696CE"/>
    <w:rsid w:val="6DD7718A"/>
    <w:rsid w:val="6DDC12BA"/>
    <w:rsid w:val="6DE6DECA"/>
    <w:rsid w:val="6DE95865"/>
    <w:rsid w:val="6DF8FABB"/>
    <w:rsid w:val="6DFCA546"/>
    <w:rsid w:val="6E067A37"/>
    <w:rsid w:val="6E25A839"/>
    <w:rsid w:val="6E2ABDED"/>
    <w:rsid w:val="6E305D5B"/>
    <w:rsid w:val="6E3D39A6"/>
    <w:rsid w:val="6E486451"/>
    <w:rsid w:val="6E5C0545"/>
    <w:rsid w:val="6E648599"/>
    <w:rsid w:val="6E72F8A9"/>
    <w:rsid w:val="6E7B168E"/>
    <w:rsid w:val="6E7F3CB1"/>
    <w:rsid w:val="6E8AD08B"/>
    <w:rsid w:val="6E9172EA"/>
    <w:rsid w:val="6E91B4DB"/>
    <w:rsid w:val="6EAB3370"/>
    <w:rsid w:val="6EB196B8"/>
    <w:rsid w:val="6EB4419A"/>
    <w:rsid w:val="6EB8C8B3"/>
    <w:rsid w:val="6EBB8C1D"/>
    <w:rsid w:val="6EBC660A"/>
    <w:rsid w:val="6EBFCFB7"/>
    <w:rsid w:val="6ECE9F8B"/>
    <w:rsid w:val="6ED62880"/>
    <w:rsid w:val="6EDB4D77"/>
    <w:rsid w:val="6EE5EE08"/>
    <w:rsid w:val="6EE8D7FF"/>
    <w:rsid w:val="6EEA4916"/>
    <w:rsid w:val="6EEB0F0E"/>
    <w:rsid w:val="6EEB5940"/>
    <w:rsid w:val="6EF95BB9"/>
    <w:rsid w:val="6EFFC6E0"/>
    <w:rsid w:val="6F137869"/>
    <w:rsid w:val="6F1EB7D0"/>
    <w:rsid w:val="6F246AD5"/>
    <w:rsid w:val="6F334F5F"/>
    <w:rsid w:val="6F3516C7"/>
    <w:rsid w:val="6F389732"/>
    <w:rsid w:val="6F5906C2"/>
    <w:rsid w:val="6F5EC6C2"/>
    <w:rsid w:val="6F61E4C1"/>
    <w:rsid w:val="6F64A58B"/>
    <w:rsid w:val="6F684A7B"/>
    <w:rsid w:val="6F6BF474"/>
    <w:rsid w:val="6F76239F"/>
    <w:rsid w:val="6F84DFA9"/>
    <w:rsid w:val="6F896C1A"/>
    <w:rsid w:val="6F96CE2C"/>
    <w:rsid w:val="6F9B3737"/>
    <w:rsid w:val="6FA2D708"/>
    <w:rsid w:val="6FAE24C5"/>
    <w:rsid w:val="6FB00D65"/>
    <w:rsid w:val="6FB0B9DF"/>
    <w:rsid w:val="6FB5850E"/>
    <w:rsid w:val="6FBEF616"/>
    <w:rsid w:val="6FC40D4D"/>
    <w:rsid w:val="6FC56D1C"/>
    <w:rsid w:val="6FC9CD4E"/>
    <w:rsid w:val="6FD0CED5"/>
    <w:rsid w:val="6FD27947"/>
    <w:rsid w:val="6FD4A527"/>
    <w:rsid w:val="6FD9421A"/>
    <w:rsid w:val="6FEF0D94"/>
    <w:rsid w:val="70014423"/>
    <w:rsid w:val="700C9C9C"/>
    <w:rsid w:val="7020A7A9"/>
    <w:rsid w:val="702775A0"/>
    <w:rsid w:val="702C6809"/>
    <w:rsid w:val="702DAC24"/>
    <w:rsid w:val="70348C8F"/>
    <w:rsid w:val="703D970A"/>
    <w:rsid w:val="704F79F6"/>
    <w:rsid w:val="70550730"/>
    <w:rsid w:val="7056C9B5"/>
    <w:rsid w:val="7057D01D"/>
    <w:rsid w:val="706351D4"/>
    <w:rsid w:val="7087FFC3"/>
    <w:rsid w:val="7091704B"/>
    <w:rsid w:val="709FBC35"/>
    <w:rsid w:val="70A71477"/>
    <w:rsid w:val="70A9E8F3"/>
    <w:rsid w:val="70ABB840"/>
    <w:rsid w:val="70ADD780"/>
    <w:rsid w:val="70B0240A"/>
    <w:rsid w:val="70BA5F15"/>
    <w:rsid w:val="70BBCF7C"/>
    <w:rsid w:val="70CCE90C"/>
    <w:rsid w:val="70E0A41F"/>
    <w:rsid w:val="70F68440"/>
    <w:rsid w:val="7110342C"/>
    <w:rsid w:val="7115B399"/>
    <w:rsid w:val="7115F42C"/>
    <w:rsid w:val="7141361C"/>
    <w:rsid w:val="714EA337"/>
    <w:rsid w:val="714F649E"/>
    <w:rsid w:val="7163D42A"/>
    <w:rsid w:val="71687D4D"/>
    <w:rsid w:val="7184515E"/>
    <w:rsid w:val="718E5E61"/>
    <w:rsid w:val="71931CEF"/>
    <w:rsid w:val="71ACE02E"/>
    <w:rsid w:val="71B85668"/>
    <w:rsid w:val="71C0F6E8"/>
    <w:rsid w:val="71CA1445"/>
    <w:rsid w:val="71D76AF7"/>
    <w:rsid w:val="71DE8FDF"/>
    <w:rsid w:val="71E1CBAC"/>
    <w:rsid w:val="71E8AD37"/>
    <w:rsid w:val="71EDFD2D"/>
    <w:rsid w:val="72016B94"/>
    <w:rsid w:val="72046973"/>
    <w:rsid w:val="7207D4BA"/>
    <w:rsid w:val="720AE96D"/>
    <w:rsid w:val="720BD995"/>
    <w:rsid w:val="720D2F59"/>
    <w:rsid w:val="720E0255"/>
    <w:rsid w:val="7230C054"/>
    <w:rsid w:val="7231D43F"/>
    <w:rsid w:val="7231F337"/>
    <w:rsid w:val="723A9ED0"/>
    <w:rsid w:val="723C3189"/>
    <w:rsid w:val="7241162D"/>
    <w:rsid w:val="726A5C02"/>
    <w:rsid w:val="72876304"/>
    <w:rsid w:val="7287682F"/>
    <w:rsid w:val="72884EA2"/>
    <w:rsid w:val="72976356"/>
    <w:rsid w:val="729D79A9"/>
    <w:rsid w:val="72AB0AA2"/>
    <w:rsid w:val="72ABFFC2"/>
    <w:rsid w:val="72B465A1"/>
    <w:rsid w:val="72B60DDF"/>
    <w:rsid w:val="72CD1CC1"/>
    <w:rsid w:val="72D545B5"/>
    <w:rsid w:val="72F7A77E"/>
    <w:rsid w:val="72FB1270"/>
    <w:rsid w:val="7304F2E9"/>
    <w:rsid w:val="730BE572"/>
    <w:rsid w:val="730D3CDB"/>
    <w:rsid w:val="73169A02"/>
    <w:rsid w:val="731A4A51"/>
    <w:rsid w:val="73252D82"/>
    <w:rsid w:val="7328C415"/>
    <w:rsid w:val="73341F18"/>
    <w:rsid w:val="73355AF3"/>
    <w:rsid w:val="7338D217"/>
    <w:rsid w:val="733F48E4"/>
    <w:rsid w:val="73503188"/>
    <w:rsid w:val="73556128"/>
    <w:rsid w:val="7358116A"/>
    <w:rsid w:val="73633863"/>
    <w:rsid w:val="736D42F0"/>
    <w:rsid w:val="73722B21"/>
    <w:rsid w:val="7374178B"/>
    <w:rsid w:val="738251F7"/>
    <w:rsid w:val="73A1BCED"/>
    <w:rsid w:val="73A8A953"/>
    <w:rsid w:val="73A8A9F3"/>
    <w:rsid w:val="73AA8A64"/>
    <w:rsid w:val="73AE42B3"/>
    <w:rsid w:val="73B1AF28"/>
    <w:rsid w:val="73B72F22"/>
    <w:rsid w:val="73C0A5BD"/>
    <w:rsid w:val="73CCA5F1"/>
    <w:rsid w:val="73CD74B0"/>
    <w:rsid w:val="73DB63C1"/>
    <w:rsid w:val="73E6D360"/>
    <w:rsid w:val="73F7E278"/>
    <w:rsid w:val="73FF3904"/>
    <w:rsid w:val="740493DA"/>
    <w:rsid w:val="74171078"/>
    <w:rsid w:val="7417D79F"/>
    <w:rsid w:val="74204449"/>
    <w:rsid w:val="74205EA5"/>
    <w:rsid w:val="742F93DC"/>
    <w:rsid w:val="7431E10E"/>
    <w:rsid w:val="7451F6DD"/>
    <w:rsid w:val="745797DB"/>
    <w:rsid w:val="7466D7B2"/>
    <w:rsid w:val="747BC094"/>
    <w:rsid w:val="747D1F6B"/>
    <w:rsid w:val="748C8DF4"/>
    <w:rsid w:val="749158D0"/>
    <w:rsid w:val="749BBCCB"/>
    <w:rsid w:val="74A01E0F"/>
    <w:rsid w:val="74AECB4B"/>
    <w:rsid w:val="74B03851"/>
    <w:rsid w:val="74B114A6"/>
    <w:rsid w:val="74CBC80D"/>
    <w:rsid w:val="74D095F7"/>
    <w:rsid w:val="74DB075D"/>
    <w:rsid w:val="74E21FED"/>
    <w:rsid w:val="74F73A85"/>
    <w:rsid w:val="7502D3DE"/>
    <w:rsid w:val="75160B7B"/>
    <w:rsid w:val="75184FFF"/>
    <w:rsid w:val="751C1F99"/>
    <w:rsid w:val="751FE8DF"/>
    <w:rsid w:val="7520A9B4"/>
    <w:rsid w:val="752DA244"/>
    <w:rsid w:val="752DAA15"/>
    <w:rsid w:val="7534B7E8"/>
    <w:rsid w:val="75568390"/>
    <w:rsid w:val="755B1DAB"/>
    <w:rsid w:val="755CDDCA"/>
    <w:rsid w:val="755FC365"/>
    <w:rsid w:val="756A0A45"/>
    <w:rsid w:val="757F1899"/>
    <w:rsid w:val="757F3DF2"/>
    <w:rsid w:val="7583CBD6"/>
    <w:rsid w:val="758B393A"/>
    <w:rsid w:val="75958215"/>
    <w:rsid w:val="75AD2C24"/>
    <w:rsid w:val="75BFBE1C"/>
    <w:rsid w:val="75C0B9CE"/>
    <w:rsid w:val="75C3B250"/>
    <w:rsid w:val="75D9CF26"/>
    <w:rsid w:val="75E4C15D"/>
    <w:rsid w:val="75EEC06C"/>
    <w:rsid w:val="76172541"/>
    <w:rsid w:val="7617B62F"/>
    <w:rsid w:val="7617EB5A"/>
    <w:rsid w:val="761A95F8"/>
    <w:rsid w:val="761D15AF"/>
    <w:rsid w:val="761F629F"/>
    <w:rsid w:val="761FD470"/>
    <w:rsid w:val="7624F1AA"/>
    <w:rsid w:val="76288055"/>
    <w:rsid w:val="76288394"/>
    <w:rsid w:val="762F603B"/>
    <w:rsid w:val="763C6023"/>
    <w:rsid w:val="76465E17"/>
    <w:rsid w:val="764BB70F"/>
    <w:rsid w:val="76575C4E"/>
    <w:rsid w:val="766313E6"/>
    <w:rsid w:val="7667C5B7"/>
    <w:rsid w:val="766FB25B"/>
    <w:rsid w:val="76743E19"/>
    <w:rsid w:val="76856D23"/>
    <w:rsid w:val="768917A4"/>
    <w:rsid w:val="769146DC"/>
    <w:rsid w:val="76A5E24A"/>
    <w:rsid w:val="76B29B1C"/>
    <w:rsid w:val="76C4C7A2"/>
    <w:rsid w:val="76D12D5B"/>
    <w:rsid w:val="76E0F4AE"/>
    <w:rsid w:val="76E30E00"/>
    <w:rsid w:val="76FE9787"/>
    <w:rsid w:val="77056CD7"/>
    <w:rsid w:val="77168906"/>
    <w:rsid w:val="77261337"/>
    <w:rsid w:val="7729EE2C"/>
    <w:rsid w:val="7734381B"/>
    <w:rsid w:val="773A42AE"/>
    <w:rsid w:val="773D4E80"/>
    <w:rsid w:val="775260F6"/>
    <w:rsid w:val="777D4066"/>
    <w:rsid w:val="778216BD"/>
    <w:rsid w:val="778DB086"/>
    <w:rsid w:val="779B1DB2"/>
    <w:rsid w:val="77A75383"/>
    <w:rsid w:val="77ABDA3E"/>
    <w:rsid w:val="77AD1309"/>
    <w:rsid w:val="77AD88DC"/>
    <w:rsid w:val="77B1507E"/>
    <w:rsid w:val="77BBDD65"/>
    <w:rsid w:val="77C41798"/>
    <w:rsid w:val="77C6EBC8"/>
    <w:rsid w:val="77F67FE7"/>
    <w:rsid w:val="77F933BD"/>
    <w:rsid w:val="77FCA651"/>
    <w:rsid w:val="7803537D"/>
    <w:rsid w:val="7807B97B"/>
    <w:rsid w:val="7813637A"/>
    <w:rsid w:val="78186F8D"/>
    <w:rsid w:val="783BCDE6"/>
    <w:rsid w:val="783C636B"/>
    <w:rsid w:val="783FEF5F"/>
    <w:rsid w:val="784BBFD3"/>
    <w:rsid w:val="786498C6"/>
    <w:rsid w:val="786B7C0B"/>
    <w:rsid w:val="786CCC1F"/>
    <w:rsid w:val="78745D35"/>
    <w:rsid w:val="7875D0C4"/>
    <w:rsid w:val="78769EB6"/>
    <w:rsid w:val="7878E53C"/>
    <w:rsid w:val="7879DEB0"/>
    <w:rsid w:val="787A2B2A"/>
    <w:rsid w:val="787B70F5"/>
    <w:rsid w:val="789DCA0A"/>
    <w:rsid w:val="78A68C11"/>
    <w:rsid w:val="78A81725"/>
    <w:rsid w:val="78AE699D"/>
    <w:rsid w:val="78B5052C"/>
    <w:rsid w:val="78C27F75"/>
    <w:rsid w:val="78C8C8E1"/>
    <w:rsid w:val="78D02BCA"/>
    <w:rsid w:val="78D360FA"/>
    <w:rsid w:val="78E3905E"/>
    <w:rsid w:val="78F568C8"/>
    <w:rsid w:val="78FC248B"/>
    <w:rsid w:val="7906F3F5"/>
    <w:rsid w:val="79122C39"/>
    <w:rsid w:val="79156769"/>
    <w:rsid w:val="7919D3C3"/>
    <w:rsid w:val="792484AD"/>
    <w:rsid w:val="79256D9F"/>
    <w:rsid w:val="793F0011"/>
    <w:rsid w:val="794BBDB4"/>
    <w:rsid w:val="7951CB48"/>
    <w:rsid w:val="7952192A"/>
    <w:rsid w:val="79522027"/>
    <w:rsid w:val="795E49C1"/>
    <w:rsid w:val="79602F5B"/>
    <w:rsid w:val="7964AB88"/>
    <w:rsid w:val="79683F7D"/>
    <w:rsid w:val="797ED4FC"/>
    <w:rsid w:val="797EF226"/>
    <w:rsid w:val="798C3BC6"/>
    <w:rsid w:val="798E7C60"/>
    <w:rsid w:val="799F13FF"/>
    <w:rsid w:val="79B5EA5C"/>
    <w:rsid w:val="79BE3E81"/>
    <w:rsid w:val="79BE903D"/>
    <w:rsid w:val="79CDCF90"/>
    <w:rsid w:val="79E53215"/>
    <w:rsid w:val="79EBBA55"/>
    <w:rsid w:val="79F9392A"/>
    <w:rsid w:val="7A084719"/>
    <w:rsid w:val="7A09AB0A"/>
    <w:rsid w:val="7A2F7D8B"/>
    <w:rsid w:val="7A33A293"/>
    <w:rsid w:val="7A38D6CD"/>
    <w:rsid w:val="7A40F926"/>
    <w:rsid w:val="7A4F990F"/>
    <w:rsid w:val="7A54C3FE"/>
    <w:rsid w:val="7A5D8267"/>
    <w:rsid w:val="7A695E05"/>
    <w:rsid w:val="7A6FA024"/>
    <w:rsid w:val="7A899A6E"/>
    <w:rsid w:val="7A8BF73E"/>
    <w:rsid w:val="7A8FC352"/>
    <w:rsid w:val="7A9786AF"/>
    <w:rsid w:val="7AC83C98"/>
    <w:rsid w:val="7ACAE26E"/>
    <w:rsid w:val="7AD8A7F1"/>
    <w:rsid w:val="7ADFA80B"/>
    <w:rsid w:val="7AEDFF25"/>
    <w:rsid w:val="7AFE8C8A"/>
    <w:rsid w:val="7B019760"/>
    <w:rsid w:val="7B1E9871"/>
    <w:rsid w:val="7B2A333F"/>
    <w:rsid w:val="7B2DCC1C"/>
    <w:rsid w:val="7B31B873"/>
    <w:rsid w:val="7B3A3088"/>
    <w:rsid w:val="7B3E983B"/>
    <w:rsid w:val="7B44C8F6"/>
    <w:rsid w:val="7B52FEEE"/>
    <w:rsid w:val="7B59502B"/>
    <w:rsid w:val="7B59549C"/>
    <w:rsid w:val="7B6AACA8"/>
    <w:rsid w:val="7B6F077C"/>
    <w:rsid w:val="7B72CDCF"/>
    <w:rsid w:val="7B7BBDB4"/>
    <w:rsid w:val="7B830524"/>
    <w:rsid w:val="7B94609C"/>
    <w:rsid w:val="7BA18D90"/>
    <w:rsid w:val="7BA43669"/>
    <w:rsid w:val="7BAB1E84"/>
    <w:rsid w:val="7BBA6682"/>
    <w:rsid w:val="7BC6DC07"/>
    <w:rsid w:val="7BCE2A5E"/>
    <w:rsid w:val="7BCFB853"/>
    <w:rsid w:val="7BD46206"/>
    <w:rsid w:val="7BD8777C"/>
    <w:rsid w:val="7BE2BC55"/>
    <w:rsid w:val="7C028E78"/>
    <w:rsid w:val="7C09AC9B"/>
    <w:rsid w:val="7C0EF96B"/>
    <w:rsid w:val="7C17192D"/>
    <w:rsid w:val="7C23D4BA"/>
    <w:rsid w:val="7C2418F0"/>
    <w:rsid w:val="7C2B7B3D"/>
    <w:rsid w:val="7C43A6B1"/>
    <w:rsid w:val="7C46C89C"/>
    <w:rsid w:val="7C474AAE"/>
    <w:rsid w:val="7C502A9C"/>
    <w:rsid w:val="7C596B33"/>
    <w:rsid w:val="7C6EB0A4"/>
    <w:rsid w:val="7C7057CA"/>
    <w:rsid w:val="7C846865"/>
    <w:rsid w:val="7C952B76"/>
    <w:rsid w:val="7C99C4AF"/>
    <w:rsid w:val="7C9A03F4"/>
    <w:rsid w:val="7C9A4A2B"/>
    <w:rsid w:val="7CA06B1C"/>
    <w:rsid w:val="7CA3BA48"/>
    <w:rsid w:val="7CB37499"/>
    <w:rsid w:val="7CBD7890"/>
    <w:rsid w:val="7CC1B8BA"/>
    <w:rsid w:val="7CC3E07A"/>
    <w:rsid w:val="7CC8B930"/>
    <w:rsid w:val="7CD54639"/>
    <w:rsid w:val="7CD9CE46"/>
    <w:rsid w:val="7CDBBE94"/>
    <w:rsid w:val="7CE2ABD2"/>
    <w:rsid w:val="7CE49025"/>
    <w:rsid w:val="7CE6694E"/>
    <w:rsid w:val="7CE731B1"/>
    <w:rsid w:val="7CF12DCE"/>
    <w:rsid w:val="7CF2703E"/>
    <w:rsid w:val="7CF6EABB"/>
    <w:rsid w:val="7D074975"/>
    <w:rsid w:val="7D0A8C5F"/>
    <w:rsid w:val="7D0F30BA"/>
    <w:rsid w:val="7D18F28D"/>
    <w:rsid w:val="7D296BD4"/>
    <w:rsid w:val="7D2C5411"/>
    <w:rsid w:val="7D376D7E"/>
    <w:rsid w:val="7D3BA4CF"/>
    <w:rsid w:val="7D4DC66F"/>
    <w:rsid w:val="7D4E439C"/>
    <w:rsid w:val="7D62ACA5"/>
    <w:rsid w:val="7D644783"/>
    <w:rsid w:val="7D6CFC3C"/>
    <w:rsid w:val="7D772CAA"/>
    <w:rsid w:val="7D815A39"/>
    <w:rsid w:val="7D819548"/>
    <w:rsid w:val="7D833E60"/>
    <w:rsid w:val="7D8A75FB"/>
    <w:rsid w:val="7D8E0D89"/>
    <w:rsid w:val="7D9A90EE"/>
    <w:rsid w:val="7D9D7793"/>
    <w:rsid w:val="7DA0935D"/>
    <w:rsid w:val="7DAD07FC"/>
    <w:rsid w:val="7DB4EE38"/>
    <w:rsid w:val="7DBDB407"/>
    <w:rsid w:val="7DCE78B9"/>
    <w:rsid w:val="7DEC0A52"/>
    <w:rsid w:val="7DF6A71E"/>
    <w:rsid w:val="7DFE1687"/>
    <w:rsid w:val="7E055E45"/>
    <w:rsid w:val="7E085CD1"/>
    <w:rsid w:val="7E0D5278"/>
    <w:rsid w:val="7E19E091"/>
    <w:rsid w:val="7E1CF730"/>
    <w:rsid w:val="7E1F01C8"/>
    <w:rsid w:val="7E255306"/>
    <w:rsid w:val="7E2DD7F8"/>
    <w:rsid w:val="7E30A67F"/>
    <w:rsid w:val="7E3BFBFC"/>
    <w:rsid w:val="7E3EDD06"/>
    <w:rsid w:val="7E48BFBF"/>
    <w:rsid w:val="7E4F857A"/>
    <w:rsid w:val="7E6162DD"/>
    <w:rsid w:val="7E65DAA0"/>
    <w:rsid w:val="7E69CA71"/>
    <w:rsid w:val="7E75D77E"/>
    <w:rsid w:val="7E82A1D0"/>
    <w:rsid w:val="7E864AB1"/>
    <w:rsid w:val="7E88BC95"/>
    <w:rsid w:val="7E9DB835"/>
    <w:rsid w:val="7E9FC8ED"/>
    <w:rsid w:val="7EAA07C3"/>
    <w:rsid w:val="7EB9D237"/>
    <w:rsid w:val="7EBAE63F"/>
    <w:rsid w:val="7ED2C625"/>
    <w:rsid w:val="7EE0001B"/>
    <w:rsid w:val="7EE0D576"/>
    <w:rsid w:val="7EEEC96F"/>
    <w:rsid w:val="7EF74082"/>
    <w:rsid w:val="7EFF5736"/>
    <w:rsid w:val="7F021BB5"/>
    <w:rsid w:val="7F174FAF"/>
    <w:rsid w:val="7F1A8DCD"/>
    <w:rsid w:val="7F265F6C"/>
    <w:rsid w:val="7F2A7282"/>
    <w:rsid w:val="7F36960A"/>
    <w:rsid w:val="7F376955"/>
    <w:rsid w:val="7F37CF65"/>
    <w:rsid w:val="7F389029"/>
    <w:rsid w:val="7F3E33DD"/>
    <w:rsid w:val="7F3FC731"/>
    <w:rsid w:val="7F40E6BB"/>
    <w:rsid w:val="7F412DD5"/>
    <w:rsid w:val="7F53D8F8"/>
    <w:rsid w:val="7F559894"/>
    <w:rsid w:val="7F602DB6"/>
    <w:rsid w:val="7F80DF62"/>
    <w:rsid w:val="7F9A5705"/>
    <w:rsid w:val="7FA398D6"/>
    <w:rsid w:val="7FA56865"/>
    <w:rsid w:val="7FAAB4FC"/>
    <w:rsid w:val="7FBDC6B7"/>
    <w:rsid w:val="7FCA872C"/>
    <w:rsid w:val="7FDF0A00"/>
    <w:rsid w:val="7FE394D8"/>
    <w:rsid w:val="7FEF48D7"/>
    <w:rsid w:val="7FF7EF1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3F4E"/>
  <w15:chartTrackingRefBased/>
  <w15:docId w15:val="{0B76E6E2-3A38-46A2-B6AF-75AEE1A2F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462A6D79"/>
    <w:pPr>
      <w:spacing w:before="120" w:after="240"/>
    </w:pPr>
    <w:rPr>
      <w:sz w:val="24"/>
      <w:szCs w:val="24"/>
    </w:rPr>
  </w:style>
  <w:style w:type="paragraph" w:styleId="Heading1">
    <w:name w:val="heading 1"/>
    <w:basedOn w:val="Normal"/>
    <w:next w:val="Normal"/>
    <w:link w:val="Heading1Char"/>
    <w:uiPriority w:val="9"/>
    <w:qFormat/>
    <w:rsid w:val="00392C9E"/>
    <w:pPr>
      <w:keepNext/>
      <w:keepLines/>
      <w:spacing w:before="480" w:after="120"/>
      <w:outlineLvl w:val="0"/>
    </w:pPr>
    <w:rPr>
      <w:rFonts w:asciiTheme="majorHAnsi" w:eastAsiaTheme="majorEastAsia" w:hAnsiTheme="majorHAnsi" w:cstheme="majorBidi"/>
      <w:b/>
      <w:bCs/>
      <w:color w:val="1C2549" w:themeColor="accent6"/>
      <w:sz w:val="64"/>
      <w:szCs w:val="72"/>
    </w:rPr>
  </w:style>
  <w:style w:type="paragraph" w:styleId="Heading2">
    <w:name w:val="heading 2"/>
    <w:basedOn w:val="Normal"/>
    <w:next w:val="Normal"/>
    <w:link w:val="Heading2Char"/>
    <w:uiPriority w:val="9"/>
    <w:qFormat/>
    <w:rsid w:val="00392C9E"/>
    <w:pPr>
      <w:keepNext/>
      <w:keepLines/>
      <w:spacing w:before="480" w:after="120"/>
      <w:outlineLvl w:val="1"/>
    </w:pPr>
    <w:rPr>
      <w:rFonts w:asciiTheme="majorHAnsi" w:eastAsiaTheme="majorEastAsia" w:hAnsiTheme="majorHAnsi" w:cstheme="majorBidi"/>
      <w:b/>
      <w:bCs/>
      <w:color w:val="1C2549" w:themeColor="accent6"/>
      <w:sz w:val="36"/>
      <w:szCs w:val="48"/>
    </w:rPr>
  </w:style>
  <w:style w:type="paragraph" w:styleId="Heading3">
    <w:name w:val="heading 3"/>
    <w:basedOn w:val="Normal"/>
    <w:next w:val="Normal"/>
    <w:link w:val="Heading3Char"/>
    <w:uiPriority w:val="9"/>
    <w:qFormat/>
    <w:rsid w:val="462A6D79"/>
    <w:pPr>
      <w:keepNext/>
      <w:keepLines/>
      <w:spacing w:before="360" w:after="120"/>
      <w:outlineLvl w:val="2"/>
    </w:pPr>
    <w:rPr>
      <w:rFonts w:asciiTheme="majorHAnsi" w:eastAsiaTheme="majorEastAsia" w:hAnsiTheme="majorHAnsi" w:cstheme="majorBidi"/>
      <w:b/>
      <w:bCs/>
      <w:color w:val="1C2549" w:themeColor="accent6"/>
      <w:sz w:val="36"/>
      <w:szCs w:val="36"/>
    </w:rPr>
  </w:style>
  <w:style w:type="paragraph" w:styleId="Heading4">
    <w:name w:val="heading 4"/>
    <w:basedOn w:val="Normal"/>
    <w:next w:val="Normal"/>
    <w:link w:val="Heading4Char"/>
    <w:uiPriority w:val="9"/>
    <w:unhideWhenUsed/>
    <w:qFormat/>
    <w:rsid w:val="462A6D79"/>
    <w:pPr>
      <w:keepNext/>
      <w:keepLines/>
      <w:spacing w:before="40" w:after="0"/>
      <w:outlineLvl w:val="3"/>
    </w:pPr>
    <w:rPr>
      <w:rFonts w:asciiTheme="majorHAnsi" w:eastAsiaTheme="majorEastAsia" w:hAnsiTheme="majorHAnsi" w:cstheme="majorBidi"/>
      <w:b/>
      <w:bCs/>
      <w:color w:val="1C2549" w:themeColor="accent6"/>
      <w:sz w:val="28"/>
      <w:szCs w:val="28"/>
    </w:rPr>
  </w:style>
  <w:style w:type="paragraph" w:styleId="Heading5">
    <w:name w:val="heading 5"/>
    <w:basedOn w:val="Normal"/>
    <w:next w:val="Normal"/>
    <w:link w:val="Heading5Char"/>
    <w:uiPriority w:val="9"/>
    <w:unhideWhenUsed/>
    <w:qFormat/>
    <w:rsid w:val="00647C5B"/>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uiPriority w:val="9"/>
    <w:unhideWhenUsed/>
    <w:qFormat/>
    <w:rsid w:val="00647C5B"/>
    <w:pPr>
      <w:keepNext/>
      <w:keepLines/>
      <w:spacing w:before="40" w:after="0"/>
      <w:outlineLvl w:val="5"/>
    </w:pPr>
    <w:rPr>
      <w:rFonts w:asciiTheme="majorHAnsi" w:eastAsiaTheme="majorEastAsia" w:hAnsiTheme="majorHAnsi" w:cstheme="majorBidi"/>
      <w:color w:val="002A45"/>
    </w:rPr>
  </w:style>
  <w:style w:type="paragraph" w:styleId="Heading7">
    <w:name w:val="heading 7"/>
    <w:basedOn w:val="Normal"/>
    <w:next w:val="Normal"/>
    <w:link w:val="Heading7Char"/>
    <w:uiPriority w:val="9"/>
    <w:unhideWhenUsed/>
    <w:qFormat/>
    <w:rsid w:val="00647C5B"/>
    <w:pPr>
      <w:keepNext/>
      <w:keepLines/>
      <w:spacing w:before="40" w:after="0"/>
      <w:outlineLvl w:val="6"/>
    </w:pPr>
    <w:rPr>
      <w:rFonts w:asciiTheme="majorHAnsi" w:eastAsiaTheme="majorEastAsia" w:hAnsiTheme="majorHAnsi" w:cstheme="majorBidi"/>
      <w:i/>
      <w:iCs/>
      <w:color w:val="002A45"/>
    </w:rPr>
  </w:style>
  <w:style w:type="paragraph" w:styleId="Heading8">
    <w:name w:val="heading 8"/>
    <w:basedOn w:val="Normal"/>
    <w:next w:val="Normal"/>
    <w:link w:val="Heading8Char"/>
    <w:uiPriority w:val="9"/>
    <w:unhideWhenUsed/>
    <w:qFormat/>
    <w:rsid w:val="00647C5B"/>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647C5B"/>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462A6D79"/>
    <w:pPr>
      <w:spacing w:before="0" w:after="0"/>
      <w:contextualSpacing/>
    </w:pPr>
    <w:rPr>
      <w:rFonts w:asciiTheme="majorHAnsi" w:eastAsiaTheme="majorEastAsia" w:hAnsiTheme="majorHAnsi" w:cstheme="majorBidi"/>
      <w:b/>
      <w:bCs/>
      <w:color w:val="007681" w:themeColor="accent2"/>
      <w:sz w:val="72"/>
      <w:szCs w:val="72"/>
    </w:rPr>
  </w:style>
  <w:style w:type="character" w:customStyle="1" w:styleId="TitleChar">
    <w:name w:val="Title Char"/>
    <w:basedOn w:val="DefaultParagraphFont"/>
    <w:link w:val="Title"/>
    <w:uiPriority w:val="99"/>
    <w:rsid w:val="004C2E5B"/>
    <w:rPr>
      <w:rFonts w:asciiTheme="majorHAnsi" w:eastAsiaTheme="majorEastAsia" w:hAnsiTheme="majorHAnsi" w:cstheme="majorBidi"/>
      <w:b/>
      <w:bCs/>
      <w:color w:val="007681" w:themeColor="accent2"/>
      <w:sz w:val="72"/>
      <w:szCs w:val="72"/>
    </w:rPr>
  </w:style>
  <w:style w:type="paragraph" w:styleId="Subtitle">
    <w:name w:val="Subtitle"/>
    <w:basedOn w:val="Normal"/>
    <w:next w:val="Normal"/>
    <w:link w:val="SubtitleChar"/>
    <w:uiPriority w:val="99"/>
    <w:qFormat/>
    <w:rsid w:val="462A6D79"/>
    <w:pPr>
      <w:numPr>
        <w:ilvl w:val="1"/>
        <w:numId w:val="8"/>
      </w:numPr>
      <w:spacing w:before="160"/>
    </w:pPr>
    <w:rPr>
      <w:rFonts w:eastAsiaTheme="minorEastAsia"/>
      <w:b/>
      <w:bCs/>
      <w:color w:val="007681" w:themeColor="accent2"/>
      <w:sz w:val="40"/>
      <w:szCs w:val="40"/>
    </w:rPr>
  </w:style>
  <w:style w:type="character" w:customStyle="1" w:styleId="SubtitleChar">
    <w:name w:val="Subtitle Char"/>
    <w:basedOn w:val="DefaultParagraphFont"/>
    <w:link w:val="Subtitle"/>
    <w:uiPriority w:val="99"/>
    <w:rsid w:val="004C2E5B"/>
    <w:rPr>
      <w:rFonts w:eastAsiaTheme="minorEastAsia"/>
      <w:b/>
      <w:bCs/>
      <w:color w:val="007681" w:themeColor="accent2"/>
      <w:sz w:val="40"/>
      <w:szCs w:val="40"/>
    </w:rPr>
  </w:style>
  <w:style w:type="paragraph" w:styleId="Header">
    <w:name w:val="header"/>
    <w:basedOn w:val="Normal"/>
    <w:link w:val="HeaderChar"/>
    <w:uiPriority w:val="99"/>
    <w:rsid w:val="462A6D79"/>
    <w:pPr>
      <w:tabs>
        <w:tab w:val="center" w:pos="4513"/>
        <w:tab w:val="right" w:pos="9026"/>
      </w:tabs>
      <w:spacing w:after="0"/>
    </w:pPr>
  </w:style>
  <w:style w:type="character" w:customStyle="1" w:styleId="HeaderChar">
    <w:name w:val="Header Char"/>
    <w:basedOn w:val="DefaultParagraphFont"/>
    <w:link w:val="Header"/>
    <w:uiPriority w:val="99"/>
    <w:rsid w:val="00C033FA"/>
    <w:rPr>
      <w:sz w:val="24"/>
      <w:szCs w:val="24"/>
    </w:rPr>
  </w:style>
  <w:style w:type="paragraph" w:styleId="Footer">
    <w:name w:val="footer"/>
    <w:basedOn w:val="Normal"/>
    <w:link w:val="FooterChar"/>
    <w:uiPriority w:val="99"/>
    <w:rsid w:val="462A6D79"/>
    <w:pPr>
      <w:tabs>
        <w:tab w:val="center" w:pos="4513"/>
        <w:tab w:val="right" w:pos="9026"/>
      </w:tabs>
      <w:spacing w:after="0"/>
    </w:pPr>
  </w:style>
  <w:style w:type="character" w:customStyle="1" w:styleId="FooterChar">
    <w:name w:val="Footer Char"/>
    <w:basedOn w:val="DefaultParagraphFont"/>
    <w:link w:val="Footer"/>
    <w:uiPriority w:val="99"/>
    <w:rsid w:val="004C2E5B"/>
    <w:rPr>
      <w:sz w:val="24"/>
      <w:szCs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392C9E"/>
    <w:rPr>
      <w:rFonts w:asciiTheme="majorHAnsi" w:eastAsiaTheme="majorEastAsia" w:hAnsiTheme="majorHAnsi" w:cstheme="majorBidi"/>
      <w:b/>
      <w:bCs/>
      <w:color w:val="1C2549" w:themeColor="accent6"/>
      <w:sz w:val="64"/>
      <w:szCs w:val="72"/>
    </w:rPr>
  </w:style>
  <w:style w:type="paragraph" w:customStyle="1" w:styleId="NumberedHeading1">
    <w:name w:val="Numbered Heading 1"/>
    <w:basedOn w:val="Heading1"/>
    <w:next w:val="Normal"/>
    <w:uiPriority w:val="10"/>
    <w:qFormat/>
    <w:rsid w:val="462A6D79"/>
    <w:pPr>
      <w:numPr>
        <w:numId w:val="1"/>
      </w:numPr>
      <w:tabs>
        <w:tab w:val="left" w:pos="1021"/>
      </w:tabs>
    </w:pPr>
  </w:style>
  <w:style w:type="character" w:customStyle="1" w:styleId="Heading2Char">
    <w:name w:val="Heading 2 Char"/>
    <w:basedOn w:val="DefaultParagraphFont"/>
    <w:link w:val="Heading2"/>
    <w:uiPriority w:val="9"/>
    <w:rsid w:val="00392C9E"/>
    <w:rPr>
      <w:rFonts w:asciiTheme="majorHAnsi" w:eastAsiaTheme="majorEastAsia" w:hAnsiTheme="majorHAnsi" w:cstheme="majorBidi"/>
      <w:b/>
      <w:bCs/>
      <w:color w:val="1C2549" w:themeColor="accent6"/>
      <w:sz w:val="36"/>
      <w:szCs w:val="48"/>
    </w:rPr>
  </w:style>
  <w:style w:type="character" w:customStyle="1" w:styleId="Heading3Char">
    <w:name w:val="Heading 3 Char"/>
    <w:basedOn w:val="DefaultParagraphFont"/>
    <w:link w:val="Heading3"/>
    <w:uiPriority w:val="9"/>
    <w:rsid w:val="0087795F"/>
    <w:rPr>
      <w:rFonts w:asciiTheme="majorHAnsi" w:eastAsiaTheme="majorEastAsia" w:hAnsiTheme="majorHAnsi" w:cstheme="majorBidi"/>
      <w:b/>
      <w:bCs/>
      <w:color w:val="1C2549" w:themeColor="accent6"/>
      <w:sz w:val="36"/>
      <w:szCs w:val="36"/>
    </w:rPr>
  </w:style>
  <w:style w:type="paragraph" w:customStyle="1" w:styleId="NumberedHeading2">
    <w:name w:val="Numbered Heading 2"/>
    <w:basedOn w:val="Heading2"/>
    <w:next w:val="Normal"/>
    <w:uiPriority w:val="10"/>
    <w:qFormat/>
    <w:rsid w:val="462A6D79"/>
    <w:pPr>
      <w:numPr>
        <w:ilvl w:val="1"/>
        <w:numId w:val="1"/>
      </w:numPr>
      <w:tabs>
        <w:tab w:val="num" w:pos="926"/>
        <w:tab w:val="left" w:pos="1021"/>
      </w:tabs>
      <w:ind w:left="926"/>
    </w:pPr>
  </w:style>
  <w:style w:type="paragraph" w:customStyle="1" w:styleId="NumberedHeading3">
    <w:name w:val="Numbered Heading 3"/>
    <w:basedOn w:val="Heading3"/>
    <w:next w:val="Normal"/>
    <w:uiPriority w:val="10"/>
    <w:qFormat/>
    <w:rsid w:val="462A6D79"/>
    <w:pPr>
      <w:numPr>
        <w:ilvl w:val="2"/>
        <w:numId w:val="1"/>
      </w:numPr>
      <w:tabs>
        <w:tab w:val="num" w:pos="926"/>
        <w:tab w:val="left" w:pos="1021"/>
      </w:tabs>
      <w:ind w:left="926"/>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uiPriority w:val="39"/>
    <w:rsid w:val="462A6D79"/>
    <w:pPr>
      <w:tabs>
        <w:tab w:val="left" w:pos="480"/>
        <w:tab w:val="right" w:pos="9628"/>
      </w:tabs>
      <w:spacing w:before="300" w:after="100"/>
    </w:pPr>
    <w:rPr>
      <w:b/>
      <w:bCs/>
    </w:rPr>
  </w:style>
  <w:style w:type="paragraph" w:styleId="TOC2">
    <w:name w:val="toc 2"/>
    <w:basedOn w:val="Normal"/>
    <w:next w:val="Normal"/>
    <w:uiPriority w:val="39"/>
    <w:rsid w:val="462A6D79"/>
    <w:pPr>
      <w:spacing w:after="100"/>
      <w:ind w:left="240"/>
    </w:pPr>
  </w:style>
  <w:style w:type="paragraph" w:styleId="TOC3">
    <w:name w:val="toc 3"/>
    <w:basedOn w:val="Normal"/>
    <w:next w:val="Normal"/>
    <w:uiPriority w:val="39"/>
    <w:semiHidden/>
    <w:rsid w:val="462A6D79"/>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462A6D79"/>
    <w:pPr>
      <w:numPr>
        <w:numId w:val="2"/>
      </w:numPr>
      <w:tabs>
        <w:tab w:val="left" w:pos="425"/>
        <w:tab w:val="num" w:pos="360"/>
      </w:tabs>
      <w:spacing w:after="120"/>
    </w:pPr>
  </w:style>
  <w:style w:type="paragraph" w:styleId="ListBullet2">
    <w:name w:val="List Bullet 2"/>
    <w:basedOn w:val="Normal"/>
    <w:uiPriority w:val="8"/>
    <w:rsid w:val="462A6D79"/>
    <w:pPr>
      <w:numPr>
        <w:numId w:val="3"/>
      </w:numPr>
      <w:tabs>
        <w:tab w:val="left" w:pos="851"/>
        <w:tab w:val="num" w:pos="643"/>
      </w:tabs>
      <w:spacing w:after="120"/>
      <w:ind w:left="850" w:hanging="425"/>
    </w:pPr>
  </w:style>
  <w:style w:type="paragraph" w:styleId="ListBullet3">
    <w:name w:val="List Bullet 3"/>
    <w:basedOn w:val="Normal"/>
    <w:uiPriority w:val="8"/>
    <w:rsid w:val="462A6D79"/>
    <w:pPr>
      <w:numPr>
        <w:numId w:val="4"/>
      </w:numPr>
      <w:tabs>
        <w:tab w:val="left" w:pos="1276"/>
        <w:tab w:val="num" w:pos="926"/>
      </w:tabs>
      <w:spacing w:after="120"/>
      <w:ind w:left="1276" w:hanging="425"/>
    </w:pPr>
  </w:style>
  <w:style w:type="paragraph" w:styleId="ListNumber">
    <w:name w:val="List Number"/>
    <w:basedOn w:val="Normal"/>
    <w:uiPriority w:val="8"/>
    <w:rsid w:val="462A6D79"/>
    <w:pPr>
      <w:numPr>
        <w:numId w:val="5"/>
      </w:numPr>
      <w:tabs>
        <w:tab w:val="left" w:pos="425"/>
        <w:tab w:val="num" w:pos="360"/>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bCs/>
      <w:color w:val="1C2549" w:themeColor="accent6"/>
      <w:sz w:val="28"/>
      <w:szCs w:val="28"/>
    </w:rPr>
  </w:style>
  <w:style w:type="paragraph" w:styleId="FootnoteText">
    <w:name w:val="footnote text"/>
    <w:basedOn w:val="Normal"/>
    <w:link w:val="FootnoteTextChar"/>
    <w:uiPriority w:val="99"/>
    <w:semiHidden/>
    <w:rsid w:val="462A6D79"/>
    <w:pPr>
      <w:tabs>
        <w:tab w:val="left" w:pos="170"/>
      </w:tabs>
      <w:spacing w:before="0" w:after="0"/>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
    <w:qFormat/>
    <w:rsid w:val="00C0313E"/>
    <w:pPr>
      <w:spacing w:before="0" w:after="0"/>
    </w:pPr>
  </w:style>
  <w:style w:type="paragraph" w:customStyle="1" w:styleId="Figure">
    <w:name w:val="Figure"/>
    <w:basedOn w:val="Normal"/>
    <w:uiPriority w:val="11"/>
    <w:qFormat/>
    <w:rsid w:val="00852A28"/>
    <w:rPr>
      <w:b/>
    </w:rPr>
  </w:style>
  <w:style w:type="paragraph" w:customStyle="1" w:styleId="Box">
    <w:name w:val="Box"/>
    <w:basedOn w:val="Normal"/>
    <w:uiPriority w:val="1"/>
    <w:qFormat/>
    <w:rsid w:val="462A6D79"/>
    <w:pPr>
      <w:spacing w:after="120"/>
      <w:ind w:left="170" w:right="170"/>
    </w:pPr>
  </w:style>
  <w:style w:type="paragraph" w:customStyle="1" w:styleId="BoxBullet">
    <w:name w:val="Box Bullet"/>
    <w:basedOn w:val="Box"/>
    <w:uiPriority w:val="1"/>
    <w:qFormat/>
    <w:rsid w:val="005561E4"/>
    <w:pPr>
      <w:numPr>
        <w:numId w:val="7"/>
      </w:numPr>
      <w:ind w:left="527" w:hanging="357"/>
    </w:pPr>
  </w:style>
  <w:style w:type="paragraph" w:styleId="Revision">
    <w:name w:val="Revision"/>
    <w:hidden/>
    <w:uiPriority w:val="99"/>
    <w:semiHidden/>
    <w:rsid w:val="004D602B"/>
    <w:pPr>
      <w:spacing w:after="0" w:line="240" w:lineRule="auto"/>
    </w:pPr>
    <w:rPr>
      <w:sz w:val="24"/>
    </w:rPr>
  </w:style>
  <w:style w:type="character" w:styleId="CommentReference">
    <w:name w:val="annotation reference"/>
    <w:basedOn w:val="DefaultParagraphFont"/>
    <w:uiPriority w:val="99"/>
    <w:semiHidden/>
    <w:unhideWhenUsed/>
    <w:rsid w:val="00310876"/>
    <w:rPr>
      <w:sz w:val="16"/>
      <w:szCs w:val="16"/>
    </w:rPr>
  </w:style>
  <w:style w:type="paragraph" w:styleId="CommentText">
    <w:name w:val="annotation text"/>
    <w:basedOn w:val="Normal"/>
    <w:link w:val="CommentTextChar"/>
    <w:uiPriority w:val="99"/>
    <w:unhideWhenUsed/>
    <w:rsid w:val="462A6D79"/>
    <w:rPr>
      <w:sz w:val="20"/>
      <w:szCs w:val="20"/>
    </w:rPr>
  </w:style>
  <w:style w:type="character" w:customStyle="1" w:styleId="CommentTextChar">
    <w:name w:val="Comment Text Char"/>
    <w:basedOn w:val="DefaultParagraphFont"/>
    <w:link w:val="CommentText"/>
    <w:uiPriority w:val="99"/>
    <w:rsid w:val="00310876"/>
    <w:rPr>
      <w:sz w:val="20"/>
      <w:szCs w:val="20"/>
    </w:rPr>
  </w:style>
  <w:style w:type="paragraph" w:styleId="CommentSubject">
    <w:name w:val="annotation subject"/>
    <w:basedOn w:val="CommentText"/>
    <w:next w:val="CommentText"/>
    <w:link w:val="CommentSubjectChar"/>
    <w:uiPriority w:val="99"/>
    <w:semiHidden/>
    <w:unhideWhenUsed/>
    <w:rsid w:val="00310876"/>
    <w:rPr>
      <w:b/>
      <w:bCs/>
    </w:rPr>
  </w:style>
  <w:style w:type="character" w:customStyle="1" w:styleId="CommentSubjectChar">
    <w:name w:val="Comment Subject Char"/>
    <w:basedOn w:val="CommentTextChar"/>
    <w:link w:val="CommentSubject"/>
    <w:uiPriority w:val="99"/>
    <w:semiHidden/>
    <w:rsid w:val="00310876"/>
    <w:rPr>
      <w:b/>
      <w:bCs/>
      <w:sz w:val="20"/>
      <w:szCs w:val="20"/>
    </w:rPr>
  </w:style>
  <w:style w:type="character" w:customStyle="1" w:styleId="cf01">
    <w:name w:val="cf01"/>
    <w:basedOn w:val="DefaultParagraphFont"/>
    <w:rsid w:val="002A2617"/>
    <w:rPr>
      <w:rFonts w:ascii="Segoe UI" w:hAnsi="Segoe UI" w:cs="Segoe UI" w:hint="default"/>
      <w:color w:val="262626"/>
      <w:sz w:val="36"/>
      <w:szCs w:val="36"/>
    </w:rPr>
  </w:style>
  <w:style w:type="paragraph" w:styleId="NormalWeb">
    <w:name w:val="Normal (Web)"/>
    <w:basedOn w:val="Normal"/>
    <w:uiPriority w:val="99"/>
    <w:semiHidden/>
    <w:unhideWhenUsed/>
    <w:rsid w:val="462A6D79"/>
    <w:pPr>
      <w:spacing w:beforeAutospacing="1" w:afterAutospacing="1"/>
    </w:pPr>
    <w:rPr>
      <w:rFonts w:ascii="Times New Roman" w:eastAsia="Times New Roman" w:hAnsi="Times New Roman" w:cs="Times New Roman"/>
      <w:lang w:eastAsia="en-NZ"/>
    </w:rPr>
  </w:style>
  <w:style w:type="paragraph" w:customStyle="1" w:styleId="pf0">
    <w:name w:val="pf0"/>
    <w:basedOn w:val="Normal"/>
    <w:uiPriority w:val="1"/>
    <w:rsid w:val="462A6D79"/>
    <w:pPr>
      <w:spacing w:beforeAutospacing="1" w:afterAutospacing="1"/>
    </w:pPr>
    <w:rPr>
      <w:rFonts w:ascii="Times New Roman" w:eastAsia="Times New Roman" w:hAnsi="Times New Roman" w:cs="Times New Roman"/>
      <w:lang w:eastAsia="en-NZ"/>
    </w:rPr>
  </w:style>
  <w:style w:type="character" w:styleId="FollowedHyperlink">
    <w:name w:val="FollowedHyperlink"/>
    <w:basedOn w:val="DefaultParagraphFont"/>
    <w:uiPriority w:val="99"/>
    <w:semiHidden/>
    <w:unhideWhenUsed/>
    <w:rsid w:val="00720BFD"/>
    <w:rPr>
      <w:color w:val="00558C" w:themeColor="followedHyperlink"/>
      <w:u w:val="single"/>
    </w:rPr>
  </w:style>
  <w:style w:type="character" w:styleId="Mention">
    <w:name w:val="Mention"/>
    <w:basedOn w:val="DefaultParagraphFont"/>
    <w:uiPriority w:val="99"/>
    <w:unhideWhenUsed/>
    <w:rsid w:val="00720BFD"/>
    <w:rPr>
      <w:color w:val="2B579A"/>
      <w:shd w:val="clear" w:color="auto" w:fill="E1DFDD"/>
    </w:rPr>
  </w:style>
  <w:style w:type="paragraph" w:styleId="ListParagraph">
    <w:name w:val="List Paragraph"/>
    <w:aliases w:val="Bullet Normal,Paragraph Lvl1,Level 3,List Paragraph1,List Paragraph numbered,List Bullet indent,Normal text,numbered,FooterText,Paragraphe de liste1,Bulletr List Paragraph,列出段落,列出段落1,Bullet List,Board paper bullet list,#List Paragraph,L"/>
    <w:basedOn w:val="Normal"/>
    <w:link w:val="ListParagraphChar"/>
    <w:uiPriority w:val="34"/>
    <w:qFormat/>
    <w:rsid w:val="462A6D79"/>
    <w:pPr>
      <w:spacing w:beforeAutospacing="1" w:afterAutospacing="1"/>
    </w:pPr>
    <w:rPr>
      <w:rFonts w:ascii="Calibri" w:eastAsiaTheme="minorEastAsia" w:hAnsi="Calibri" w:cs="Calibri"/>
      <w:sz w:val="22"/>
      <w:szCs w:val="22"/>
      <w:lang w:eastAsia="en-NZ"/>
    </w:rPr>
  </w:style>
  <w:style w:type="character" w:customStyle="1" w:styleId="normaltextrun">
    <w:name w:val="normaltextrun"/>
    <w:basedOn w:val="DefaultParagraphFont"/>
    <w:rsid w:val="00720BFD"/>
  </w:style>
  <w:style w:type="character" w:customStyle="1" w:styleId="eop">
    <w:name w:val="eop"/>
    <w:basedOn w:val="DefaultParagraphFont"/>
    <w:rsid w:val="00720BFD"/>
  </w:style>
  <w:style w:type="character" w:customStyle="1" w:styleId="scxw103643036">
    <w:name w:val="scxw103643036"/>
    <w:basedOn w:val="DefaultParagraphFont"/>
    <w:rsid w:val="00720BFD"/>
  </w:style>
  <w:style w:type="paragraph" w:styleId="Caption">
    <w:name w:val="caption"/>
    <w:basedOn w:val="Normal"/>
    <w:next w:val="Normal"/>
    <w:uiPriority w:val="35"/>
    <w:unhideWhenUsed/>
    <w:qFormat/>
    <w:rsid w:val="462A6D79"/>
    <w:pPr>
      <w:spacing w:before="240" w:after="160"/>
      <w:ind w:firstLine="357"/>
    </w:pPr>
    <w:rPr>
      <w:rFonts w:ascii="Arial" w:eastAsia="Times New Roman" w:hAnsi="Arial" w:cs="Arial"/>
      <w:b/>
      <w:bCs/>
      <w:sz w:val="22"/>
      <w:szCs w:val="22"/>
    </w:rPr>
  </w:style>
  <w:style w:type="table" w:customStyle="1" w:styleId="TableGrid10">
    <w:name w:val="Table Grid1"/>
    <w:basedOn w:val="TableNormal"/>
    <w:next w:val="TableGrid"/>
    <w:uiPriority w:val="39"/>
    <w:rsid w:val="00071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Normal Char,Paragraph Lvl1 Char,Level 3 Char,List Paragraph1 Char,List Paragraph numbered Char,List Bullet indent Char,Normal text Char,numbered Char,FooterText Char,Paragraphe de liste1 Char,Bulletr List Paragraph Char,L Char"/>
    <w:basedOn w:val="DefaultParagraphFont"/>
    <w:link w:val="ListParagraph"/>
    <w:uiPriority w:val="34"/>
    <w:qFormat/>
    <w:rsid w:val="00D10014"/>
    <w:rPr>
      <w:rFonts w:ascii="Calibri" w:eastAsiaTheme="minorEastAsia" w:hAnsi="Calibri" w:cs="Calibri"/>
      <w:lang w:eastAsia="en-NZ"/>
    </w:rPr>
  </w:style>
  <w:style w:type="paragraph" w:customStyle="1" w:styleId="ParaLvl2">
    <w:name w:val="Para Lvl 2"/>
    <w:basedOn w:val="Normal"/>
    <w:uiPriority w:val="1"/>
    <w:qFormat/>
    <w:rsid w:val="462A6D79"/>
    <w:pPr>
      <w:spacing w:before="0" w:after="160"/>
      <w:ind w:left="714" w:hanging="357"/>
    </w:pPr>
    <w:rPr>
      <w:rFonts w:eastAsia="Times New Roman"/>
      <w:sz w:val="22"/>
      <w:szCs w:val="22"/>
    </w:rPr>
  </w:style>
  <w:style w:type="paragraph" w:customStyle="1" w:styleId="ParaLvl3">
    <w:name w:val="Para Lvl 3"/>
    <w:basedOn w:val="Normal"/>
    <w:uiPriority w:val="1"/>
    <w:qFormat/>
    <w:rsid w:val="462A6D79"/>
    <w:pPr>
      <w:spacing w:before="0" w:after="160"/>
      <w:ind w:left="1083" w:hanging="357"/>
      <w:contextualSpacing/>
    </w:pPr>
    <w:rPr>
      <w:rFonts w:eastAsia="Times New Roman"/>
      <w:sz w:val="22"/>
      <w:szCs w:val="22"/>
    </w:rPr>
  </w:style>
  <w:style w:type="paragraph" w:customStyle="1" w:styleId="paragraph">
    <w:name w:val="paragraph"/>
    <w:basedOn w:val="Normal"/>
    <w:uiPriority w:val="1"/>
    <w:rsid w:val="462A6D79"/>
    <w:pPr>
      <w:spacing w:beforeAutospacing="1" w:afterAutospacing="1"/>
    </w:pPr>
    <w:rPr>
      <w:rFonts w:ascii="Times New Roman" w:eastAsia="Times New Roman" w:hAnsi="Times New Roman" w:cs="Times New Roman"/>
      <w:lang w:eastAsia="en-NZ"/>
    </w:rPr>
  </w:style>
  <w:style w:type="paragraph" w:customStyle="1" w:styleId="xmsonormal">
    <w:name w:val="x_msonormal"/>
    <w:basedOn w:val="Normal"/>
    <w:uiPriority w:val="1"/>
    <w:rsid w:val="462A6D79"/>
    <w:pPr>
      <w:spacing w:before="0" w:after="0"/>
    </w:pPr>
    <w:rPr>
      <w:rFonts w:ascii="Calibri" w:eastAsiaTheme="minorEastAsia" w:hAnsi="Calibri" w:cs="Calibri"/>
      <w:sz w:val="22"/>
      <w:szCs w:val="22"/>
      <w:lang w:eastAsia="en-NZ"/>
    </w:rPr>
  </w:style>
  <w:style w:type="paragraph" w:customStyle="1" w:styleId="Body">
    <w:name w:val="Body"/>
    <w:rsid w:val="00254CC1"/>
    <w:pPr>
      <w:spacing w:after="0" w:line="240" w:lineRule="auto"/>
    </w:pPr>
    <w:rPr>
      <w:rFonts w:ascii="Calibri" w:eastAsia="Calibri" w:hAnsi="Calibri" w:cs="Calibri"/>
      <w:color w:val="000000"/>
      <w:u w:color="000000"/>
      <w:lang w:eastAsia="en-NZ"/>
    </w:rPr>
  </w:style>
  <w:style w:type="paragraph" w:customStyle="1" w:styleId="numberedheading30">
    <w:name w:val="numberedheading3"/>
    <w:uiPriority w:val="99"/>
    <w:rsid w:val="00254CC1"/>
    <w:pPr>
      <w:spacing w:before="100" w:after="100" w:line="240" w:lineRule="auto"/>
    </w:pPr>
    <w:rPr>
      <w:rFonts w:ascii="Times New Roman" w:eastAsia="Arial Unicode MS" w:hAnsi="Times New Roman" w:cs="Arial Unicode MS"/>
      <w:color w:val="000000"/>
      <w:sz w:val="24"/>
      <w:szCs w:val="24"/>
      <w:u w:color="000000"/>
      <w:lang w:eastAsia="en-NZ"/>
    </w:rPr>
  </w:style>
  <w:style w:type="numbering" w:customStyle="1" w:styleId="ImportedStyle1">
    <w:name w:val="Imported Style 1"/>
    <w:rsid w:val="00B83AE8"/>
    <w:pPr>
      <w:numPr>
        <w:numId w:val="8"/>
      </w:numPr>
    </w:pPr>
  </w:style>
  <w:style w:type="character" w:customStyle="1" w:styleId="spellingerror">
    <w:name w:val="spellingerror"/>
    <w:basedOn w:val="DefaultParagraphFont"/>
    <w:rsid w:val="004A1B4D"/>
  </w:style>
  <w:style w:type="character" w:customStyle="1" w:styleId="advancedproofingissue">
    <w:name w:val="advancedproofingissue"/>
    <w:basedOn w:val="DefaultParagraphFont"/>
    <w:rsid w:val="004A1B4D"/>
  </w:style>
  <w:style w:type="paragraph" w:styleId="EndnoteText">
    <w:name w:val="endnote text"/>
    <w:basedOn w:val="Normal"/>
    <w:link w:val="EndnoteTextChar"/>
    <w:uiPriority w:val="99"/>
    <w:semiHidden/>
    <w:unhideWhenUsed/>
    <w:rsid w:val="462A6D79"/>
    <w:pPr>
      <w:spacing w:before="0" w:after="0"/>
    </w:pPr>
    <w:rPr>
      <w:sz w:val="20"/>
      <w:szCs w:val="20"/>
    </w:rPr>
  </w:style>
  <w:style w:type="character" w:customStyle="1" w:styleId="EndnoteTextChar">
    <w:name w:val="Endnote Text Char"/>
    <w:basedOn w:val="DefaultParagraphFont"/>
    <w:link w:val="EndnoteText"/>
    <w:uiPriority w:val="99"/>
    <w:semiHidden/>
    <w:rsid w:val="00326710"/>
    <w:rPr>
      <w:sz w:val="20"/>
      <w:szCs w:val="20"/>
    </w:rPr>
  </w:style>
  <w:style w:type="character" w:styleId="EndnoteReference">
    <w:name w:val="endnote reference"/>
    <w:basedOn w:val="DefaultParagraphFont"/>
    <w:uiPriority w:val="99"/>
    <w:semiHidden/>
    <w:unhideWhenUsed/>
    <w:rsid w:val="00326710"/>
    <w:rPr>
      <w:vertAlign w:val="superscript"/>
    </w:rPr>
  </w:style>
  <w:style w:type="character" w:customStyle="1" w:styleId="ui-provider">
    <w:name w:val="ui-provider"/>
    <w:basedOn w:val="DefaultParagraphFont"/>
    <w:rsid w:val="00326710"/>
  </w:style>
  <w:style w:type="character" w:customStyle="1" w:styleId="Heading5Char">
    <w:name w:val="Heading 5 Char"/>
    <w:basedOn w:val="DefaultParagraphFont"/>
    <w:link w:val="Heading5"/>
    <w:uiPriority w:val="9"/>
    <w:rsid w:val="00647C5B"/>
    <w:rPr>
      <w:rFonts w:asciiTheme="majorHAnsi" w:eastAsiaTheme="majorEastAsia" w:hAnsiTheme="majorHAnsi" w:cstheme="majorBidi"/>
      <w:color w:val="003F68" w:themeColor="accent1" w:themeShade="BF"/>
      <w:sz w:val="24"/>
      <w:szCs w:val="24"/>
    </w:rPr>
  </w:style>
  <w:style w:type="character" w:customStyle="1" w:styleId="Heading6Char">
    <w:name w:val="Heading 6 Char"/>
    <w:basedOn w:val="DefaultParagraphFont"/>
    <w:link w:val="Heading6"/>
    <w:uiPriority w:val="9"/>
    <w:rsid w:val="00647C5B"/>
    <w:rPr>
      <w:rFonts w:asciiTheme="majorHAnsi" w:eastAsiaTheme="majorEastAsia" w:hAnsiTheme="majorHAnsi" w:cstheme="majorBidi"/>
      <w:color w:val="002A45"/>
      <w:sz w:val="24"/>
      <w:szCs w:val="24"/>
    </w:rPr>
  </w:style>
  <w:style w:type="character" w:customStyle="1" w:styleId="Heading7Char">
    <w:name w:val="Heading 7 Char"/>
    <w:basedOn w:val="DefaultParagraphFont"/>
    <w:link w:val="Heading7"/>
    <w:uiPriority w:val="9"/>
    <w:rsid w:val="00647C5B"/>
    <w:rPr>
      <w:rFonts w:asciiTheme="majorHAnsi" w:eastAsiaTheme="majorEastAsia" w:hAnsiTheme="majorHAnsi" w:cstheme="majorBidi"/>
      <w:i/>
      <w:iCs/>
      <w:color w:val="002A45"/>
      <w:sz w:val="24"/>
      <w:szCs w:val="24"/>
    </w:rPr>
  </w:style>
  <w:style w:type="character" w:customStyle="1" w:styleId="Heading8Char">
    <w:name w:val="Heading 8 Char"/>
    <w:basedOn w:val="DefaultParagraphFont"/>
    <w:link w:val="Heading8"/>
    <w:uiPriority w:val="9"/>
    <w:rsid w:val="00647C5B"/>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647C5B"/>
    <w:rPr>
      <w:rFonts w:asciiTheme="majorHAnsi" w:eastAsiaTheme="majorEastAsia" w:hAnsiTheme="majorHAnsi" w:cstheme="majorBidi"/>
      <w:i/>
      <w:iCs/>
      <w:color w:val="272727"/>
      <w:sz w:val="21"/>
      <w:szCs w:val="21"/>
    </w:rPr>
  </w:style>
  <w:style w:type="paragraph" w:styleId="Quote">
    <w:name w:val="Quote"/>
    <w:basedOn w:val="Normal"/>
    <w:next w:val="Normal"/>
    <w:link w:val="QuoteChar"/>
    <w:uiPriority w:val="29"/>
    <w:qFormat/>
    <w:rsid w:val="00647C5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47C5B"/>
    <w:rPr>
      <w:i/>
      <w:iCs/>
      <w:color w:val="404040" w:themeColor="text1" w:themeTint="BF"/>
      <w:sz w:val="24"/>
      <w:szCs w:val="24"/>
    </w:rPr>
  </w:style>
  <w:style w:type="paragraph" w:styleId="IntenseQuote">
    <w:name w:val="Intense Quote"/>
    <w:basedOn w:val="Normal"/>
    <w:next w:val="Normal"/>
    <w:link w:val="IntenseQuoteChar"/>
    <w:uiPriority w:val="30"/>
    <w:qFormat/>
    <w:rsid w:val="00647C5B"/>
    <w:pPr>
      <w:spacing w:before="360" w:after="360"/>
      <w:ind w:left="864" w:right="864"/>
      <w:jc w:val="center"/>
    </w:pPr>
    <w:rPr>
      <w:i/>
      <w:iCs/>
      <w:color w:val="00558C" w:themeColor="accent1"/>
    </w:rPr>
  </w:style>
  <w:style w:type="character" w:customStyle="1" w:styleId="IntenseQuoteChar">
    <w:name w:val="Intense Quote Char"/>
    <w:basedOn w:val="DefaultParagraphFont"/>
    <w:link w:val="IntenseQuote"/>
    <w:uiPriority w:val="30"/>
    <w:rsid w:val="00647C5B"/>
    <w:rPr>
      <w:i/>
      <w:iCs/>
      <w:color w:val="00558C" w:themeColor="accent1"/>
      <w:sz w:val="24"/>
      <w:szCs w:val="24"/>
    </w:rPr>
  </w:style>
  <w:style w:type="paragraph" w:styleId="TOC4">
    <w:name w:val="toc 4"/>
    <w:basedOn w:val="Normal"/>
    <w:next w:val="Normal"/>
    <w:uiPriority w:val="39"/>
    <w:unhideWhenUsed/>
    <w:rsid w:val="00647C5B"/>
    <w:pPr>
      <w:spacing w:after="100"/>
      <w:ind w:left="660"/>
    </w:pPr>
  </w:style>
  <w:style w:type="paragraph" w:styleId="TOC5">
    <w:name w:val="toc 5"/>
    <w:basedOn w:val="Normal"/>
    <w:next w:val="Normal"/>
    <w:uiPriority w:val="39"/>
    <w:unhideWhenUsed/>
    <w:rsid w:val="00647C5B"/>
    <w:pPr>
      <w:spacing w:after="100"/>
      <w:ind w:left="880"/>
    </w:pPr>
  </w:style>
  <w:style w:type="paragraph" w:styleId="TOC6">
    <w:name w:val="toc 6"/>
    <w:basedOn w:val="Normal"/>
    <w:next w:val="Normal"/>
    <w:uiPriority w:val="39"/>
    <w:unhideWhenUsed/>
    <w:rsid w:val="00647C5B"/>
    <w:pPr>
      <w:spacing w:after="100"/>
      <w:ind w:left="1100"/>
    </w:pPr>
  </w:style>
  <w:style w:type="paragraph" w:styleId="TOC7">
    <w:name w:val="toc 7"/>
    <w:basedOn w:val="Normal"/>
    <w:next w:val="Normal"/>
    <w:uiPriority w:val="39"/>
    <w:unhideWhenUsed/>
    <w:rsid w:val="00647C5B"/>
    <w:pPr>
      <w:spacing w:after="100"/>
      <w:ind w:left="1320"/>
    </w:pPr>
  </w:style>
  <w:style w:type="paragraph" w:styleId="TOC8">
    <w:name w:val="toc 8"/>
    <w:basedOn w:val="Normal"/>
    <w:next w:val="Normal"/>
    <w:uiPriority w:val="39"/>
    <w:unhideWhenUsed/>
    <w:rsid w:val="00647C5B"/>
    <w:pPr>
      <w:spacing w:after="100"/>
      <w:ind w:left="1540"/>
    </w:pPr>
  </w:style>
  <w:style w:type="paragraph" w:styleId="TOC9">
    <w:name w:val="toc 9"/>
    <w:basedOn w:val="Normal"/>
    <w:next w:val="Normal"/>
    <w:uiPriority w:val="39"/>
    <w:unhideWhenUsed/>
    <w:rsid w:val="00647C5B"/>
    <w:pPr>
      <w:spacing w:after="100"/>
      <w:ind w:left="1760"/>
    </w:pPr>
  </w:style>
  <w:style w:type="paragraph" w:customStyle="1" w:styleId="pb-2">
    <w:name w:val="pb-2"/>
    <w:basedOn w:val="Normal"/>
    <w:rsid w:val="00B95540"/>
    <w:pPr>
      <w:spacing w:before="100" w:beforeAutospacing="1" w:after="100" w:afterAutospacing="1" w:line="240" w:lineRule="auto"/>
    </w:pPr>
    <w:rPr>
      <w:rFonts w:ascii="Times New Roman" w:eastAsia="Times New Roman" w:hAnsi="Times New Roman" w:cs="Times New Roman"/>
      <w:lang w:eastAsia="en-NZ"/>
    </w:rPr>
  </w:style>
  <w:style w:type="character" w:customStyle="1" w:styleId="issue-underline">
    <w:name w:val="issue-underline"/>
    <w:basedOn w:val="DefaultParagraphFont"/>
    <w:rsid w:val="00B955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4886">
      <w:bodyDiv w:val="1"/>
      <w:marLeft w:val="0"/>
      <w:marRight w:val="0"/>
      <w:marTop w:val="0"/>
      <w:marBottom w:val="0"/>
      <w:divBdr>
        <w:top w:val="none" w:sz="0" w:space="0" w:color="auto"/>
        <w:left w:val="none" w:sz="0" w:space="0" w:color="auto"/>
        <w:bottom w:val="none" w:sz="0" w:space="0" w:color="auto"/>
        <w:right w:val="none" w:sz="0" w:space="0" w:color="auto"/>
      </w:divBdr>
    </w:div>
    <w:div w:id="59520562">
      <w:bodyDiv w:val="1"/>
      <w:marLeft w:val="0"/>
      <w:marRight w:val="0"/>
      <w:marTop w:val="0"/>
      <w:marBottom w:val="0"/>
      <w:divBdr>
        <w:top w:val="none" w:sz="0" w:space="0" w:color="auto"/>
        <w:left w:val="none" w:sz="0" w:space="0" w:color="auto"/>
        <w:bottom w:val="none" w:sz="0" w:space="0" w:color="auto"/>
        <w:right w:val="none" w:sz="0" w:space="0" w:color="auto"/>
      </w:divBdr>
    </w:div>
    <w:div w:id="65346128">
      <w:bodyDiv w:val="1"/>
      <w:marLeft w:val="0"/>
      <w:marRight w:val="0"/>
      <w:marTop w:val="0"/>
      <w:marBottom w:val="0"/>
      <w:divBdr>
        <w:top w:val="none" w:sz="0" w:space="0" w:color="auto"/>
        <w:left w:val="none" w:sz="0" w:space="0" w:color="auto"/>
        <w:bottom w:val="none" w:sz="0" w:space="0" w:color="auto"/>
        <w:right w:val="none" w:sz="0" w:space="0" w:color="auto"/>
      </w:divBdr>
    </w:div>
    <w:div w:id="120660990">
      <w:bodyDiv w:val="1"/>
      <w:marLeft w:val="0"/>
      <w:marRight w:val="0"/>
      <w:marTop w:val="0"/>
      <w:marBottom w:val="0"/>
      <w:divBdr>
        <w:top w:val="none" w:sz="0" w:space="0" w:color="auto"/>
        <w:left w:val="none" w:sz="0" w:space="0" w:color="auto"/>
        <w:bottom w:val="none" w:sz="0" w:space="0" w:color="auto"/>
        <w:right w:val="none" w:sz="0" w:space="0" w:color="auto"/>
      </w:divBdr>
    </w:div>
    <w:div w:id="171263326">
      <w:bodyDiv w:val="1"/>
      <w:marLeft w:val="0"/>
      <w:marRight w:val="0"/>
      <w:marTop w:val="0"/>
      <w:marBottom w:val="0"/>
      <w:divBdr>
        <w:top w:val="none" w:sz="0" w:space="0" w:color="auto"/>
        <w:left w:val="none" w:sz="0" w:space="0" w:color="auto"/>
        <w:bottom w:val="none" w:sz="0" w:space="0" w:color="auto"/>
        <w:right w:val="none" w:sz="0" w:space="0" w:color="auto"/>
      </w:divBdr>
      <w:divsChild>
        <w:div w:id="1371342565">
          <w:marLeft w:val="0"/>
          <w:marRight w:val="0"/>
          <w:marTop w:val="0"/>
          <w:marBottom w:val="0"/>
          <w:divBdr>
            <w:top w:val="none" w:sz="0" w:space="0" w:color="auto"/>
            <w:left w:val="none" w:sz="0" w:space="0" w:color="auto"/>
            <w:bottom w:val="none" w:sz="0" w:space="0" w:color="auto"/>
            <w:right w:val="none" w:sz="0" w:space="0" w:color="auto"/>
          </w:divBdr>
        </w:div>
      </w:divsChild>
    </w:div>
    <w:div w:id="241454318">
      <w:bodyDiv w:val="1"/>
      <w:marLeft w:val="0"/>
      <w:marRight w:val="0"/>
      <w:marTop w:val="0"/>
      <w:marBottom w:val="0"/>
      <w:divBdr>
        <w:top w:val="none" w:sz="0" w:space="0" w:color="auto"/>
        <w:left w:val="none" w:sz="0" w:space="0" w:color="auto"/>
        <w:bottom w:val="none" w:sz="0" w:space="0" w:color="auto"/>
        <w:right w:val="none" w:sz="0" w:space="0" w:color="auto"/>
      </w:divBdr>
    </w:div>
    <w:div w:id="257711204">
      <w:bodyDiv w:val="1"/>
      <w:marLeft w:val="0"/>
      <w:marRight w:val="0"/>
      <w:marTop w:val="0"/>
      <w:marBottom w:val="0"/>
      <w:divBdr>
        <w:top w:val="none" w:sz="0" w:space="0" w:color="auto"/>
        <w:left w:val="none" w:sz="0" w:space="0" w:color="auto"/>
        <w:bottom w:val="none" w:sz="0" w:space="0" w:color="auto"/>
        <w:right w:val="none" w:sz="0" w:space="0" w:color="auto"/>
      </w:divBdr>
      <w:divsChild>
        <w:div w:id="827867211">
          <w:marLeft w:val="0"/>
          <w:marRight w:val="0"/>
          <w:marTop w:val="0"/>
          <w:marBottom w:val="0"/>
          <w:divBdr>
            <w:top w:val="none" w:sz="0" w:space="0" w:color="auto"/>
            <w:left w:val="none" w:sz="0" w:space="0" w:color="auto"/>
            <w:bottom w:val="none" w:sz="0" w:space="0" w:color="auto"/>
            <w:right w:val="none" w:sz="0" w:space="0" w:color="auto"/>
          </w:divBdr>
        </w:div>
      </w:divsChild>
    </w:div>
    <w:div w:id="266080783">
      <w:bodyDiv w:val="1"/>
      <w:marLeft w:val="0"/>
      <w:marRight w:val="0"/>
      <w:marTop w:val="0"/>
      <w:marBottom w:val="0"/>
      <w:divBdr>
        <w:top w:val="none" w:sz="0" w:space="0" w:color="auto"/>
        <w:left w:val="none" w:sz="0" w:space="0" w:color="auto"/>
        <w:bottom w:val="none" w:sz="0" w:space="0" w:color="auto"/>
        <w:right w:val="none" w:sz="0" w:space="0" w:color="auto"/>
      </w:divBdr>
      <w:divsChild>
        <w:div w:id="1159687163">
          <w:marLeft w:val="0"/>
          <w:marRight w:val="0"/>
          <w:marTop w:val="0"/>
          <w:marBottom w:val="0"/>
          <w:divBdr>
            <w:top w:val="none" w:sz="0" w:space="0" w:color="auto"/>
            <w:left w:val="none" w:sz="0" w:space="0" w:color="auto"/>
            <w:bottom w:val="none" w:sz="0" w:space="0" w:color="auto"/>
            <w:right w:val="none" w:sz="0" w:space="0" w:color="auto"/>
          </w:divBdr>
          <w:divsChild>
            <w:div w:id="760757579">
              <w:marLeft w:val="0"/>
              <w:marRight w:val="0"/>
              <w:marTop w:val="0"/>
              <w:marBottom w:val="0"/>
              <w:divBdr>
                <w:top w:val="none" w:sz="0" w:space="0" w:color="auto"/>
                <w:left w:val="none" w:sz="0" w:space="0" w:color="auto"/>
                <w:bottom w:val="none" w:sz="0" w:space="0" w:color="auto"/>
                <w:right w:val="none" w:sz="0" w:space="0" w:color="auto"/>
              </w:divBdr>
            </w:div>
          </w:divsChild>
        </w:div>
        <w:div w:id="1954046283">
          <w:marLeft w:val="0"/>
          <w:marRight w:val="0"/>
          <w:marTop w:val="0"/>
          <w:marBottom w:val="0"/>
          <w:divBdr>
            <w:top w:val="none" w:sz="0" w:space="0" w:color="auto"/>
            <w:left w:val="none" w:sz="0" w:space="0" w:color="auto"/>
            <w:bottom w:val="none" w:sz="0" w:space="0" w:color="auto"/>
            <w:right w:val="none" w:sz="0" w:space="0" w:color="auto"/>
          </w:divBdr>
          <w:divsChild>
            <w:div w:id="560673368">
              <w:marLeft w:val="0"/>
              <w:marRight w:val="0"/>
              <w:marTop w:val="0"/>
              <w:marBottom w:val="0"/>
              <w:divBdr>
                <w:top w:val="none" w:sz="0" w:space="0" w:color="auto"/>
                <w:left w:val="none" w:sz="0" w:space="0" w:color="auto"/>
                <w:bottom w:val="none" w:sz="0" w:space="0" w:color="auto"/>
                <w:right w:val="none" w:sz="0" w:space="0" w:color="auto"/>
              </w:divBdr>
            </w:div>
            <w:div w:id="1460882205">
              <w:marLeft w:val="0"/>
              <w:marRight w:val="0"/>
              <w:marTop w:val="0"/>
              <w:marBottom w:val="0"/>
              <w:divBdr>
                <w:top w:val="none" w:sz="0" w:space="0" w:color="auto"/>
                <w:left w:val="none" w:sz="0" w:space="0" w:color="auto"/>
                <w:bottom w:val="none" w:sz="0" w:space="0" w:color="auto"/>
                <w:right w:val="none" w:sz="0" w:space="0" w:color="auto"/>
              </w:divBdr>
            </w:div>
            <w:div w:id="20253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1614">
      <w:bodyDiv w:val="1"/>
      <w:marLeft w:val="0"/>
      <w:marRight w:val="0"/>
      <w:marTop w:val="0"/>
      <w:marBottom w:val="0"/>
      <w:divBdr>
        <w:top w:val="none" w:sz="0" w:space="0" w:color="auto"/>
        <w:left w:val="none" w:sz="0" w:space="0" w:color="auto"/>
        <w:bottom w:val="none" w:sz="0" w:space="0" w:color="auto"/>
        <w:right w:val="none" w:sz="0" w:space="0" w:color="auto"/>
      </w:divBdr>
      <w:divsChild>
        <w:div w:id="865557904">
          <w:marLeft w:val="0"/>
          <w:marRight w:val="0"/>
          <w:marTop w:val="0"/>
          <w:marBottom w:val="0"/>
          <w:divBdr>
            <w:top w:val="none" w:sz="0" w:space="0" w:color="auto"/>
            <w:left w:val="none" w:sz="0" w:space="0" w:color="auto"/>
            <w:bottom w:val="none" w:sz="0" w:space="0" w:color="auto"/>
            <w:right w:val="none" w:sz="0" w:space="0" w:color="auto"/>
          </w:divBdr>
        </w:div>
      </w:divsChild>
    </w:div>
    <w:div w:id="327054568">
      <w:bodyDiv w:val="1"/>
      <w:marLeft w:val="0"/>
      <w:marRight w:val="0"/>
      <w:marTop w:val="0"/>
      <w:marBottom w:val="0"/>
      <w:divBdr>
        <w:top w:val="none" w:sz="0" w:space="0" w:color="auto"/>
        <w:left w:val="none" w:sz="0" w:space="0" w:color="auto"/>
        <w:bottom w:val="none" w:sz="0" w:space="0" w:color="auto"/>
        <w:right w:val="none" w:sz="0" w:space="0" w:color="auto"/>
      </w:divBdr>
      <w:divsChild>
        <w:div w:id="98527720">
          <w:marLeft w:val="0"/>
          <w:marRight w:val="0"/>
          <w:marTop w:val="0"/>
          <w:marBottom w:val="0"/>
          <w:divBdr>
            <w:top w:val="none" w:sz="0" w:space="0" w:color="auto"/>
            <w:left w:val="none" w:sz="0" w:space="0" w:color="auto"/>
            <w:bottom w:val="none" w:sz="0" w:space="0" w:color="auto"/>
            <w:right w:val="none" w:sz="0" w:space="0" w:color="auto"/>
          </w:divBdr>
        </w:div>
        <w:div w:id="112329068">
          <w:marLeft w:val="0"/>
          <w:marRight w:val="0"/>
          <w:marTop w:val="0"/>
          <w:marBottom w:val="0"/>
          <w:divBdr>
            <w:top w:val="none" w:sz="0" w:space="0" w:color="auto"/>
            <w:left w:val="none" w:sz="0" w:space="0" w:color="auto"/>
            <w:bottom w:val="none" w:sz="0" w:space="0" w:color="auto"/>
            <w:right w:val="none" w:sz="0" w:space="0" w:color="auto"/>
          </w:divBdr>
        </w:div>
        <w:div w:id="1268078198">
          <w:marLeft w:val="0"/>
          <w:marRight w:val="0"/>
          <w:marTop w:val="0"/>
          <w:marBottom w:val="0"/>
          <w:divBdr>
            <w:top w:val="none" w:sz="0" w:space="0" w:color="auto"/>
            <w:left w:val="none" w:sz="0" w:space="0" w:color="auto"/>
            <w:bottom w:val="none" w:sz="0" w:space="0" w:color="auto"/>
            <w:right w:val="none" w:sz="0" w:space="0" w:color="auto"/>
          </w:divBdr>
        </w:div>
      </w:divsChild>
    </w:div>
    <w:div w:id="368258665">
      <w:bodyDiv w:val="1"/>
      <w:marLeft w:val="0"/>
      <w:marRight w:val="0"/>
      <w:marTop w:val="0"/>
      <w:marBottom w:val="0"/>
      <w:divBdr>
        <w:top w:val="none" w:sz="0" w:space="0" w:color="auto"/>
        <w:left w:val="none" w:sz="0" w:space="0" w:color="auto"/>
        <w:bottom w:val="none" w:sz="0" w:space="0" w:color="auto"/>
        <w:right w:val="none" w:sz="0" w:space="0" w:color="auto"/>
      </w:divBdr>
    </w:div>
    <w:div w:id="388311523">
      <w:bodyDiv w:val="1"/>
      <w:marLeft w:val="0"/>
      <w:marRight w:val="0"/>
      <w:marTop w:val="0"/>
      <w:marBottom w:val="0"/>
      <w:divBdr>
        <w:top w:val="none" w:sz="0" w:space="0" w:color="auto"/>
        <w:left w:val="none" w:sz="0" w:space="0" w:color="auto"/>
        <w:bottom w:val="none" w:sz="0" w:space="0" w:color="auto"/>
        <w:right w:val="none" w:sz="0" w:space="0" w:color="auto"/>
      </w:divBdr>
    </w:div>
    <w:div w:id="425885281">
      <w:bodyDiv w:val="1"/>
      <w:marLeft w:val="0"/>
      <w:marRight w:val="0"/>
      <w:marTop w:val="0"/>
      <w:marBottom w:val="0"/>
      <w:divBdr>
        <w:top w:val="none" w:sz="0" w:space="0" w:color="auto"/>
        <w:left w:val="none" w:sz="0" w:space="0" w:color="auto"/>
        <w:bottom w:val="none" w:sz="0" w:space="0" w:color="auto"/>
        <w:right w:val="none" w:sz="0" w:space="0" w:color="auto"/>
      </w:divBdr>
      <w:divsChild>
        <w:div w:id="236400064">
          <w:marLeft w:val="0"/>
          <w:marRight w:val="0"/>
          <w:marTop w:val="0"/>
          <w:marBottom w:val="0"/>
          <w:divBdr>
            <w:top w:val="none" w:sz="0" w:space="0" w:color="auto"/>
            <w:left w:val="none" w:sz="0" w:space="0" w:color="auto"/>
            <w:bottom w:val="none" w:sz="0" w:space="0" w:color="auto"/>
            <w:right w:val="none" w:sz="0" w:space="0" w:color="auto"/>
          </w:divBdr>
          <w:divsChild>
            <w:div w:id="199368492">
              <w:marLeft w:val="0"/>
              <w:marRight w:val="0"/>
              <w:marTop w:val="0"/>
              <w:marBottom w:val="0"/>
              <w:divBdr>
                <w:top w:val="none" w:sz="0" w:space="0" w:color="auto"/>
                <w:left w:val="none" w:sz="0" w:space="0" w:color="auto"/>
                <w:bottom w:val="none" w:sz="0" w:space="0" w:color="auto"/>
                <w:right w:val="none" w:sz="0" w:space="0" w:color="auto"/>
              </w:divBdr>
            </w:div>
          </w:divsChild>
        </w:div>
        <w:div w:id="659968183">
          <w:marLeft w:val="0"/>
          <w:marRight w:val="0"/>
          <w:marTop w:val="0"/>
          <w:marBottom w:val="0"/>
          <w:divBdr>
            <w:top w:val="none" w:sz="0" w:space="0" w:color="auto"/>
            <w:left w:val="none" w:sz="0" w:space="0" w:color="auto"/>
            <w:bottom w:val="none" w:sz="0" w:space="0" w:color="auto"/>
            <w:right w:val="none" w:sz="0" w:space="0" w:color="auto"/>
          </w:divBdr>
          <w:divsChild>
            <w:div w:id="1145974383">
              <w:marLeft w:val="0"/>
              <w:marRight w:val="0"/>
              <w:marTop w:val="0"/>
              <w:marBottom w:val="0"/>
              <w:divBdr>
                <w:top w:val="none" w:sz="0" w:space="0" w:color="auto"/>
                <w:left w:val="none" w:sz="0" w:space="0" w:color="auto"/>
                <w:bottom w:val="none" w:sz="0" w:space="0" w:color="auto"/>
                <w:right w:val="none" w:sz="0" w:space="0" w:color="auto"/>
              </w:divBdr>
            </w:div>
            <w:div w:id="16720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675674">
      <w:bodyDiv w:val="1"/>
      <w:marLeft w:val="0"/>
      <w:marRight w:val="0"/>
      <w:marTop w:val="0"/>
      <w:marBottom w:val="0"/>
      <w:divBdr>
        <w:top w:val="none" w:sz="0" w:space="0" w:color="auto"/>
        <w:left w:val="none" w:sz="0" w:space="0" w:color="auto"/>
        <w:bottom w:val="none" w:sz="0" w:space="0" w:color="auto"/>
        <w:right w:val="none" w:sz="0" w:space="0" w:color="auto"/>
      </w:divBdr>
      <w:divsChild>
        <w:div w:id="1193030787">
          <w:marLeft w:val="0"/>
          <w:marRight w:val="0"/>
          <w:marTop w:val="0"/>
          <w:marBottom w:val="0"/>
          <w:divBdr>
            <w:top w:val="none" w:sz="0" w:space="0" w:color="auto"/>
            <w:left w:val="none" w:sz="0" w:space="0" w:color="auto"/>
            <w:bottom w:val="none" w:sz="0" w:space="0" w:color="auto"/>
            <w:right w:val="none" w:sz="0" w:space="0" w:color="auto"/>
          </w:divBdr>
        </w:div>
      </w:divsChild>
    </w:div>
    <w:div w:id="561526114">
      <w:bodyDiv w:val="1"/>
      <w:marLeft w:val="0"/>
      <w:marRight w:val="0"/>
      <w:marTop w:val="0"/>
      <w:marBottom w:val="0"/>
      <w:divBdr>
        <w:top w:val="none" w:sz="0" w:space="0" w:color="auto"/>
        <w:left w:val="none" w:sz="0" w:space="0" w:color="auto"/>
        <w:bottom w:val="none" w:sz="0" w:space="0" w:color="auto"/>
        <w:right w:val="none" w:sz="0" w:space="0" w:color="auto"/>
      </w:divBdr>
      <w:divsChild>
        <w:div w:id="666370914">
          <w:marLeft w:val="0"/>
          <w:marRight w:val="0"/>
          <w:marTop w:val="0"/>
          <w:marBottom w:val="0"/>
          <w:divBdr>
            <w:top w:val="none" w:sz="0" w:space="0" w:color="auto"/>
            <w:left w:val="none" w:sz="0" w:space="0" w:color="auto"/>
            <w:bottom w:val="none" w:sz="0" w:space="0" w:color="auto"/>
            <w:right w:val="none" w:sz="0" w:space="0" w:color="auto"/>
          </w:divBdr>
        </w:div>
        <w:div w:id="1036350181">
          <w:marLeft w:val="0"/>
          <w:marRight w:val="0"/>
          <w:marTop w:val="0"/>
          <w:marBottom w:val="0"/>
          <w:divBdr>
            <w:top w:val="none" w:sz="0" w:space="0" w:color="auto"/>
            <w:left w:val="none" w:sz="0" w:space="0" w:color="auto"/>
            <w:bottom w:val="none" w:sz="0" w:space="0" w:color="auto"/>
            <w:right w:val="none" w:sz="0" w:space="0" w:color="auto"/>
          </w:divBdr>
        </w:div>
        <w:div w:id="2009096043">
          <w:marLeft w:val="0"/>
          <w:marRight w:val="0"/>
          <w:marTop w:val="0"/>
          <w:marBottom w:val="0"/>
          <w:divBdr>
            <w:top w:val="none" w:sz="0" w:space="0" w:color="auto"/>
            <w:left w:val="none" w:sz="0" w:space="0" w:color="auto"/>
            <w:bottom w:val="none" w:sz="0" w:space="0" w:color="auto"/>
            <w:right w:val="none" w:sz="0" w:space="0" w:color="auto"/>
          </w:divBdr>
        </w:div>
      </w:divsChild>
    </w:div>
    <w:div w:id="580414184">
      <w:bodyDiv w:val="1"/>
      <w:marLeft w:val="0"/>
      <w:marRight w:val="0"/>
      <w:marTop w:val="0"/>
      <w:marBottom w:val="0"/>
      <w:divBdr>
        <w:top w:val="none" w:sz="0" w:space="0" w:color="auto"/>
        <w:left w:val="none" w:sz="0" w:space="0" w:color="auto"/>
        <w:bottom w:val="none" w:sz="0" w:space="0" w:color="auto"/>
        <w:right w:val="none" w:sz="0" w:space="0" w:color="auto"/>
      </w:divBdr>
      <w:divsChild>
        <w:div w:id="242765207">
          <w:marLeft w:val="0"/>
          <w:marRight w:val="0"/>
          <w:marTop w:val="0"/>
          <w:marBottom w:val="0"/>
          <w:divBdr>
            <w:top w:val="none" w:sz="0" w:space="0" w:color="auto"/>
            <w:left w:val="none" w:sz="0" w:space="0" w:color="auto"/>
            <w:bottom w:val="none" w:sz="0" w:space="0" w:color="auto"/>
            <w:right w:val="none" w:sz="0" w:space="0" w:color="auto"/>
          </w:divBdr>
          <w:divsChild>
            <w:div w:id="973558199">
              <w:marLeft w:val="0"/>
              <w:marRight w:val="0"/>
              <w:marTop w:val="0"/>
              <w:marBottom w:val="0"/>
              <w:divBdr>
                <w:top w:val="none" w:sz="0" w:space="0" w:color="auto"/>
                <w:left w:val="none" w:sz="0" w:space="0" w:color="auto"/>
                <w:bottom w:val="none" w:sz="0" w:space="0" w:color="auto"/>
                <w:right w:val="none" w:sz="0" w:space="0" w:color="auto"/>
              </w:divBdr>
            </w:div>
            <w:div w:id="2137986244">
              <w:marLeft w:val="0"/>
              <w:marRight w:val="0"/>
              <w:marTop w:val="0"/>
              <w:marBottom w:val="0"/>
              <w:divBdr>
                <w:top w:val="none" w:sz="0" w:space="0" w:color="auto"/>
                <w:left w:val="none" w:sz="0" w:space="0" w:color="auto"/>
                <w:bottom w:val="none" w:sz="0" w:space="0" w:color="auto"/>
                <w:right w:val="none" w:sz="0" w:space="0" w:color="auto"/>
              </w:divBdr>
            </w:div>
          </w:divsChild>
        </w:div>
        <w:div w:id="502401458">
          <w:marLeft w:val="0"/>
          <w:marRight w:val="0"/>
          <w:marTop w:val="0"/>
          <w:marBottom w:val="0"/>
          <w:divBdr>
            <w:top w:val="none" w:sz="0" w:space="0" w:color="auto"/>
            <w:left w:val="none" w:sz="0" w:space="0" w:color="auto"/>
            <w:bottom w:val="none" w:sz="0" w:space="0" w:color="auto"/>
            <w:right w:val="none" w:sz="0" w:space="0" w:color="auto"/>
          </w:divBdr>
          <w:divsChild>
            <w:div w:id="448278238">
              <w:marLeft w:val="0"/>
              <w:marRight w:val="0"/>
              <w:marTop w:val="0"/>
              <w:marBottom w:val="0"/>
              <w:divBdr>
                <w:top w:val="none" w:sz="0" w:space="0" w:color="auto"/>
                <w:left w:val="none" w:sz="0" w:space="0" w:color="auto"/>
                <w:bottom w:val="none" w:sz="0" w:space="0" w:color="auto"/>
                <w:right w:val="none" w:sz="0" w:space="0" w:color="auto"/>
              </w:divBdr>
            </w:div>
            <w:div w:id="811142716">
              <w:marLeft w:val="0"/>
              <w:marRight w:val="0"/>
              <w:marTop w:val="0"/>
              <w:marBottom w:val="0"/>
              <w:divBdr>
                <w:top w:val="none" w:sz="0" w:space="0" w:color="auto"/>
                <w:left w:val="none" w:sz="0" w:space="0" w:color="auto"/>
                <w:bottom w:val="none" w:sz="0" w:space="0" w:color="auto"/>
                <w:right w:val="none" w:sz="0" w:space="0" w:color="auto"/>
              </w:divBdr>
            </w:div>
            <w:div w:id="210483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33853">
      <w:bodyDiv w:val="1"/>
      <w:marLeft w:val="0"/>
      <w:marRight w:val="0"/>
      <w:marTop w:val="0"/>
      <w:marBottom w:val="0"/>
      <w:divBdr>
        <w:top w:val="none" w:sz="0" w:space="0" w:color="auto"/>
        <w:left w:val="none" w:sz="0" w:space="0" w:color="auto"/>
        <w:bottom w:val="none" w:sz="0" w:space="0" w:color="auto"/>
        <w:right w:val="none" w:sz="0" w:space="0" w:color="auto"/>
      </w:divBdr>
    </w:div>
    <w:div w:id="690450480">
      <w:bodyDiv w:val="1"/>
      <w:marLeft w:val="0"/>
      <w:marRight w:val="0"/>
      <w:marTop w:val="0"/>
      <w:marBottom w:val="0"/>
      <w:divBdr>
        <w:top w:val="none" w:sz="0" w:space="0" w:color="auto"/>
        <w:left w:val="none" w:sz="0" w:space="0" w:color="auto"/>
        <w:bottom w:val="none" w:sz="0" w:space="0" w:color="auto"/>
        <w:right w:val="none" w:sz="0" w:space="0" w:color="auto"/>
      </w:divBdr>
    </w:div>
    <w:div w:id="691688494">
      <w:bodyDiv w:val="1"/>
      <w:marLeft w:val="0"/>
      <w:marRight w:val="0"/>
      <w:marTop w:val="0"/>
      <w:marBottom w:val="0"/>
      <w:divBdr>
        <w:top w:val="none" w:sz="0" w:space="0" w:color="auto"/>
        <w:left w:val="none" w:sz="0" w:space="0" w:color="auto"/>
        <w:bottom w:val="none" w:sz="0" w:space="0" w:color="auto"/>
        <w:right w:val="none" w:sz="0" w:space="0" w:color="auto"/>
      </w:divBdr>
    </w:div>
    <w:div w:id="714239611">
      <w:bodyDiv w:val="1"/>
      <w:marLeft w:val="0"/>
      <w:marRight w:val="0"/>
      <w:marTop w:val="0"/>
      <w:marBottom w:val="0"/>
      <w:divBdr>
        <w:top w:val="none" w:sz="0" w:space="0" w:color="auto"/>
        <w:left w:val="none" w:sz="0" w:space="0" w:color="auto"/>
        <w:bottom w:val="none" w:sz="0" w:space="0" w:color="auto"/>
        <w:right w:val="none" w:sz="0" w:space="0" w:color="auto"/>
      </w:divBdr>
      <w:divsChild>
        <w:div w:id="1220870992">
          <w:marLeft w:val="0"/>
          <w:marRight w:val="0"/>
          <w:marTop w:val="0"/>
          <w:marBottom w:val="0"/>
          <w:divBdr>
            <w:top w:val="none" w:sz="0" w:space="0" w:color="auto"/>
            <w:left w:val="none" w:sz="0" w:space="0" w:color="auto"/>
            <w:bottom w:val="none" w:sz="0" w:space="0" w:color="auto"/>
            <w:right w:val="none" w:sz="0" w:space="0" w:color="auto"/>
          </w:divBdr>
        </w:div>
      </w:divsChild>
    </w:div>
    <w:div w:id="718167409">
      <w:bodyDiv w:val="1"/>
      <w:marLeft w:val="0"/>
      <w:marRight w:val="0"/>
      <w:marTop w:val="0"/>
      <w:marBottom w:val="0"/>
      <w:divBdr>
        <w:top w:val="none" w:sz="0" w:space="0" w:color="auto"/>
        <w:left w:val="none" w:sz="0" w:space="0" w:color="auto"/>
        <w:bottom w:val="none" w:sz="0" w:space="0" w:color="auto"/>
        <w:right w:val="none" w:sz="0" w:space="0" w:color="auto"/>
      </w:divBdr>
    </w:div>
    <w:div w:id="719093479">
      <w:bodyDiv w:val="1"/>
      <w:marLeft w:val="0"/>
      <w:marRight w:val="0"/>
      <w:marTop w:val="0"/>
      <w:marBottom w:val="0"/>
      <w:divBdr>
        <w:top w:val="none" w:sz="0" w:space="0" w:color="auto"/>
        <w:left w:val="none" w:sz="0" w:space="0" w:color="auto"/>
        <w:bottom w:val="none" w:sz="0" w:space="0" w:color="auto"/>
        <w:right w:val="none" w:sz="0" w:space="0" w:color="auto"/>
      </w:divBdr>
      <w:divsChild>
        <w:div w:id="449279833">
          <w:marLeft w:val="0"/>
          <w:marRight w:val="0"/>
          <w:marTop w:val="0"/>
          <w:marBottom w:val="0"/>
          <w:divBdr>
            <w:top w:val="none" w:sz="0" w:space="0" w:color="auto"/>
            <w:left w:val="none" w:sz="0" w:space="0" w:color="auto"/>
            <w:bottom w:val="none" w:sz="0" w:space="0" w:color="auto"/>
            <w:right w:val="none" w:sz="0" w:space="0" w:color="auto"/>
          </w:divBdr>
          <w:divsChild>
            <w:div w:id="562175824">
              <w:marLeft w:val="0"/>
              <w:marRight w:val="0"/>
              <w:marTop w:val="0"/>
              <w:marBottom w:val="0"/>
              <w:divBdr>
                <w:top w:val="none" w:sz="0" w:space="0" w:color="auto"/>
                <w:left w:val="none" w:sz="0" w:space="0" w:color="auto"/>
                <w:bottom w:val="none" w:sz="0" w:space="0" w:color="auto"/>
                <w:right w:val="none" w:sz="0" w:space="0" w:color="auto"/>
              </w:divBdr>
            </w:div>
            <w:div w:id="13795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1958">
      <w:bodyDiv w:val="1"/>
      <w:marLeft w:val="0"/>
      <w:marRight w:val="0"/>
      <w:marTop w:val="0"/>
      <w:marBottom w:val="0"/>
      <w:divBdr>
        <w:top w:val="none" w:sz="0" w:space="0" w:color="auto"/>
        <w:left w:val="none" w:sz="0" w:space="0" w:color="auto"/>
        <w:bottom w:val="none" w:sz="0" w:space="0" w:color="auto"/>
        <w:right w:val="none" w:sz="0" w:space="0" w:color="auto"/>
      </w:divBdr>
      <w:divsChild>
        <w:div w:id="874653906">
          <w:marLeft w:val="0"/>
          <w:marRight w:val="0"/>
          <w:marTop w:val="0"/>
          <w:marBottom w:val="0"/>
          <w:divBdr>
            <w:top w:val="none" w:sz="0" w:space="0" w:color="auto"/>
            <w:left w:val="none" w:sz="0" w:space="0" w:color="auto"/>
            <w:bottom w:val="none" w:sz="0" w:space="0" w:color="auto"/>
            <w:right w:val="none" w:sz="0" w:space="0" w:color="auto"/>
          </w:divBdr>
          <w:divsChild>
            <w:div w:id="1511020718">
              <w:marLeft w:val="0"/>
              <w:marRight w:val="0"/>
              <w:marTop w:val="0"/>
              <w:marBottom w:val="0"/>
              <w:divBdr>
                <w:top w:val="none" w:sz="0" w:space="0" w:color="auto"/>
                <w:left w:val="none" w:sz="0" w:space="0" w:color="auto"/>
                <w:bottom w:val="none" w:sz="0" w:space="0" w:color="auto"/>
                <w:right w:val="none" w:sz="0" w:space="0" w:color="auto"/>
              </w:divBdr>
            </w:div>
            <w:div w:id="160021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97149">
      <w:bodyDiv w:val="1"/>
      <w:marLeft w:val="0"/>
      <w:marRight w:val="0"/>
      <w:marTop w:val="0"/>
      <w:marBottom w:val="0"/>
      <w:divBdr>
        <w:top w:val="none" w:sz="0" w:space="0" w:color="auto"/>
        <w:left w:val="none" w:sz="0" w:space="0" w:color="auto"/>
        <w:bottom w:val="none" w:sz="0" w:space="0" w:color="auto"/>
        <w:right w:val="none" w:sz="0" w:space="0" w:color="auto"/>
      </w:divBdr>
    </w:div>
    <w:div w:id="742069353">
      <w:bodyDiv w:val="1"/>
      <w:marLeft w:val="0"/>
      <w:marRight w:val="0"/>
      <w:marTop w:val="0"/>
      <w:marBottom w:val="0"/>
      <w:divBdr>
        <w:top w:val="none" w:sz="0" w:space="0" w:color="auto"/>
        <w:left w:val="none" w:sz="0" w:space="0" w:color="auto"/>
        <w:bottom w:val="none" w:sz="0" w:space="0" w:color="auto"/>
        <w:right w:val="none" w:sz="0" w:space="0" w:color="auto"/>
      </w:divBdr>
    </w:div>
    <w:div w:id="742946547">
      <w:bodyDiv w:val="1"/>
      <w:marLeft w:val="0"/>
      <w:marRight w:val="0"/>
      <w:marTop w:val="0"/>
      <w:marBottom w:val="0"/>
      <w:divBdr>
        <w:top w:val="none" w:sz="0" w:space="0" w:color="auto"/>
        <w:left w:val="none" w:sz="0" w:space="0" w:color="auto"/>
        <w:bottom w:val="none" w:sz="0" w:space="0" w:color="auto"/>
        <w:right w:val="none" w:sz="0" w:space="0" w:color="auto"/>
      </w:divBdr>
      <w:divsChild>
        <w:div w:id="293023341">
          <w:marLeft w:val="0"/>
          <w:marRight w:val="0"/>
          <w:marTop w:val="0"/>
          <w:marBottom w:val="0"/>
          <w:divBdr>
            <w:top w:val="none" w:sz="0" w:space="0" w:color="auto"/>
            <w:left w:val="none" w:sz="0" w:space="0" w:color="auto"/>
            <w:bottom w:val="none" w:sz="0" w:space="0" w:color="auto"/>
            <w:right w:val="none" w:sz="0" w:space="0" w:color="auto"/>
          </w:divBdr>
          <w:divsChild>
            <w:div w:id="198322888">
              <w:marLeft w:val="0"/>
              <w:marRight w:val="0"/>
              <w:marTop w:val="0"/>
              <w:marBottom w:val="0"/>
              <w:divBdr>
                <w:top w:val="none" w:sz="0" w:space="0" w:color="auto"/>
                <w:left w:val="none" w:sz="0" w:space="0" w:color="auto"/>
                <w:bottom w:val="none" w:sz="0" w:space="0" w:color="auto"/>
                <w:right w:val="none" w:sz="0" w:space="0" w:color="auto"/>
              </w:divBdr>
            </w:div>
            <w:div w:id="873662820">
              <w:marLeft w:val="0"/>
              <w:marRight w:val="0"/>
              <w:marTop w:val="0"/>
              <w:marBottom w:val="0"/>
              <w:divBdr>
                <w:top w:val="none" w:sz="0" w:space="0" w:color="auto"/>
                <w:left w:val="none" w:sz="0" w:space="0" w:color="auto"/>
                <w:bottom w:val="none" w:sz="0" w:space="0" w:color="auto"/>
                <w:right w:val="none" w:sz="0" w:space="0" w:color="auto"/>
              </w:divBdr>
            </w:div>
            <w:div w:id="1428504321">
              <w:marLeft w:val="0"/>
              <w:marRight w:val="0"/>
              <w:marTop w:val="0"/>
              <w:marBottom w:val="0"/>
              <w:divBdr>
                <w:top w:val="none" w:sz="0" w:space="0" w:color="auto"/>
                <w:left w:val="none" w:sz="0" w:space="0" w:color="auto"/>
                <w:bottom w:val="none" w:sz="0" w:space="0" w:color="auto"/>
                <w:right w:val="none" w:sz="0" w:space="0" w:color="auto"/>
              </w:divBdr>
            </w:div>
            <w:div w:id="1548764195">
              <w:marLeft w:val="0"/>
              <w:marRight w:val="0"/>
              <w:marTop w:val="0"/>
              <w:marBottom w:val="0"/>
              <w:divBdr>
                <w:top w:val="none" w:sz="0" w:space="0" w:color="auto"/>
                <w:left w:val="none" w:sz="0" w:space="0" w:color="auto"/>
                <w:bottom w:val="none" w:sz="0" w:space="0" w:color="auto"/>
                <w:right w:val="none" w:sz="0" w:space="0" w:color="auto"/>
              </w:divBdr>
            </w:div>
          </w:divsChild>
        </w:div>
        <w:div w:id="1454253017">
          <w:marLeft w:val="0"/>
          <w:marRight w:val="0"/>
          <w:marTop w:val="0"/>
          <w:marBottom w:val="0"/>
          <w:divBdr>
            <w:top w:val="none" w:sz="0" w:space="0" w:color="auto"/>
            <w:left w:val="none" w:sz="0" w:space="0" w:color="auto"/>
            <w:bottom w:val="none" w:sz="0" w:space="0" w:color="auto"/>
            <w:right w:val="none" w:sz="0" w:space="0" w:color="auto"/>
          </w:divBdr>
          <w:divsChild>
            <w:div w:id="343553492">
              <w:marLeft w:val="0"/>
              <w:marRight w:val="0"/>
              <w:marTop w:val="0"/>
              <w:marBottom w:val="0"/>
              <w:divBdr>
                <w:top w:val="none" w:sz="0" w:space="0" w:color="auto"/>
                <w:left w:val="none" w:sz="0" w:space="0" w:color="auto"/>
                <w:bottom w:val="none" w:sz="0" w:space="0" w:color="auto"/>
                <w:right w:val="none" w:sz="0" w:space="0" w:color="auto"/>
              </w:divBdr>
            </w:div>
            <w:div w:id="42126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6267">
      <w:bodyDiv w:val="1"/>
      <w:marLeft w:val="0"/>
      <w:marRight w:val="0"/>
      <w:marTop w:val="0"/>
      <w:marBottom w:val="0"/>
      <w:divBdr>
        <w:top w:val="none" w:sz="0" w:space="0" w:color="auto"/>
        <w:left w:val="none" w:sz="0" w:space="0" w:color="auto"/>
        <w:bottom w:val="none" w:sz="0" w:space="0" w:color="auto"/>
        <w:right w:val="none" w:sz="0" w:space="0" w:color="auto"/>
      </w:divBdr>
      <w:divsChild>
        <w:div w:id="1283657729">
          <w:marLeft w:val="0"/>
          <w:marRight w:val="0"/>
          <w:marTop w:val="0"/>
          <w:marBottom w:val="0"/>
          <w:divBdr>
            <w:top w:val="none" w:sz="0" w:space="0" w:color="auto"/>
            <w:left w:val="none" w:sz="0" w:space="0" w:color="auto"/>
            <w:bottom w:val="none" w:sz="0" w:space="0" w:color="auto"/>
            <w:right w:val="none" w:sz="0" w:space="0" w:color="auto"/>
          </w:divBdr>
          <w:divsChild>
            <w:div w:id="326788903">
              <w:marLeft w:val="0"/>
              <w:marRight w:val="0"/>
              <w:marTop w:val="0"/>
              <w:marBottom w:val="0"/>
              <w:divBdr>
                <w:top w:val="none" w:sz="0" w:space="0" w:color="auto"/>
                <w:left w:val="none" w:sz="0" w:space="0" w:color="auto"/>
                <w:bottom w:val="none" w:sz="0" w:space="0" w:color="auto"/>
                <w:right w:val="none" w:sz="0" w:space="0" w:color="auto"/>
              </w:divBdr>
            </w:div>
            <w:div w:id="382947974">
              <w:marLeft w:val="0"/>
              <w:marRight w:val="0"/>
              <w:marTop w:val="0"/>
              <w:marBottom w:val="0"/>
              <w:divBdr>
                <w:top w:val="none" w:sz="0" w:space="0" w:color="auto"/>
                <w:left w:val="none" w:sz="0" w:space="0" w:color="auto"/>
                <w:bottom w:val="none" w:sz="0" w:space="0" w:color="auto"/>
                <w:right w:val="none" w:sz="0" w:space="0" w:color="auto"/>
              </w:divBdr>
            </w:div>
            <w:div w:id="660037345">
              <w:marLeft w:val="0"/>
              <w:marRight w:val="0"/>
              <w:marTop w:val="0"/>
              <w:marBottom w:val="0"/>
              <w:divBdr>
                <w:top w:val="none" w:sz="0" w:space="0" w:color="auto"/>
                <w:left w:val="none" w:sz="0" w:space="0" w:color="auto"/>
                <w:bottom w:val="none" w:sz="0" w:space="0" w:color="auto"/>
                <w:right w:val="none" w:sz="0" w:space="0" w:color="auto"/>
              </w:divBdr>
            </w:div>
            <w:div w:id="883835627">
              <w:marLeft w:val="0"/>
              <w:marRight w:val="0"/>
              <w:marTop w:val="0"/>
              <w:marBottom w:val="0"/>
              <w:divBdr>
                <w:top w:val="none" w:sz="0" w:space="0" w:color="auto"/>
                <w:left w:val="none" w:sz="0" w:space="0" w:color="auto"/>
                <w:bottom w:val="none" w:sz="0" w:space="0" w:color="auto"/>
                <w:right w:val="none" w:sz="0" w:space="0" w:color="auto"/>
              </w:divBdr>
            </w:div>
            <w:div w:id="1132095027">
              <w:marLeft w:val="0"/>
              <w:marRight w:val="0"/>
              <w:marTop w:val="0"/>
              <w:marBottom w:val="0"/>
              <w:divBdr>
                <w:top w:val="none" w:sz="0" w:space="0" w:color="auto"/>
                <w:left w:val="none" w:sz="0" w:space="0" w:color="auto"/>
                <w:bottom w:val="none" w:sz="0" w:space="0" w:color="auto"/>
                <w:right w:val="none" w:sz="0" w:space="0" w:color="auto"/>
              </w:divBdr>
            </w:div>
            <w:div w:id="1571961530">
              <w:marLeft w:val="0"/>
              <w:marRight w:val="0"/>
              <w:marTop w:val="0"/>
              <w:marBottom w:val="0"/>
              <w:divBdr>
                <w:top w:val="none" w:sz="0" w:space="0" w:color="auto"/>
                <w:left w:val="none" w:sz="0" w:space="0" w:color="auto"/>
                <w:bottom w:val="none" w:sz="0" w:space="0" w:color="auto"/>
                <w:right w:val="none" w:sz="0" w:space="0" w:color="auto"/>
              </w:divBdr>
            </w:div>
            <w:div w:id="1731003817">
              <w:marLeft w:val="0"/>
              <w:marRight w:val="0"/>
              <w:marTop w:val="0"/>
              <w:marBottom w:val="0"/>
              <w:divBdr>
                <w:top w:val="none" w:sz="0" w:space="0" w:color="auto"/>
                <w:left w:val="none" w:sz="0" w:space="0" w:color="auto"/>
                <w:bottom w:val="none" w:sz="0" w:space="0" w:color="auto"/>
                <w:right w:val="none" w:sz="0" w:space="0" w:color="auto"/>
              </w:divBdr>
            </w:div>
            <w:div w:id="1949851373">
              <w:marLeft w:val="0"/>
              <w:marRight w:val="0"/>
              <w:marTop w:val="0"/>
              <w:marBottom w:val="0"/>
              <w:divBdr>
                <w:top w:val="none" w:sz="0" w:space="0" w:color="auto"/>
                <w:left w:val="none" w:sz="0" w:space="0" w:color="auto"/>
                <w:bottom w:val="none" w:sz="0" w:space="0" w:color="auto"/>
                <w:right w:val="none" w:sz="0" w:space="0" w:color="auto"/>
              </w:divBdr>
            </w:div>
            <w:div w:id="2130590064">
              <w:marLeft w:val="0"/>
              <w:marRight w:val="0"/>
              <w:marTop w:val="0"/>
              <w:marBottom w:val="0"/>
              <w:divBdr>
                <w:top w:val="none" w:sz="0" w:space="0" w:color="auto"/>
                <w:left w:val="none" w:sz="0" w:space="0" w:color="auto"/>
                <w:bottom w:val="none" w:sz="0" w:space="0" w:color="auto"/>
                <w:right w:val="none" w:sz="0" w:space="0" w:color="auto"/>
              </w:divBdr>
            </w:div>
          </w:divsChild>
        </w:div>
        <w:div w:id="1389497262">
          <w:marLeft w:val="0"/>
          <w:marRight w:val="0"/>
          <w:marTop w:val="0"/>
          <w:marBottom w:val="0"/>
          <w:divBdr>
            <w:top w:val="none" w:sz="0" w:space="0" w:color="auto"/>
            <w:left w:val="none" w:sz="0" w:space="0" w:color="auto"/>
            <w:bottom w:val="none" w:sz="0" w:space="0" w:color="auto"/>
            <w:right w:val="none" w:sz="0" w:space="0" w:color="auto"/>
          </w:divBdr>
          <w:divsChild>
            <w:div w:id="94787741">
              <w:marLeft w:val="0"/>
              <w:marRight w:val="0"/>
              <w:marTop w:val="0"/>
              <w:marBottom w:val="0"/>
              <w:divBdr>
                <w:top w:val="none" w:sz="0" w:space="0" w:color="auto"/>
                <w:left w:val="none" w:sz="0" w:space="0" w:color="auto"/>
                <w:bottom w:val="none" w:sz="0" w:space="0" w:color="auto"/>
                <w:right w:val="none" w:sz="0" w:space="0" w:color="auto"/>
              </w:divBdr>
            </w:div>
            <w:div w:id="314266967">
              <w:marLeft w:val="0"/>
              <w:marRight w:val="0"/>
              <w:marTop w:val="0"/>
              <w:marBottom w:val="0"/>
              <w:divBdr>
                <w:top w:val="none" w:sz="0" w:space="0" w:color="auto"/>
                <w:left w:val="none" w:sz="0" w:space="0" w:color="auto"/>
                <w:bottom w:val="none" w:sz="0" w:space="0" w:color="auto"/>
                <w:right w:val="none" w:sz="0" w:space="0" w:color="auto"/>
              </w:divBdr>
            </w:div>
            <w:div w:id="758212324">
              <w:marLeft w:val="0"/>
              <w:marRight w:val="0"/>
              <w:marTop w:val="0"/>
              <w:marBottom w:val="0"/>
              <w:divBdr>
                <w:top w:val="none" w:sz="0" w:space="0" w:color="auto"/>
                <w:left w:val="none" w:sz="0" w:space="0" w:color="auto"/>
                <w:bottom w:val="none" w:sz="0" w:space="0" w:color="auto"/>
                <w:right w:val="none" w:sz="0" w:space="0" w:color="auto"/>
              </w:divBdr>
            </w:div>
            <w:div w:id="923421431">
              <w:marLeft w:val="0"/>
              <w:marRight w:val="0"/>
              <w:marTop w:val="0"/>
              <w:marBottom w:val="0"/>
              <w:divBdr>
                <w:top w:val="none" w:sz="0" w:space="0" w:color="auto"/>
                <w:left w:val="none" w:sz="0" w:space="0" w:color="auto"/>
                <w:bottom w:val="none" w:sz="0" w:space="0" w:color="auto"/>
                <w:right w:val="none" w:sz="0" w:space="0" w:color="auto"/>
              </w:divBdr>
            </w:div>
            <w:div w:id="1445467407">
              <w:marLeft w:val="0"/>
              <w:marRight w:val="0"/>
              <w:marTop w:val="0"/>
              <w:marBottom w:val="0"/>
              <w:divBdr>
                <w:top w:val="none" w:sz="0" w:space="0" w:color="auto"/>
                <w:left w:val="none" w:sz="0" w:space="0" w:color="auto"/>
                <w:bottom w:val="none" w:sz="0" w:space="0" w:color="auto"/>
                <w:right w:val="none" w:sz="0" w:space="0" w:color="auto"/>
              </w:divBdr>
            </w:div>
            <w:div w:id="1846240991">
              <w:marLeft w:val="0"/>
              <w:marRight w:val="0"/>
              <w:marTop w:val="0"/>
              <w:marBottom w:val="0"/>
              <w:divBdr>
                <w:top w:val="none" w:sz="0" w:space="0" w:color="auto"/>
                <w:left w:val="none" w:sz="0" w:space="0" w:color="auto"/>
                <w:bottom w:val="none" w:sz="0" w:space="0" w:color="auto"/>
                <w:right w:val="none" w:sz="0" w:space="0" w:color="auto"/>
              </w:divBdr>
            </w:div>
            <w:div w:id="1924071994">
              <w:marLeft w:val="0"/>
              <w:marRight w:val="0"/>
              <w:marTop w:val="0"/>
              <w:marBottom w:val="0"/>
              <w:divBdr>
                <w:top w:val="none" w:sz="0" w:space="0" w:color="auto"/>
                <w:left w:val="none" w:sz="0" w:space="0" w:color="auto"/>
                <w:bottom w:val="none" w:sz="0" w:space="0" w:color="auto"/>
                <w:right w:val="none" w:sz="0" w:space="0" w:color="auto"/>
              </w:divBdr>
            </w:div>
            <w:div w:id="2024159934">
              <w:marLeft w:val="0"/>
              <w:marRight w:val="0"/>
              <w:marTop w:val="0"/>
              <w:marBottom w:val="0"/>
              <w:divBdr>
                <w:top w:val="none" w:sz="0" w:space="0" w:color="auto"/>
                <w:left w:val="none" w:sz="0" w:space="0" w:color="auto"/>
                <w:bottom w:val="none" w:sz="0" w:space="0" w:color="auto"/>
                <w:right w:val="none" w:sz="0" w:space="0" w:color="auto"/>
              </w:divBdr>
            </w:div>
            <w:div w:id="20870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1149">
      <w:bodyDiv w:val="1"/>
      <w:marLeft w:val="0"/>
      <w:marRight w:val="0"/>
      <w:marTop w:val="0"/>
      <w:marBottom w:val="0"/>
      <w:divBdr>
        <w:top w:val="none" w:sz="0" w:space="0" w:color="auto"/>
        <w:left w:val="none" w:sz="0" w:space="0" w:color="auto"/>
        <w:bottom w:val="none" w:sz="0" w:space="0" w:color="auto"/>
        <w:right w:val="none" w:sz="0" w:space="0" w:color="auto"/>
      </w:divBdr>
    </w:div>
    <w:div w:id="800732721">
      <w:bodyDiv w:val="1"/>
      <w:marLeft w:val="0"/>
      <w:marRight w:val="0"/>
      <w:marTop w:val="0"/>
      <w:marBottom w:val="0"/>
      <w:divBdr>
        <w:top w:val="none" w:sz="0" w:space="0" w:color="auto"/>
        <w:left w:val="none" w:sz="0" w:space="0" w:color="auto"/>
        <w:bottom w:val="none" w:sz="0" w:space="0" w:color="auto"/>
        <w:right w:val="none" w:sz="0" w:space="0" w:color="auto"/>
      </w:divBdr>
    </w:div>
    <w:div w:id="852375671">
      <w:bodyDiv w:val="1"/>
      <w:marLeft w:val="0"/>
      <w:marRight w:val="0"/>
      <w:marTop w:val="0"/>
      <w:marBottom w:val="0"/>
      <w:divBdr>
        <w:top w:val="none" w:sz="0" w:space="0" w:color="auto"/>
        <w:left w:val="none" w:sz="0" w:space="0" w:color="auto"/>
        <w:bottom w:val="none" w:sz="0" w:space="0" w:color="auto"/>
        <w:right w:val="none" w:sz="0" w:space="0" w:color="auto"/>
      </w:divBdr>
      <w:divsChild>
        <w:div w:id="482812864">
          <w:marLeft w:val="0"/>
          <w:marRight w:val="0"/>
          <w:marTop w:val="0"/>
          <w:marBottom w:val="0"/>
          <w:divBdr>
            <w:top w:val="none" w:sz="0" w:space="0" w:color="auto"/>
            <w:left w:val="none" w:sz="0" w:space="0" w:color="auto"/>
            <w:bottom w:val="none" w:sz="0" w:space="0" w:color="auto"/>
            <w:right w:val="none" w:sz="0" w:space="0" w:color="auto"/>
          </w:divBdr>
          <w:divsChild>
            <w:div w:id="942882643">
              <w:marLeft w:val="0"/>
              <w:marRight w:val="0"/>
              <w:marTop w:val="0"/>
              <w:marBottom w:val="0"/>
              <w:divBdr>
                <w:top w:val="none" w:sz="0" w:space="0" w:color="auto"/>
                <w:left w:val="none" w:sz="0" w:space="0" w:color="auto"/>
                <w:bottom w:val="none" w:sz="0" w:space="0" w:color="auto"/>
                <w:right w:val="none" w:sz="0" w:space="0" w:color="auto"/>
              </w:divBdr>
            </w:div>
            <w:div w:id="15532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1025">
      <w:bodyDiv w:val="1"/>
      <w:marLeft w:val="0"/>
      <w:marRight w:val="0"/>
      <w:marTop w:val="0"/>
      <w:marBottom w:val="0"/>
      <w:divBdr>
        <w:top w:val="none" w:sz="0" w:space="0" w:color="auto"/>
        <w:left w:val="none" w:sz="0" w:space="0" w:color="auto"/>
        <w:bottom w:val="none" w:sz="0" w:space="0" w:color="auto"/>
        <w:right w:val="none" w:sz="0" w:space="0" w:color="auto"/>
      </w:divBdr>
    </w:div>
    <w:div w:id="903758970">
      <w:bodyDiv w:val="1"/>
      <w:marLeft w:val="0"/>
      <w:marRight w:val="0"/>
      <w:marTop w:val="0"/>
      <w:marBottom w:val="0"/>
      <w:divBdr>
        <w:top w:val="none" w:sz="0" w:space="0" w:color="auto"/>
        <w:left w:val="none" w:sz="0" w:space="0" w:color="auto"/>
        <w:bottom w:val="none" w:sz="0" w:space="0" w:color="auto"/>
        <w:right w:val="none" w:sz="0" w:space="0" w:color="auto"/>
      </w:divBdr>
    </w:div>
    <w:div w:id="904950326">
      <w:bodyDiv w:val="1"/>
      <w:marLeft w:val="0"/>
      <w:marRight w:val="0"/>
      <w:marTop w:val="0"/>
      <w:marBottom w:val="0"/>
      <w:divBdr>
        <w:top w:val="none" w:sz="0" w:space="0" w:color="auto"/>
        <w:left w:val="none" w:sz="0" w:space="0" w:color="auto"/>
        <w:bottom w:val="none" w:sz="0" w:space="0" w:color="auto"/>
        <w:right w:val="none" w:sz="0" w:space="0" w:color="auto"/>
      </w:divBdr>
      <w:divsChild>
        <w:div w:id="225605563">
          <w:marLeft w:val="0"/>
          <w:marRight w:val="0"/>
          <w:marTop w:val="0"/>
          <w:marBottom w:val="0"/>
          <w:divBdr>
            <w:top w:val="none" w:sz="0" w:space="0" w:color="auto"/>
            <w:left w:val="none" w:sz="0" w:space="0" w:color="auto"/>
            <w:bottom w:val="none" w:sz="0" w:space="0" w:color="auto"/>
            <w:right w:val="none" w:sz="0" w:space="0" w:color="auto"/>
          </w:divBdr>
          <w:divsChild>
            <w:div w:id="704059551">
              <w:marLeft w:val="0"/>
              <w:marRight w:val="0"/>
              <w:marTop w:val="0"/>
              <w:marBottom w:val="0"/>
              <w:divBdr>
                <w:top w:val="none" w:sz="0" w:space="0" w:color="auto"/>
                <w:left w:val="none" w:sz="0" w:space="0" w:color="auto"/>
                <w:bottom w:val="none" w:sz="0" w:space="0" w:color="auto"/>
                <w:right w:val="none" w:sz="0" w:space="0" w:color="auto"/>
              </w:divBdr>
            </w:div>
          </w:divsChild>
        </w:div>
        <w:div w:id="1022361868">
          <w:marLeft w:val="0"/>
          <w:marRight w:val="0"/>
          <w:marTop w:val="0"/>
          <w:marBottom w:val="0"/>
          <w:divBdr>
            <w:top w:val="none" w:sz="0" w:space="0" w:color="auto"/>
            <w:left w:val="none" w:sz="0" w:space="0" w:color="auto"/>
            <w:bottom w:val="none" w:sz="0" w:space="0" w:color="auto"/>
            <w:right w:val="none" w:sz="0" w:space="0" w:color="auto"/>
          </w:divBdr>
          <w:divsChild>
            <w:div w:id="587231762">
              <w:marLeft w:val="0"/>
              <w:marRight w:val="0"/>
              <w:marTop w:val="0"/>
              <w:marBottom w:val="0"/>
              <w:divBdr>
                <w:top w:val="none" w:sz="0" w:space="0" w:color="auto"/>
                <w:left w:val="none" w:sz="0" w:space="0" w:color="auto"/>
                <w:bottom w:val="none" w:sz="0" w:space="0" w:color="auto"/>
                <w:right w:val="none" w:sz="0" w:space="0" w:color="auto"/>
              </w:divBdr>
            </w:div>
            <w:div w:id="16538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1043">
      <w:bodyDiv w:val="1"/>
      <w:marLeft w:val="0"/>
      <w:marRight w:val="0"/>
      <w:marTop w:val="0"/>
      <w:marBottom w:val="0"/>
      <w:divBdr>
        <w:top w:val="none" w:sz="0" w:space="0" w:color="auto"/>
        <w:left w:val="none" w:sz="0" w:space="0" w:color="auto"/>
        <w:bottom w:val="none" w:sz="0" w:space="0" w:color="auto"/>
        <w:right w:val="none" w:sz="0" w:space="0" w:color="auto"/>
      </w:divBdr>
      <w:divsChild>
        <w:div w:id="1914196926">
          <w:marLeft w:val="0"/>
          <w:marRight w:val="0"/>
          <w:marTop w:val="0"/>
          <w:marBottom w:val="0"/>
          <w:divBdr>
            <w:top w:val="none" w:sz="0" w:space="0" w:color="auto"/>
            <w:left w:val="none" w:sz="0" w:space="0" w:color="auto"/>
            <w:bottom w:val="none" w:sz="0" w:space="0" w:color="auto"/>
            <w:right w:val="none" w:sz="0" w:space="0" w:color="auto"/>
          </w:divBdr>
          <w:divsChild>
            <w:div w:id="555094955">
              <w:marLeft w:val="0"/>
              <w:marRight w:val="0"/>
              <w:marTop w:val="0"/>
              <w:marBottom w:val="0"/>
              <w:divBdr>
                <w:top w:val="none" w:sz="0" w:space="0" w:color="auto"/>
                <w:left w:val="none" w:sz="0" w:space="0" w:color="auto"/>
                <w:bottom w:val="none" w:sz="0" w:space="0" w:color="auto"/>
                <w:right w:val="none" w:sz="0" w:space="0" w:color="auto"/>
              </w:divBdr>
            </w:div>
            <w:div w:id="14861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3025">
      <w:bodyDiv w:val="1"/>
      <w:marLeft w:val="0"/>
      <w:marRight w:val="0"/>
      <w:marTop w:val="0"/>
      <w:marBottom w:val="0"/>
      <w:divBdr>
        <w:top w:val="none" w:sz="0" w:space="0" w:color="auto"/>
        <w:left w:val="none" w:sz="0" w:space="0" w:color="auto"/>
        <w:bottom w:val="none" w:sz="0" w:space="0" w:color="auto"/>
        <w:right w:val="none" w:sz="0" w:space="0" w:color="auto"/>
      </w:divBdr>
    </w:div>
    <w:div w:id="1024748968">
      <w:bodyDiv w:val="1"/>
      <w:marLeft w:val="0"/>
      <w:marRight w:val="0"/>
      <w:marTop w:val="0"/>
      <w:marBottom w:val="0"/>
      <w:divBdr>
        <w:top w:val="none" w:sz="0" w:space="0" w:color="auto"/>
        <w:left w:val="none" w:sz="0" w:space="0" w:color="auto"/>
        <w:bottom w:val="none" w:sz="0" w:space="0" w:color="auto"/>
        <w:right w:val="none" w:sz="0" w:space="0" w:color="auto"/>
      </w:divBdr>
    </w:div>
    <w:div w:id="1033460025">
      <w:bodyDiv w:val="1"/>
      <w:marLeft w:val="0"/>
      <w:marRight w:val="0"/>
      <w:marTop w:val="0"/>
      <w:marBottom w:val="0"/>
      <w:divBdr>
        <w:top w:val="none" w:sz="0" w:space="0" w:color="auto"/>
        <w:left w:val="none" w:sz="0" w:space="0" w:color="auto"/>
        <w:bottom w:val="none" w:sz="0" w:space="0" w:color="auto"/>
        <w:right w:val="none" w:sz="0" w:space="0" w:color="auto"/>
      </w:divBdr>
    </w:div>
    <w:div w:id="1051611327">
      <w:bodyDiv w:val="1"/>
      <w:marLeft w:val="0"/>
      <w:marRight w:val="0"/>
      <w:marTop w:val="0"/>
      <w:marBottom w:val="0"/>
      <w:divBdr>
        <w:top w:val="none" w:sz="0" w:space="0" w:color="auto"/>
        <w:left w:val="none" w:sz="0" w:space="0" w:color="auto"/>
        <w:bottom w:val="none" w:sz="0" w:space="0" w:color="auto"/>
        <w:right w:val="none" w:sz="0" w:space="0" w:color="auto"/>
      </w:divBdr>
    </w:div>
    <w:div w:id="1058472922">
      <w:bodyDiv w:val="1"/>
      <w:marLeft w:val="0"/>
      <w:marRight w:val="0"/>
      <w:marTop w:val="0"/>
      <w:marBottom w:val="0"/>
      <w:divBdr>
        <w:top w:val="none" w:sz="0" w:space="0" w:color="auto"/>
        <w:left w:val="none" w:sz="0" w:space="0" w:color="auto"/>
        <w:bottom w:val="none" w:sz="0" w:space="0" w:color="auto"/>
        <w:right w:val="none" w:sz="0" w:space="0" w:color="auto"/>
      </w:divBdr>
    </w:div>
    <w:div w:id="1094281845">
      <w:bodyDiv w:val="1"/>
      <w:marLeft w:val="0"/>
      <w:marRight w:val="0"/>
      <w:marTop w:val="0"/>
      <w:marBottom w:val="0"/>
      <w:divBdr>
        <w:top w:val="none" w:sz="0" w:space="0" w:color="auto"/>
        <w:left w:val="none" w:sz="0" w:space="0" w:color="auto"/>
        <w:bottom w:val="none" w:sz="0" w:space="0" w:color="auto"/>
        <w:right w:val="none" w:sz="0" w:space="0" w:color="auto"/>
      </w:divBdr>
    </w:div>
    <w:div w:id="1095327254">
      <w:bodyDiv w:val="1"/>
      <w:marLeft w:val="0"/>
      <w:marRight w:val="0"/>
      <w:marTop w:val="0"/>
      <w:marBottom w:val="0"/>
      <w:divBdr>
        <w:top w:val="none" w:sz="0" w:space="0" w:color="auto"/>
        <w:left w:val="none" w:sz="0" w:space="0" w:color="auto"/>
        <w:bottom w:val="none" w:sz="0" w:space="0" w:color="auto"/>
        <w:right w:val="none" w:sz="0" w:space="0" w:color="auto"/>
      </w:divBdr>
    </w:div>
    <w:div w:id="1106925426">
      <w:bodyDiv w:val="1"/>
      <w:marLeft w:val="0"/>
      <w:marRight w:val="0"/>
      <w:marTop w:val="0"/>
      <w:marBottom w:val="0"/>
      <w:divBdr>
        <w:top w:val="none" w:sz="0" w:space="0" w:color="auto"/>
        <w:left w:val="none" w:sz="0" w:space="0" w:color="auto"/>
        <w:bottom w:val="none" w:sz="0" w:space="0" w:color="auto"/>
        <w:right w:val="none" w:sz="0" w:space="0" w:color="auto"/>
      </w:divBdr>
    </w:div>
    <w:div w:id="1170683191">
      <w:bodyDiv w:val="1"/>
      <w:marLeft w:val="0"/>
      <w:marRight w:val="0"/>
      <w:marTop w:val="0"/>
      <w:marBottom w:val="0"/>
      <w:divBdr>
        <w:top w:val="none" w:sz="0" w:space="0" w:color="auto"/>
        <w:left w:val="none" w:sz="0" w:space="0" w:color="auto"/>
        <w:bottom w:val="none" w:sz="0" w:space="0" w:color="auto"/>
        <w:right w:val="none" w:sz="0" w:space="0" w:color="auto"/>
      </w:divBdr>
    </w:div>
    <w:div w:id="1239949242">
      <w:bodyDiv w:val="1"/>
      <w:marLeft w:val="0"/>
      <w:marRight w:val="0"/>
      <w:marTop w:val="0"/>
      <w:marBottom w:val="0"/>
      <w:divBdr>
        <w:top w:val="none" w:sz="0" w:space="0" w:color="auto"/>
        <w:left w:val="none" w:sz="0" w:space="0" w:color="auto"/>
        <w:bottom w:val="none" w:sz="0" w:space="0" w:color="auto"/>
        <w:right w:val="none" w:sz="0" w:space="0" w:color="auto"/>
      </w:divBdr>
    </w:div>
    <w:div w:id="1323968205">
      <w:bodyDiv w:val="1"/>
      <w:marLeft w:val="0"/>
      <w:marRight w:val="0"/>
      <w:marTop w:val="0"/>
      <w:marBottom w:val="0"/>
      <w:divBdr>
        <w:top w:val="none" w:sz="0" w:space="0" w:color="auto"/>
        <w:left w:val="none" w:sz="0" w:space="0" w:color="auto"/>
        <w:bottom w:val="none" w:sz="0" w:space="0" w:color="auto"/>
        <w:right w:val="none" w:sz="0" w:space="0" w:color="auto"/>
      </w:divBdr>
    </w:div>
    <w:div w:id="1357583601">
      <w:bodyDiv w:val="1"/>
      <w:marLeft w:val="0"/>
      <w:marRight w:val="0"/>
      <w:marTop w:val="0"/>
      <w:marBottom w:val="0"/>
      <w:divBdr>
        <w:top w:val="none" w:sz="0" w:space="0" w:color="auto"/>
        <w:left w:val="none" w:sz="0" w:space="0" w:color="auto"/>
        <w:bottom w:val="none" w:sz="0" w:space="0" w:color="auto"/>
        <w:right w:val="none" w:sz="0" w:space="0" w:color="auto"/>
      </w:divBdr>
    </w:div>
    <w:div w:id="1390347899">
      <w:bodyDiv w:val="1"/>
      <w:marLeft w:val="0"/>
      <w:marRight w:val="0"/>
      <w:marTop w:val="0"/>
      <w:marBottom w:val="0"/>
      <w:divBdr>
        <w:top w:val="none" w:sz="0" w:space="0" w:color="auto"/>
        <w:left w:val="none" w:sz="0" w:space="0" w:color="auto"/>
        <w:bottom w:val="none" w:sz="0" w:space="0" w:color="auto"/>
        <w:right w:val="none" w:sz="0" w:space="0" w:color="auto"/>
      </w:divBdr>
    </w:div>
    <w:div w:id="1410423591">
      <w:bodyDiv w:val="1"/>
      <w:marLeft w:val="0"/>
      <w:marRight w:val="0"/>
      <w:marTop w:val="0"/>
      <w:marBottom w:val="0"/>
      <w:divBdr>
        <w:top w:val="none" w:sz="0" w:space="0" w:color="auto"/>
        <w:left w:val="none" w:sz="0" w:space="0" w:color="auto"/>
        <w:bottom w:val="none" w:sz="0" w:space="0" w:color="auto"/>
        <w:right w:val="none" w:sz="0" w:space="0" w:color="auto"/>
      </w:divBdr>
      <w:divsChild>
        <w:div w:id="58290573">
          <w:marLeft w:val="0"/>
          <w:marRight w:val="0"/>
          <w:marTop w:val="0"/>
          <w:marBottom w:val="0"/>
          <w:divBdr>
            <w:top w:val="none" w:sz="0" w:space="0" w:color="auto"/>
            <w:left w:val="none" w:sz="0" w:space="0" w:color="auto"/>
            <w:bottom w:val="none" w:sz="0" w:space="0" w:color="auto"/>
            <w:right w:val="none" w:sz="0" w:space="0" w:color="auto"/>
          </w:divBdr>
          <w:divsChild>
            <w:div w:id="77216620">
              <w:marLeft w:val="0"/>
              <w:marRight w:val="0"/>
              <w:marTop w:val="0"/>
              <w:marBottom w:val="0"/>
              <w:divBdr>
                <w:top w:val="none" w:sz="0" w:space="0" w:color="auto"/>
                <w:left w:val="none" w:sz="0" w:space="0" w:color="auto"/>
                <w:bottom w:val="none" w:sz="0" w:space="0" w:color="auto"/>
                <w:right w:val="none" w:sz="0" w:space="0" w:color="auto"/>
              </w:divBdr>
            </w:div>
            <w:div w:id="641277687">
              <w:marLeft w:val="0"/>
              <w:marRight w:val="0"/>
              <w:marTop w:val="0"/>
              <w:marBottom w:val="0"/>
              <w:divBdr>
                <w:top w:val="none" w:sz="0" w:space="0" w:color="auto"/>
                <w:left w:val="none" w:sz="0" w:space="0" w:color="auto"/>
                <w:bottom w:val="none" w:sz="0" w:space="0" w:color="auto"/>
                <w:right w:val="none" w:sz="0" w:space="0" w:color="auto"/>
              </w:divBdr>
            </w:div>
            <w:div w:id="714962022">
              <w:marLeft w:val="0"/>
              <w:marRight w:val="0"/>
              <w:marTop w:val="0"/>
              <w:marBottom w:val="0"/>
              <w:divBdr>
                <w:top w:val="none" w:sz="0" w:space="0" w:color="auto"/>
                <w:left w:val="none" w:sz="0" w:space="0" w:color="auto"/>
                <w:bottom w:val="none" w:sz="0" w:space="0" w:color="auto"/>
                <w:right w:val="none" w:sz="0" w:space="0" w:color="auto"/>
              </w:divBdr>
            </w:div>
            <w:div w:id="827524028">
              <w:marLeft w:val="0"/>
              <w:marRight w:val="0"/>
              <w:marTop w:val="0"/>
              <w:marBottom w:val="0"/>
              <w:divBdr>
                <w:top w:val="none" w:sz="0" w:space="0" w:color="auto"/>
                <w:left w:val="none" w:sz="0" w:space="0" w:color="auto"/>
                <w:bottom w:val="none" w:sz="0" w:space="0" w:color="auto"/>
                <w:right w:val="none" w:sz="0" w:space="0" w:color="auto"/>
              </w:divBdr>
            </w:div>
            <w:div w:id="1025132019">
              <w:marLeft w:val="0"/>
              <w:marRight w:val="0"/>
              <w:marTop w:val="0"/>
              <w:marBottom w:val="0"/>
              <w:divBdr>
                <w:top w:val="none" w:sz="0" w:space="0" w:color="auto"/>
                <w:left w:val="none" w:sz="0" w:space="0" w:color="auto"/>
                <w:bottom w:val="none" w:sz="0" w:space="0" w:color="auto"/>
                <w:right w:val="none" w:sz="0" w:space="0" w:color="auto"/>
              </w:divBdr>
            </w:div>
          </w:divsChild>
        </w:div>
        <w:div w:id="1187519798">
          <w:marLeft w:val="0"/>
          <w:marRight w:val="0"/>
          <w:marTop w:val="0"/>
          <w:marBottom w:val="0"/>
          <w:divBdr>
            <w:top w:val="none" w:sz="0" w:space="0" w:color="auto"/>
            <w:left w:val="none" w:sz="0" w:space="0" w:color="auto"/>
            <w:bottom w:val="none" w:sz="0" w:space="0" w:color="auto"/>
            <w:right w:val="none" w:sz="0" w:space="0" w:color="auto"/>
          </w:divBdr>
          <w:divsChild>
            <w:div w:id="185366299">
              <w:marLeft w:val="0"/>
              <w:marRight w:val="0"/>
              <w:marTop w:val="0"/>
              <w:marBottom w:val="0"/>
              <w:divBdr>
                <w:top w:val="none" w:sz="0" w:space="0" w:color="auto"/>
                <w:left w:val="none" w:sz="0" w:space="0" w:color="auto"/>
                <w:bottom w:val="none" w:sz="0" w:space="0" w:color="auto"/>
                <w:right w:val="none" w:sz="0" w:space="0" w:color="auto"/>
              </w:divBdr>
            </w:div>
            <w:div w:id="11815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6247">
      <w:bodyDiv w:val="1"/>
      <w:marLeft w:val="0"/>
      <w:marRight w:val="0"/>
      <w:marTop w:val="0"/>
      <w:marBottom w:val="0"/>
      <w:divBdr>
        <w:top w:val="none" w:sz="0" w:space="0" w:color="auto"/>
        <w:left w:val="none" w:sz="0" w:space="0" w:color="auto"/>
        <w:bottom w:val="none" w:sz="0" w:space="0" w:color="auto"/>
        <w:right w:val="none" w:sz="0" w:space="0" w:color="auto"/>
      </w:divBdr>
    </w:div>
    <w:div w:id="1539466967">
      <w:bodyDiv w:val="1"/>
      <w:marLeft w:val="0"/>
      <w:marRight w:val="0"/>
      <w:marTop w:val="0"/>
      <w:marBottom w:val="0"/>
      <w:divBdr>
        <w:top w:val="none" w:sz="0" w:space="0" w:color="auto"/>
        <w:left w:val="none" w:sz="0" w:space="0" w:color="auto"/>
        <w:bottom w:val="none" w:sz="0" w:space="0" w:color="auto"/>
        <w:right w:val="none" w:sz="0" w:space="0" w:color="auto"/>
      </w:divBdr>
    </w:div>
    <w:div w:id="1573201893">
      <w:bodyDiv w:val="1"/>
      <w:marLeft w:val="0"/>
      <w:marRight w:val="0"/>
      <w:marTop w:val="0"/>
      <w:marBottom w:val="0"/>
      <w:divBdr>
        <w:top w:val="none" w:sz="0" w:space="0" w:color="auto"/>
        <w:left w:val="none" w:sz="0" w:space="0" w:color="auto"/>
        <w:bottom w:val="none" w:sz="0" w:space="0" w:color="auto"/>
        <w:right w:val="none" w:sz="0" w:space="0" w:color="auto"/>
      </w:divBdr>
    </w:div>
    <w:div w:id="1583828521">
      <w:bodyDiv w:val="1"/>
      <w:marLeft w:val="0"/>
      <w:marRight w:val="0"/>
      <w:marTop w:val="0"/>
      <w:marBottom w:val="0"/>
      <w:divBdr>
        <w:top w:val="none" w:sz="0" w:space="0" w:color="auto"/>
        <w:left w:val="none" w:sz="0" w:space="0" w:color="auto"/>
        <w:bottom w:val="none" w:sz="0" w:space="0" w:color="auto"/>
        <w:right w:val="none" w:sz="0" w:space="0" w:color="auto"/>
      </w:divBdr>
      <w:divsChild>
        <w:div w:id="741828367">
          <w:marLeft w:val="0"/>
          <w:marRight w:val="0"/>
          <w:marTop w:val="0"/>
          <w:marBottom w:val="0"/>
          <w:divBdr>
            <w:top w:val="none" w:sz="0" w:space="0" w:color="auto"/>
            <w:left w:val="none" w:sz="0" w:space="0" w:color="auto"/>
            <w:bottom w:val="none" w:sz="0" w:space="0" w:color="auto"/>
            <w:right w:val="none" w:sz="0" w:space="0" w:color="auto"/>
          </w:divBdr>
        </w:div>
      </w:divsChild>
    </w:div>
    <w:div w:id="1616210161">
      <w:bodyDiv w:val="1"/>
      <w:marLeft w:val="0"/>
      <w:marRight w:val="0"/>
      <w:marTop w:val="0"/>
      <w:marBottom w:val="0"/>
      <w:divBdr>
        <w:top w:val="none" w:sz="0" w:space="0" w:color="auto"/>
        <w:left w:val="none" w:sz="0" w:space="0" w:color="auto"/>
        <w:bottom w:val="none" w:sz="0" w:space="0" w:color="auto"/>
        <w:right w:val="none" w:sz="0" w:space="0" w:color="auto"/>
      </w:divBdr>
    </w:div>
    <w:div w:id="1655138385">
      <w:bodyDiv w:val="1"/>
      <w:marLeft w:val="0"/>
      <w:marRight w:val="0"/>
      <w:marTop w:val="0"/>
      <w:marBottom w:val="0"/>
      <w:divBdr>
        <w:top w:val="none" w:sz="0" w:space="0" w:color="auto"/>
        <w:left w:val="none" w:sz="0" w:space="0" w:color="auto"/>
        <w:bottom w:val="none" w:sz="0" w:space="0" w:color="auto"/>
        <w:right w:val="none" w:sz="0" w:space="0" w:color="auto"/>
      </w:divBdr>
      <w:divsChild>
        <w:div w:id="32124477">
          <w:marLeft w:val="994"/>
          <w:marRight w:val="0"/>
          <w:marTop w:val="0"/>
          <w:marBottom w:val="0"/>
          <w:divBdr>
            <w:top w:val="none" w:sz="0" w:space="0" w:color="auto"/>
            <w:left w:val="none" w:sz="0" w:space="0" w:color="auto"/>
            <w:bottom w:val="none" w:sz="0" w:space="0" w:color="auto"/>
            <w:right w:val="none" w:sz="0" w:space="0" w:color="auto"/>
          </w:divBdr>
        </w:div>
        <w:div w:id="207692518">
          <w:marLeft w:val="994"/>
          <w:marRight w:val="0"/>
          <w:marTop w:val="0"/>
          <w:marBottom w:val="0"/>
          <w:divBdr>
            <w:top w:val="none" w:sz="0" w:space="0" w:color="auto"/>
            <w:left w:val="none" w:sz="0" w:space="0" w:color="auto"/>
            <w:bottom w:val="none" w:sz="0" w:space="0" w:color="auto"/>
            <w:right w:val="none" w:sz="0" w:space="0" w:color="auto"/>
          </w:divBdr>
        </w:div>
        <w:div w:id="333529397">
          <w:marLeft w:val="994"/>
          <w:marRight w:val="0"/>
          <w:marTop w:val="0"/>
          <w:marBottom w:val="0"/>
          <w:divBdr>
            <w:top w:val="none" w:sz="0" w:space="0" w:color="auto"/>
            <w:left w:val="none" w:sz="0" w:space="0" w:color="auto"/>
            <w:bottom w:val="none" w:sz="0" w:space="0" w:color="auto"/>
            <w:right w:val="none" w:sz="0" w:space="0" w:color="auto"/>
          </w:divBdr>
        </w:div>
        <w:div w:id="514999999">
          <w:marLeft w:val="994"/>
          <w:marRight w:val="0"/>
          <w:marTop w:val="0"/>
          <w:marBottom w:val="0"/>
          <w:divBdr>
            <w:top w:val="none" w:sz="0" w:space="0" w:color="auto"/>
            <w:left w:val="none" w:sz="0" w:space="0" w:color="auto"/>
            <w:bottom w:val="none" w:sz="0" w:space="0" w:color="auto"/>
            <w:right w:val="none" w:sz="0" w:space="0" w:color="auto"/>
          </w:divBdr>
        </w:div>
        <w:div w:id="545987927">
          <w:marLeft w:val="994"/>
          <w:marRight w:val="0"/>
          <w:marTop w:val="0"/>
          <w:marBottom w:val="0"/>
          <w:divBdr>
            <w:top w:val="none" w:sz="0" w:space="0" w:color="auto"/>
            <w:left w:val="none" w:sz="0" w:space="0" w:color="auto"/>
            <w:bottom w:val="none" w:sz="0" w:space="0" w:color="auto"/>
            <w:right w:val="none" w:sz="0" w:space="0" w:color="auto"/>
          </w:divBdr>
        </w:div>
        <w:div w:id="817771800">
          <w:marLeft w:val="994"/>
          <w:marRight w:val="0"/>
          <w:marTop w:val="0"/>
          <w:marBottom w:val="0"/>
          <w:divBdr>
            <w:top w:val="none" w:sz="0" w:space="0" w:color="auto"/>
            <w:left w:val="none" w:sz="0" w:space="0" w:color="auto"/>
            <w:bottom w:val="none" w:sz="0" w:space="0" w:color="auto"/>
            <w:right w:val="none" w:sz="0" w:space="0" w:color="auto"/>
          </w:divBdr>
        </w:div>
        <w:div w:id="1003240096">
          <w:marLeft w:val="994"/>
          <w:marRight w:val="0"/>
          <w:marTop w:val="0"/>
          <w:marBottom w:val="0"/>
          <w:divBdr>
            <w:top w:val="none" w:sz="0" w:space="0" w:color="auto"/>
            <w:left w:val="none" w:sz="0" w:space="0" w:color="auto"/>
            <w:bottom w:val="none" w:sz="0" w:space="0" w:color="auto"/>
            <w:right w:val="none" w:sz="0" w:space="0" w:color="auto"/>
          </w:divBdr>
        </w:div>
        <w:div w:id="1153329423">
          <w:marLeft w:val="994"/>
          <w:marRight w:val="0"/>
          <w:marTop w:val="0"/>
          <w:marBottom w:val="0"/>
          <w:divBdr>
            <w:top w:val="none" w:sz="0" w:space="0" w:color="auto"/>
            <w:left w:val="none" w:sz="0" w:space="0" w:color="auto"/>
            <w:bottom w:val="none" w:sz="0" w:space="0" w:color="auto"/>
            <w:right w:val="none" w:sz="0" w:space="0" w:color="auto"/>
          </w:divBdr>
        </w:div>
      </w:divsChild>
    </w:div>
    <w:div w:id="1691252027">
      <w:bodyDiv w:val="1"/>
      <w:marLeft w:val="0"/>
      <w:marRight w:val="0"/>
      <w:marTop w:val="0"/>
      <w:marBottom w:val="0"/>
      <w:divBdr>
        <w:top w:val="none" w:sz="0" w:space="0" w:color="auto"/>
        <w:left w:val="none" w:sz="0" w:space="0" w:color="auto"/>
        <w:bottom w:val="none" w:sz="0" w:space="0" w:color="auto"/>
        <w:right w:val="none" w:sz="0" w:space="0" w:color="auto"/>
      </w:divBdr>
    </w:div>
    <w:div w:id="1725910806">
      <w:bodyDiv w:val="1"/>
      <w:marLeft w:val="0"/>
      <w:marRight w:val="0"/>
      <w:marTop w:val="0"/>
      <w:marBottom w:val="0"/>
      <w:divBdr>
        <w:top w:val="none" w:sz="0" w:space="0" w:color="auto"/>
        <w:left w:val="none" w:sz="0" w:space="0" w:color="auto"/>
        <w:bottom w:val="none" w:sz="0" w:space="0" w:color="auto"/>
        <w:right w:val="none" w:sz="0" w:space="0" w:color="auto"/>
      </w:divBdr>
    </w:div>
    <w:div w:id="1735539344">
      <w:bodyDiv w:val="1"/>
      <w:marLeft w:val="0"/>
      <w:marRight w:val="0"/>
      <w:marTop w:val="0"/>
      <w:marBottom w:val="0"/>
      <w:divBdr>
        <w:top w:val="none" w:sz="0" w:space="0" w:color="auto"/>
        <w:left w:val="none" w:sz="0" w:space="0" w:color="auto"/>
        <w:bottom w:val="none" w:sz="0" w:space="0" w:color="auto"/>
        <w:right w:val="none" w:sz="0" w:space="0" w:color="auto"/>
      </w:divBdr>
    </w:div>
    <w:div w:id="1759055385">
      <w:bodyDiv w:val="1"/>
      <w:marLeft w:val="0"/>
      <w:marRight w:val="0"/>
      <w:marTop w:val="0"/>
      <w:marBottom w:val="0"/>
      <w:divBdr>
        <w:top w:val="none" w:sz="0" w:space="0" w:color="auto"/>
        <w:left w:val="none" w:sz="0" w:space="0" w:color="auto"/>
        <w:bottom w:val="none" w:sz="0" w:space="0" w:color="auto"/>
        <w:right w:val="none" w:sz="0" w:space="0" w:color="auto"/>
      </w:divBdr>
      <w:divsChild>
        <w:div w:id="387149099">
          <w:marLeft w:val="0"/>
          <w:marRight w:val="0"/>
          <w:marTop w:val="0"/>
          <w:marBottom w:val="0"/>
          <w:divBdr>
            <w:top w:val="none" w:sz="0" w:space="0" w:color="auto"/>
            <w:left w:val="none" w:sz="0" w:space="0" w:color="auto"/>
            <w:bottom w:val="none" w:sz="0" w:space="0" w:color="auto"/>
            <w:right w:val="none" w:sz="0" w:space="0" w:color="auto"/>
          </w:divBdr>
          <w:divsChild>
            <w:div w:id="565998776">
              <w:marLeft w:val="0"/>
              <w:marRight w:val="0"/>
              <w:marTop w:val="0"/>
              <w:marBottom w:val="0"/>
              <w:divBdr>
                <w:top w:val="none" w:sz="0" w:space="0" w:color="auto"/>
                <w:left w:val="none" w:sz="0" w:space="0" w:color="auto"/>
                <w:bottom w:val="none" w:sz="0" w:space="0" w:color="auto"/>
                <w:right w:val="none" w:sz="0" w:space="0" w:color="auto"/>
              </w:divBdr>
            </w:div>
            <w:div w:id="1379088521">
              <w:marLeft w:val="0"/>
              <w:marRight w:val="0"/>
              <w:marTop w:val="0"/>
              <w:marBottom w:val="0"/>
              <w:divBdr>
                <w:top w:val="none" w:sz="0" w:space="0" w:color="auto"/>
                <w:left w:val="none" w:sz="0" w:space="0" w:color="auto"/>
                <w:bottom w:val="none" w:sz="0" w:space="0" w:color="auto"/>
                <w:right w:val="none" w:sz="0" w:space="0" w:color="auto"/>
              </w:divBdr>
            </w:div>
            <w:div w:id="1817839242">
              <w:marLeft w:val="0"/>
              <w:marRight w:val="0"/>
              <w:marTop w:val="0"/>
              <w:marBottom w:val="0"/>
              <w:divBdr>
                <w:top w:val="none" w:sz="0" w:space="0" w:color="auto"/>
                <w:left w:val="none" w:sz="0" w:space="0" w:color="auto"/>
                <w:bottom w:val="none" w:sz="0" w:space="0" w:color="auto"/>
                <w:right w:val="none" w:sz="0" w:space="0" w:color="auto"/>
              </w:divBdr>
            </w:div>
          </w:divsChild>
        </w:div>
        <w:div w:id="1273587176">
          <w:marLeft w:val="0"/>
          <w:marRight w:val="0"/>
          <w:marTop w:val="0"/>
          <w:marBottom w:val="0"/>
          <w:divBdr>
            <w:top w:val="none" w:sz="0" w:space="0" w:color="auto"/>
            <w:left w:val="none" w:sz="0" w:space="0" w:color="auto"/>
            <w:bottom w:val="none" w:sz="0" w:space="0" w:color="auto"/>
            <w:right w:val="none" w:sz="0" w:space="0" w:color="auto"/>
          </w:divBdr>
          <w:divsChild>
            <w:div w:id="898712759">
              <w:marLeft w:val="0"/>
              <w:marRight w:val="0"/>
              <w:marTop w:val="0"/>
              <w:marBottom w:val="0"/>
              <w:divBdr>
                <w:top w:val="none" w:sz="0" w:space="0" w:color="auto"/>
                <w:left w:val="none" w:sz="0" w:space="0" w:color="auto"/>
                <w:bottom w:val="none" w:sz="0" w:space="0" w:color="auto"/>
                <w:right w:val="none" w:sz="0" w:space="0" w:color="auto"/>
              </w:divBdr>
            </w:div>
            <w:div w:id="13006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86901">
      <w:bodyDiv w:val="1"/>
      <w:marLeft w:val="0"/>
      <w:marRight w:val="0"/>
      <w:marTop w:val="0"/>
      <w:marBottom w:val="0"/>
      <w:divBdr>
        <w:top w:val="none" w:sz="0" w:space="0" w:color="auto"/>
        <w:left w:val="none" w:sz="0" w:space="0" w:color="auto"/>
        <w:bottom w:val="none" w:sz="0" w:space="0" w:color="auto"/>
        <w:right w:val="none" w:sz="0" w:space="0" w:color="auto"/>
      </w:divBdr>
      <w:divsChild>
        <w:div w:id="107086707">
          <w:marLeft w:val="360"/>
          <w:marRight w:val="0"/>
          <w:marTop w:val="0"/>
          <w:marBottom w:val="0"/>
          <w:divBdr>
            <w:top w:val="none" w:sz="0" w:space="0" w:color="auto"/>
            <w:left w:val="none" w:sz="0" w:space="0" w:color="auto"/>
            <w:bottom w:val="none" w:sz="0" w:space="0" w:color="auto"/>
            <w:right w:val="none" w:sz="0" w:space="0" w:color="auto"/>
          </w:divBdr>
        </w:div>
        <w:div w:id="193545379">
          <w:marLeft w:val="274"/>
          <w:marRight w:val="0"/>
          <w:marTop w:val="0"/>
          <w:marBottom w:val="0"/>
          <w:divBdr>
            <w:top w:val="none" w:sz="0" w:space="0" w:color="auto"/>
            <w:left w:val="none" w:sz="0" w:space="0" w:color="auto"/>
            <w:bottom w:val="none" w:sz="0" w:space="0" w:color="auto"/>
            <w:right w:val="none" w:sz="0" w:space="0" w:color="auto"/>
          </w:divBdr>
        </w:div>
        <w:div w:id="487019883">
          <w:marLeft w:val="274"/>
          <w:marRight w:val="0"/>
          <w:marTop w:val="0"/>
          <w:marBottom w:val="0"/>
          <w:divBdr>
            <w:top w:val="none" w:sz="0" w:space="0" w:color="auto"/>
            <w:left w:val="none" w:sz="0" w:space="0" w:color="auto"/>
            <w:bottom w:val="none" w:sz="0" w:space="0" w:color="auto"/>
            <w:right w:val="none" w:sz="0" w:space="0" w:color="auto"/>
          </w:divBdr>
        </w:div>
        <w:div w:id="577521396">
          <w:marLeft w:val="274"/>
          <w:marRight w:val="0"/>
          <w:marTop w:val="0"/>
          <w:marBottom w:val="0"/>
          <w:divBdr>
            <w:top w:val="none" w:sz="0" w:space="0" w:color="auto"/>
            <w:left w:val="none" w:sz="0" w:space="0" w:color="auto"/>
            <w:bottom w:val="none" w:sz="0" w:space="0" w:color="auto"/>
            <w:right w:val="none" w:sz="0" w:space="0" w:color="auto"/>
          </w:divBdr>
        </w:div>
        <w:div w:id="698897410">
          <w:marLeft w:val="274"/>
          <w:marRight w:val="0"/>
          <w:marTop w:val="0"/>
          <w:marBottom w:val="0"/>
          <w:divBdr>
            <w:top w:val="none" w:sz="0" w:space="0" w:color="auto"/>
            <w:left w:val="none" w:sz="0" w:space="0" w:color="auto"/>
            <w:bottom w:val="none" w:sz="0" w:space="0" w:color="auto"/>
            <w:right w:val="none" w:sz="0" w:space="0" w:color="auto"/>
          </w:divBdr>
        </w:div>
        <w:div w:id="1002973309">
          <w:marLeft w:val="274"/>
          <w:marRight w:val="0"/>
          <w:marTop w:val="0"/>
          <w:marBottom w:val="0"/>
          <w:divBdr>
            <w:top w:val="none" w:sz="0" w:space="0" w:color="auto"/>
            <w:left w:val="none" w:sz="0" w:space="0" w:color="auto"/>
            <w:bottom w:val="none" w:sz="0" w:space="0" w:color="auto"/>
            <w:right w:val="none" w:sz="0" w:space="0" w:color="auto"/>
          </w:divBdr>
        </w:div>
        <w:div w:id="1009940369">
          <w:marLeft w:val="274"/>
          <w:marRight w:val="0"/>
          <w:marTop w:val="0"/>
          <w:marBottom w:val="0"/>
          <w:divBdr>
            <w:top w:val="none" w:sz="0" w:space="0" w:color="auto"/>
            <w:left w:val="none" w:sz="0" w:space="0" w:color="auto"/>
            <w:bottom w:val="none" w:sz="0" w:space="0" w:color="auto"/>
            <w:right w:val="none" w:sz="0" w:space="0" w:color="auto"/>
          </w:divBdr>
        </w:div>
        <w:div w:id="1315141488">
          <w:marLeft w:val="274"/>
          <w:marRight w:val="0"/>
          <w:marTop w:val="0"/>
          <w:marBottom w:val="0"/>
          <w:divBdr>
            <w:top w:val="none" w:sz="0" w:space="0" w:color="auto"/>
            <w:left w:val="none" w:sz="0" w:space="0" w:color="auto"/>
            <w:bottom w:val="none" w:sz="0" w:space="0" w:color="auto"/>
            <w:right w:val="none" w:sz="0" w:space="0" w:color="auto"/>
          </w:divBdr>
        </w:div>
        <w:div w:id="2123381819">
          <w:marLeft w:val="274"/>
          <w:marRight w:val="0"/>
          <w:marTop w:val="0"/>
          <w:marBottom w:val="0"/>
          <w:divBdr>
            <w:top w:val="none" w:sz="0" w:space="0" w:color="auto"/>
            <w:left w:val="none" w:sz="0" w:space="0" w:color="auto"/>
            <w:bottom w:val="none" w:sz="0" w:space="0" w:color="auto"/>
            <w:right w:val="none" w:sz="0" w:space="0" w:color="auto"/>
          </w:divBdr>
        </w:div>
      </w:divsChild>
    </w:div>
    <w:div w:id="1823814970">
      <w:bodyDiv w:val="1"/>
      <w:marLeft w:val="0"/>
      <w:marRight w:val="0"/>
      <w:marTop w:val="0"/>
      <w:marBottom w:val="0"/>
      <w:divBdr>
        <w:top w:val="none" w:sz="0" w:space="0" w:color="auto"/>
        <w:left w:val="none" w:sz="0" w:space="0" w:color="auto"/>
        <w:bottom w:val="none" w:sz="0" w:space="0" w:color="auto"/>
        <w:right w:val="none" w:sz="0" w:space="0" w:color="auto"/>
      </w:divBdr>
    </w:div>
    <w:div w:id="1828089408">
      <w:bodyDiv w:val="1"/>
      <w:marLeft w:val="0"/>
      <w:marRight w:val="0"/>
      <w:marTop w:val="0"/>
      <w:marBottom w:val="0"/>
      <w:divBdr>
        <w:top w:val="none" w:sz="0" w:space="0" w:color="auto"/>
        <w:left w:val="none" w:sz="0" w:space="0" w:color="auto"/>
        <w:bottom w:val="none" w:sz="0" w:space="0" w:color="auto"/>
        <w:right w:val="none" w:sz="0" w:space="0" w:color="auto"/>
      </w:divBdr>
    </w:div>
    <w:div w:id="1863132509">
      <w:bodyDiv w:val="1"/>
      <w:marLeft w:val="0"/>
      <w:marRight w:val="0"/>
      <w:marTop w:val="0"/>
      <w:marBottom w:val="0"/>
      <w:divBdr>
        <w:top w:val="none" w:sz="0" w:space="0" w:color="auto"/>
        <w:left w:val="none" w:sz="0" w:space="0" w:color="auto"/>
        <w:bottom w:val="none" w:sz="0" w:space="0" w:color="auto"/>
        <w:right w:val="none" w:sz="0" w:space="0" w:color="auto"/>
      </w:divBdr>
      <w:divsChild>
        <w:div w:id="357584707">
          <w:marLeft w:val="274"/>
          <w:marRight w:val="0"/>
          <w:marTop w:val="0"/>
          <w:marBottom w:val="0"/>
          <w:divBdr>
            <w:top w:val="none" w:sz="0" w:space="0" w:color="auto"/>
            <w:left w:val="none" w:sz="0" w:space="0" w:color="auto"/>
            <w:bottom w:val="none" w:sz="0" w:space="0" w:color="auto"/>
            <w:right w:val="none" w:sz="0" w:space="0" w:color="auto"/>
          </w:divBdr>
        </w:div>
        <w:div w:id="983042652">
          <w:marLeft w:val="994"/>
          <w:marRight w:val="0"/>
          <w:marTop w:val="0"/>
          <w:marBottom w:val="0"/>
          <w:divBdr>
            <w:top w:val="none" w:sz="0" w:space="0" w:color="auto"/>
            <w:left w:val="none" w:sz="0" w:space="0" w:color="auto"/>
            <w:bottom w:val="none" w:sz="0" w:space="0" w:color="auto"/>
            <w:right w:val="none" w:sz="0" w:space="0" w:color="auto"/>
          </w:divBdr>
        </w:div>
      </w:divsChild>
    </w:div>
    <w:div w:id="1868565101">
      <w:bodyDiv w:val="1"/>
      <w:marLeft w:val="0"/>
      <w:marRight w:val="0"/>
      <w:marTop w:val="0"/>
      <w:marBottom w:val="0"/>
      <w:divBdr>
        <w:top w:val="none" w:sz="0" w:space="0" w:color="auto"/>
        <w:left w:val="none" w:sz="0" w:space="0" w:color="auto"/>
        <w:bottom w:val="none" w:sz="0" w:space="0" w:color="auto"/>
        <w:right w:val="none" w:sz="0" w:space="0" w:color="auto"/>
      </w:divBdr>
      <w:divsChild>
        <w:div w:id="415201785">
          <w:marLeft w:val="0"/>
          <w:marRight w:val="0"/>
          <w:marTop w:val="0"/>
          <w:marBottom w:val="0"/>
          <w:divBdr>
            <w:top w:val="none" w:sz="0" w:space="0" w:color="auto"/>
            <w:left w:val="none" w:sz="0" w:space="0" w:color="auto"/>
            <w:bottom w:val="none" w:sz="0" w:space="0" w:color="auto"/>
            <w:right w:val="none" w:sz="0" w:space="0" w:color="auto"/>
          </w:divBdr>
        </w:div>
      </w:divsChild>
    </w:div>
    <w:div w:id="1868829434">
      <w:bodyDiv w:val="1"/>
      <w:marLeft w:val="0"/>
      <w:marRight w:val="0"/>
      <w:marTop w:val="0"/>
      <w:marBottom w:val="0"/>
      <w:divBdr>
        <w:top w:val="none" w:sz="0" w:space="0" w:color="auto"/>
        <w:left w:val="none" w:sz="0" w:space="0" w:color="auto"/>
        <w:bottom w:val="none" w:sz="0" w:space="0" w:color="auto"/>
        <w:right w:val="none" w:sz="0" w:space="0" w:color="auto"/>
      </w:divBdr>
    </w:div>
    <w:div w:id="1870950085">
      <w:bodyDiv w:val="1"/>
      <w:marLeft w:val="0"/>
      <w:marRight w:val="0"/>
      <w:marTop w:val="0"/>
      <w:marBottom w:val="0"/>
      <w:divBdr>
        <w:top w:val="none" w:sz="0" w:space="0" w:color="auto"/>
        <w:left w:val="none" w:sz="0" w:space="0" w:color="auto"/>
        <w:bottom w:val="none" w:sz="0" w:space="0" w:color="auto"/>
        <w:right w:val="none" w:sz="0" w:space="0" w:color="auto"/>
      </w:divBdr>
      <w:divsChild>
        <w:div w:id="1485052681">
          <w:marLeft w:val="0"/>
          <w:marRight w:val="0"/>
          <w:marTop w:val="0"/>
          <w:marBottom w:val="0"/>
          <w:divBdr>
            <w:top w:val="none" w:sz="0" w:space="0" w:color="auto"/>
            <w:left w:val="none" w:sz="0" w:space="0" w:color="auto"/>
            <w:bottom w:val="none" w:sz="0" w:space="0" w:color="auto"/>
            <w:right w:val="none" w:sz="0" w:space="0" w:color="auto"/>
          </w:divBdr>
          <w:divsChild>
            <w:div w:id="487865331">
              <w:marLeft w:val="0"/>
              <w:marRight w:val="0"/>
              <w:marTop w:val="0"/>
              <w:marBottom w:val="0"/>
              <w:divBdr>
                <w:top w:val="none" w:sz="0" w:space="0" w:color="auto"/>
                <w:left w:val="none" w:sz="0" w:space="0" w:color="auto"/>
                <w:bottom w:val="none" w:sz="0" w:space="0" w:color="auto"/>
                <w:right w:val="none" w:sz="0" w:space="0" w:color="auto"/>
              </w:divBdr>
            </w:div>
            <w:div w:id="1884554124">
              <w:marLeft w:val="0"/>
              <w:marRight w:val="0"/>
              <w:marTop w:val="0"/>
              <w:marBottom w:val="0"/>
              <w:divBdr>
                <w:top w:val="none" w:sz="0" w:space="0" w:color="auto"/>
                <w:left w:val="none" w:sz="0" w:space="0" w:color="auto"/>
                <w:bottom w:val="none" w:sz="0" w:space="0" w:color="auto"/>
                <w:right w:val="none" w:sz="0" w:space="0" w:color="auto"/>
              </w:divBdr>
            </w:div>
          </w:divsChild>
        </w:div>
        <w:div w:id="2037193062">
          <w:marLeft w:val="0"/>
          <w:marRight w:val="0"/>
          <w:marTop w:val="0"/>
          <w:marBottom w:val="0"/>
          <w:divBdr>
            <w:top w:val="none" w:sz="0" w:space="0" w:color="auto"/>
            <w:left w:val="none" w:sz="0" w:space="0" w:color="auto"/>
            <w:bottom w:val="none" w:sz="0" w:space="0" w:color="auto"/>
            <w:right w:val="none" w:sz="0" w:space="0" w:color="auto"/>
          </w:divBdr>
          <w:divsChild>
            <w:div w:id="11747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98477">
      <w:bodyDiv w:val="1"/>
      <w:marLeft w:val="0"/>
      <w:marRight w:val="0"/>
      <w:marTop w:val="0"/>
      <w:marBottom w:val="0"/>
      <w:divBdr>
        <w:top w:val="none" w:sz="0" w:space="0" w:color="auto"/>
        <w:left w:val="none" w:sz="0" w:space="0" w:color="auto"/>
        <w:bottom w:val="none" w:sz="0" w:space="0" w:color="auto"/>
        <w:right w:val="none" w:sz="0" w:space="0" w:color="auto"/>
      </w:divBdr>
    </w:div>
    <w:div w:id="1939484085">
      <w:bodyDiv w:val="1"/>
      <w:marLeft w:val="0"/>
      <w:marRight w:val="0"/>
      <w:marTop w:val="0"/>
      <w:marBottom w:val="0"/>
      <w:divBdr>
        <w:top w:val="none" w:sz="0" w:space="0" w:color="auto"/>
        <w:left w:val="none" w:sz="0" w:space="0" w:color="auto"/>
        <w:bottom w:val="none" w:sz="0" w:space="0" w:color="auto"/>
        <w:right w:val="none" w:sz="0" w:space="0" w:color="auto"/>
      </w:divBdr>
      <w:divsChild>
        <w:div w:id="2005281451">
          <w:marLeft w:val="0"/>
          <w:marRight w:val="0"/>
          <w:marTop w:val="0"/>
          <w:marBottom w:val="0"/>
          <w:divBdr>
            <w:top w:val="none" w:sz="0" w:space="0" w:color="auto"/>
            <w:left w:val="none" w:sz="0" w:space="0" w:color="auto"/>
            <w:bottom w:val="none" w:sz="0" w:space="0" w:color="auto"/>
            <w:right w:val="none" w:sz="0" w:space="0" w:color="auto"/>
          </w:divBdr>
        </w:div>
      </w:divsChild>
    </w:div>
    <w:div w:id="1958756540">
      <w:bodyDiv w:val="1"/>
      <w:marLeft w:val="0"/>
      <w:marRight w:val="0"/>
      <w:marTop w:val="0"/>
      <w:marBottom w:val="0"/>
      <w:divBdr>
        <w:top w:val="none" w:sz="0" w:space="0" w:color="auto"/>
        <w:left w:val="none" w:sz="0" w:space="0" w:color="auto"/>
        <w:bottom w:val="none" w:sz="0" w:space="0" w:color="auto"/>
        <w:right w:val="none" w:sz="0" w:space="0" w:color="auto"/>
      </w:divBdr>
    </w:div>
    <w:div w:id="1979450268">
      <w:bodyDiv w:val="1"/>
      <w:marLeft w:val="0"/>
      <w:marRight w:val="0"/>
      <w:marTop w:val="0"/>
      <w:marBottom w:val="0"/>
      <w:divBdr>
        <w:top w:val="none" w:sz="0" w:space="0" w:color="auto"/>
        <w:left w:val="none" w:sz="0" w:space="0" w:color="auto"/>
        <w:bottom w:val="none" w:sz="0" w:space="0" w:color="auto"/>
        <w:right w:val="none" w:sz="0" w:space="0" w:color="auto"/>
      </w:divBdr>
    </w:div>
    <w:div w:id="1983197722">
      <w:bodyDiv w:val="1"/>
      <w:marLeft w:val="0"/>
      <w:marRight w:val="0"/>
      <w:marTop w:val="0"/>
      <w:marBottom w:val="0"/>
      <w:divBdr>
        <w:top w:val="none" w:sz="0" w:space="0" w:color="auto"/>
        <w:left w:val="none" w:sz="0" w:space="0" w:color="auto"/>
        <w:bottom w:val="none" w:sz="0" w:space="0" w:color="auto"/>
        <w:right w:val="none" w:sz="0" w:space="0" w:color="auto"/>
      </w:divBdr>
    </w:div>
    <w:div w:id="1990136024">
      <w:bodyDiv w:val="1"/>
      <w:marLeft w:val="0"/>
      <w:marRight w:val="0"/>
      <w:marTop w:val="0"/>
      <w:marBottom w:val="0"/>
      <w:divBdr>
        <w:top w:val="none" w:sz="0" w:space="0" w:color="auto"/>
        <w:left w:val="none" w:sz="0" w:space="0" w:color="auto"/>
        <w:bottom w:val="none" w:sz="0" w:space="0" w:color="auto"/>
        <w:right w:val="none" w:sz="0" w:space="0" w:color="auto"/>
      </w:divBdr>
    </w:div>
    <w:div w:id="2032297547">
      <w:bodyDiv w:val="1"/>
      <w:marLeft w:val="0"/>
      <w:marRight w:val="0"/>
      <w:marTop w:val="0"/>
      <w:marBottom w:val="0"/>
      <w:divBdr>
        <w:top w:val="none" w:sz="0" w:space="0" w:color="auto"/>
        <w:left w:val="none" w:sz="0" w:space="0" w:color="auto"/>
        <w:bottom w:val="none" w:sz="0" w:space="0" w:color="auto"/>
        <w:right w:val="none" w:sz="0" w:space="0" w:color="auto"/>
      </w:divBdr>
      <w:divsChild>
        <w:div w:id="325404667">
          <w:marLeft w:val="0"/>
          <w:marRight w:val="0"/>
          <w:marTop w:val="0"/>
          <w:marBottom w:val="0"/>
          <w:divBdr>
            <w:top w:val="none" w:sz="0" w:space="0" w:color="auto"/>
            <w:left w:val="none" w:sz="0" w:space="0" w:color="auto"/>
            <w:bottom w:val="none" w:sz="0" w:space="0" w:color="auto"/>
            <w:right w:val="none" w:sz="0" w:space="0" w:color="auto"/>
          </w:divBdr>
        </w:div>
        <w:div w:id="348988840">
          <w:marLeft w:val="0"/>
          <w:marRight w:val="0"/>
          <w:marTop w:val="0"/>
          <w:marBottom w:val="0"/>
          <w:divBdr>
            <w:top w:val="none" w:sz="0" w:space="0" w:color="auto"/>
            <w:left w:val="none" w:sz="0" w:space="0" w:color="auto"/>
            <w:bottom w:val="none" w:sz="0" w:space="0" w:color="auto"/>
            <w:right w:val="none" w:sz="0" w:space="0" w:color="auto"/>
          </w:divBdr>
        </w:div>
        <w:div w:id="712849861">
          <w:marLeft w:val="0"/>
          <w:marRight w:val="0"/>
          <w:marTop w:val="0"/>
          <w:marBottom w:val="0"/>
          <w:divBdr>
            <w:top w:val="none" w:sz="0" w:space="0" w:color="auto"/>
            <w:left w:val="none" w:sz="0" w:space="0" w:color="auto"/>
            <w:bottom w:val="none" w:sz="0" w:space="0" w:color="auto"/>
            <w:right w:val="none" w:sz="0" w:space="0" w:color="auto"/>
          </w:divBdr>
        </w:div>
        <w:div w:id="1561819841">
          <w:marLeft w:val="0"/>
          <w:marRight w:val="0"/>
          <w:marTop w:val="0"/>
          <w:marBottom w:val="0"/>
          <w:divBdr>
            <w:top w:val="none" w:sz="0" w:space="0" w:color="auto"/>
            <w:left w:val="none" w:sz="0" w:space="0" w:color="auto"/>
            <w:bottom w:val="none" w:sz="0" w:space="0" w:color="auto"/>
            <w:right w:val="none" w:sz="0" w:space="0" w:color="auto"/>
          </w:divBdr>
        </w:div>
        <w:div w:id="1597638370">
          <w:marLeft w:val="0"/>
          <w:marRight w:val="0"/>
          <w:marTop w:val="0"/>
          <w:marBottom w:val="0"/>
          <w:divBdr>
            <w:top w:val="none" w:sz="0" w:space="0" w:color="auto"/>
            <w:left w:val="none" w:sz="0" w:space="0" w:color="auto"/>
            <w:bottom w:val="none" w:sz="0" w:space="0" w:color="auto"/>
            <w:right w:val="none" w:sz="0" w:space="0" w:color="auto"/>
          </w:divBdr>
        </w:div>
        <w:div w:id="1634409273">
          <w:marLeft w:val="0"/>
          <w:marRight w:val="0"/>
          <w:marTop w:val="0"/>
          <w:marBottom w:val="0"/>
          <w:divBdr>
            <w:top w:val="none" w:sz="0" w:space="0" w:color="auto"/>
            <w:left w:val="none" w:sz="0" w:space="0" w:color="auto"/>
            <w:bottom w:val="none" w:sz="0" w:space="0" w:color="auto"/>
            <w:right w:val="none" w:sz="0" w:space="0" w:color="auto"/>
          </w:divBdr>
        </w:div>
      </w:divsChild>
    </w:div>
    <w:div w:id="2043750458">
      <w:bodyDiv w:val="1"/>
      <w:marLeft w:val="0"/>
      <w:marRight w:val="0"/>
      <w:marTop w:val="0"/>
      <w:marBottom w:val="0"/>
      <w:divBdr>
        <w:top w:val="none" w:sz="0" w:space="0" w:color="auto"/>
        <w:left w:val="none" w:sz="0" w:space="0" w:color="auto"/>
        <w:bottom w:val="none" w:sz="0" w:space="0" w:color="auto"/>
        <w:right w:val="none" w:sz="0" w:space="0" w:color="auto"/>
      </w:divBdr>
    </w:div>
    <w:div w:id="2097436893">
      <w:bodyDiv w:val="1"/>
      <w:marLeft w:val="0"/>
      <w:marRight w:val="0"/>
      <w:marTop w:val="0"/>
      <w:marBottom w:val="0"/>
      <w:divBdr>
        <w:top w:val="none" w:sz="0" w:space="0" w:color="auto"/>
        <w:left w:val="none" w:sz="0" w:space="0" w:color="auto"/>
        <w:bottom w:val="none" w:sz="0" w:space="0" w:color="auto"/>
        <w:right w:val="none" w:sz="0" w:space="0" w:color="auto"/>
      </w:divBdr>
    </w:div>
    <w:div w:id="212391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chart" Target="charts/chart7.xm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tewhatuora.govt.nz/publications/initial-priorities-for-the-national-immunisation-programme-in-aotearoa/" TargetMode="Externa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7.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whatuora.govt.nz/"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6.png"/><Relationship Id="rId35" Type="http://schemas.openxmlformats.org/officeDocument/2006/relationships/image" Target="media/image11.png"/><Relationship Id="rId43" Type="http://schemas.microsoft.com/office/2019/05/relationships/documenttasks" Target="documenttasks/documenttasks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mmaSergent\Documents\Published%20Report%20and%20Guidance%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mohgovtnz.sharepoint.com/sites/HNZSystemAccountabilityandPerformance/Shared%20Documents/General/004%20-%20Clinical%20Measures/Quarter%204%20FY%202023%20-%2012%20CPM/DATA%20-%20Manual/Acute%20Beds%20Oc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mohgovtnz.sharepoint.com/sites/HNZSystemAccountabilityandPerformance/Shared%20Documents/General/004%20-%20Clinical%20Measures/Quarter%204%20FY%202023%20-%2012%20CPM/DATA%20-%20Manual/Imms%202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mohgovtnz.sharepoint.com/sites/HNZSystemAccountabilityandPerformance/Shared%20Documents/General/004%20-%20Clinical%20Measures/Quarter%204%20FY%202023%20-%2012%20CPM/DATA%20-%20Manual/ASH-0-4%20Oc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mohgovtnz.sharepoint.com/sites/HNZSystemAccountabilityandPerformance/Shared%20Documents/General/004%20-%20Clinical%20Measures/Quarter%204%20FY%202023%20-%2012%20CPM/DATA%20-%20Manual/ASH-0-4%20Oc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fallon\Downloads\ASH-0-4%20Oc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mohgovtnz.sharepoint.com/sites/HNZSystemAccountabilityandPerformance/Shared%20Documents/General/004%20-%20Clinical%20Measures/Quarter%204%20FY%202023%20-%2012%20CPM/DATA%20-%20Manual/ASH-45-64%20Oct.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mohgovtnz.sharepoint.com/sites/HNZSystemAccountabilityandPerformance/Shared%20Documents/General/004%20-%20Clinical%20Measures/Quarter%204%20FY%202023%20-%2012%20CPM/DATA%20-%20Manual/Under%2025%20MH.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mohgovtnz.sharepoint.com/sites/HNZSystemAccountabilityandPerformance/Shared%20Documents/General/004%20-%20Clinical%20Measures/Quarter%204%20FY%202023%20-%2012%20CPM/DATA%20-%20Manual/Under%2025%20MH.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fallon\Downloads\Acute%20Beds%20Oc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33238182849056"/>
          <c:y val="1.4692875620763237E-2"/>
          <c:w val="0.66715723358817547"/>
          <c:h val="0.96388949942408275"/>
        </c:manualLayout>
      </c:layout>
      <c:barChart>
        <c:barDir val="bar"/>
        <c:grouping val="clustered"/>
        <c:varyColors val="0"/>
        <c:ser>
          <c:idx val="0"/>
          <c:order val="0"/>
          <c:tx>
            <c:strRef>
              <c:f>'Data output '!$P$27</c:f>
              <c:strCache>
                <c:ptCount val="1"/>
                <c:pt idx="0">
                  <c:v>Apr-Jun 2023</c:v>
                </c:pt>
              </c:strCache>
            </c:strRef>
          </c:tx>
          <c:spPr>
            <a:solidFill>
              <a:srgbClr val="4B678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'!$N$28:$O$47</c:f>
              <c:strCache>
                <c:ptCount val="20"/>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and Coast</c:v>
                </c:pt>
                <c:pt idx="13">
                  <c:v>Hutt Valley</c:v>
                </c:pt>
                <c:pt idx="14">
                  <c:v>Wairarapa</c:v>
                </c:pt>
                <c:pt idx="15">
                  <c:v>Nelson Marlborough</c:v>
                </c:pt>
                <c:pt idx="16">
                  <c:v>West Coast</c:v>
                </c:pt>
                <c:pt idx="17">
                  <c:v>Canterbury</c:v>
                </c:pt>
                <c:pt idx="18">
                  <c:v>South Canterbury</c:v>
                </c:pt>
                <c:pt idx="19">
                  <c:v>Southern</c:v>
                </c:pt>
              </c:strCache>
            </c:strRef>
          </c:cat>
          <c:val>
            <c:numRef>
              <c:f>'Data output '!$P$28:$P$47</c:f>
              <c:numCache>
                <c:formatCode>0.0%</c:formatCode>
                <c:ptCount val="20"/>
                <c:pt idx="0">
                  <c:v>0.69299999999999995</c:v>
                </c:pt>
                <c:pt idx="1">
                  <c:v>0.85399999999999998</c:v>
                </c:pt>
                <c:pt idx="2">
                  <c:v>0.86199999999999999</c:v>
                </c:pt>
                <c:pt idx="3">
                  <c:v>0.84899999999999998</c:v>
                </c:pt>
                <c:pt idx="4">
                  <c:v>0.755</c:v>
                </c:pt>
                <c:pt idx="5">
                  <c:v>0.70399999999999996</c:v>
                </c:pt>
                <c:pt idx="6">
                  <c:v>0.73699999999999999</c:v>
                </c:pt>
                <c:pt idx="7">
                  <c:v>0.71699999999999997</c:v>
                </c:pt>
                <c:pt idx="8">
                  <c:v>0.79100000000000004</c:v>
                </c:pt>
                <c:pt idx="9">
                  <c:v>0.76300000000000001</c:v>
                </c:pt>
                <c:pt idx="10">
                  <c:v>0.753</c:v>
                </c:pt>
                <c:pt idx="11">
                  <c:v>0.77500000000000002</c:v>
                </c:pt>
                <c:pt idx="12">
                  <c:v>0.91700000000000004</c:v>
                </c:pt>
                <c:pt idx="13">
                  <c:v>0.877</c:v>
                </c:pt>
                <c:pt idx="14">
                  <c:v>0.85799999999999998</c:v>
                </c:pt>
                <c:pt idx="15">
                  <c:v>0.86699999999999999</c:v>
                </c:pt>
                <c:pt idx="16">
                  <c:v>0.80400000000000005</c:v>
                </c:pt>
                <c:pt idx="17">
                  <c:v>0.90600000000000003</c:v>
                </c:pt>
                <c:pt idx="18">
                  <c:v>0.89600000000000002</c:v>
                </c:pt>
                <c:pt idx="19">
                  <c:v>0.91700000000000004</c:v>
                </c:pt>
              </c:numCache>
            </c:numRef>
          </c:val>
          <c:extLst>
            <c:ext xmlns:c16="http://schemas.microsoft.com/office/drawing/2014/chart" uri="{C3380CC4-5D6E-409C-BE32-E72D297353CC}">
              <c16:uniqueId val="{00000000-67AB-4B89-8830-0B7FA48D235D}"/>
            </c:ext>
          </c:extLst>
        </c:ser>
        <c:ser>
          <c:idx val="1"/>
          <c:order val="1"/>
          <c:tx>
            <c:strRef>
              <c:f>'Data output '!$Q$27</c:f>
              <c:strCache>
                <c:ptCount val="1"/>
                <c:pt idx="0">
                  <c:v>Apr-Jun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'!$N$28:$O$47</c:f>
              <c:strCache>
                <c:ptCount val="20"/>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and Coast</c:v>
                </c:pt>
                <c:pt idx="13">
                  <c:v>Hutt Valley</c:v>
                </c:pt>
                <c:pt idx="14">
                  <c:v>Wairarapa</c:v>
                </c:pt>
                <c:pt idx="15">
                  <c:v>Nelson Marlborough</c:v>
                </c:pt>
                <c:pt idx="16">
                  <c:v>West Coast</c:v>
                </c:pt>
                <c:pt idx="17">
                  <c:v>Canterbury</c:v>
                </c:pt>
                <c:pt idx="18">
                  <c:v>South Canterbury</c:v>
                </c:pt>
                <c:pt idx="19">
                  <c:v>Southern</c:v>
                </c:pt>
              </c:strCache>
            </c:strRef>
          </c:cat>
          <c:val>
            <c:numRef>
              <c:f>'Data output '!$Q$28:$Q$47</c:f>
              <c:numCache>
                <c:formatCode>0.0%</c:formatCode>
                <c:ptCount val="20"/>
                <c:pt idx="0">
                  <c:v>0.66</c:v>
                </c:pt>
                <c:pt idx="1">
                  <c:v>0.82299999999999995</c:v>
                </c:pt>
                <c:pt idx="2">
                  <c:v>0.85599999999999998</c:v>
                </c:pt>
                <c:pt idx="3">
                  <c:v>0.85199999999999998</c:v>
                </c:pt>
                <c:pt idx="4">
                  <c:v>0.76500000000000001</c:v>
                </c:pt>
                <c:pt idx="5">
                  <c:v>0.67500000000000004</c:v>
                </c:pt>
                <c:pt idx="6">
                  <c:v>0.76300000000000001</c:v>
                </c:pt>
                <c:pt idx="7">
                  <c:v>0.76700000000000002</c:v>
                </c:pt>
                <c:pt idx="8">
                  <c:v>0.83299999999999996</c:v>
                </c:pt>
                <c:pt idx="9">
                  <c:v>0.80200000000000005</c:v>
                </c:pt>
                <c:pt idx="10">
                  <c:v>0.78300000000000003</c:v>
                </c:pt>
                <c:pt idx="11">
                  <c:v>0.79700000000000004</c:v>
                </c:pt>
                <c:pt idx="12">
                  <c:v>0.88700000000000001</c:v>
                </c:pt>
                <c:pt idx="13">
                  <c:v>0.82799999999999996</c:v>
                </c:pt>
                <c:pt idx="14">
                  <c:v>0.86799999999999999</c:v>
                </c:pt>
                <c:pt idx="15">
                  <c:v>0.86799999999999999</c:v>
                </c:pt>
                <c:pt idx="16">
                  <c:v>0.82299999999999995</c:v>
                </c:pt>
                <c:pt idx="17">
                  <c:v>0.91700000000000004</c:v>
                </c:pt>
                <c:pt idx="18">
                  <c:v>0.86899999999999999</c:v>
                </c:pt>
                <c:pt idx="19">
                  <c:v>0.92400000000000004</c:v>
                </c:pt>
              </c:numCache>
            </c:numRef>
          </c:val>
          <c:extLst>
            <c:ext xmlns:c16="http://schemas.microsoft.com/office/drawing/2014/chart" uri="{C3380CC4-5D6E-409C-BE32-E72D297353CC}">
              <c16:uniqueId val="{00000001-67AB-4B89-8830-0B7FA48D235D}"/>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0%" sourceLinked="1"/>
        <c:majorTickMark val="out"/>
        <c:minorTickMark val="none"/>
        <c:tickLblPos val="nextTo"/>
        <c:crossAx val="59045291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Entry>
      <c:layout>
        <c:manualLayout>
          <c:xMode val="edge"/>
          <c:yMode val="edge"/>
          <c:x val="0.82525796020672759"/>
          <c:y val="4.4664101135739953E-3"/>
          <c:w val="0.17197853640363847"/>
          <c:h val="4.4250231311014181E-2"/>
        </c:manualLayout>
      </c:layout>
      <c:overlay val="0"/>
      <c:spPr>
        <a:no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38084975319152"/>
          <c:y val="4.9550499100998208E-2"/>
          <c:w val="0.82997011501389673"/>
          <c:h val="0.92903209254694352"/>
        </c:manualLayout>
      </c:layout>
      <c:barChart>
        <c:barDir val="bar"/>
        <c:grouping val="clustered"/>
        <c:varyColors val="0"/>
        <c:ser>
          <c:idx val="0"/>
          <c:order val="0"/>
          <c:tx>
            <c:strRef>
              <c:f>'By Ethnicity'!$R$3</c:f>
              <c:strCache>
                <c:ptCount val="1"/>
                <c:pt idx="0">
                  <c:v>12 Months to Jun 2023</c:v>
                </c:pt>
              </c:strCache>
            </c:strRef>
          </c:tx>
          <c:spPr>
            <a:solidFill>
              <a:srgbClr val="4B678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Ethnicity'!$Q$4:$Q$6</c:f>
              <c:strCache>
                <c:ptCount val="3"/>
                <c:pt idx="0">
                  <c:v>Māori</c:v>
                </c:pt>
                <c:pt idx="1">
                  <c:v>Pacific Peoples</c:v>
                </c:pt>
                <c:pt idx="2">
                  <c:v>Other</c:v>
                </c:pt>
              </c:strCache>
            </c:strRef>
          </c:cat>
          <c:val>
            <c:numRef>
              <c:f>'By Ethnicity'!$R$4:$R$6</c:f>
              <c:numCache>
                <c:formatCode>0</c:formatCode>
                <c:ptCount val="3"/>
                <c:pt idx="0">
                  <c:v>426</c:v>
                </c:pt>
                <c:pt idx="1">
                  <c:v>511</c:v>
                </c:pt>
                <c:pt idx="2">
                  <c:v>436</c:v>
                </c:pt>
              </c:numCache>
            </c:numRef>
          </c:val>
          <c:extLst>
            <c:ext xmlns:c16="http://schemas.microsoft.com/office/drawing/2014/chart" uri="{C3380CC4-5D6E-409C-BE32-E72D297353CC}">
              <c16:uniqueId val="{00000000-2DA3-4CEF-8E1E-91B4FB4AE9BE}"/>
            </c:ext>
          </c:extLst>
        </c:ser>
        <c:ser>
          <c:idx val="1"/>
          <c:order val="1"/>
          <c:tx>
            <c:strRef>
              <c:f>'By Ethnicity'!$S$3</c:f>
              <c:strCache>
                <c:ptCount val="1"/>
                <c:pt idx="0">
                  <c:v>12 Months to Jun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'By Ethnicity'!$Q$4:$Q$6</c:f>
              <c:strCache>
                <c:ptCount val="3"/>
                <c:pt idx="0">
                  <c:v>Māori</c:v>
                </c:pt>
                <c:pt idx="1">
                  <c:v>Pacific Peoples</c:v>
                </c:pt>
                <c:pt idx="2">
                  <c:v>Other</c:v>
                </c:pt>
              </c:strCache>
            </c:strRef>
          </c:cat>
          <c:val>
            <c:numRef>
              <c:f>'By Ethnicity'!$S$4:$S$6</c:f>
              <c:numCache>
                <c:formatCode>0</c:formatCode>
                <c:ptCount val="3"/>
                <c:pt idx="0">
                  <c:v>390</c:v>
                </c:pt>
                <c:pt idx="1">
                  <c:v>451</c:v>
                </c:pt>
                <c:pt idx="2">
                  <c:v>407</c:v>
                </c:pt>
              </c:numCache>
            </c:numRef>
          </c:val>
          <c:extLst>
            <c:ext xmlns:c16="http://schemas.microsoft.com/office/drawing/2014/chart" uri="{C3380CC4-5D6E-409C-BE32-E72D297353CC}">
              <c16:uniqueId val="{00000001-2DA3-4CEF-8E1E-91B4FB4AE9BE}"/>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r"/>
      <c:layout>
        <c:manualLayout>
          <c:xMode val="edge"/>
          <c:yMode val="edge"/>
          <c:x val="0.76060443160521096"/>
          <c:y val="0.83483338001158758"/>
          <c:w val="0.22224331836088448"/>
          <c:h val="0.1623607936871046"/>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21920939587886"/>
          <c:y val="2.4446180868612798E-2"/>
          <c:w val="0.78417664330659642"/>
          <c:h val="0.95413596201238204"/>
        </c:manualLayout>
      </c:layout>
      <c:barChart>
        <c:barDir val="bar"/>
        <c:grouping val="clustered"/>
        <c:varyColors val="0"/>
        <c:ser>
          <c:idx val="0"/>
          <c:order val="0"/>
          <c:tx>
            <c:strRef>
              <c:f>Ethnicity!$R$3</c:f>
              <c:strCache>
                <c:ptCount val="1"/>
                <c:pt idx="0">
                  <c:v>Apr-Jun 2023</c:v>
                </c:pt>
              </c:strCache>
            </c:strRef>
          </c:tx>
          <c:spPr>
            <a:solidFill>
              <a:srgbClr val="4B678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Ethnicity!$Q$4:$Q$7</c:f>
              <c:strCache>
                <c:ptCount val="4"/>
                <c:pt idx="0">
                  <c:v>Maori</c:v>
                </c:pt>
                <c:pt idx="1">
                  <c:v>Pacific Peoples</c:v>
                </c:pt>
                <c:pt idx="2">
                  <c:v>Asian</c:v>
                </c:pt>
                <c:pt idx="3">
                  <c:v>Other</c:v>
                </c:pt>
              </c:strCache>
            </c:strRef>
          </c:cat>
          <c:val>
            <c:numRef>
              <c:f>Ethnicity!$R$4:$R$7</c:f>
              <c:numCache>
                <c:formatCode>0.00%</c:formatCode>
                <c:ptCount val="4"/>
                <c:pt idx="0">
                  <c:v>0.69599999999999995</c:v>
                </c:pt>
                <c:pt idx="1">
                  <c:v>0.81</c:v>
                </c:pt>
                <c:pt idx="2">
                  <c:v>0.94799999999999995</c:v>
                </c:pt>
                <c:pt idx="3">
                  <c:v>0.86199999999999999</c:v>
                </c:pt>
              </c:numCache>
            </c:numRef>
          </c:val>
          <c:extLst>
            <c:ext xmlns:c16="http://schemas.microsoft.com/office/drawing/2014/chart" uri="{C3380CC4-5D6E-409C-BE32-E72D297353CC}">
              <c16:uniqueId val="{00000000-03CE-4558-B814-A74C36598BAE}"/>
            </c:ext>
          </c:extLst>
        </c:ser>
        <c:ser>
          <c:idx val="1"/>
          <c:order val="1"/>
          <c:tx>
            <c:strRef>
              <c:f>Ethnicity!$S$3</c:f>
              <c:strCache>
                <c:ptCount val="1"/>
                <c:pt idx="0">
                  <c:v>Apr-Jun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Ethnicity!$Q$4:$Q$7</c:f>
              <c:strCache>
                <c:ptCount val="4"/>
                <c:pt idx="0">
                  <c:v>Maori</c:v>
                </c:pt>
                <c:pt idx="1">
                  <c:v>Pacific Peoples</c:v>
                </c:pt>
                <c:pt idx="2">
                  <c:v>Asian</c:v>
                </c:pt>
                <c:pt idx="3">
                  <c:v>Other</c:v>
                </c:pt>
              </c:strCache>
            </c:strRef>
          </c:cat>
          <c:val>
            <c:numRef>
              <c:f>Ethnicity!$S$4:$S$7</c:f>
              <c:numCache>
                <c:formatCode>0.00%</c:formatCode>
                <c:ptCount val="4"/>
                <c:pt idx="0">
                  <c:v>0.67100000000000004</c:v>
                </c:pt>
                <c:pt idx="1">
                  <c:v>0.81299999999999994</c:v>
                </c:pt>
                <c:pt idx="2">
                  <c:v>0.95399999999999996</c:v>
                </c:pt>
                <c:pt idx="3">
                  <c:v>0.874</c:v>
                </c:pt>
              </c:numCache>
            </c:numRef>
          </c:val>
          <c:extLst>
            <c:ext xmlns:c16="http://schemas.microsoft.com/office/drawing/2014/chart" uri="{C3380CC4-5D6E-409C-BE32-E72D297353CC}">
              <c16:uniqueId val="{00000001-03CE-4558-B814-A74C36598BAE}"/>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0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82001869241339642"/>
          <c:y val="0.75951754122337756"/>
          <c:w val="0.17794916121062787"/>
          <c:h val="0.18990907904467744"/>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88250284742526"/>
          <c:y val="1.7380387856817978E-2"/>
          <c:w val="0.78646850933231049"/>
          <c:h val="0.961201907438889"/>
        </c:manualLayout>
      </c:layout>
      <c:barChart>
        <c:barDir val="bar"/>
        <c:grouping val="clustered"/>
        <c:varyColors val="0"/>
        <c:ser>
          <c:idx val="0"/>
          <c:order val="0"/>
          <c:tx>
            <c:strRef>
              <c:f>'Data output '!$P$27</c:f>
              <c:strCache>
                <c:ptCount val="1"/>
                <c:pt idx="0">
                  <c:v>12 Months to Jun 2023</c:v>
                </c:pt>
              </c:strCache>
            </c:strRef>
          </c:tx>
          <c:spPr>
            <a:solidFill>
              <a:srgbClr val="4B678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'!$P$28:$P$46</c:f>
              <c:numCache>
                <c:formatCode>0</c:formatCode>
                <c:ptCount val="19"/>
                <c:pt idx="0">
                  <c:v>7800</c:v>
                </c:pt>
                <c:pt idx="1">
                  <c:v>7535</c:v>
                </c:pt>
                <c:pt idx="2">
                  <c:v>11336</c:v>
                </c:pt>
                <c:pt idx="3">
                  <c:v>8503</c:v>
                </c:pt>
                <c:pt idx="4">
                  <c:v>7435</c:v>
                </c:pt>
                <c:pt idx="5">
                  <c:v>8627</c:v>
                </c:pt>
                <c:pt idx="6">
                  <c:v>8277</c:v>
                </c:pt>
                <c:pt idx="7">
                  <c:v>5323</c:v>
                </c:pt>
                <c:pt idx="8">
                  <c:v>7869</c:v>
                </c:pt>
                <c:pt idx="9">
                  <c:v>6917</c:v>
                </c:pt>
                <c:pt idx="10">
                  <c:v>5535</c:v>
                </c:pt>
                <c:pt idx="11">
                  <c:v>7795</c:v>
                </c:pt>
                <c:pt idx="12">
                  <c:v>8991</c:v>
                </c:pt>
                <c:pt idx="13">
                  <c:v>4793</c:v>
                </c:pt>
                <c:pt idx="14">
                  <c:v>4411</c:v>
                </c:pt>
                <c:pt idx="15">
                  <c:v>6497</c:v>
                </c:pt>
                <c:pt idx="16">
                  <c:v>6997</c:v>
                </c:pt>
                <c:pt idx="17">
                  <c:v>5714</c:v>
                </c:pt>
                <c:pt idx="18">
                  <c:v>5932</c:v>
                </c:pt>
              </c:numCache>
            </c:numRef>
          </c:val>
          <c:extLst>
            <c:ext xmlns:c16="http://schemas.microsoft.com/office/drawing/2014/chart" uri="{C3380CC4-5D6E-409C-BE32-E72D297353CC}">
              <c16:uniqueId val="{00000000-B706-4120-92C5-D8E48F4964DF}"/>
            </c:ext>
          </c:extLst>
        </c:ser>
        <c:ser>
          <c:idx val="1"/>
          <c:order val="1"/>
          <c:tx>
            <c:strRef>
              <c:f>'Data output '!$Q$27</c:f>
              <c:strCache>
                <c:ptCount val="1"/>
                <c:pt idx="0">
                  <c:v>12 Months to Jun 2022</c:v>
                </c:pt>
              </c:strCache>
            </c:strRef>
          </c:tx>
          <c:spPr>
            <a:solidFill>
              <a:srgbClr val="57B4B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'!$Q$28:$Q$46</c:f>
              <c:numCache>
                <c:formatCode>0</c:formatCode>
                <c:ptCount val="19"/>
                <c:pt idx="0">
                  <c:v>5204</c:v>
                </c:pt>
                <c:pt idx="1">
                  <c:v>4562</c:v>
                </c:pt>
                <c:pt idx="2">
                  <c:v>6813</c:v>
                </c:pt>
                <c:pt idx="3">
                  <c:v>5977</c:v>
                </c:pt>
                <c:pt idx="4">
                  <c:v>6172</c:v>
                </c:pt>
                <c:pt idx="5">
                  <c:v>7176</c:v>
                </c:pt>
                <c:pt idx="6">
                  <c:v>6672</c:v>
                </c:pt>
                <c:pt idx="7">
                  <c:v>5649</c:v>
                </c:pt>
                <c:pt idx="8">
                  <c:v>6741</c:v>
                </c:pt>
                <c:pt idx="9">
                  <c:v>5808</c:v>
                </c:pt>
                <c:pt idx="10">
                  <c:v>5441</c:v>
                </c:pt>
                <c:pt idx="11">
                  <c:v>5477</c:v>
                </c:pt>
                <c:pt idx="12">
                  <c:v>6174</c:v>
                </c:pt>
                <c:pt idx="13">
                  <c:v>4214</c:v>
                </c:pt>
                <c:pt idx="14">
                  <c:v>3011</c:v>
                </c:pt>
                <c:pt idx="15">
                  <c:v>4589</c:v>
                </c:pt>
                <c:pt idx="16">
                  <c:v>5661</c:v>
                </c:pt>
                <c:pt idx="17">
                  <c:v>4487</c:v>
                </c:pt>
                <c:pt idx="18">
                  <c:v>5243</c:v>
                </c:pt>
              </c:numCache>
            </c:numRef>
          </c:val>
          <c:extLst>
            <c:ext xmlns:c16="http://schemas.microsoft.com/office/drawing/2014/chart" uri="{C3380CC4-5D6E-409C-BE32-E72D297353CC}">
              <c16:uniqueId val="{00000001-B706-4120-92C5-D8E48F4964DF}"/>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2639992941326414"/>
          <c:y val="0.92495634070682708"/>
          <c:w val="0.26302905330442328"/>
          <c:h val="5.8425101382981841E-2"/>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solidFill>
        <a:sysClr val="window" lastClr="FFFFFF"/>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8315656693567"/>
          <c:y val="5.7118999867335714E-2"/>
          <c:w val="0.81578022035479636"/>
          <c:h val="0.89199692579863976"/>
        </c:manualLayout>
      </c:layout>
      <c:barChart>
        <c:barDir val="bar"/>
        <c:grouping val="clustered"/>
        <c:varyColors val="0"/>
        <c:ser>
          <c:idx val="0"/>
          <c:order val="0"/>
          <c:tx>
            <c:strRef>
              <c:f>Sheet1!$R$3</c:f>
              <c:strCache>
                <c:ptCount val="1"/>
                <c:pt idx="0">
                  <c:v>12 Months to Jun 2023</c:v>
                </c:pt>
              </c:strCache>
            </c:strRef>
          </c:tx>
          <c:spPr>
            <a:solidFill>
              <a:srgbClr val="4B678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Sheet1!$Q$4:$Q$6</c:f>
              <c:strCache>
                <c:ptCount val="3"/>
                <c:pt idx="0">
                  <c:v>Māori</c:v>
                </c:pt>
                <c:pt idx="1">
                  <c:v>Pacific Peoples</c:v>
                </c:pt>
                <c:pt idx="2">
                  <c:v>Other</c:v>
                </c:pt>
              </c:strCache>
            </c:strRef>
          </c:cat>
          <c:val>
            <c:numRef>
              <c:f>Sheet1!$R$4:$R$6</c:f>
              <c:numCache>
                <c:formatCode>0</c:formatCode>
                <c:ptCount val="3"/>
                <c:pt idx="0">
                  <c:v>8192</c:v>
                </c:pt>
                <c:pt idx="1">
                  <c:v>14639</c:v>
                </c:pt>
                <c:pt idx="2">
                  <c:v>6616</c:v>
                </c:pt>
              </c:numCache>
            </c:numRef>
          </c:val>
          <c:extLst>
            <c:ext xmlns:c16="http://schemas.microsoft.com/office/drawing/2014/chart" uri="{C3380CC4-5D6E-409C-BE32-E72D297353CC}">
              <c16:uniqueId val="{00000000-6D78-4024-93D0-B9815890B959}"/>
            </c:ext>
          </c:extLst>
        </c:ser>
        <c:ser>
          <c:idx val="1"/>
          <c:order val="1"/>
          <c:tx>
            <c:strRef>
              <c:f>Sheet1!$S$3</c:f>
              <c:strCache>
                <c:ptCount val="1"/>
                <c:pt idx="0">
                  <c:v>12 Months to Jun 2022</c:v>
                </c:pt>
              </c:strCache>
            </c:strRef>
          </c:tx>
          <c:spPr>
            <a:solidFill>
              <a:srgbClr val="57B4B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Sheet1!$Q$4:$Q$6</c:f>
              <c:strCache>
                <c:ptCount val="3"/>
                <c:pt idx="0">
                  <c:v>Māori</c:v>
                </c:pt>
                <c:pt idx="1">
                  <c:v>Pacific Peoples</c:v>
                </c:pt>
                <c:pt idx="2">
                  <c:v>Other</c:v>
                </c:pt>
              </c:strCache>
            </c:strRef>
          </c:cat>
          <c:val>
            <c:numRef>
              <c:f>Sheet1!$S$4:$S$6</c:f>
              <c:numCache>
                <c:formatCode>0</c:formatCode>
                <c:ptCount val="3"/>
                <c:pt idx="0">
                  <c:v>6691</c:v>
                </c:pt>
                <c:pt idx="1">
                  <c:v>10081</c:v>
                </c:pt>
                <c:pt idx="2">
                  <c:v>4707</c:v>
                </c:pt>
              </c:numCache>
            </c:numRef>
          </c:val>
          <c:extLst>
            <c:ext xmlns:c16="http://schemas.microsoft.com/office/drawing/2014/chart" uri="{C3380CC4-5D6E-409C-BE32-E72D297353CC}">
              <c16:uniqueId val="{00000001-6D78-4024-93D0-B9815890B959}"/>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1681532908614687"/>
          <c:y val="0.72976256580644183"/>
          <c:w val="0.28042100412899729"/>
          <c:h val="0.24148802208972434"/>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88250284742526"/>
          <c:y val="1.72984154758433E-2"/>
          <c:w val="0.78646850933231049"/>
          <c:h val="0.96128410615339754"/>
        </c:manualLayout>
      </c:layout>
      <c:barChart>
        <c:barDir val="bar"/>
        <c:grouping val="clustered"/>
        <c:varyColors val="0"/>
        <c:ser>
          <c:idx val="0"/>
          <c:order val="0"/>
          <c:tx>
            <c:strRef>
              <c:f>'Data output '!$P$27</c:f>
              <c:strCache>
                <c:ptCount val="1"/>
                <c:pt idx="0">
                  <c:v>12 Months to Jun 2023</c:v>
                </c:pt>
              </c:strCache>
            </c:strRef>
          </c:tx>
          <c:spPr>
            <a:solidFill>
              <a:srgbClr val="4B678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'!$P$28:$P$46</c:f>
              <c:numCache>
                <c:formatCode>0</c:formatCode>
                <c:ptCount val="19"/>
                <c:pt idx="0">
                  <c:v>5099</c:v>
                </c:pt>
                <c:pt idx="1">
                  <c:v>3993</c:v>
                </c:pt>
                <c:pt idx="2">
                  <c:v>3944</c:v>
                </c:pt>
                <c:pt idx="3">
                  <c:v>3937</c:v>
                </c:pt>
                <c:pt idx="4">
                  <c:v>3891</c:v>
                </c:pt>
                <c:pt idx="5">
                  <c:v>5033</c:v>
                </c:pt>
                <c:pt idx="6">
                  <c:v>3848</c:v>
                </c:pt>
                <c:pt idx="7">
                  <c:v>4945</c:v>
                </c:pt>
                <c:pt idx="8">
                  <c:v>4063</c:v>
                </c:pt>
                <c:pt idx="9">
                  <c:v>4913</c:v>
                </c:pt>
                <c:pt idx="10">
                  <c:v>3962</c:v>
                </c:pt>
                <c:pt idx="11">
                  <c:v>6018</c:v>
                </c:pt>
                <c:pt idx="12">
                  <c:v>3812</c:v>
                </c:pt>
                <c:pt idx="13">
                  <c:v>2879</c:v>
                </c:pt>
                <c:pt idx="14">
                  <c:v>3001</c:v>
                </c:pt>
                <c:pt idx="15">
                  <c:v>4503</c:v>
                </c:pt>
                <c:pt idx="16">
                  <c:v>2068</c:v>
                </c:pt>
                <c:pt idx="17">
                  <c:v>3883</c:v>
                </c:pt>
                <c:pt idx="18">
                  <c:v>2939</c:v>
                </c:pt>
              </c:numCache>
            </c:numRef>
          </c:val>
          <c:extLst>
            <c:ext xmlns:c16="http://schemas.microsoft.com/office/drawing/2014/chart" uri="{C3380CC4-5D6E-409C-BE32-E72D297353CC}">
              <c16:uniqueId val="{00000000-3B4C-4E17-88C1-6633FF1A5F04}"/>
            </c:ext>
          </c:extLst>
        </c:ser>
        <c:ser>
          <c:idx val="1"/>
          <c:order val="1"/>
          <c:tx>
            <c:strRef>
              <c:f>'Data output '!$Q$27</c:f>
              <c:strCache>
                <c:ptCount val="1"/>
                <c:pt idx="0">
                  <c:v>12 Months to Jun 2022</c:v>
                </c:pt>
              </c:strCache>
            </c:strRef>
          </c:tx>
          <c:spPr>
            <a:solidFill>
              <a:srgbClr val="57B4B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'!$Q$28:$Q$46</c:f>
              <c:numCache>
                <c:formatCode>0</c:formatCode>
                <c:ptCount val="19"/>
                <c:pt idx="0">
                  <c:v>4440</c:v>
                </c:pt>
                <c:pt idx="1">
                  <c:v>3863</c:v>
                </c:pt>
                <c:pt idx="2">
                  <c:v>3716</c:v>
                </c:pt>
                <c:pt idx="3">
                  <c:v>3721</c:v>
                </c:pt>
                <c:pt idx="4">
                  <c:v>4012</c:v>
                </c:pt>
                <c:pt idx="5">
                  <c:v>4735</c:v>
                </c:pt>
                <c:pt idx="6">
                  <c:v>3506</c:v>
                </c:pt>
                <c:pt idx="7">
                  <c:v>4537</c:v>
                </c:pt>
                <c:pt idx="8">
                  <c:v>4276</c:v>
                </c:pt>
                <c:pt idx="9">
                  <c:v>4917</c:v>
                </c:pt>
                <c:pt idx="10">
                  <c:v>3752</c:v>
                </c:pt>
                <c:pt idx="11">
                  <c:v>5761</c:v>
                </c:pt>
                <c:pt idx="12">
                  <c:v>3504</c:v>
                </c:pt>
                <c:pt idx="13">
                  <c:v>2731</c:v>
                </c:pt>
                <c:pt idx="14">
                  <c:v>2642</c:v>
                </c:pt>
                <c:pt idx="15">
                  <c:v>3981</c:v>
                </c:pt>
                <c:pt idx="16">
                  <c:v>2027</c:v>
                </c:pt>
                <c:pt idx="17">
                  <c:v>3408</c:v>
                </c:pt>
                <c:pt idx="18">
                  <c:v>2769</c:v>
                </c:pt>
              </c:numCache>
            </c:numRef>
          </c:val>
          <c:extLst>
            <c:ext xmlns:c16="http://schemas.microsoft.com/office/drawing/2014/chart" uri="{C3380CC4-5D6E-409C-BE32-E72D297353CC}">
              <c16:uniqueId val="{00000001-3B4C-4E17-88C1-6633FF1A5F04}"/>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3677552601006846"/>
          <c:y val="0.94805956594875174"/>
          <c:w val="0.25057833738825808"/>
          <c:h val="5.137339483940654E-2"/>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75644634999584"/>
          <c:y val="2.8852191141476954E-2"/>
          <c:w val="0.81959451841709241"/>
          <c:h val="0.94973007751462979"/>
        </c:manualLayout>
      </c:layout>
      <c:barChart>
        <c:barDir val="bar"/>
        <c:grouping val="clustered"/>
        <c:varyColors val="0"/>
        <c:ser>
          <c:idx val="0"/>
          <c:order val="0"/>
          <c:tx>
            <c:strRef>
              <c:f>'Ethnicity '!$R$3</c:f>
              <c:strCache>
                <c:ptCount val="1"/>
                <c:pt idx="0">
                  <c:v>12 Months to Jun 2023</c:v>
                </c:pt>
              </c:strCache>
            </c:strRef>
          </c:tx>
          <c:spPr>
            <a:solidFill>
              <a:srgbClr val="4B678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'!$Q$4:$Q$6</c:f>
              <c:strCache>
                <c:ptCount val="3"/>
                <c:pt idx="0">
                  <c:v>Māori</c:v>
                </c:pt>
                <c:pt idx="1">
                  <c:v>Pacific Peoples</c:v>
                </c:pt>
                <c:pt idx="2">
                  <c:v>Other</c:v>
                </c:pt>
              </c:strCache>
            </c:strRef>
          </c:cat>
          <c:val>
            <c:numRef>
              <c:f>'Ethnicity '!$R$4:$R$6</c:f>
              <c:numCache>
                <c:formatCode>#,##0</c:formatCode>
                <c:ptCount val="3"/>
                <c:pt idx="0">
                  <c:v>6980.7823133081292</c:v>
                </c:pt>
                <c:pt idx="1">
                  <c:v>8127.3416990494898</c:v>
                </c:pt>
                <c:pt idx="2">
                  <c:v>2944.4368460634241</c:v>
                </c:pt>
              </c:numCache>
            </c:numRef>
          </c:val>
          <c:extLst>
            <c:ext xmlns:c16="http://schemas.microsoft.com/office/drawing/2014/chart" uri="{C3380CC4-5D6E-409C-BE32-E72D297353CC}">
              <c16:uniqueId val="{00000000-B2AC-4D98-A73F-703DE9A60C29}"/>
            </c:ext>
          </c:extLst>
        </c:ser>
        <c:ser>
          <c:idx val="1"/>
          <c:order val="1"/>
          <c:tx>
            <c:strRef>
              <c:f>'Ethnicity '!$S$3</c:f>
              <c:strCache>
                <c:ptCount val="1"/>
                <c:pt idx="0">
                  <c:v>12 Months to Jun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 '!$Q$4:$Q$6</c:f>
              <c:strCache>
                <c:ptCount val="3"/>
                <c:pt idx="0">
                  <c:v>Māori</c:v>
                </c:pt>
                <c:pt idx="1">
                  <c:v>Pacific Peoples</c:v>
                </c:pt>
                <c:pt idx="2">
                  <c:v>Other</c:v>
                </c:pt>
              </c:strCache>
            </c:strRef>
          </c:cat>
          <c:val>
            <c:numRef>
              <c:f>'Ethnicity '!$S$4:$S$6</c:f>
              <c:numCache>
                <c:formatCode>#,##0</c:formatCode>
                <c:ptCount val="3"/>
                <c:pt idx="0">
                  <c:v>6654.4745877616406</c:v>
                </c:pt>
                <c:pt idx="1">
                  <c:v>7104.62494057602</c:v>
                </c:pt>
                <c:pt idx="2">
                  <c:v>2850.1732022598262</c:v>
                </c:pt>
              </c:numCache>
            </c:numRef>
          </c:val>
          <c:extLst>
            <c:ext xmlns:c16="http://schemas.microsoft.com/office/drawing/2014/chart" uri="{C3380CC4-5D6E-409C-BE32-E72D297353CC}">
              <c16:uniqueId val="{00000001-B2AC-4D98-A73F-703DE9A60C29}"/>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1681532908614687"/>
          <c:y val="0.75080392728686696"/>
          <c:w val="0.27419564617091469"/>
          <c:h val="0.24919607271313307"/>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88250284742526"/>
          <c:y val="1.452214330384257E-2"/>
          <c:w val="0.78646850933231049"/>
          <c:h val="0.96406031759191002"/>
        </c:manualLayout>
      </c:layout>
      <c:barChart>
        <c:barDir val="bar"/>
        <c:grouping val="clustered"/>
        <c:varyColors val="0"/>
        <c:ser>
          <c:idx val="0"/>
          <c:order val="0"/>
          <c:tx>
            <c:strRef>
              <c:f>'Data output '!$P$27</c:f>
              <c:strCache>
                <c:ptCount val="1"/>
                <c:pt idx="0">
                  <c:v>12 Months to Jun 2023</c:v>
                </c:pt>
              </c:strCache>
            </c:strRef>
          </c:tx>
          <c:spPr>
            <a:solidFill>
              <a:srgbClr val="4B678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'!$N$28:$O$47</c:f>
              <c:strCache>
                <c:ptCount val="20"/>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and Coast</c:v>
                </c:pt>
                <c:pt idx="13">
                  <c:v>Hutt Valley</c:v>
                </c:pt>
                <c:pt idx="14">
                  <c:v>Wairarapa</c:v>
                </c:pt>
                <c:pt idx="15">
                  <c:v>Nelson Marlborough</c:v>
                </c:pt>
                <c:pt idx="16">
                  <c:v>West Coast</c:v>
                </c:pt>
                <c:pt idx="17">
                  <c:v>Canterbury</c:v>
                </c:pt>
                <c:pt idx="18">
                  <c:v>South Canterbury</c:v>
                </c:pt>
                <c:pt idx="19">
                  <c:v>Southern</c:v>
                </c:pt>
              </c:strCache>
            </c:strRef>
          </c:cat>
          <c:val>
            <c:numRef>
              <c:f>'Data output '!$P$28:$P$47</c:f>
              <c:numCache>
                <c:formatCode>0.0%</c:formatCode>
                <c:ptCount val="20"/>
                <c:pt idx="0">
                  <c:v>0.70799999999999996</c:v>
                </c:pt>
                <c:pt idx="1">
                  <c:v>0.48099999999999998</c:v>
                </c:pt>
                <c:pt idx="2">
                  <c:v>0.77800000000000002</c:v>
                </c:pt>
                <c:pt idx="3">
                  <c:v>0.74099999999999999</c:v>
                </c:pt>
                <c:pt idx="4">
                  <c:v>0.62</c:v>
                </c:pt>
                <c:pt idx="5">
                  <c:v>0.52700000000000002</c:v>
                </c:pt>
                <c:pt idx="6">
                  <c:v>0.68799999999999994</c:v>
                </c:pt>
                <c:pt idx="7">
                  <c:v>0.69199999999999995</c:v>
                </c:pt>
                <c:pt idx="8">
                  <c:v>0.96899999999999997</c:v>
                </c:pt>
                <c:pt idx="9">
                  <c:v>0.7</c:v>
                </c:pt>
                <c:pt idx="10">
                  <c:v>0.75600000000000001</c:v>
                </c:pt>
                <c:pt idx="11">
                  <c:v>0.86599999999999999</c:v>
                </c:pt>
                <c:pt idx="12">
                  <c:v>0.57799999999999996</c:v>
                </c:pt>
                <c:pt idx="13">
                  <c:v>0.56499999999999995</c:v>
                </c:pt>
                <c:pt idx="14">
                  <c:v>0.55800000000000005</c:v>
                </c:pt>
                <c:pt idx="15">
                  <c:v>0.623</c:v>
                </c:pt>
                <c:pt idx="16">
                  <c:v>0.72699999999999998</c:v>
                </c:pt>
                <c:pt idx="17">
                  <c:v>0.78900000000000003</c:v>
                </c:pt>
                <c:pt idx="18">
                  <c:v>0.56499999999999995</c:v>
                </c:pt>
                <c:pt idx="19">
                  <c:v>0.622</c:v>
                </c:pt>
              </c:numCache>
            </c:numRef>
          </c:val>
          <c:extLst>
            <c:ext xmlns:c16="http://schemas.microsoft.com/office/drawing/2014/chart" uri="{C3380CC4-5D6E-409C-BE32-E72D297353CC}">
              <c16:uniqueId val="{00000000-BE19-4BC5-8894-30ECFFDFFBA2}"/>
            </c:ext>
          </c:extLst>
        </c:ser>
        <c:ser>
          <c:idx val="1"/>
          <c:order val="1"/>
          <c:tx>
            <c:strRef>
              <c:f>'Data output '!$Q$27</c:f>
              <c:strCache>
                <c:ptCount val="1"/>
                <c:pt idx="0">
                  <c:v>12 Months to Jun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'!$N$28:$O$47</c:f>
              <c:strCache>
                <c:ptCount val="20"/>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and Coast</c:v>
                </c:pt>
                <c:pt idx="13">
                  <c:v>Hutt Valley</c:v>
                </c:pt>
                <c:pt idx="14">
                  <c:v>Wairarapa</c:v>
                </c:pt>
                <c:pt idx="15">
                  <c:v>Nelson Marlborough</c:v>
                </c:pt>
                <c:pt idx="16">
                  <c:v>West Coast</c:v>
                </c:pt>
                <c:pt idx="17">
                  <c:v>Canterbury</c:v>
                </c:pt>
                <c:pt idx="18">
                  <c:v>South Canterbury</c:v>
                </c:pt>
                <c:pt idx="19">
                  <c:v>Southern</c:v>
                </c:pt>
              </c:strCache>
            </c:strRef>
          </c:cat>
          <c:val>
            <c:numRef>
              <c:f>'Data output '!$Q$28:$Q$47</c:f>
              <c:numCache>
                <c:formatCode>0.0%</c:formatCode>
                <c:ptCount val="20"/>
                <c:pt idx="0">
                  <c:v>0.71499999999999997</c:v>
                </c:pt>
                <c:pt idx="1">
                  <c:v>0.59</c:v>
                </c:pt>
                <c:pt idx="2">
                  <c:v>0.84199999999999997</c:v>
                </c:pt>
                <c:pt idx="3">
                  <c:v>0.80700000000000005</c:v>
                </c:pt>
                <c:pt idx="4">
                  <c:v>0.78300000000000003</c:v>
                </c:pt>
                <c:pt idx="5">
                  <c:v>0.53</c:v>
                </c:pt>
                <c:pt idx="6">
                  <c:v>0.73599999999999999</c:v>
                </c:pt>
                <c:pt idx="7">
                  <c:v>0.83299999999999996</c:v>
                </c:pt>
                <c:pt idx="8">
                  <c:v>0.88700000000000001</c:v>
                </c:pt>
                <c:pt idx="9">
                  <c:v>0.67400000000000004</c:v>
                </c:pt>
                <c:pt idx="10">
                  <c:v>0.78700000000000003</c:v>
                </c:pt>
                <c:pt idx="11">
                  <c:v>0.79300000000000004</c:v>
                </c:pt>
                <c:pt idx="12">
                  <c:v>0.63500000000000001</c:v>
                </c:pt>
                <c:pt idx="13">
                  <c:v>0.58099999999999996</c:v>
                </c:pt>
                <c:pt idx="14">
                  <c:v>0.71799999999999997</c:v>
                </c:pt>
                <c:pt idx="15">
                  <c:v>0.55000000000000004</c:v>
                </c:pt>
                <c:pt idx="16">
                  <c:v>0.82299999999999995</c:v>
                </c:pt>
                <c:pt idx="17">
                  <c:v>0.753</c:v>
                </c:pt>
                <c:pt idx="18">
                  <c:v>0.60299999999999998</c:v>
                </c:pt>
                <c:pt idx="19">
                  <c:v>0.68100000000000005</c:v>
                </c:pt>
              </c:numCache>
            </c:numRef>
          </c:val>
          <c:extLst>
            <c:ext xmlns:c16="http://schemas.microsoft.com/office/drawing/2014/chart" uri="{C3380CC4-5D6E-409C-BE32-E72D297353CC}">
              <c16:uniqueId val="{00000001-BE19-4BC5-8894-30ECFFDFFBA2}"/>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5489899724352261"/>
          <c:y val="0.93412788381996981"/>
          <c:w val="0.2443529794301755"/>
          <c:h val="5.3909163162798757E-2"/>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89169595536514"/>
          <c:y val="2.4446180868612798E-2"/>
          <c:w val="0.7545424495837838"/>
          <c:h val="0.95413596201238204"/>
        </c:manualLayout>
      </c:layout>
      <c:barChart>
        <c:barDir val="bar"/>
        <c:grouping val="clustered"/>
        <c:varyColors val="0"/>
        <c:ser>
          <c:idx val="0"/>
          <c:order val="0"/>
          <c:tx>
            <c:strRef>
              <c:f>Ethnicity!$R$3</c:f>
              <c:strCache>
                <c:ptCount val="1"/>
                <c:pt idx="0">
                  <c:v>12 Months to Jun 2023</c:v>
                </c:pt>
              </c:strCache>
            </c:strRef>
          </c:tx>
          <c:spPr>
            <a:solidFill>
              <a:srgbClr val="4B678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Ethnicity!$Q$4:$Q$7</c:f>
              <c:strCache>
                <c:ptCount val="4"/>
                <c:pt idx="0">
                  <c:v>Maori</c:v>
                </c:pt>
                <c:pt idx="1">
                  <c:v>Pacific Peoples</c:v>
                </c:pt>
                <c:pt idx="2">
                  <c:v>Asian</c:v>
                </c:pt>
                <c:pt idx="3">
                  <c:v>Other</c:v>
                </c:pt>
              </c:strCache>
            </c:strRef>
          </c:cat>
          <c:val>
            <c:numRef>
              <c:f>Ethnicity!$R$4:$R$7</c:f>
              <c:numCache>
                <c:formatCode>0.00%</c:formatCode>
                <c:ptCount val="4"/>
                <c:pt idx="0">
                  <c:v>0.755</c:v>
                </c:pt>
                <c:pt idx="1">
                  <c:v>0.79100000000000004</c:v>
                </c:pt>
                <c:pt idx="2">
                  <c:v>0.69899999999999995</c:v>
                </c:pt>
                <c:pt idx="3">
                  <c:v>0.63200000000000001</c:v>
                </c:pt>
              </c:numCache>
            </c:numRef>
          </c:val>
          <c:extLst>
            <c:ext xmlns:c16="http://schemas.microsoft.com/office/drawing/2014/chart" uri="{C3380CC4-5D6E-409C-BE32-E72D297353CC}">
              <c16:uniqueId val="{00000000-6862-4EE4-9186-2EA6CE796480}"/>
            </c:ext>
          </c:extLst>
        </c:ser>
        <c:ser>
          <c:idx val="1"/>
          <c:order val="1"/>
          <c:tx>
            <c:strRef>
              <c:f>Ethnicity!$S$3</c:f>
              <c:strCache>
                <c:ptCount val="1"/>
                <c:pt idx="0">
                  <c:v>12 Months to Jun 2022</c:v>
                </c:pt>
              </c:strCache>
            </c:strRef>
          </c:tx>
          <c:spPr>
            <a:solidFill>
              <a:srgbClr val="57B4B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Ethnicity!$Q$4:$Q$7</c:f>
              <c:strCache>
                <c:ptCount val="4"/>
                <c:pt idx="0">
                  <c:v>Maori</c:v>
                </c:pt>
                <c:pt idx="1">
                  <c:v>Pacific Peoples</c:v>
                </c:pt>
                <c:pt idx="2">
                  <c:v>Asian</c:v>
                </c:pt>
                <c:pt idx="3">
                  <c:v>Other</c:v>
                </c:pt>
              </c:strCache>
            </c:strRef>
          </c:cat>
          <c:val>
            <c:numRef>
              <c:f>Ethnicity!$S$4:$S$7</c:f>
              <c:numCache>
                <c:formatCode>0.00%</c:formatCode>
                <c:ptCount val="4"/>
                <c:pt idx="0">
                  <c:v>0.78300000000000003</c:v>
                </c:pt>
                <c:pt idx="1">
                  <c:v>0.85699999999999998</c:v>
                </c:pt>
                <c:pt idx="2">
                  <c:v>0.75700000000000001</c:v>
                </c:pt>
                <c:pt idx="3">
                  <c:v>0.67600000000000005</c:v>
                </c:pt>
              </c:numCache>
            </c:numRef>
          </c:val>
          <c:extLst>
            <c:ext xmlns:c16="http://schemas.microsoft.com/office/drawing/2014/chart" uri="{C3380CC4-5D6E-409C-BE32-E72D297353CC}">
              <c16:uniqueId val="{00000001-6862-4EE4-9186-2EA6CE796480}"/>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0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5394475254576143"/>
          <c:y val="0.75951754122337756"/>
          <c:w val="0.24402310946175326"/>
          <c:h val="0.11624398095276259"/>
        </c:manualLayout>
      </c:layout>
      <c:overlay val="0"/>
      <c:spPr>
        <a:no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46004578334121"/>
          <c:y val="1.2027691169476299E-2"/>
          <c:w val="0.74289108237896895"/>
          <c:h val="0.97371354084095207"/>
        </c:manualLayout>
      </c:layout>
      <c:barChart>
        <c:barDir val="bar"/>
        <c:grouping val="clustered"/>
        <c:varyColors val="0"/>
        <c:ser>
          <c:idx val="0"/>
          <c:order val="0"/>
          <c:tx>
            <c:strRef>
              <c:f>'Data output '!$P$27</c:f>
              <c:strCache>
                <c:ptCount val="1"/>
                <c:pt idx="0">
                  <c:v>12 Months to Jun 2023</c:v>
                </c:pt>
              </c:strCache>
            </c:strRef>
          </c:tx>
          <c:spPr>
            <a:solidFill>
              <a:srgbClr val="4B6781"/>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'!$P$28:$P$46</c:f>
              <c:numCache>
                <c:formatCode>0</c:formatCode>
                <c:ptCount val="19"/>
                <c:pt idx="0">
                  <c:v>500</c:v>
                </c:pt>
                <c:pt idx="1">
                  <c:v>439</c:v>
                </c:pt>
                <c:pt idx="2">
                  <c:v>441</c:v>
                </c:pt>
                <c:pt idx="3">
                  <c:v>441</c:v>
                </c:pt>
                <c:pt idx="4">
                  <c:v>496</c:v>
                </c:pt>
                <c:pt idx="5">
                  <c:v>494</c:v>
                </c:pt>
                <c:pt idx="6">
                  <c:v>497</c:v>
                </c:pt>
                <c:pt idx="7">
                  <c:v>532</c:v>
                </c:pt>
                <c:pt idx="8">
                  <c:v>482</c:v>
                </c:pt>
                <c:pt idx="9">
                  <c:v>531</c:v>
                </c:pt>
                <c:pt idx="10">
                  <c:v>497</c:v>
                </c:pt>
                <c:pt idx="11">
                  <c:v>466</c:v>
                </c:pt>
                <c:pt idx="12">
                  <c:v>347</c:v>
                </c:pt>
                <c:pt idx="13">
                  <c:v>381</c:v>
                </c:pt>
                <c:pt idx="14">
                  <c:v>341</c:v>
                </c:pt>
                <c:pt idx="15">
                  <c:v>512</c:v>
                </c:pt>
                <c:pt idx="16">
                  <c:v>409</c:v>
                </c:pt>
                <c:pt idx="17">
                  <c:v>490</c:v>
                </c:pt>
                <c:pt idx="18">
                  <c:v>381</c:v>
                </c:pt>
              </c:numCache>
            </c:numRef>
          </c:val>
          <c:extLst>
            <c:ext xmlns:c16="http://schemas.microsoft.com/office/drawing/2014/chart" uri="{C3380CC4-5D6E-409C-BE32-E72D297353CC}">
              <c16:uniqueId val="{00000000-A486-4F00-A818-F4CCA9772F4C}"/>
            </c:ext>
          </c:extLst>
        </c:ser>
        <c:ser>
          <c:idx val="1"/>
          <c:order val="1"/>
          <c:tx>
            <c:strRef>
              <c:f>'Data output '!$Q$27</c:f>
              <c:strCache>
                <c:ptCount val="1"/>
                <c:pt idx="0">
                  <c:v>12 Months to Jun 2022</c:v>
                </c:pt>
              </c:strCache>
            </c:strRef>
          </c:tx>
          <c:spPr>
            <a:solidFill>
              <a:srgbClr val="57B4B9"/>
            </a:solidFill>
            <a:ln>
              <a:noFill/>
            </a:ln>
            <a:effectLst/>
          </c:spPr>
          <c:invertIfNegative val="0"/>
          <c:dLbls>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output '!$N$28:$O$46</c:f>
              <c:strCache>
                <c:ptCount val="19"/>
                <c:pt idx="0">
                  <c:v>Northland</c:v>
                </c:pt>
                <c:pt idx="1">
                  <c:v>Waitematā</c:v>
                </c:pt>
                <c:pt idx="2">
                  <c:v>Auckland</c:v>
                </c:pt>
                <c:pt idx="3">
                  <c:v>Counties Manukau</c:v>
                </c:pt>
                <c:pt idx="4">
                  <c:v>Waikato</c:v>
                </c:pt>
                <c:pt idx="5">
                  <c:v>Lakes</c:v>
                </c:pt>
                <c:pt idx="6">
                  <c:v>Bay of Plenty</c:v>
                </c:pt>
                <c:pt idx="7">
                  <c:v>Tairāwhiti</c:v>
                </c:pt>
                <c:pt idx="8">
                  <c:v>Hawke's Bay</c:v>
                </c:pt>
                <c:pt idx="9">
                  <c:v>Taranaki</c:v>
                </c:pt>
                <c:pt idx="10">
                  <c:v>MidCentral</c:v>
                </c:pt>
                <c:pt idx="11">
                  <c:v>Whanganui</c:v>
                </c:pt>
                <c:pt idx="12">
                  <c:v>Capital, Coast and Hutt </c:v>
                </c:pt>
                <c:pt idx="13">
                  <c:v>Wairarapa</c:v>
                </c:pt>
                <c:pt idx="14">
                  <c:v>Nelson Marlborough</c:v>
                </c:pt>
                <c:pt idx="15">
                  <c:v>West Coast</c:v>
                </c:pt>
                <c:pt idx="16">
                  <c:v>Canterbury</c:v>
                </c:pt>
                <c:pt idx="17">
                  <c:v>South Canterbury</c:v>
                </c:pt>
                <c:pt idx="18">
                  <c:v>Southern</c:v>
                </c:pt>
              </c:strCache>
            </c:strRef>
          </c:cat>
          <c:val>
            <c:numRef>
              <c:f>'Data output '!$Q$28:$Q$46</c:f>
              <c:numCache>
                <c:formatCode>0</c:formatCode>
                <c:ptCount val="19"/>
                <c:pt idx="0">
                  <c:v>461</c:v>
                </c:pt>
                <c:pt idx="1">
                  <c:v>405</c:v>
                </c:pt>
                <c:pt idx="2">
                  <c:v>414</c:v>
                </c:pt>
                <c:pt idx="3">
                  <c:v>398</c:v>
                </c:pt>
                <c:pt idx="4">
                  <c:v>470</c:v>
                </c:pt>
                <c:pt idx="5">
                  <c:v>433</c:v>
                </c:pt>
                <c:pt idx="6">
                  <c:v>446</c:v>
                </c:pt>
                <c:pt idx="7">
                  <c:v>462</c:v>
                </c:pt>
                <c:pt idx="8">
                  <c:v>475</c:v>
                </c:pt>
                <c:pt idx="9">
                  <c:v>478</c:v>
                </c:pt>
                <c:pt idx="10">
                  <c:v>460</c:v>
                </c:pt>
                <c:pt idx="11">
                  <c:v>434</c:v>
                </c:pt>
                <c:pt idx="12">
                  <c:v>324</c:v>
                </c:pt>
                <c:pt idx="13">
                  <c:v>379</c:v>
                </c:pt>
                <c:pt idx="14">
                  <c:v>317</c:v>
                </c:pt>
                <c:pt idx="15">
                  <c:v>482</c:v>
                </c:pt>
                <c:pt idx="16">
                  <c:v>390</c:v>
                </c:pt>
                <c:pt idx="17">
                  <c:v>446</c:v>
                </c:pt>
                <c:pt idx="18">
                  <c:v>345</c:v>
                </c:pt>
              </c:numCache>
            </c:numRef>
          </c:val>
          <c:extLst>
            <c:ext xmlns:c16="http://schemas.microsoft.com/office/drawing/2014/chart" uri="{C3380CC4-5D6E-409C-BE32-E72D297353CC}">
              <c16:uniqueId val="{00000001-A486-4F00-A818-F4CCA9772F4C}"/>
            </c:ext>
          </c:extLst>
        </c:ser>
        <c:dLbls>
          <c:dLblPos val="outEnd"/>
          <c:showLegendKey val="0"/>
          <c:showVal val="1"/>
          <c:showCatName val="0"/>
          <c:showSerName val="0"/>
          <c:showPercent val="0"/>
          <c:showBubbleSize val="0"/>
        </c:dLbls>
        <c:gapWidth val="30"/>
        <c:axId val="590452912"/>
        <c:axId val="481071056"/>
      </c:barChart>
      <c:catAx>
        <c:axId val="590452912"/>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481071056"/>
        <c:crosses val="autoZero"/>
        <c:auto val="1"/>
        <c:lblAlgn val="ctr"/>
        <c:lblOffset val="100"/>
        <c:noMultiLvlLbl val="0"/>
      </c:catAx>
      <c:valAx>
        <c:axId val="481071056"/>
        <c:scaling>
          <c:orientation val="minMax"/>
        </c:scaling>
        <c:delete val="1"/>
        <c:axPos val="t"/>
        <c:numFmt formatCode="0" sourceLinked="1"/>
        <c:majorTickMark val="out"/>
        <c:minorTickMark val="none"/>
        <c:tickLblPos val="nextTo"/>
        <c:crossAx val="590452912"/>
        <c:crosses val="autoZero"/>
        <c:crossBetween val="between"/>
      </c:valAx>
      <c:spPr>
        <a:noFill/>
        <a:ln>
          <a:noFill/>
        </a:ln>
        <a:effectLst/>
      </c:spPr>
    </c:plotArea>
    <c:legend>
      <c:legendPos val="b"/>
      <c:layout>
        <c:manualLayout>
          <c:xMode val="edge"/>
          <c:yMode val="edge"/>
          <c:x val="0.76375207716175963"/>
          <c:y val="0.93835606245095649"/>
          <c:w val="0.23397738283337119"/>
          <c:h val="5.1607679194739839E-2"/>
        </c:manualLayout>
      </c:layout>
      <c:overlay val="0"/>
      <c:spPr>
        <a:solidFill>
          <a:sysClr val="window" lastClr="FFFFFF"/>
        </a:solidFill>
        <a:ln>
          <a:noFill/>
        </a:ln>
        <a:effectLst>
          <a:outerShdw blurRad="50800" dist="50800" dir="5400000" algn="ctr" rotWithShape="0">
            <a:sysClr val="window" lastClr="FFFFFF">
              <a:alpha val="0"/>
            </a:sysClr>
          </a:outerShdw>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A6308BC4-3DE1-4265-8445-2284E7813AF1}">
    <t:Anchor>
      <t:Comment id="667673737"/>
    </t:Anchor>
    <t:History>
      <t:Event id="{0A922005-A8FB-4229-8AF1-8210741C5218}" time="2023-04-13T23:30:01.331Z">
        <t:Attribution userId="S::david.mccartney@health.govt.nz::f3abc4d6-2ecb-469a-9265-13fbbb469cd2" userProvider="AD" userName="David McCartney"/>
        <t:Anchor>
          <t:Comment id="76886081"/>
        </t:Anchor>
        <t:Create/>
      </t:Event>
      <t:Event id="{86907990-CC41-442C-AA9D-C6071ADAE36B}" time="2023-04-13T23:30:01.331Z">
        <t:Attribution userId="S::david.mccartney@health.govt.nz::f3abc4d6-2ecb-469a-9265-13fbbb469cd2" userProvider="AD" userName="David McCartney"/>
        <t:Anchor>
          <t:Comment id="76886081"/>
        </t:Anchor>
        <t:Assign userId="S::Matt.Hannant@health.govt.nz::fb4d903a-2e4a-4e78-9bfb-ba9b038e4bfc" userProvider="AD" userName="Matt Hannant"/>
      </t:Event>
      <t:Event id="{5C8FD952-9BF0-4029-90D0-DD617814484D}" time="2023-04-13T23:30:01.331Z">
        <t:Attribution userId="S::david.mccartney@health.govt.nz::f3abc4d6-2ecb-469a-9265-13fbbb469cd2" userProvider="AD" userName="David McCartney"/>
        <t:Anchor>
          <t:Comment id="76886081"/>
        </t:Anchor>
        <t:SetTitle title="SRO should be @Matt Hannant plus @Chrystal O'Connor"/>
      </t:Event>
    </t:History>
  </t:Task>
  <t:Task id="{6483413E-C9C2-4CA5-A20C-BA6EF5320843}">
    <t:Anchor>
      <t:Comment id="667670055"/>
    </t:Anchor>
    <t:History>
      <t:Event id="{A00B5409-5FC6-456B-A707-D351E0680E98}" time="2023-05-03T20:30:23.061Z">
        <t:Attribution userId="S::sarah.ball@health.govt.nz::148d4316-bfcd-41a8-821c-c21008137192" userProvider="AD" userName="Sarah Ball"/>
        <t:Anchor>
          <t:Comment id="1172629657"/>
        </t:Anchor>
        <t:Create/>
      </t:Event>
      <t:Event id="{61C5FFA2-7145-4C8A-AEED-D7476F558E04}" time="2023-05-03T20:30:23.061Z">
        <t:Attribution userId="S::sarah.ball@health.govt.nz::148d4316-bfcd-41a8-821c-c21008137192" userProvider="AD" userName="Sarah Ball"/>
        <t:Anchor>
          <t:Comment id="1172629657"/>
        </t:Anchor>
        <t:Assign userId="S::Tracey.Reason@health.govt.nz::691d9db9-7e97-4e3c-9ebc-70f36d8314f1" userProvider="AD" userName="Tracey Reason"/>
      </t:Event>
      <t:Event id="{158FB092-F18B-4364-BB51-19DA73CA1F16}" time="2023-05-03T20:30:23.061Z">
        <t:Attribution userId="S::sarah.ball@health.govt.nz::148d4316-bfcd-41a8-821c-c21008137192" userProvider="AD" userName="Sarah Ball"/>
        <t:Anchor>
          <t:Comment id="1172629657"/>
        </t:Anchor>
        <t:SetTitle title="@Tracey Reason - can you please respond with results. There is activity we can put from the Pacific health team but we need results as well."/>
      </t:Event>
    </t:History>
  </t:Task>
  <t:Task id="{852BB067-F973-45DB-8D9D-B7AB07A041A4}">
    <t:Anchor>
      <t:Comment id="667673646"/>
    </t:Anchor>
    <t:History>
      <t:Event id="{1D4F3CE2-79B5-4351-997C-CAC1A1DD39F3}" time="2023-04-13T23:28:36.367Z">
        <t:Attribution userId="S::david.mccartney@health.govt.nz::f3abc4d6-2ecb-469a-9265-13fbbb469cd2" userProvider="AD" userName="David McCartney"/>
        <t:Anchor>
          <t:Comment id="2085201143"/>
        </t:Anchor>
        <t:Create/>
      </t:Event>
      <t:Event id="{D00DE02E-EBFE-4EE2-884A-188035F662DA}" time="2023-04-13T23:28:36.367Z">
        <t:Attribution userId="S::david.mccartney@health.govt.nz::f3abc4d6-2ecb-469a-9265-13fbbb469cd2" userProvider="AD" userName="David McCartney"/>
        <t:Anchor>
          <t:Comment id="2085201143"/>
        </t:Anchor>
        <t:Assign userId="S::Maria.Poynter@health.govt.nz::c98a0e31-93a9-4e06-a338-e114860541b2" userProvider="AD" userName="Maria Poynter"/>
      </t:Event>
      <t:Event id="{8A69D33E-0137-4189-85D6-EE298729D008}" time="2023-04-13T23:28:36.367Z">
        <t:Attribution userId="S::david.mccartney@health.govt.nz::f3abc4d6-2ecb-469a-9265-13fbbb469cd2" userProvider="AD" userName="David McCartney"/>
        <t:Anchor>
          <t:Comment id="2085201143"/>
        </t:Anchor>
        <t:SetTitle title="SRO should be @Maria Poynter"/>
      </t:Event>
    </t:History>
  </t:Task>
  <t:Task id="{6B252B6B-96D0-46CB-996A-658BEA4EE806}">
    <t:Anchor>
      <t:Comment id="670901585"/>
    </t:Anchor>
    <t:History>
      <t:Event id="{6C3062D0-345E-4DCE-BA9B-484EEE730CF5}" time="2023-05-03T20:26:43.989Z">
        <t:Attribution userId="S::sarah.ball@health.govt.nz::148d4316-bfcd-41a8-821c-c21008137192" userProvider="AD" userName="Sarah Ball"/>
        <t:Anchor>
          <t:Comment id="1103730566"/>
        </t:Anchor>
        <t:Create/>
      </t:Event>
      <t:Event id="{09A618C6-507D-44E3-A227-A7C70515F843}" time="2023-05-03T20:26:43.989Z">
        <t:Attribution userId="S::sarah.ball@health.govt.nz::148d4316-bfcd-41a8-821c-c21008137192" userProvider="AD" userName="Sarah Ball"/>
        <t:Anchor>
          <t:Comment id="1103730566"/>
        </t:Anchor>
        <t:Assign userId="S::Tom.O'Brien@health.govt.nz::96665df5-c9b0-4354-914d-3c13186d682d" userProvider="AD" userName="Tom O'Brien"/>
      </t:Event>
      <t:Event id="{861D9147-7995-4740-AB5B-3412C603CCB2}" time="2023-05-03T20:26:43.989Z">
        <t:Attribution userId="S::sarah.ball@health.govt.nz::148d4316-bfcd-41a8-821c-c21008137192" userProvider="AD" userName="Sarah Ball"/>
        <t:Anchor>
          <t:Comment id="1103730566"/>
        </t:Anchor>
        <t:SetTitle title="@Tom O'Brien are we able to rate this as an improvement since June 2022? Red amber green"/>
      </t:Event>
    </t:History>
  </t:Task>
  <t:Task id="{86057216-72B1-4756-BBF7-695CEF7F2846}">
    <t:Anchor>
      <t:Comment id="667672963"/>
    </t:Anchor>
    <t:History>
      <t:Event id="{54E2B05D-7239-4C20-8F92-E638F5E70997}" time="2023-04-18T04:05:39.461Z">
        <t:Attribution userId="S::sylvie.ots@health.govt.nz::f0da46ff-61f7-438d-a097-1285ceefa8aa" userProvider="AD" userName="Sylvie Ots"/>
        <t:Anchor>
          <t:Comment id="438022386"/>
        </t:Anchor>
        <t:Create/>
      </t:Event>
      <t:Event id="{A3405832-7E52-4BBD-9100-1BD240D69DAB}" time="2023-04-18T04:05:39.461Z">
        <t:Attribution userId="S::sylvie.ots@health.govt.nz::f0da46ff-61f7-438d-a097-1285ceefa8aa" userProvider="AD" userName="Sylvie Ots"/>
        <t:Anchor>
          <t:Comment id="438022386"/>
        </t:Anchor>
        <t:Assign userId="S::Sarah.Ball@health.govt.nz::148d4316-bfcd-41a8-821c-c21008137192" userProvider="AD" userName="Sarah Ball"/>
      </t:Event>
      <t:Event id="{960FFA77-3C67-4BE0-83BA-27434091FA1F}" time="2023-04-18T04:05:39.461Z">
        <t:Attribution userId="S::sylvie.ots@health.govt.nz::f0da46ff-61f7-438d-a097-1285ceefa8aa" userProvider="AD" userName="Sylvie Ots"/>
        <t:Anchor>
          <t:Comment id="438022386"/>
        </t:Anchor>
        <t:SetTitle title="@Sarah Ball - I would try contacting appointments@health.govt.nz"/>
      </t:Event>
    </t:History>
  </t:Task>
  <t:Task id="{8CED60A0-B92D-4CBD-B3EA-604CBCFD2C9A}">
    <t:Anchor>
      <t:Comment id="667674230"/>
    </t:Anchor>
    <t:History>
      <t:Event id="{2DFC583C-3CFA-4AFE-B042-ADA476217159}" time="2023-04-26T04:36:01.245Z">
        <t:Attribution userId="S::natalie.foster@health.govt.nz::c049dee2-83c8-4a8c-8bcc-98d7e2b1d367" userProvider="AD" userName="Natalie Foster"/>
        <t:Anchor>
          <t:Comment id="1237284192"/>
        </t:Anchor>
        <t:Create/>
      </t:Event>
      <t:Event id="{456C3407-7A4A-40C5-A257-787D556472D7}" time="2023-04-26T04:36:01.245Z">
        <t:Attribution userId="S::natalie.foster@health.govt.nz::c049dee2-83c8-4a8c-8bcc-98d7e2b1d367" userProvider="AD" userName="Natalie Foster"/>
        <t:Anchor>
          <t:Comment id="1237284192"/>
        </t:Anchor>
        <t:Assign userId="S::Sarah.Ball@health.govt.nz::148d4316-bfcd-41a8-821c-c21008137192" userProvider="AD" userName="Sarah Ball"/>
      </t:Event>
      <t:Event id="{A133469C-1679-4445-B4C5-E522B2FFD400}" time="2023-04-26T04:36:01.245Z">
        <t:Attribution userId="S::natalie.foster@health.govt.nz::c049dee2-83c8-4a8c-8bcc-98d7e2b1d367" userProvider="AD" userName="Natalie Foster"/>
        <t:Anchor>
          <t:Comment id="1237284192"/>
        </t:Anchor>
        <t:SetTitle title="Hi @Sarah Ball, yes we think this is fine to release cc @Sara McFall"/>
      </t:Event>
    </t:History>
  </t:Task>
  <t:Task id="{CB42E163-74DF-4211-A3BA-1FBB1EE5EC98}">
    <t:Anchor>
      <t:Comment id="670902200"/>
    </t:Anchor>
    <t:History>
      <t:Event id="{B1F83759-245A-40DF-A690-B1B7CE15B20E}" time="2023-05-03T20:22:43.235Z">
        <t:Attribution userId="S::sarah.ball@health.govt.nz::148d4316-bfcd-41a8-821c-c21008137192" userProvider="AD" userName="Sarah Ball"/>
        <t:Anchor>
          <t:Comment id="761946649"/>
        </t:Anchor>
        <t:Create/>
      </t:Event>
      <t:Event id="{E09036F1-5130-4C91-B687-F306BAECCFC1}" time="2023-05-03T20:22:43.235Z">
        <t:Attribution userId="S::sarah.ball@health.govt.nz::148d4316-bfcd-41a8-821c-c21008137192" userProvider="AD" userName="Sarah Ball"/>
        <t:Anchor>
          <t:Comment id="761946649"/>
        </t:Anchor>
        <t:Assign userId="S::Ed.Reilly@health.govt.nz::db0b6060-e4e6-4dbd-931c-7ecf0652f856" userProvider="AD" userName="Ed Reilly"/>
      </t:Event>
      <t:Event id="{823C101F-3B9A-4E8A-9608-D5E26D8DB81A}" time="2023-05-03T20:22:43.235Z">
        <t:Attribution userId="S::sarah.ball@health.govt.nz::148d4316-bfcd-41a8-821c-c21008137192" userProvider="AD" userName="Sarah Ball"/>
        <t:Anchor>
          <t:Comment id="761946649"/>
        </t:Anchor>
        <t:SetTitle title="@Ed Reilly do you want to duoble check with Rosalie that she is comfortable with this being public?"/>
      </t:Event>
    </t:History>
  </t:Task>
  <t:Task id="{F9075486-845A-466D-8873-B50C9692A9A2}">
    <t:Anchor>
      <t:Comment id="670902345"/>
    </t:Anchor>
    <t:History>
      <t:Event id="{C15A2A9C-8483-41D6-9AEF-E05081740E95}" time="2023-05-03T20:23:32.778Z">
        <t:Attribution userId="S::sarah.ball@health.govt.nz::148d4316-bfcd-41a8-821c-c21008137192" userProvider="AD" userName="Sarah Ball"/>
        <t:Anchor>
          <t:Comment id="478327561"/>
        </t:Anchor>
        <t:Create/>
      </t:Event>
      <t:Event id="{871E8C1B-7248-4022-9820-0D55B90AF985}" time="2023-05-03T20:23:32.778Z">
        <t:Attribution userId="S::sarah.ball@health.govt.nz::148d4316-bfcd-41a8-821c-c21008137192" userProvider="AD" userName="Sarah Ball"/>
        <t:Anchor>
          <t:Comment id="478327561"/>
        </t:Anchor>
        <t:Assign userId="S::Tom.O'Brien@health.govt.nz::96665df5-c9b0-4354-914d-3c13186d682d" userProvider="AD" userName="Tom O'Brien"/>
      </t:Event>
      <t:Event id="{24FEB8EF-85FC-42E3-82B0-3E327E8294AC}" time="2023-05-03T20:23:32.778Z">
        <t:Attribution userId="S::sarah.ball@health.govt.nz::148d4316-bfcd-41a8-821c-c21008137192" userProvider="AD" userName="Sarah Ball"/>
        <t:Anchor>
          <t:Comment id="478327561"/>
        </t:Anchor>
        <t:SetTitle title="@Tom O'Brien do you know the answer to Carolyn's question above?"/>
      </t:Event>
    </t:History>
  </t:Task>
  <t:Task id="{2BC6943C-FB85-476E-A87B-4FF5FA6F0897}">
    <t:Anchor>
      <t:Comment id="670901466"/>
    </t:Anchor>
    <t:History>
      <t:Event id="{B2FDDAFE-ACA6-4F16-AAA4-DCA484AF5B39}" time="2023-05-03T20:27:53.204Z">
        <t:Attribution userId="S::sarah.ball@health.govt.nz::148d4316-bfcd-41a8-821c-c21008137192" userProvider="AD" userName="Sarah Ball"/>
        <t:Anchor>
          <t:Comment id="1956394232"/>
        </t:Anchor>
        <t:Create/>
      </t:Event>
      <t:Event id="{8F941261-74F9-4BAC-B2F0-5C44B5513E02}" time="2023-05-03T20:27:53.204Z">
        <t:Attribution userId="S::sarah.ball@health.govt.nz::148d4316-bfcd-41a8-821c-c21008137192" userProvider="AD" userName="Sarah Ball"/>
        <t:Anchor>
          <t:Comment id="1956394232"/>
        </t:Anchor>
        <t:Assign userId="S::Tom.O'Brien@health.govt.nz::96665df5-c9b0-4354-914d-3c13186d682d" userProvider="AD" userName="Tom O'Brien"/>
      </t:Event>
      <t:Event id="{6EE619A8-7168-48C6-9383-9582CD8B18D6}" time="2023-05-03T20:27:53.204Z">
        <t:Attribution userId="S::sarah.ball@health.govt.nz::148d4316-bfcd-41a8-821c-c21008137192" userProvider="AD" userName="Sarah Ball"/>
        <t:Anchor>
          <t:Comment id="1956394232"/>
        </t:Anchor>
        <t:SetTitle title="@Tom O'Brien , same here. Would we say this was a red for below target result?"/>
      </t:Event>
    </t:History>
  </t:Task>
  <t:Task id="{CDEA73A9-CEEE-47FA-9173-A7D44151EB3C}">
    <t:Anchor>
      <t:Comment id="670901260"/>
    </t:Anchor>
    <t:History>
      <t:Event id="{D8793BB4-3749-480E-9AB6-DA3C3251A4E3}" time="2023-05-03T20:29:11.167Z">
        <t:Attribution userId="S::sarah.ball@health.govt.nz::148d4316-bfcd-41a8-821c-c21008137192" userProvider="AD" userName="Sarah Ball"/>
        <t:Anchor>
          <t:Comment id="1314114407"/>
        </t:Anchor>
        <t:Create/>
      </t:Event>
      <t:Event id="{4279B935-1A99-44C1-8775-89B7899042A4}" time="2023-05-03T20:29:11.167Z">
        <t:Attribution userId="S::sarah.ball@health.govt.nz::148d4316-bfcd-41a8-821c-c21008137192" userProvider="AD" userName="Sarah Ball"/>
        <t:Anchor>
          <t:Comment id="1314114407"/>
        </t:Anchor>
        <t:Assign userId="S::Ed.Reilly@health.govt.nz::db0b6060-e4e6-4dbd-931c-7ecf0652f856" userProvider="AD" userName="Ed Reilly"/>
      </t:Event>
      <t:Event id="{9908755B-96DF-4DBF-A5ED-9399E0A4F828}" time="2023-05-03T20:29:11.167Z">
        <t:Attribution userId="S::sarah.ball@health.govt.nz::148d4316-bfcd-41a8-821c-c21008137192" userProvider="AD" userName="Sarah Ball"/>
        <t:Anchor>
          <t:Comment id="1314114407"/>
        </t:Anchor>
        <t:SetTitle title="This has been pulled directly from Whakamaua dashbaord. @Ed Reilly is there anywhere else we can get this result ?"/>
      </t:Event>
    </t:History>
  </t:Task>
  <t:Task id="{CE236544-924C-45D0-BBAE-FC388EF0B863}">
    <t:Anchor>
      <t:Comment id="27028076"/>
    </t:Anchor>
    <t:History>
      <t:Event id="{1F487628-BCAB-450D-8DE8-FCC1FD2A88D2}" time="2023-05-18T01:02:19.596Z">
        <t:Attribution userId="S::selma.kafedzic@health.govt.nz::4c43ead1-0fdf-4061-b598-1a8b17721bd6" userProvider="AD" userName="Selma Kafedzic"/>
        <t:Anchor>
          <t:Comment id="27028076"/>
        </t:Anchor>
        <t:Create/>
      </t:Event>
      <t:Event id="{4423D037-2259-444D-9E70-B9E85C1DC2DC}" time="2023-05-18T01:02:19.596Z">
        <t:Attribution userId="S::selma.kafedzic@health.govt.nz::4c43ead1-0fdf-4061-b598-1a8b17721bd6" userProvider="AD" userName="Selma Kafedzic"/>
        <t:Anchor>
          <t:Comment id="27028076"/>
        </t:Anchor>
        <t:Assign userId="S::Sarah.Wales@health.govt.nz::84414caa-cc7a-4b4f-bf9f-a701b1a0e673" userProvider="AD" userName="Sarah Wales"/>
      </t:Event>
      <t:Event id="{24539AB8-2C6C-41C7-9022-C7867B8DB549}" time="2023-05-18T01:02:19.596Z">
        <t:Attribution userId="S::selma.kafedzic@health.govt.nz::4c43ead1-0fdf-4061-b598-1a8b17721bd6" userProvider="AD" userName="Selma Kafedzic"/>
        <t:Anchor>
          <t:Comment id="27028076"/>
        </t:Anchor>
        <t:SetTitle title="@Sarah Wales I have just inserted a RAG status for the Te Pae Tata - can you check if ok? It is consistent with the rest of the report."/>
      </t:Event>
    </t:History>
  </t:Task>
</t:Task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6941B0626E7346B57C4F3734B1E41E" ma:contentTypeVersion="14" ma:contentTypeDescription="Create a new document." ma:contentTypeScope="" ma:versionID="739ef213885d16c902e9333caa0542c6">
  <xsd:schema xmlns:xsd="http://www.w3.org/2001/XMLSchema" xmlns:xs="http://www.w3.org/2001/XMLSchema" xmlns:p="http://schemas.microsoft.com/office/2006/metadata/properties" xmlns:ns2="603c4221-d382-4b44-a5c4-8704bdd15fcc" xmlns:ns3="f9f2234c-4b05-4765-85e0-0e5d1b0db1f2" targetNamespace="http://schemas.microsoft.com/office/2006/metadata/properties" ma:root="true" ma:fieldsID="b411df12b260ff2eb4315bf1fdc6faec" ns2:_="" ns3:_="">
    <xsd:import namespace="603c4221-d382-4b44-a5c4-8704bdd15fcc"/>
    <xsd:import namespace="f9f2234c-4b05-4765-85e0-0e5d1b0db1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Dataandtim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3c4221-d382-4b44-a5c4-8704bdd15f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Dataandtime" ma:index="20" nillable="true" ma:displayName="Data and time" ma:format="DateTime" ma:internalName="Dataandtime">
      <xsd:simpleType>
        <xsd:restriction base="dms:DateTim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f2234c-4b05-4765-85e0-0e5d1b0db1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da6a250-9a3c-4297-afe7-317d7be0a7c9}" ma:internalName="TaxCatchAll" ma:showField="CatchAllData" ma:web="f9f2234c-4b05-4765-85e0-0e5d1b0db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9f2234c-4b05-4765-85e0-0e5d1b0db1f2" xsi:nil="true"/>
    <lcf76f155ced4ddcb4097134ff3c332f xmlns="603c4221-d382-4b44-a5c4-8704bdd15fcc">
      <Terms xmlns="http://schemas.microsoft.com/office/infopath/2007/PartnerControls"/>
    </lcf76f155ced4ddcb4097134ff3c332f>
    <SharedWithUsers xmlns="f9f2234c-4b05-4765-85e0-0e5d1b0db1f2">
      <UserInfo>
        <DisplayName>Taylor Sanders</DisplayName>
        <AccountId>98</AccountId>
        <AccountType/>
      </UserInfo>
      <UserInfo>
        <DisplayName>Stephanie Chapman</DisplayName>
        <AccountId>70</AccountId>
        <AccountType/>
      </UserInfo>
      <UserInfo>
        <DisplayName>Cathy Whiteside</DisplayName>
        <AccountId>106</AccountId>
        <AccountType/>
      </UserInfo>
      <UserInfo>
        <DisplayName>Kirsty Waudby-Bevan</DisplayName>
        <AccountId>103</AccountId>
        <AccountType/>
      </UserInfo>
      <UserInfo>
        <DisplayName>Nevena Novakovic</DisplayName>
        <AccountId>310</AccountId>
        <AccountType/>
      </UserInfo>
      <UserInfo>
        <DisplayName>Kathy Phillips</DisplayName>
        <AccountId>124</AccountId>
        <AccountType/>
      </UserInfo>
      <UserInfo>
        <DisplayName>Jasmine Plimmer</DisplayName>
        <AccountId>311</AccountId>
        <AccountType/>
      </UserInfo>
      <UserInfo>
        <DisplayName>Anne Stewart</DisplayName>
        <AccountId>312</AccountId>
        <AccountType/>
      </UserInfo>
      <UserInfo>
        <DisplayName>Imani Allen-Ram</DisplayName>
        <AccountId>93</AccountId>
        <AccountType/>
      </UserInfo>
      <UserInfo>
        <DisplayName>Hannah King</DisplayName>
        <AccountId>313</AccountId>
        <AccountType/>
      </UserInfo>
      <UserInfo>
        <DisplayName>Belinda Watt</DisplayName>
        <AccountId>314</AccountId>
        <AccountType/>
      </UserInfo>
      <UserInfo>
        <DisplayName>Leon Mitchell</DisplayName>
        <AccountId>315</AccountId>
        <AccountType/>
      </UserInfo>
      <UserInfo>
        <DisplayName>Tori Owen</DisplayName>
        <AccountId>325</AccountId>
        <AccountType/>
      </UserInfo>
      <UserInfo>
        <DisplayName>Debbie Manktelow</DisplayName>
        <AccountId>344</AccountId>
        <AccountType/>
      </UserInfo>
      <UserInfo>
        <DisplayName>Andrew Mardon</DisplayName>
        <AccountId>349</AccountId>
        <AccountType/>
      </UserInfo>
      <UserInfo>
        <DisplayName>Vickie Newton</DisplayName>
        <AccountId>291</AccountId>
        <AccountType/>
      </UserInfo>
      <UserInfo>
        <DisplayName>Lucy Zell</DisplayName>
        <AccountId>302</AccountId>
        <AccountType/>
      </UserInfo>
      <UserInfo>
        <DisplayName>Sophia Haynes</DisplayName>
        <AccountId>299</AccountId>
        <AccountType/>
      </UserInfo>
      <UserInfo>
        <DisplayName>Giselle Wansa-Harvey</DisplayName>
        <AccountId>350</AccountId>
        <AccountType/>
      </UserInfo>
      <UserInfo>
        <DisplayName>Michael Howard</DisplayName>
        <AccountId>301</AccountId>
        <AccountType/>
      </UserInfo>
      <UserInfo>
        <DisplayName>Adeline Cumings</DisplayName>
        <AccountId>77</AccountId>
        <AccountType/>
      </UserInfo>
      <UserInfo>
        <DisplayName>Maria Poynter</DisplayName>
        <AccountId>352</AccountId>
        <AccountType/>
      </UserInfo>
      <UserInfo>
        <DisplayName>Matt Hannant</DisplayName>
        <AccountId>353</AccountId>
        <AccountType/>
      </UserInfo>
      <UserInfo>
        <DisplayName>Chrystal O'Connor</DisplayName>
        <AccountId>354</AccountId>
        <AccountType/>
      </UserInfo>
      <UserInfo>
        <DisplayName>Nicholas Campion</DisplayName>
        <AccountId>356</AccountId>
        <AccountType/>
      </UserInfo>
      <UserInfo>
        <DisplayName>Ed Reilly</DisplayName>
        <AccountId>161</AccountId>
        <AccountType/>
      </UserInfo>
      <UserInfo>
        <DisplayName>Astuti Balram</DisplayName>
        <AccountId>158</AccountId>
        <AccountType/>
      </UserInfo>
      <UserInfo>
        <DisplayName>Bob Buckham</DisplayName>
        <AccountId>363</AccountId>
        <AccountType/>
      </UserInfo>
      <UserInfo>
        <DisplayName>Jo Chiplin</DisplayName>
        <AccountId>80</AccountId>
        <AccountType/>
      </UserInfo>
      <UserInfo>
        <DisplayName>Abby Hewitt</DisplayName>
        <AccountId>309</AccountId>
        <AccountType/>
      </UserInfo>
      <UserInfo>
        <DisplayName>Toni Atkinson</DisplayName>
        <AccountId>30</AccountId>
        <AccountType/>
      </UserInfo>
      <UserInfo>
        <DisplayName>Abbe Anderson</DisplayName>
        <AccountId>43</AccountId>
        <AccountType/>
      </UserInfo>
      <UserInfo>
        <DisplayName>Kylie Ormrod</DisplayName>
        <AccountId>370</AccountId>
        <AccountType/>
      </UserInfo>
      <UserInfo>
        <DisplayName>Sarah Ball</DisplayName>
        <AccountId>11</AccountId>
        <AccountType/>
      </UserInfo>
      <UserInfo>
        <DisplayName>Andrea Davidson</DisplayName>
        <AccountId>295</AccountId>
        <AccountType/>
      </UserInfo>
      <UserInfo>
        <DisplayName>Ross Meade</DisplayName>
        <AccountId>102</AccountId>
        <AccountType/>
      </UserInfo>
      <UserInfo>
        <DisplayName>Laura McCormack</DisplayName>
        <AccountId>14</AccountId>
        <AccountType/>
      </UserInfo>
      <UserInfo>
        <DisplayName>Sara McFall</DisplayName>
        <AccountId>36</AccountId>
        <AccountType/>
      </UserInfo>
      <UserInfo>
        <DisplayName>Sarah Emerson</DisplayName>
        <AccountId>75</AccountId>
        <AccountType/>
      </UserInfo>
      <UserInfo>
        <DisplayName>Kieran Houser</DisplayName>
        <AccountId>24</AccountId>
        <AccountType/>
      </UserInfo>
      <UserInfo>
        <DisplayName>Vivienne Sanders</DisplayName>
        <AccountId>16</AccountId>
        <AccountType/>
      </UserInfo>
      <UserInfo>
        <DisplayName>Kerri Osborne</DisplayName>
        <AccountId>73</AccountId>
        <AccountType/>
      </UserInfo>
      <UserInfo>
        <DisplayName>Carolyn Palmer</DisplayName>
        <AccountId>12</AccountId>
        <AccountType/>
      </UserInfo>
      <UserInfo>
        <DisplayName>Ana Spada</DisplayName>
        <AccountId>173</AccountId>
        <AccountType/>
      </UserInfo>
      <UserInfo>
        <DisplayName>Joshua Lee</DisplayName>
        <AccountId>330</AccountId>
        <AccountType/>
      </UserInfo>
      <UserInfo>
        <DisplayName>Megan Stratford</DisplayName>
        <AccountId>170</AccountId>
        <AccountType/>
      </UserInfo>
      <UserInfo>
        <DisplayName>Anna Berwick</DisplayName>
        <AccountId>29</AccountId>
        <AccountType/>
      </UserInfo>
      <UserInfo>
        <DisplayName>Claudia Mercier</DisplayName>
        <AccountId>132</AccountId>
        <AccountType/>
      </UserInfo>
      <UserInfo>
        <DisplayName>Zeera Ahmad</DisplayName>
        <AccountId>187</AccountId>
        <AccountType/>
      </UserInfo>
      <UserInfo>
        <DisplayName>Anthony Fallon</DisplayName>
        <AccountId>388</AccountId>
        <AccountType/>
      </UserInfo>
      <UserInfo>
        <DisplayName>Peter Alsop</DisplayName>
        <AccountId>425</AccountId>
        <AccountType/>
      </UserInfo>
      <UserInfo>
        <DisplayName>Lisa Williams</DisplayName>
        <AccountId>406</AccountId>
        <AccountType/>
      </UserInfo>
      <UserInfo>
        <DisplayName>Frances MacDonald</DisplayName>
        <AccountId>434</AccountId>
        <AccountType/>
      </UserInfo>
      <UserInfo>
        <DisplayName>Pete van Schaardenburg</DisplayName>
        <AccountId>424</AccountId>
        <AccountType/>
      </UserInfo>
      <UserInfo>
        <DisplayName>Tracy Corbett</DisplayName>
        <AccountId>401</AccountId>
        <AccountType/>
      </UserInfo>
    </SharedWithUsers>
    <Dataandtime xmlns="603c4221-d382-4b44-a5c4-8704bdd15f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B4252F-7B32-4C44-9752-D7CB30B2D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3c4221-d382-4b44-a5c4-8704bdd15fcc"/>
    <ds:schemaRef ds:uri="f9f2234c-4b05-4765-85e0-0e5d1b0db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customXml/itemProps3.xml><?xml version="1.0" encoding="utf-8"?>
<ds:datastoreItem xmlns:ds="http://schemas.openxmlformats.org/officeDocument/2006/customXml" ds:itemID="{E3311689-311B-4867-A6B1-50B9DD3B3E23}">
  <ds:schemaRefs>
    <ds:schemaRef ds:uri="http://schemas.microsoft.com/office/2006/metadata/properties"/>
    <ds:schemaRef ds:uri="http://schemas.microsoft.com/office/infopath/2007/PartnerControls"/>
    <ds:schemaRef ds:uri="f9f2234c-4b05-4765-85e0-0e5d1b0db1f2"/>
    <ds:schemaRef ds:uri="603c4221-d382-4b44-a5c4-8704bdd15fcc"/>
  </ds:schemaRefs>
</ds:datastoreItem>
</file>

<file path=customXml/itemProps4.xml><?xml version="1.0" encoding="utf-8"?>
<ds:datastoreItem xmlns:ds="http://schemas.openxmlformats.org/officeDocument/2006/customXml" ds:itemID="{41491EEE-C7AC-43BB-A697-9ADBD467F2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Published Report and Guidance Template.dotx</Template>
  <TotalTime>0</TotalTime>
  <Pages>26</Pages>
  <Words>3397</Words>
  <Characters>19364</Characters>
  <Application>Microsoft Office Word</Application>
  <DocSecurity>0</DocSecurity>
  <Lines>161</Lines>
  <Paragraphs>45</Paragraphs>
  <ScaleCrop>false</ScaleCrop>
  <Company/>
  <LinksUpToDate>false</LinksUpToDate>
  <CharactersWithSpaces>22716</CharactersWithSpaces>
  <SharedDoc>false</SharedDoc>
  <HLinks>
    <vt:vector size="12" baseType="variant">
      <vt:variant>
        <vt:i4>6488178</vt:i4>
      </vt:variant>
      <vt:variant>
        <vt:i4>3</vt:i4>
      </vt:variant>
      <vt:variant>
        <vt:i4>0</vt:i4>
      </vt:variant>
      <vt:variant>
        <vt:i4>5</vt:i4>
      </vt:variant>
      <vt:variant>
        <vt:lpwstr>https://www.tewhatuora.govt.nz/publications/initial-priorities-for-the-national-immunisation-programme-in-aotearoa/</vt:lpwstr>
      </vt:variant>
      <vt:variant>
        <vt:lpwstr/>
      </vt:variant>
      <vt:variant>
        <vt:i4>7995518</vt:i4>
      </vt:variant>
      <vt:variant>
        <vt:i4>0</vt:i4>
      </vt:variant>
      <vt:variant>
        <vt:i4>0</vt:i4>
      </vt:variant>
      <vt:variant>
        <vt:i4>5</vt:i4>
      </vt:variant>
      <vt:variant>
        <vt:lpwstr>https://www.tewhatuora.govt.nz/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Sergent</dc:creator>
  <cp:keywords/>
  <dc:description/>
  <cp:lastModifiedBy>Anthony Fallon</cp:lastModifiedBy>
  <cp:revision>2</cp:revision>
  <cp:lastPrinted>2023-10-30T22:45:00Z</cp:lastPrinted>
  <dcterms:created xsi:type="dcterms:W3CDTF">2023-10-30T23:32:00Z</dcterms:created>
  <dcterms:modified xsi:type="dcterms:W3CDTF">2023-10-30T23:32:00Z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0x0101004D6941B0626E7346B57C4F3734B1E41E</vt:lpwstr>
  </property>
  <property fmtid="{D5CDD505-2E9C-101B-9397-08002B2CF9AE}" pid="3" name="MediaServiceImageTags">
    <vt:lpwstr/>
  </property>
</Properties>
</file>