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B29B1" w14:textId="77777777" w:rsidR="0055764B" w:rsidRPr="00501126" w:rsidRDefault="0055764B" w:rsidP="00BE23C1">
      <w:pPr>
        <w:pStyle w:val="Header"/>
        <w:rPr>
          <w:rFonts w:cs="Segoe UI"/>
        </w:rPr>
      </w:pPr>
      <w:bookmarkStart w:id="0" w:name="_Toc81910349"/>
      <w:r w:rsidRPr="00501126">
        <w:rPr>
          <w:rFonts w:cs="Segoe UI"/>
          <w:noProof/>
          <w:lang w:eastAsia="en-NZ"/>
        </w:rPr>
        <w:drawing>
          <wp:anchor distT="0" distB="0" distL="114300" distR="114300" simplePos="0" relativeHeight="251658242" behindDoc="1" locked="1" layoutInCell="1" allowOverlap="1" wp14:anchorId="71FD203E" wp14:editId="1C23DD1F">
            <wp:simplePos x="0" y="0"/>
            <wp:positionH relativeFrom="page">
              <wp:align>right</wp:align>
            </wp:positionH>
            <wp:positionV relativeFrom="page">
              <wp:align>bottom</wp:align>
            </wp:positionV>
            <wp:extent cx="7559675" cy="1068832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A4 background_white soft_feather-01.png"/>
                    <pic:cNvPicPr/>
                  </pic:nvPicPr>
                  <pic:blipFill>
                    <a:blip r:embed="rId11" cstate="print">
                      <a:extLst>
                        <a:ext uri="{BEBA8EAE-BF5A-486C-A8C5-ECC9F3942E4B}">
                          <a14:imgProps xmlns:a14="http://schemas.microsoft.com/office/drawing/2010/main">
                            <a14:imgLayer r:embed="rId12">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sidRPr="00501126">
        <w:rPr>
          <w:rFonts w:cs="Segoe UI"/>
          <w:noProof/>
          <w:lang w:eastAsia="en-NZ"/>
        </w:rPr>
        <mc:AlternateContent>
          <mc:Choice Requires="wps">
            <w:drawing>
              <wp:anchor distT="45720" distB="45720" distL="114300" distR="114300" simplePos="0" relativeHeight="251658240" behindDoc="0" locked="1" layoutInCell="1" allowOverlap="1" wp14:anchorId="0031839E" wp14:editId="0692EC90">
                <wp:simplePos x="0" y="0"/>
                <wp:positionH relativeFrom="page">
                  <wp:posOffset>367030</wp:posOffset>
                </wp:positionH>
                <wp:positionV relativeFrom="page">
                  <wp:posOffset>2686050</wp:posOffset>
                </wp:positionV>
                <wp:extent cx="5205600" cy="5094000"/>
                <wp:effectExtent l="0" t="0" r="14605" b="114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600" cy="5094000"/>
                        </a:xfrm>
                        <a:prstGeom prst="rect">
                          <a:avLst/>
                        </a:prstGeom>
                        <a:solidFill>
                          <a:srgbClr val="FFFFFF"/>
                        </a:solidFill>
                        <a:ln w="9525">
                          <a:solidFill>
                            <a:schemeClr val="bg1"/>
                          </a:solidFill>
                          <a:miter lim="800000"/>
                          <a:headEnd/>
                          <a:tailEnd/>
                        </a:ln>
                      </wps:spPr>
                      <wps:txbx>
                        <w:txbxContent>
                          <w:p w14:paraId="6BD46590" w14:textId="6ABCB785" w:rsidR="006D55EF" w:rsidRPr="00383B2D" w:rsidRDefault="003E061C" w:rsidP="007458CA">
                            <w:pPr>
                              <w:pStyle w:val="Template-TITLE"/>
                              <w:rPr>
                                <w:sz w:val="80"/>
                                <w:szCs w:val="80"/>
                              </w:rPr>
                            </w:pPr>
                            <w:bookmarkStart w:id="1" w:name="_Toc91142293"/>
                            <w:bookmarkStart w:id="2" w:name="_Toc91142294"/>
                            <w:r w:rsidRPr="00797921">
                              <w:rPr>
                                <w:sz w:val="80"/>
                                <w:szCs w:val="80"/>
                              </w:rPr>
                              <w:t>Final</w:t>
                            </w:r>
                            <w:r w:rsidR="006D55EF" w:rsidRPr="00797921">
                              <w:rPr>
                                <w:sz w:val="80"/>
                                <w:szCs w:val="80"/>
                              </w:rPr>
                              <w:t xml:space="preserve"> report</w:t>
                            </w:r>
                            <w:bookmarkEnd w:id="1"/>
                            <w:r w:rsidR="006D55EF" w:rsidRPr="00797921">
                              <w:rPr>
                                <w:sz w:val="80"/>
                                <w:szCs w:val="80"/>
                              </w:rPr>
                              <w:t xml:space="preserve"> 202</w:t>
                            </w:r>
                            <w:r w:rsidRPr="00797921">
                              <w:rPr>
                                <w:sz w:val="80"/>
                                <w:szCs w:val="80"/>
                              </w:rPr>
                              <w:t>2</w:t>
                            </w:r>
                          </w:p>
                          <w:p w14:paraId="43A8D9C6" w14:textId="2C879830" w:rsidR="0081280F" w:rsidRDefault="00640CF5" w:rsidP="007058AC">
                            <w:pPr>
                              <w:pStyle w:val="Template-Subtitle"/>
                              <w:numPr>
                                <w:ilvl w:val="0"/>
                                <w:numId w:val="0"/>
                              </w:numPr>
                              <w:ind w:left="576"/>
                            </w:pPr>
                            <w:r>
                              <w:t>COVID-19</w:t>
                            </w:r>
                            <w:r w:rsidR="006D55EF" w:rsidRPr="003E56DA">
                              <w:t xml:space="preserve"> Vaccine Independent Safety</w:t>
                            </w:r>
                          </w:p>
                          <w:p w14:paraId="2D47C9F5" w14:textId="33AE6015" w:rsidR="006D55EF" w:rsidRPr="003E56DA" w:rsidRDefault="006D55EF" w:rsidP="007058AC">
                            <w:pPr>
                              <w:pStyle w:val="Template-Subtitle"/>
                              <w:numPr>
                                <w:ilvl w:val="0"/>
                                <w:numId w:val="0"/>
                              </w:numPr>
                              <w:ind w:left="576"/>
                            </w:pPr>
                            <w:r w:rsidRPr="003E56DA">
                              <w:t xml:space="preserve">Monitoring Board </w:t>
                            </w:r>
                            <w:r>
                              <w:br/>
                            </w:r>
                            <w:r w:rsidRPr="003E56DA">
                              <w:t>(CV-ISMB)</w:t>
                            </w:r>
                            <w:bookmarkEnd w:id="2"/>
                          </w:p>
                          <w:p w14:paraId="074568E9" w14:textId="3FB75A18" w:rsidR="006D55EF" w:rsidRDefault="006D55EF" w:rsidP="0055764B"/>
                          <w:p w14:paraId="78082A66" w14:textId="6C4F8988" w:rsidR="0081280F" w:rsidRDefault="0081280F" w:rsidP="0055764B"/>
                          <w:p w14:paraId="425C17A0" w14:textId="62031A48" w:rsidR="0081280F" w:rsidRDefault="0081280F" w:rsidP="0055764B"/>
                          <w:p w14:paraId="2C142F19" w14:textId="1D5F9DFD" w:rsidR="0081280F" w:rsidRDefault="0081280F" w:rsidP="0055764B"/>
                          <w:p w14:paraId="783CA675" w14:textId="49CAD582" w:rsidR="0081280F" w:rsidRDefault="0081280F" w:rsidP="0055764B"/>
                          <w:p w14:paraId="056DB193" w14:textId="516647F7" w:rsidR="0081280F" w:rsidRPr="00160281" w:rsidRDefault="003F6D0B" w:rsidP="0055764B">
                            <w:pPr>
                              <w:rPr>
                                <w:sz w:val="28"/>
                                <w:szCs w:val="28"/>
                              </w:rPr>
                            </w:pPr>
                            <w:r w:rsidRPr="00160281">
                              <w:rPr>
                                <w:sz w:val="28"/>
                                <w:szCs w:val="28"/>
                              </w:rPr>
                              <w:t>Published</w:t>
                            </w:r>
                            <w:r w:rsidR="00160281" w:rsidRPr="00160281">
                              <w:rPr>
                                <w:sz w:val="28"/>
                                <w:szCs w:val="28"/>
                              </w:rPr>
                              <w:t xml:space="preserve"> </w:t>
                            </w:r>
                            <w:r w:rsidR="00351352">
                              <w:rPr>
                                <w:sz w:val="28"/>
                                <w:szCs w:val="28"/>
                              </w:rPr>
                              <w:t>3 July</w:t>
                            </w:r>
                            <w:r w:rsidR="00160281" w:rsidRPr="00160281">
                              <w:rPr>
                                <w:sz w:val="28"/>
                                <w:szCs w:val="28"/>
                              </w:rPr>
                              <w:t xml:space="preserve"> 202</w:t>
                            </w:r>
                            <w:r w:rsidR="003E061C">
                              <w:rPr>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1839E" id="_x0000_t202" coordsize="21600,21600" o:spt="202" path="m,l,21600r21600,l21600,xe">
                <v:stroke joinstyle="miter"/>
                <v:path gradientshapeok="t" o:connecttype="rect"/>
              </v:shapetype>
              <v:shape id="Text Box 217" o:spid="_x0000_s1026" type="#_x0000_t202" style="position:absolute;margin-left:28.9pt;margin-top:211.5pt;width:409.9pt;height:401.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3CFQIAAB8EAAAOAAAAZHJzL2Uyb0RvYy54bWysU8Fu2zAMvQ/YPwi6L3aMuGuMOEWXLsOA&#10;rhvQ7QNkWbaFyaImKbGzrx8lu2na3Yb5IIgm9cj3SG5uxl6Ro7BOgi7pcpFSIjSHWuq2pD++799d&#10;U+I80zVToEVJT8LRm+3bN5vBFCKDDlQtLEEQ7YrBlLTz3hRJ4ngneuYWYIRGZwO2Zx5N2ya1ZQOi&#10;9yrJ0vQqGcDWxgIXzuHfu8lJtxG/aQT3X5vGCU9USbE2H08bzyqcyXbDitYy00k+l8H+oYqeSY1J&#10;z1B3zDNysPIvqF5yCw4av+DQJ9A0kovIAdks01dsHjtmROSC4jhzlsn9P1j+cHw03yzx4wcYsYGR&#10;hDP3wH86omHXMd2KW2th6ASrMfEySJYMxhXz0yC1K1wAqYYvUGOT2cFDBBob2wdVkCdBdGzA6Sy6&#10;GD3h+DPP0vwqRRdHX56uVykaIQcrnp4b6/wnAT0Jl5Ja7GqEZ8d756fQp5CQzYGS9V4qFQ3bVjtl&#10;yZHhBOzjN6O/CFOaDCVd51k+KfACIgyjOINU7aTBq0S99DjJSvYlvUYKEwlWBNk+6jrOmWdSTXck&#10;p/SsY5BuEtGP1YiBQc8K6hMqamGaWNwwvHRgf1My4LSW1P06MCsoUZ81dmW9XK3CeEdjlb/P0LCX&#10;nurSwzRHqJJ6SqbrzseVCHppuMXuNTLq+lzJXCtOYezMvDFhzC/tGPW819s/AAAA//8DAFBLAwQU&#10;AAYACAAAACEAxG1ieOAAAAALAQAADwAAAGRycy9kb3ducmV2LnhtbEyPwU7DMBBE70j8g7VI3KiD&#10;aZMS4lQIRG8IEVDh6MRLEhGvo9htA1/PcoLjap9m3hSb2Q3igFPoPWm4XCQgkBpve2o1vL48XKxB&#10;hGjImsETavjCAJvy9KQwufVHesZDFVvBIRRyo6GLccylDE2HzoSFH5H49+EnZyKfUyvtZI4c7gap&#10;kiSVzvTEDZ0Z8a7D5rPaOw2hSdLd07LavdVyi9/X1t6/bx+1Pj+bb29ARJzjHwy/+qwOJTvVfk82&#10;iEHDKmPzqGGprngTA+ssS0HUTCq1UiDLQv7fUP4AAAD//wMAUEsBAi0AFAAGAAgAAAAhALaDOJL+&#10;AAAA4QEAABMAAAAAAAAAAAAAAAAAAAAAAFtDb250ZW50X1R5cGVzXS54bWxQSwECLQAUAAYACAAA&#10;ACEAOP0h/9YAAACUAQAACwAAAAAAAAAAAAAAAAAvAQAAX3JlbHMvLnJlbHNQSwECLQAUAAYACAAA&#10;ACEA8wC9whUCAAAfBAAADgAAAAAAAAAAAAAAAAAuAgAAZHJzL2Uyb0RvYy54bWxQSwECLQAUAAYA&#10;CAAAACEAxG1ieOAAAAALAQAADwAAAAAAAAAAAAAAAABvBAAAZHJzL2Rvd25yZXYueG1sUEsFBgAA&#10;AAAEAAQA8wAAAHwFAAAAAA==&#10;" strokecolor="white [3212]">
                <v:textbox>
                  <w:txbxContent>
                    <w:p w14:paraId="6BD46590" w14:textId="6ABCB785" w:rsidR="006D55EF" w:rsidRPr="00383B2D" w:rsidRDefault="003E061C" w:rsidP="007458CA">
                      <w:pPr>
                        <w:pStyle w:val="Template-TITLE"/>
                        <w:rPr>
                          <w:sz w:val="80"/>
                          <w:szCs w:val="80"/>
                        </w:rPr>
                      </w:pPr>
                      <w:bookmarkStart w:id="3" w:name="_Toc91142293"/>
                      <w:bookmarkStart w:id="4" w:name="_Toc91142294"/>
                      <w:r w:rsidRPr="00797921">
                        <w:rPr>
                          <w:sz w:val="80"/>
                          <w:szCs w:val="80"/>
                        </w:rPr>
                        <w:t>Final</w:t>
                      </w:r>
                      <w:r w:rsidR="006D55EF" w:rsidRPr="00797921">
                        <w:rPr>
                          <w:sz w:val="80"/>
                          <w:szCs w:val="80"/>
                        </w:rPr>
                        <w:t xml:space="preserve"> report</w:t>
                      </w:r>
                      <w:bookmarkEnd w:id="3"/>
                      <w:r w:rsidR="006D55EF" w:rsidRPr="00797921">
                        <w:rPr>
                          <w:sz w:val="80"/>
                          <w:szCs w:val="80"/>
                        </w:rPr>
                        <w:t xml:space="preserve"> 202</w:t>
                      </w:r>
                      <w:r w:rsidRPr="00797921">
                        <w:rPr>
                          <w:sz w:val="80"/>
                          <w:szCs w:val="80"/>
                        </w:rPr>
                        <w:t>2</w:t>
                      </w:r>
                    </w:p>
                    <w:p w14:paraId="43A8D9C6" w14:textId="2C879830" w:rsidR="0081280F" w:rsidRDefault="00640CF5" w:rsidP="007058AC">
                      <w:pPr>
                        <w:pStyle w:val="Template-Subtitle"/>
                        <w:numPr>
                          <w:ilvl w:val="0"/>
                          <w:numId w:val="0"/>
                        </w:numPr>
                        <w:ind w:left="576"/>
                      </w:pPr>
                      <w:r>
                        <w:t>COVID-19</w:t>
                      </w:r>
                      <w:r w:rsidR="006D55EF" w:rsidRPr="003E56DA">
                        <w:t xml:space="preserve"> Vaccine Independent Safety</w:t>
                      </w:r>
                    </w:p>
                    <w:p w14:paraId="2D47C9F5" w14:textId="33AE6015" w:rsidR="006D55EF" w:rsidRPr="003E56DA" w:rsidRDefault="006D55EF" w:rsidP="007058AC">
                      <w:pPr>
                        <w:pStyle w:val="Template-Subtitle"/>
                        <w:numPr>
                          <w:ilvl w:val="0"/>
                          <w:numId w:val="0"/>
                        </w:numPr>
                        <w:ind w:left="576"/>
                      </w:pPr>
                      <w:r w:rsidRPr="003E56DA">
                        <w:t xml:space="preserve">Monitoring Board </w:t>
                      </w:r>
                      <w:r>
                        <w:br/>
                      </w:r>
                      <w:r w:rsidRPr="003E56DA">
                        <w:t>(CV-ISMB)</w:t>
                      </w:r>
                      <w:bookmarkEnd w:id="4"/>
                    </w:p>
                    <w:p w14:paraId="074568E9" w14:textId="3FB75A18" w:rsidR="006D55EF" w:rsidRDefault="006D55EF" w:rsidP="0055764B"/>
                    <w:p w14:paraId="78082A66" w14:textId="6C4F8988" w:rsidR="0081280F" w:rsidRDefault="0081280F" w:rsidP="0055764B"/>
                    <w:p w14:paraId="425C17A0" w14:textId="62031A48" w:rsidR="0081280F" w:rsidRDefault="0081280F" w:rsidP="0055764B"/>
                    <w:p w14:paraId="2C142F19" w14:textId="1D5F9DFD" w:rsidR="0081280F" w:rsidRDefault="0081280F" w:rsidP="0055764B"/>
                    <w:p w14:paraId="783CA675" w14:textId="49CAD582" w:rsidR="0081280F" w:rsidRDefault="0081280F" w:rsidP="0055764B"/>
                    <w:p w14:paraId="056DB193" w14:textId="516647F7" w:rsidR="0081280F" w:rsidRPr="00160281" w:rsidRDefault="003F6D0B" w:rsidP="0055764B">
                      <w:pPr>
                        <w:rPr>
                          <w:sz w:val="28"/>
                          <w:szCs w:val="28"/>
                        </w:rPr>
                      </w:pPr>
                      <w:r w:rsidRPr="00160281">
                        <w:rPr>
                          <w:sz w:val="28"/>
                          <w:szCs w:val="28"/>
                        </w:rPr>
                        <w:t>Published</w:t>
                      </w:r>
                      <w:r w:rsidR="00160281" w:rsidRPr="00160281">
                        <w:rPr>
                          <w:sz w:val="28"/>
                          <w:szCs w:val="28"/>
                        </w:rPr>
                        <w:t xml:space="preserve"> </w:t>
                      </w:r>
                      <w:r w:rsidR="00351352">
                        <w:rPr>
                          <w:sz w:val="28"/>
                          <w:szCs w:val="28"/>
                        </w:rPr>
                        <w:t>3 July</w:t>
                      </w:r>
                      <w:r w:rsidR="00160281" w:rsidRPr="00160281">
                        <w:rPr>
                          <w:sz w:val="28"/>
                          <w:szCs w:val="28"/>
                        </w:rPr>
                        <w:t xml:space="preserve"> 202</w:t>
                      </w:r>
                      <w:r w:rsidR="003E061C">
                        <w:rPr>
                          <w:sz w:val="28"/>
                          <w:szCs w:val="28"/>
                        </w:rPr>
                        <w:t>3</w:t>
                      </w:r>
                    </w:p>
                  </w:txbxContent>
                </v:textbox>
                <w10:wrap anchorx="page" anchory="page"/>
                <w10:anchorlock/>
              </v:shape>
            </w:pict>
          </mc:Fallback>
        </mc:AlternateContent>
      </w:r>
      <w:r w:rsidRPr="00501126">
        <w:rPr>
          <w:rFonts w:cs="Segoe UI"/>
          <w:noProof/>
          <w:lang w:eastAsia="en-NZ"/>
        </w:rPr>
        <mc:AlternateContent>
          <mc:Choice Requires="wps">
            <w:drawing>
              <wp:anchor distT="0" distB="0" distL="114300" distR="114300" simplePos="0" relativeHeight="251658241" behindDoc="1" locked="1" layoutInCell="1" allowOverlap="1" wp14:anchorId="4D8A1193" wp14:editId="44D124A2">
                <wp:simplePos x="0" y="0"/>
                <wp:positionH relativeFrom="page">
                  <wp:posOffset>363220</wp:posOffset>
                </wp:positionH>
                <wp:positionV relativeFrom="page">
                  <wp:posOffset>363220</wp:posOffset>
                </wp:positionV>
                <wp:extent cx="6840000" cy="9972000"/>
                <wp:effectExtent l="0" t="0" r="0" b="0"/>
                <wp:wrapNone/>
                <wp:docPr id="1" name="Rectangle: Single Corner Rounded 1"/>
                <wp:cNvGraphicFramePr/>
                <a:graphic xmlns:a="http://schemas.openxmlformats.org/drawingml/2006/main">
                  <a:graphicData uri="http://schemas.microsoft.com/office/word/2010/wordprocessingShape">
                    <wps:wsp>
                      <wps:cNvSpPr/>
                      <wps:spPr>
                        <a:xfrm flipV="1">
                          <a:off x="0" y="0"/>
                          <a:ext cx="6840000" cy="9972000"/>
                        </a:xfrm>
                        <a:prstGeom prst="round1Rect">
                          <a:avLst>
                            <a:gd name="adj" fmla="val 10804"/>
                          </a:avLst>
                        </a:prstGeom>
                        <a:solidFill>
                          <a:srgbClr val="23305D">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C0D63" id="Rectangle: Single Corner Rounded 1" o:spid="_x0000_s1026" style="position:absolute;margin-left:28.6pt;margin-top:28.6pt;width:538.6pt;height:785.2pt;flip:y;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000,9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PtrwIAALsFAAAOAAAAZHJzL2Uyb0RvYy54bWysVE1v2zAMvQ/YfxB0X+2kadcGdYqgRYcB&#10;RRu03XpWZCn2IImapHzt14+SbCfbih2G+WBQIvlIPpG8ut5pRTbC+RZMRUcnJSXCcKhbs6rol5e7&#10;DxeU+MBMzRQYUdG98PR69v7d1dZOxRgaULVwBEGMn25tRZsQ7LQoPG+EZv4ErDColOA0C3h0q6J2&#10;bIvoWhXjsjwvtuBq64AL7/H2NivpLOFLKXh4lNKLQFRFMbeQ/i79l/FfzK7YdOWYbVrepcH+IQvN&#10;WoNBB6hbFhhZu/YPKN1yBx5kOOGgC5Cy5SLVgNWMyt+qeW6YFakWJMfbgSb//2D5w+bZLhzSsLV+&#10;6lGMVeyk00Sq1n7FN011YaZkl2jbD7SJXSAcL88vJiV+lHDUXV5+xHdJxBYZKAJa58MnAZpEoaIO&#10;1qYePeHrJHC2ufchsVcTwzS2Cau/USK1wrfYMEVG5UU5iW+FkJ0xSj1o9PSg2vquVSod3Gp5oxxB&#10;14qOT0/Ls9scR9mG5dvzlHFG9Nk8of+Co0xEMxBxs2m8KQ5MJSnslYh2yjwJSdoaGRmncKmJxZAI&#10;41yYkOn0DatFzuTsOJPY9tEj5ZIAI7LE+AN2B9BbZpAeO2fZ2UdXkWZgcC7/llh2HjxSZDBhcNat&#10;AfcWgMKqusjZvicpUxNZWkK9XzjiIE+gt/yuxVa4Zz4smMNnxvbBNRIe8ScVbCsKnURJA+7HW/fR&#10;HicBtZRscYQr6r+vmROUqM8GZ+RyNJnEmU+HyRn2JSXuWLM81pi1vgHslxEuLMuTGO2D6kXpQL/i&#10;tpnHqKhihmPsioZevAl5seC24mI+T0Y45ZaFe/NseT9KsW1fdq/M2W4aAg7SA/TD3nV45vNgG1/D&#10;wHwdQLYhKg+sdgfcEKltum0WV9DxOVkddu7sJwAAAP//AwBQSwMEFAAGAAgAAAAhAG8eKijfAAAA&#10;CwEAAA8AAABkcnMvZG93bnJldi54bWxMj81qwzAQhO+FvoPYQi+lkWM7TnEsh1LooZdCnOauWBv/&#10;1FoZSYndt68ChfS0u8ww+02xnfXALmhdZ0jAchEBQ6qN6qgR8LV/f34B5rwkJQdDKOAHHWzL+7tC&#10;5spMtMNL5RsWQsjlUkDr/Zhz7uoWtXQLMyIF7WSslj6ctuHKyimE64HHUZRxLTsKH1o54luL9Xd1&#10;1gKqOFnhZ/KRHA7RLu33fWOf+kmIx4f5dQPM4+xvZrjiB3QoA9PRnEk5NghYrePg/JtXfZmkKbBj&#10;2LJ4nQEvC/6/Q/kLAAD//wMAUEsBAi0AFAAGAAgAAAAhALaDOJL+AAAA4QEAABMAAAAAAAAAAAAA&#10;AAAAAAAAAFtDb250ZW50X1R5cGVzXS54bWxQSwECLQAUAAYACAAAACEAOP0h/9YAAACUAQAACwAA&#10;AAAAAAAAAAAAAAAvAQAAX3JlbHMvLnJlbHNQSwECLQAUAAYACAAAACEACSmj7a8CAAC7BQAADgAA&#10;AAAAAAAAAAAAAAAuAgAAZHJzL2Uyb0RvYy54bWxQSwECLQAUAAYACAAAACEAbx4qKN8AAAALAQAA&#10;DwAAAAAAAAAAAAAAAAAJBQAAZHJzL2Rvd25yZXYueG1sUEsFBgAAAAAEAAQA8wAAABUGAAAAAA==&#10;" path="m,l6101006,v408135,,738994,330859,738994,738994l6840000,9972000,,9972000,,xe" fillcolor="#23305d" stroked="f" strokeweight="1pt">
                <v:fill opacity="39321f"/>
                <v:stroke joinstyle="miter"/>
                <v:path arrowok="t" o:connecttype="custom" o:connectlocs="0,0;6101006,0;6840000,738994;6840000,9972000;0,9972000;0,0" o:connectangles="0,0,0,0,0,0"/>
                <w10:wrap anchorx="page" anchory="page"/>
                <w10:anchorlock/>
              </v:shape>
            </w:pict>
          </mc:Fallback>
        </mc:AlternateContent>
      </w:r>
      <w:r w:rsidRPr="00501126">
        <w:rPr>
          <w:rFonts w:cs="Segoe UI"/>
          <w:noProof/>
          <w:lang w:eastAsia="en-NZ"/>
        </w:rPr>
        <mc:AlternateContent>
          <mc:Choice Requires="wps">
            <w:drawing>
              <wp:anchor distT="0" distB="0" distL="114300" distR="114300" simplePos="0" relativeHeight="251658243" behindDoc="1" locked="1" layoutInCell="1" allowOverlap="1" wp14:anchorId="26772196" wp14:editId="43503CF3">
                <wp:simplePos x="0" y="0"/>
                <wp:positionH relativeFrom="page">
                  <wp:posOffset>0</wp:posOffset>
                </wp:positionH>
                <wp:positionV relativeFrom="page">
                  <wp:posOffset>2160270</wp:posOffset>
                </wp:positionV>
                <wp:extent cx="5940000" cy="6012000"/>
                <wp:effectExtent l="0" t="0" r="3810" b="8255"/>
                <wp:wrapNone/>
                <wp:docPr id="3" name="Rectangle: Single Corner Rounded 3"/>
                <wp:cNvGraphicFramePr/>
                <a:graphic xmlns:a="http://schemas.openxmlformats.org/drawingml/2006/main">
                  <a:graphicData uri="http://schemas.microsoft.com/office/word/2010/wordprocessingShape">
                    <wps:wsp>
                      <wps:cNvSpPr/>
                      <wps:spPr>
                        <a:xfrm flipV="1">
                          <a:off x="0" y="0"/>
                          <a:ext cx="5940000" cy="6012000"/>
                        </a:xfrm>
                        <a:prstGeom prst="round1Rect">
                          <a:avLst>
                            <a:gd name="adj" fmla="val 88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B439" id="Rectangle: Single Corner Rounded 3" o:spid="_x0000_s1026" style="position:absolute;margin-left:0;margin-top:170.1pt;width:467.7pt;height:473.4pt;flip:y;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0000,60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R7nQIAAJgFAAAOAAAAZHJzL2Uyb0RvYy54bWysVEtPGzEQvlfqf7B8L7sbBQoRGxSBqCoh&#10;QISWs+O1s65sj2s7r/76jr2P0Bb1UHUPK9sz883MN4/Lq73RZCt8UGBrWp2UlAjLoVF2XdMvz7cf&#10;zikJkdmGabCipgcR6NX8/bvLnZuJCbSgG+EJgtgw27matjG6WVEE3grDwgk4YVEowRsW8erXRePZ&#10;DtGNLiZleVbswDfOAxch4OtNJ6TzjC+l4PFByiAi0TXF2GL++/xfpX8xv2SztWeuVbwPg/1DFIYp&#10;i05HqBsWGdl49QeUUdxDABlPOJgCpFRc5Bwwm6r8LZtly5zIuSA5wY00hf8Hy++3S/fokYadC7OA&#10;x5TFXnpDpFbuK9Y054WRkn2m7TDSJvaRcHw8vZiW+FHCUXZWVliXTGzRASVA50P8JMCQdKiph41t&#10;qiesTgZn27sQM3sNscxgm7DmGyXSaKzFlmlyfj4dEHtdxB4wk2EArZpbpXW+pOYR19oTtK3pal2l&#10;MqPFL1raJl0LyaoTp5fiSEM+xYMWSU/bJyGJajDdSY45d+jRCeNc2NhxFVrWiM73aSam9z6ElWPJ&#10;gAlZov8RuwcYNDuQAbuD6fWTqcgNPhqXfwusMx4tsmewcTQ2yoJ/C0BjVr3nTn8gqaMmsbSC5vDo&#10;iYduvILjtwrrfMdCfGQea4i9gTsiPuBPatjVFPoTJS34H2+9J31sc5RSssP5rGn4vmFeUKI/WxyA&#10;i2qKPUFivkxPP07w4l9LVq8ldmOuAXuhwm3keD4m/aiHo/RgXnCVLJJXFDHL0XdN43C8jt3WwFXE&#10;xWKRlXCEHYt3dun4MCepKZ/3L8y7vtUjTsk9DJPMZrl/Oz6PuqkaFhabCFLFJDyy2l9w/HPb9Ksq&#10;7ZfX96x1XKjznwAAAP//AwBQSwMEFAAGAAgAAAAhACAkajveAAAACQEAAA8AAABkcnMvZG93bnJl&#10;di54bWxMj8FOwzAQRO9I/IO1SNyo3TRASONUCMQZKJXao5tsk5R4HdluGvh6lhMcRzOaeVOsJtuL&#10;EX3oHGmYzxQIpMrVHTUaNh8vNxmIEA3VpneEGr4wwKq8vChMXrszveO4jo3gEgq50dDGOORShqpF&#10;a8LMDUjsHZy3JrL0jay9OXO57WWi1J20piNeaM2ATy1Wn+uT1eDJb8fD8e1VPrvv43aX7aTapFpf&#10;X02PSxARp/gXhl98RoeSmfbuRHUQvQY+EjUsUpWAYPthcZuC2HMuye4VyLKQ/x+UPwAAAP//AwBQ&#10;SwECLQAUAAYACAAAACEAtoM4kv4AAADhAQAAEwAAAAAAAAAAAAAAAAAAAAAAW0NvbnRlbnRfVHlw&#10;ZXNdLnhtbFBLAQItABQABgAIAAAAIQA4/SH/1gAAAJQBAAALAAAAAAAAAAAAAAAAAC8BAABfcmVs&#10;cy8ucmVsc1BLAQItABQABgAIAAAAIQDmEhR7nQIAAJgFAAAOAAAAAAAAAAAAAAAAAC4CAABkcnMv&#10;ZTJvRG9jLnhtbFBLAQItABQABgAIAAAAIQAgJGo73gAAAAkBAAAPAAAAAAAAAAAAAAAAAPcEAABk&#10;cnMvZG93bnJldi54bWxQSwUGAAAAAAQABADzAAAAAgYAAAAA&#10;" path="m,l5414904,v290003,,525096,235093,525096,525096l5940000,6012000,,6012000,,xe" fillcolor="white [3212]" stroked="f" strokeweight="1pt">
                <v:stroke joinstyle="miter"/>
                <v:path arrowok="t" o:connecttype="custom" o:connectlocs="0,0;5414904,0;5940000,525096;5940000,6012000;0,6012000;0,0" o:connectangles="0,0,0,0,0,0"/>
                <w10:wrap anchorx="page" anchory="page"/>
                <w10:anchorlock/>
              </v:shape>
            </w:pict>
          </mc:Fallback>
        </mc:AlternateContent>
      </w:r>
    </w:p>
    <w:p w14:paraId="5C8B3AC3" w14:textId="77777777" w:rsidR="0055764B" w:rsidRPr="00501126" w:rsidRDefault="0055764B" w:rsidP="00A1308D">
      <w:pPr>
        <w:spacing w:line="240" w:lineRule="auto"/>
        <w:rPr>
          <w:rFonts w:cs="Segoe UI"/>
        </w:rPr>
      </w:pPr>
    </w:p>
    <w:p w14:paraId="645A29A9" w14:textId="485B3FA4" w:rsidR="0055764B" w:rsidRPr="00501126" w:rsidRDefault="0055764B" w:rsidP="00A1308D">
      <w:pPr>
        <w:spacing w:line="240" w:lineRule="auto"/>
        <w:rPr>
          <w:rFonts w:cs="Segoe UI"/>
        </w:rPr>
      </w:pPr>
    </w:p>
    <w:p w14:paraId="1849DEA8" w14:textId="542BB982" w:rsidR="00AF4AFF" w:rsidRPr="001B164E" w:rsidRDefault="001305C7" w:rsidP="00A1308D">
      <w:pPr>
        <w:spacing w:line="240" w:lineRule="auto"/>
        <w:rPr>
          <w:rFonts w:cs="Segoe UI"/>
          <w:b/>
          <w:bCs/>
          <w:color w:val="362B7C"/>
          <w:sz w:val="36"/>
          <w:szCs w:val="36"/>
          <w:shd w:val="clear" w:color="auto" w:fill="FFFFFF"/>
        </w:rPr>
      </w:pPr>
      <w:r w:rsidRPr="00501126">
        <w:rPr>
          <w:rFonts w:cs="Segoe UI"/>
          <w:b/>
          <w:bCs/>
          <w:color w:val="362B7C"/>
          <w:sz w:val="36"/>
          <w:szCs w:val="36"/>
          <w:shd w:val="clear" w:color="auto" w:fill="FFFFFF"/>
        </w:rPr>
        <w:br w:type="page"/>
      </w:r>
    </w:p>
    <w:sdt>
      <w:sdtPr>
        <w:rPr>
          <w:rFonts w:ascii="Segoe UI" w:eastAsiaTheme="minorHAnsi" w:hAnsi="Segoe UI" w:cstheme="minorBidi"/>
          <w:color w:val="auto"/>
          <w:sz w:val="22"/>
          <w:szCs w:val="22"/>
          <w:lang w:val="en-NZ"/>
        </w:rPr>
        <w:id w:val="1263107877"/>
        <w:docPartObj>
          <w:docPartGallery w:val="Table of Contents"/>
          <w:docPartUnique/>
        </w:docPartObj>
      </w:sdtPr>
      <w:sdtEndPr>
        <w:rPr>
          <w:b/>
          <w:bCs/>
          <w:noProof/>
        </w:rPr>
      </w:sdtEndPr>
      <w:sdtContent>
        <w:p w14:paraId="09BAF398" w14:textId="4898B6AD" w:rsidR="007B2FB5" w:rsidRPr="00A1308D" w:rsidRDefault="007B2FB5" w:rsidP="00A1308D">
          <w:pPr>
            <w:pStyle w:val="TOCHeading"/>
            <w:numPr>
              <w:ilvl w:val="0"/>
              <w:numId w:val="0"/>
            </w:numPr>
            <w:spacing w:line="240" w:lineRule="auto"/>
            <w:ind w:left="432" w:hanging="432"/>
            <w:rPr>
              <w:rFonts w:ascii="Segoe UI" w:hAnsi="Segoe UI" w:cs="Segoe UI"/>
              <w:b/>
              <w:bCs/>
              <w:color w:val="auto"/>
            </w:rPr>
          </w:pPr>
          <w:r w:rsidRPr="00A1308D">
            <w:rPr>
              <w:rFonts w:ascii="Segoe UI" w:hAnsi="Segoe UI" w:cs="Segoe UI"/>
              <w:b/>
              <w:bCs/>
              <w:color w:val="auto"/>
            </w:rPr>
            <w:t>Table of Contents</w:t>
          </w:r>
        </w:p>
        <w:p w14:paraId="13270965" w14:textId="5ABCDC11" w:rsidR="0005598C" w:rsidRDefault="00D528F7">
          <w:pPr>
            <w:pStyle w:val="TOC1"/>
            <w:rPr>
              <w:rFonts w:asciiTheme="minorHAnsi" w:eastAsiaTheme="minorEastAsia" w:hAnsiTheme="minorHAnsi"/>
              <w:noProof/>
              <w:lang w:eastAsia="en-NZ"/>
            </w:rPr>
          </w:pPr>
          <w:r>
            <w:fldChar w:fldCharType="begin"/>
          </w:r>
          <w:r>
            <w:instrText xml:space="preserve"> TOC \o "3-3" \h \z \t "Heading 1,1,Heading 2,2,Appendix,1" </w:instrText>
          </w:r>
          <w:r>
            <w:fldChar w:fldCharType="separate"/>
          </w:r>
          <w:hyperlink w:anchor="_Toc131274126" w:history="1">
            <w:r w:rsidR="0005598C" w:rsidRPr="00623BC3">
              <w:rPr>
                <w:rStyle w:val="Hyperlink"/>
                <w:noProof/>
              </w:rPr>
              <w:t>Definitions</w:t>
            </w:r>
            <w:r w:rsidR="0005598C">
              <w:rPr>
                <w:noProof/>
                <w:webHidden/>
              </w:rPr>
              <w:tab/>
            </w:r>
            <w:r w:rsidR="0005598C">
              <w:rPr>
                <w:noProof/>
                <w:webHidden/>
              </w:rPr>
              <w:fldChar w:fldCharType="begin"/>
            </w:r>
            <w:r w:rsidR="0005598C">
              <w:rPr>
                <w:noProof/>
                <w:webHidden/>
              </w:rPr>
              <w:instrText xml:space="preserve"> PAGEREF _Toc131274126 \h </w:instrText>
            </w:r>
            <w:r w:rsidR="0005598C">
              <w:rPr>
                <w:noProof/>
                <w:webHidden/>
              </w:rPr>
            </w:r>
            <w:r w:rsidR="0005598C">
              <w:rPr>
                <w:noProof/>
                <w:webHidden/>
              </w:rPr>
              <w:fldChar w:fldCharType="separate"/>
            </w:r>
            <w:r w:rsidR="00B37F55">
              <w:rPr>
                <w:noProof/>
                <w:webHidden/>
              </w:rPr>
              <w:t>3</w:t>
            </w:r>
            <w:r w:rsidR="0005598C">
              <w:rPr>
                <w:noProof/>
                <w:webHidden/>
              </w:rPr>
              <w:fldChar w:fldCharType="end"/>
            </w:r>
          </w:hyperlink>
        </w:p>
        <w:p w14:paraId="5BA02475" w14:textId="1D754A0D" w:rsidR="0005598C" w:rsidRDefault="009546B8">
          <w:pPr>
            <w:pStyle w:val="TOC1"/>
            <w:tabs>
              <w:tab w:val="left" w:pos="440"/>
            </w:tabs>
            <w:rPr>
              <w:rFonts w:asciiTheme="minorHAnsi" w:eastAsiaTheme="minorEastAsia" w:hAnsiTheme="minorHAnsi"/>
              <w:noProof/>
              <w:lang w:eastAsia="en-NZ"/>
            </w:rPr>
          </w:pPr>
          <w:hyperlink w:anchor="_Toc131274127" w:history="1">
            <w:r w:rsidR="0005598C" w:rsidRPr="00623BC3">
              <w:rPr>
                <w:rStyle w:val="Hyperlink"/>
                <w:bCs/>
                <w:noProof/>
                <w14:scene3d>
                  <w14:camera w14:prst="orthographicFront"/>
                  <w14:lightRig w14:rig="threePt" w14:dir="t">
                    <w14:rot w14:lat="0" w14:lon="0" w14:rev="0"/>
                  </w14:lightRig>
                </w14:scene3d>
              </w:rPr>
              <w:t>1</w:t>
            </w:r>
            <w:r w:rsidR="0005598C">
              <w:rPr>
                <w:rFonts w:asciiTheme="minorHAnsi" w:eastAsiaTheme="minorEastAsia" w:hAnsiTheme="minorHAnsi"/>
                <w:noProof/>
                <w:lang w:eastAsia="en-NZ"/>
              </w:rPr>
              <w:tab/>
            </w:r>
            <w:r w:rsidR="0005598C" w:rsidRPr="00623BC3">
              <w:rPr>
                <w:rStyle w:val="Hyperlink"/>
                <w:noProof/>
              </w:rPr>
              <w:t>Overview</w:t>
            </w:r>
            <w:r w:rsidR="0005598C">
              <w:rPr>
                <w:noProof/>
                <w:webHidden/>
              </w:rPr>
              <w:tab/>
            </w:r>
            <w:r w:rsidR="0005598C">
              <w:rPr>
                <w:noProof/>
                <w:webHidden/>
              </w:rPr>
              <w:fldChar w:fldCharType="begin"/>
            </w:r>
            <w:r w:rsidR="0005598C">
              <w:rPr>
                <w:noProof/>
                <w:webHidden/>
              </w:rPr>
              <w:instrText xml:space="preserve"> PAGEREF _Toc131274127 \h </w:instrText>
            </w:r>
            <w:r w:rsidR="0005598C">
              <w:rPr>
                <w:noProof/>
                <w:webHidden/>
              </w:rPr>
            </w:r>
            <w:r w:rsidR="0005598C">
              <w:rPr>
                <w:noProof/>
                <w:webHidden/>
              </w:rPr>
              <w:fldChar w:fldCharType="separate"/>
            </w:r>
            <w:r w:rsidR="00B37F55">
              <w:rPr>
                <w:noProof/>
                <w:webHidden/>
              </w:rPr>
              <w:t>4</w:t>
            </w:r>
            <w:r w:rsidR="0005598C">
              <w:rPr>
                <w:noProof/>
                <w:webHidden/>
              </w:rPr>
              <w:fldChar w:fldCharType="end"/>
            </w:r>
          </w:hyperlink>
        </w:p>
        <w:p w14:paraId="29A38242" w14:textId="0A8D40A9" w:rsidR="0005598C" w:rsidRDefault="009546B8">
          <w:pPr>
            <w:pStyle w:val="TOC2"/>
            <w:rPr>
              <w:rFonts w:asciiTheme="minorHAnsi" w:eastAsiaTheme="minorEastAsia" w:hAnsiTheme="minorHAnsi"/>
              <w:noProof/>
              <w:lang w:eastAsia="en-NZ"/>
            </w:rPr>
          </w:pPr>
          <w:hyperlink w:anchor="_Toc131274128" w:history="1">
            <w:r w:rsidR="0005598C" w:rsidRPr="00623BC3">
              <w:rPr>
                <w:rStyle w:val="Hyperlink"/>
                <w:noProof/>
              </w:rPr>
              <w:t>1.1</w:t>
            </w:r>
            <w:r w:rsidR="0005598C">
              <w:rPr>
                <w:rFonts w:asciiTheme="minorHAnsi" w:eastAsiaTheme="minorEastAsia" w:hAnsiTheme="minorHAnsi"/>
                <w:noProof/>
                <w:lang w:eastAsia="en-NZ"/>
              </w:rPr>
              <w:tab/>
            </w:r>
            <w:r w:rsidR="0005598C" w:rsidRPr="00623BC3">
              <w:rPr>
                <w:rStyle w:val="Hyperlink"/>
                <w:noProof/>
              </w:rPr>
              <w:t>Introduction</w:t>
            </w:r>
            <w:r w:rsidR="0005598C">
              <w:rPr>
                <w:noProof/>
                <w:webHidden/>
              </w:rPr>
              <w:tab/>
            </w:r>
            <w:r w:rsidR="0005598C">
              <w:rPr>
                <w:noProof/>
                <w:webHidden/>
              </w:rPr>
              <w:fldChar w:fldCharType="begin"/>
            </w:r>
            <w:r w:rsidR="0005598C">
              <w:rPr>
                <w:noProof/>
                <w:webHidden/>
              </w:rPr>
              <w:instrText xml:space="preserve"> PAGEREF _Toc131274128 \h </w:instrText>
            </w:r>
            <w:r w:rsidR="0005598C">
              <w:rPr>
                <w:noProof/>
                <w:webHidden/>
              </w:rPr>
            </w:r>
            <w:r w:rsidR="0005598C">
              <w:rPr>
                <w:noProof/>
                <w:webHidden/>
              </w:rPr>
              <w:fldChar w:fldCharType="separate"/>
            </w:r>
            <w:r w:rsidR="00B37F55">
              <w:rPr>
                <w:noProof/>
                <w:webHidden/>
              </w:rPr>
              <w:t>5</w:t>
            </w:r>
            <w:r w:rsidR="0005598C">
              <w:rPr>
                <w:noProof/>
                <w:webHidden/>
              </w:rPr>
              <w:fldChar w:fldCharType="end"/>
            </w:r>
          </w:hyperlink>
        </w:p>
        <w:p w14:paraId="00C8EB15" w14:textId="6E34C8BE" w:rsidR="0005598C" w:rsidRDefault="009546B8">
          <w:pPr>
            <w:pStyle w:val="TOC2"/>
            <w:rPr>
              <w:rFonts w:asciiTheme="minorHAnsi" w:eastAsiaTheme="minorEastAsia" w:hAnsiTheme="minorHAnsi"/>
              <w:noProof/>
              <w:lang w:eastAsia="en-NZ"/>
            </w:rPr>
          </w:pPr>
          <w:hyperlink w:anchor="_Toc131274129" w:history="1">
            <w:r w:rsidR="0005598C" w:rsidRPr="00623BC3">
              <w:rPr>
                <w:rStyle w:val="Hyperlink"/>
                <w:noProof/>
              </w:rPr>
              <w:t>1.2</w:t>
            </w:r>
            <w:r w:rsidR="0005598C">
              <w:rPr>
                <w:rFonts w:asciiTheme="minorHAnsi" w:eastAsiaTheme="minorEastAsia" w:hAnsiTheme="minorHAnsi"/>
                <w:noProof/>
                <w:lang w:eastAsia="en-NZ"/>
              </w:rPr>
              <w:tab/>
            </w:r>
            <w:r w:rsidR="0005598C" w:rsidRPr="00623BC3">
              <w:rPr>
                <w:rStyle w:val="Hyperlink"/>
                <w:noProof/>
                <w:shd w:val="clear" w:color="auto" w:fill="FFFFFF"/>
              </w:rPr>
              <w:t>Members</w:t>
            </w:r>
            <w:r w:rsidR="0005598C">
              <w:rPr>
                <w:noProof/>
                <w:webHidden/>
              </w:rPr>
              <w:tab/>
            </w:r>
            <w:r w:rsidR="0005598C">
              <w:rPr>
                <w:noProof/>
                <w:webHidden/>
              </w:rPr>
              <w:fldChar w:fldCharType="begin"/>
            </w:r>
            <w:r w:rsidR="0005598C">
              <w:rPr>
                <w:noProof/>
                <w:webHidden/>
              </w:rPr>
              <w:instrText xml:space="preserve"> PAGEREF _Toc131274129 \h </w:instrText>
            </w:r>
            <w:r w:rsidR="0005598C">
              <w:rPr>
                <w:noProof/>
                <w:webHidden/>
              </w:rPr>
            </w:r>
            <w:r w:rsidR="0005598C">
              <w:rPr>
                <w:noProof/>
                <w:webHidden/>
              </w:rPr>
              <w:fldChar w:fldCharType="separate"/>
            </w:r>
            <w:r w:rsidR="00B37F55">
              <w:rPr>
                <w:noProof/>
                <w:webHidden/>
              </w:rPr>
              <w:t>6</w:t>
            </w:r>
            <w:r w:rsidR="0005598C">
              <w:rPr>
                <w:noProof/>
                <w:webHidden/>
              </w:rPr>
              <w:fldChar w:fldCharType="end"/>
            </w:r>
          </w:hyperlink>
        </w:p>
        <w:p w14:paraId="36EF3495" w14:textId="54A088FF" w:rsidR="0005598C" w:rsidRDefault="009546B8">
          <w:pPr>
            <w:pStyle w:val="TOC3"/>
            <w:tabs>
              <w:tab w:val="left" w:pos="1320"/>
            </w:tabs>
            <w:rPr>
              <w:rFonts w:asciiTheme="minorHAnsi" w:eastAsiaTheme="minorEastAsia" w:hAnsiTheme="minorHAnsi"/>
              <w:noProof/>
              <w:lang w:eastAsia="en-NZ"/>
            </w:rPr>
          </w:pPr>
          <w:hyperlink w:anchor="_Toc131274130" w:history="1">
            <w:r w:rsidR="0005598C" w:rsidRPr="00623BC3">
              <w:rPr>
                <w:rStyle w:val="Hyperlink"/>
                <w:noProof/>
              </w:rPr>
              <w:t>1.2.1</w:t>
            </w:r>
            <w:r w:rsidR="0005598C">
              <w:rPr>
                <w:rFonts w:asciiTheme="minorHAnsi" w:eastAsiaTheme="minorEastAsia" w:hAnsiTheme="minorHAnsi"/>
                <w:noProof/>
                <w:lang w:eastAsia="en-NZ"/>
              </w:rPr>
              <w:tab/>
            </w:r>
            <w:r w:rsidR="0005598C" w:rsidRPr="00623BC3">
              <w:rPr>
                <w:rStyle w:val="Hyperlink"/>
                <w:noProof/>
                <w:shd w:val="clear" w:color="auto" w:fill="FFFFFF"/>
              </w:rPr>
              <w:t>Chair and Deputy Chair</w:t>
            </w:r>
            <w:r w:rsidR="0005598C">
              <w:rPr>
                <w:noProof/>
                <w:webHidden/>
              </w:rPr>
              <w:tab/>
            </w:r>
            <w:r w:rsidR="0005598C">
              <w:rPr>
                <w:noProof/>
                <w:webHidden/>
              </w:rPr>
              <w:fldChar w:fldCharType="begin"/>
            </w:r>
            <w:r w:rsidR="0005598C">
              <w:rPr>
                <w:noProof/>
                <w:webHidden/>
              </w:rPr>
              <w:instrText xml:space="preserve"> PAGEREF _Toc131274130 \h </w:instrText>
            </w:r>
            <w:r w:rsidR="0005598C">
              <w:rPr>
                <w:noProof/>
                <w:webHidden/>
              </w:rPr>
            </w:r>
            <w:r w:rsidR="0005598C">
              <w:rPr>
                <w:noProof/>
                <w:webHidden/>
              </w:rPr>
              <w:fldChar w:fldCharType="separate"/>
            </w:r>
            <w:r w:rsidR="00B37F55">
              <w:rPr>
                <w:noProof/>
                <w:webHidden/>
              </w:rPr>
              <w:t>6</w:t>
            </w:r>
            <w:r w:rsidR="0005598C">
              <w:rPr>
                <w:noProof/>
                <w:webHidden/>
              </w:rPr>
              <w:fldChar w:fldCharType="end"/>
            </w:r>
          </w:hyperlink>
        </w:p>
        <w:p w14:paraId="11C11B90" w14:textId="00FA20ED" w:rsidR="0005598C" w:rsidRDefault="009546B8">
          <w:pPr>
            <w:pStyle w:val="TOC3"/>
            <w:tabs>
              <w:tab w:val="left" w:pos="1320"/>
            </w:tabs>
            <w:rPr>
              <w:rFonts w:asciiTheme="minorHAnsi" w:eastAsiaTheme="minorEastAsia" w:hAnsiTheme="minorHAnsi"/>
              <w:noProof/>
              <w:lang w:eastAsia="en-NZ"/>
            </w:rPr>
          </w:pPr>
          <w:hyperlink w:anchor="_Toc131274131" w:history="1">
            <w:r w:rsidR="0005598C" w:rsidRPr="00623BC3">
              <w:rPr>
                <w:rStyle w:val="Hyperlink"/>
                <w:noProof/>
              </w:rPr>
              <w:t>1.2.2</w:t>
            </w:r>
            <w:r w:rsidR="0005598C">
              <w:rPr>
                <w:rFonts w:asciiTheme="minorHAnsi" w:eastAsiaTheme="minorEastAsia" w:hAnsiTheme="minorHAnsi"/>
                <w:noProof/>
                <w:lang w:eastAsia="en-NZ"/>
              </w:rPr>
              <w:tab/>
            </w:r>
            <w:r w:rsidR="0005598C" w:rsidRPr="00623BC3">
              <w:rPr>
                <w:rStyle w:val="Hyperlink"/>
                <w:noProof/>
              </w:rPr>
              <w:t>Current members</w:t>
            </w:r>
            <w:r w:rsidR="0005598C">
              <w:rPr>
                <w:noProof/>
                <w:webHidden/>
              </w:rPr>
              <w:tab/>
            </w:r>
            <w:r w:rsidR="0005598C">
              <w:rPr>
                <w:noProof/>
                <w:webHidden/>
              </w:rPr>
              <w:fldChar w:fldCharType="begin"/>
            </w:r>
            <w:r w:rsidR="0005598C">
              <w:rPr>
                <w:noProof/>
                <w:webHidden/>
              </w:rPr>
              <w:instrText xml:space="preserve"> PAGEREF _Toc131274131 \h </w:instrText>
            </w:r>
            <w:r w:rsidR="0005598C">
              <w:rPr>
                <w:noProof/>
                <w:webHidden/>
              </w:rPr>
            </w:r>
            <w:r w:rsidR="0005598C">
              <w:rPr>
                <w:noProof/>
                <w:webHidden/>
              </w:rPr>
              <w:fldChar w:fldCharType="separate"/>
            </w:r>
            <w:r w:rsidR="00B37F55">
              <w:rPr>
                <w:noProof/>
                <w:webHidden/>
              </w:rPr>
              <w:t>6</w:t>
            </w:r>
            <w:r w:rsidR="0005598C">
              <w:rPr>
                <w:noProof/>
                <w:webHidden/>
              </w:rPr>
              <w:fldChar w:fldCharType="end"/>
            </w:r>
          </w:hyperlink>
        </w:p>
        <w:p w14:paraId="384B23AD" w14:textId="70BA40BF" w:rsidR="0005598C" w:rsidRDefault="009546B8">
          <w:pPr>
            <w:pStyle w:val="TOC3"/>
            <w:tabs>
              <w:tab w:val="left" w:pos="1320"/>
            </w:tabs>
            <w:rPr>
              <w:rFonts w:asciiTheme="minorHAnsi" w:eastAsiaTheme="minorEastAsia" w:hAnsiTheme="minorHAnsi"/>
              <w:noProof/>
              <w:lang w:eastAsia="en-NZ"/>
            </w:rPr>
          </w:pPr>
          <w:hyperlink w:anchor="_Toc131274132" w:history="1">
            <w:r w:rsidR="0005598C" w:rsidRPr="00623BC3">
              <w:rPr>
                <w:rStyle w:val="Hyperlink"/>
                <w:noProof/>
              </w:rPr>
              <w:t>1.2.3</w:t>
            </w:r>
            <w:r w:rsidR="0005598C">
              <w:rPr>
                <w:rFonts w:asciiTheme="minorHAnsi" w:eastAsiaTheme="minorEastAsia" w:hAnsiTheme="minorHAnsi"/>
                <w:noProof/>
                <w:lang w:eastAsia="en-NZ"/>
              </w:rPr>
              <w:tab/>
            </w:r>
            <w:r w:rsidR="0005598C" w:rsidRPr="00623BC3">
              <w:rPr>
                <w:rStyle w:val="Hyperlink"/>
                <w:noProof/>
              </w:rPr>
              <w:t>Conflicts of interest</w:t>
            </w:r>
            <w:r w:rsidR="0005598C">
              <w:rPr>
                <w:noProof/>
                <w:webHidden/>
              </w:rPr>
              <w:tab/>
            </w:r>
            <w:r w:rsidR="0005598C">
              <w:rPr>
                <w:noProof/>
                <w:webHidden/>
              </w:rPr>
              <w:fldChar w:fldCharType="begin"/>
            </w:r>
            <w:r w:rsidR="0005598C">
              <w:rPr>
                <w:noProof/>
                <w:webHidden/>
              </w:rPr>
              <w:instrText xml:space="preserve"> PAGEREF _Toc131274132 \h </w:instrText>
            </w:r>
            <w:r w:rsidR="0005598C">
              <w:rPr>
                <w:noProof/>
                <w:webHidden/>
              </w:rPr>
            </w:r>
            <w:r w:rsidR="0005598C">
              <w:rPr>
                <w:noProof/>
                <w:webHidden/>
              </w:rPr>
              <w:fldChar w:fldCharType="separate"/>
            </w:r>
            <w:r w:rsidR="00B37F55">
              <w:rPr>
                <w:noProof/>
                <w:webHidden/>
              </w:rPr>
              <w:t>9</w:t>
            </w:r>
            <w:r w:rsidR="0005598C">
              <w:rPr>
                <w:noProof/>
                <w:webHidden/>
              </w:rPr>
              <w:fldChar w:fldCharType="end"/>
            </w:r>
          </w:hyperlink>
        </w:p>
        <w:p w14:paraId="35A47ED0" w14:textId="6948D1DC" w:rsidR="0005598C" w:rsidRDefault="009546B8">
          <w:pPr>
            <w:pStyle w:val="TOC2"/>
            <w:rPr>
              <w:rFonts w:asciiTheme="minorHAnsi" w:eastAsiaTheme="minorEastAsia" w:hAnsiTheme="minorHAnsi"/>
              <w:noProof/>
              <w:lang w:eastAsia="en-NZ"/>
            </w:rPr>
          </w:pPr>
          <w:hyperlink w:anchor="_Toc131274133" w:history="1">
            <w:r w:rsidR="0005598C" w:rsidRPr="00623BC3">
              <w:rPr>
                <w:rStyle w:val="Hyperlink"/>
                <w:noProof/>
              </w:rPr>
              <w:t>1.3</w:t>
            </w:r>
            <w:r w:rsidR="0005598C">
              <w:rPr>
                <w:rFonts w:asciiTheme="minorHAnsi" w:eastAsiaTheme="minorEastAsia" w:hAnsiTheme="minorHAnsi"/>
                <w:noProof/>
                <w:lang w:eastAsia="en-NZ"/>
              </w:rPr>
              <w:tab/>
            </w:r>
            <w:r w:rsidR="0005598C" w:rsidRPr="00623BC3">
              <w:rPr>
                <w:rStyle w:val="Hyperlink"/>
                <w:noProof/>
                <w:shd w:val="clear" w:color="auto" w:fill="FFFFFF"/>
              </w:rPr>
              <w:t>Equity</w:t>
            </w:r>
            <w:r w:rsidR="0005598C">
              <w:rPr>
                <w:noProof/>
                <w:webHidden/>
              </w:rPr>
              <w:tab/>
            </w:r>
            <w:r w:rsidR="0005598C">
              <w:rPr>
                <w:noProof/>
                <w:webHidden/>
              </w:rPr>
              <w:fldChar w:fldCharType="begin"/>
            </w:r>
            <w:r w:rsidR="0005598C">
              <w:rPr>
                <w:noProof/>
                <w:webHidden/>
              </w:rPr>
              <w:instrText xml:space="preserve"> PAGEREF _Toc131274133 \h </w:instrText>
            </w:r>
            <w:r w:rsidR="0005598C">
              <w:rPr>
                <w:noProof/>
                <w:webHidden/>
              </w:rPr>
            </w:r>
            <w:r w:rsidR="0005598C">
              <w:rPr>
                <w:noProof/>
                <w:webHidden/>
              </w:rPr>
              <w:fldChar w:fldCharType="separate"/>
            </w:r>
            <w:r w:rsidR="00B37F55">
              <w:rPr>
                <w:noProof/>
                <w:webHidden/>
              </w:rPr>
              <w:t>10</w:t>
            </w:r>
            <w:r w:rsidR="0005598C">
              <w:rPr>
                <w:noProof/>
                <w:webHidden/>
              </w:rPr>
              <w:fldChar w:fldCharType="end"/>
            </w:r>
          </w:hyperlink>
        </w:p>
        <w:p w14:paraId="02A1B8AC" w14:textId="25AC953A" w:rsidR="0005598C" w:rsidRDefault="009546B8">
          <w:pPr>
            <w:pStyle w:val="TOC1"/>
            <w:tabs>
              <w:tab w:val="left" w:pos="440"/>
            </w:tabs>
            <w:rPr>
              <w:rFonts w:asciiTheme="minorHAnsi" w:eastAsiaTheme="minorEastAsia" w:hAnsiTheme="minorHAnsi"/>
              <w:noProof/>
              <w:lang w:eastAsia="en-NZ"/>
            </w:rPr>
          </w:pPr>
          <w:hyperlink w:anchor="_Toc131274134" w:history="1">
            <w:r w:rsidR="0005598C" w:rsidRPr="00623BC3">
              <w:rPr>
                <w:rStyle w:val="Hyperlink"/>
                <w:bCs/>
                <w:noProof/>
                <w14:scene3d>
                  <w14:camera w14:prst="orthographicFront"/>
                  <w14:lightRig w14:rig="threePt" w14:dir="t">
                    <w14:rot w14:lat="0" w14:lon="0" w14:rev="0"/>
                  </w14:lightRig>
                </w14:scene3d>
              </w:rPr>
              <w:t>2</w:t>
            </w:r>
            <w:r w:rsidR="0005598C">
              <w:rPr>
                <w:rFonts w:asciiTheme="minorHAnsi" w:eastAsiaTheme="minorEastAsia" w:hAnsiTheme="minorHAnsi"/>
                <w:noProof/>
                <w:lang w:eastAsia="en-NZ"/>
              </w:rPr>
              <w:tab/>
            </w:r>
            <w:r w:rsidR="0005598C" w:rsidRPr="00623BC3">
              <w:rPr>
                <w:rStyle w:val="Hyperlink"/>
                <w:noProof/>
                <w:shd w:val="clear" w:color="auto" w:fill="FFFFFF"/>
              </w:rPr>
              <w:t>Safety signals investigated</w:t>
            </w:r>
            <w:r w:rsidR="0005598C">
              <w:rPr>
                <w:noProof/>
                <w:webHidden/>
              </w:rPr>
              <w:tab/>
            </w:r>
            <w:r w:rsidR="0005598C">
              <w:rPr>
                <w:noProof/>
                <w:webHidden/>
              </w:rPr>
              <w:fldChar w:fldCharType="begin"/>
            </w:r>
            <w:r w:rsidR="0005598C">
              <w:rPr>
                <w:noProof/>
                <w:webHidden/>
              </w:rPr>
              <w:instrText xml:space="preserve"> PAGEREF _Toc131274134 \h </w:instrText>
            </w:r>
            <w:r w:rsidR="0005598C">
              <w:rPr>
                <w:noProof/>
                <w:webHidden/>
              </w:rPr>
            </w:r>
            <w:r w:rsidR="0005598C">
              <w:rPr>
                <w:noProof/>
                <w:webHidden/>
              </w:rPr>
              <w:fldChar w:fldCharType="separate"/>
            </w:r>
            <w:r w:rsidR="00B37F55">
              <w:rPr>
                <w:noProof/>
                <w:webHidden/>
              </w:rPr>
              <w:t>11</w:t>
            </w:r>
            <w:r w:rsidR="0005598C">
              <w:rPr>
                <w:noProof/>
                <w:webHidden/>
              </w:rPr>
              <w:fldChar w:fldCharType="end"/>
            </w:r>
          </w:hyperlink>
        </w:p>
        <w:p w14:paraId="1136606D" w14:textId="4A1B6831" w:rsidR="0005598C" w:rsidRDefault="009546B8">
          <w:pPr>
            <w:pStyle w:val="TOC2"/>
            <w:rPr>
              <w:rFonts w:asciiTheme="minorHAnsi" w:eastAsiaTheme="minorEastAsia" w:hAnsiTheme="minorHAnsi"/>
              <w:noProof/>
              <w:lang w:eastAsia="en-NZ"/>
            </w:rPr>
          </w:pPr>
          <w:hyperlink w:anchor="_Toc131274135" w:history="1">
            <w:r w:rsidR="0005598C" w:rsidRPr="00623BC3">
              <w:rPr>
                <w:rStyle w:val="Hyperlink"/>
                <w:noProof/>
              </w:rPr>
              <w:t>2.1</w:t>
            </w:r>
            <w:r w:rsidR="0005598C">
              <w:rPr>
                <w:rFonts w:asciiTheme="minorHAnsi" w:eastAsiaTheme="minorEastAsia" w:hAnsiTheme="minorHAnsi"/>
                <w:noProof/>
                <w:lang w:eastAsia="en-NZ"/>
              </w:rPr>
              <w:tab/>
            </w:r>
            <w:r w:rsidR="0005598C" w:rsidRPr="00623BC3">
              <w:rPr>
                <w:rStyle w:val="Hyperlink"/>
                <w:noProof/>
                <w:shd w:val="clear" w:color="auto" w:fill="FFFFFF"/>
              </w:rPr>
              <w:t>Myocarditis and pericarditis</w:t>
            </w:r>
            <w:r w:rsidR="0005598C">
              <w:rPr>
                <w:noProof/>
                <w:webHidden/>
              </w:rPr>
              <w:tab/>
            </w:r>
            <w:r w:rsidR="0005598C">
              <w:rPr>
                <w:noProof/>
                <w:webHidden/>
              </w:rPr>
              <w:fldChar w:fldCharType="begin"/>
            </w:r>
            <w:r w:rsidR="0005598C">
              <w:rPr>
                <w:noProof/>
                <w:webHidden/>
              </w:rPr>
              <w:instrText xml:space="preserve"> PAGEREF _Toc131274135 \h </w:instrText>
            </w:r>
            <w:r w:rsidR="0005598C">
              <w:rPr>
                <w:noProof/>
                <w:webHidden/>
              </w:rPr>
            </w:r>
            <w:r w:rsidR="0005598C">
              <w:rPr>
                <w:noProof/>
                <w:webHidden/>
              </w:rPr>
              <w:fldChar w:fldCharType="separate"/>
            </w:r>
            <w:r w:rsidR="00B37F55">
              <w:rPr>
                <w:noProof/>
                <w:webHidden/>
              </w:rPr>
              <w:t>16</w:t>
            </w:r>
            <w:r w:rsidR="0005598C">
              <w:rPr>
                <w:noProof/>
                <w:webHidden/>
              </w:rPr>
              <w:fldChar w:fldCharType="end"/>
            </w:r>
          </w:hyperlink>
        </w:p>
        <w:p w14:paraId="6E1DE314" w14:textId="7591E8CA" w:rsidR="0005598C" w:rsidRDefault="009546B8">
          <w:pPr>
            <w:pStyle w:val="TOC2"/>
            <w:rPr>
              <w:rFonts w:asciiTheme="minorHAnsi" w:eastAsiaTheme="minorEastAsia" w:hAnsiTheme="minorHAnsi"/>
              <w:noProof/>
              <w:lang w:eastAsia="en-NZ"/>
            </w:rPr>
          </w:pPr>
          <w:hyperlink w:anchor="_Toc131274136" w:history="1">
            <w:r w:rsidR="0005598C" w:rsidRPr="00623BC3">
              <w:rPr>
                <w:rStyle w:val="Hyperlink"/>
                <w:noProof/>
              </w:rPr>
              <w:t>2.2</w:t>
            </w:r>
            <w:r w:rsidR="0005598C">
              <w:rPr>
                <w:rFonts w:asciiTheme="minorHAnsi" w:eastAsiaTheme="minorEastAsia" w:hAnsiTheme="minorHAnsi"/>
                <w:noProof/>
                <w:lang w:eastAsia="en-NZ"/>
              </w:rPr>
              <w:tab/>
            </w:r>
            <w:r w:rsidR="0005598C" w:rsidRPr="00623BC3">
              <w:rPr>
                <w:rStyle w:val="Hyperlink"/>
                <w:noProof/>
              </w:rPr>
              <w:t>Guillain-Barré Syndrome (GBS)</w:t>
            </w:r>
            <w:r w:rsidR="0005598C">
              <w:rPr>
                <w:noProof/>
                <w:webHidden/>
              </w:rPr>
              <w:tab/>
            </w:r>
            <w:r w:rsidR="0005598C">
              <w:rPr>
                <w:noProof/>
                <w:webHidden/>
              </w:rPr>
              <w:fldChar w:fldCharType="begin"/>
            </w:r>
            <w:r w:rsidR="0005598C">
              <w:rPr>
                <w:noProof/>
                <w:webHidden/>
              </w:rPr>
              <w:instrText xml:space="preserve"> PAGEREF _Toc131274136 \h </w:instrText>
            </w:r>
            <w:r w:rsidR="0005598C">
              <w:rPr>
                <w:noProof/>
                <w:webHidden/>
              </w:rPr>
            </w:r>
            <w:r w:rsidR="0005598C">
              <w:rPr>
                <w:noProof/>
                <w:webHidden/>
              </w:rPr>
              <w:fldChar w:fldCharType="separate"/>
            </w:r>
            <w:r w:rsidR="00B37F55">
              <w:rPr>
                <w:noProof/>
                <w:webHidden/>
              </w:rPr>
              <w:t>17</w:t>
            </w:r>
            <w:r w:rsidR="0005598C">
              <w:rPr>
                <w:noProof/>
                <w:webHidden/>
              </w:rPr>
              <w:fldChar w:fldCharType="end"/>
            </w:r>
          </w:hyperlink>
        </w:p>
        <w:p w14:paraId="0B9D70ED" w14:textId="02FC872E" w:rsidR="0005598C" w:rsidRDefault="009546B8">
          <w:pPr>
            <w:pStyle w:val="TOC2"/>
            <w:rPr>
              <w:rFonts w:asciiTheme="minorHAnsi" w:eastAsiaTheme="minorEastAsia" w:hAnsiTheme="minorHAnsi"/>
              <w:noProof/>
              <w:lang w:eastAsia="en-NZ"/>
            </w:rPr>
          </w:pPr>
          <w:hyperlink w:anchor="_Toc131274137" w:history="1">
            <w:r w:rsidR="0005598C" w:rsidRPr="00623BC3">
              <w:rPr>
                <w:rStyle w:val="Hyperlink"/>
                <w:noProof/>
              </w:rPr>
              <w:t>2.3</w:t>
            </w:r>
            <w:r w:rsidR="0005598C">
              <w:rPr>
                <w:rFonts w:asciiTheme="minorHAnsi" w:eastAsiaTheme="minorEastAsia" w:hAnsiTheme="minorHAnsi"/>
                <w:noProof/>
                <w:lang w:eastAsia="en-NZ"/>
              </w:rPr>
              <w:tab/>
            </w:r>
            <w:r w:rsidR="0005598C" w:rsidRPr="00623BC3">
              <w:rPr>
                <w:rStyle w:val="Hyperlink"/>
                <w:noProof/>
              </w:rPr>
              <w:t>Bleeding and clotting conditions</w:t>
            </w:r>
            <w:r w:rsidR="0005598C">
              <w:rPr>
                <w:noProof/>
                <w:webHidden/>
              </w:rPr>
              <w:tab/>
            </w:r>
            <w:r w:rsidR="0005598C">
              <w:rPr>
                <w:noProof/>
                <w:webHidden/>
              </w:rPr>
              <w:fldChar w:fldCharType="begin"/>
            </w:r>
            <w:r w:rsidR="0005598C">
              <w:rPr>
                <w:noProof/>
                <w:webHidden/>
              </w:rPr>
              <w:instrText xml:space="preserve"> PAGEREF _Toc131274137 \h </w:instrText>
            </w:r>
            <w:r w:rsidR="0005598C">
              <w:rPr>
                <w:noProof/>
                <w:webHidden/>
              </w:rPr>
            </w:r>
            <w:r w:rsidR="0005598C">
              <w:rPr>
                <w:noProof/>
                <w:webHidden/>
              </w:rPr>
              <w:fldChar w:fldCharType="separate"/>
            </w:r>
            <w:r w:rsidR="00B37F55">
              <w:rPr>
                <w:noProof/>
                <w:webHidden/>
              </w:rPr>
              <w:t>18</w:t>
            </w:r>
            <w:r w:rsidR="0005598C">
              <w:rPr>
                <w:noProof/>
                <w:webHidden/>
              </w:rPr>
              <w:fldChar w:fldCharType="end"/>
            </w:r>
          </w:hyperlink>
        </w:p>
        <w:p w14:paraId="3201F4E9" w14:textId="5C17AA13" w:rsidR="0005598C" w:rsidRDefault="009546B8">
          <w:pPr>
            <w:pStyle w:val="TOC2"/>
            <w:rPr>
              <w:rFonts w:asciiTheme="minorHAnsi" w:eastAsiaTheme="minorEastAsia" w:hAnsiTheme="minorHAnsi"/>
              <w:noProof/>
              <w:lang w:eastAsia="en-NZ"/>
            </w:rPr>
          </w:pPr>
          <w:hyperlink w:anchor="_Toc131274138" w:history="1">
            <w:r w:rsidR="0005598C" w:rsidRPr="00623BC3">
              <w:rPr>
                <w:rStyle w:val="Hyperlink"/>
                <w:noProof/>
              </w:rPr>
              <w:t>2.4</w:t>
            </w:r>
            <w:r w:rsidR="0005598C">
              <w:rPr>
                <w:rFonts w:asciiTheme="minorHAnsi" w:eastAsiaTheme="minorEastAsia" w:hAnsiTheme="minorHAnsi"/>
                <w:noProof/>
                <w:lang w:eastAsia="en-NZ"/>
              </w:rPr>
              <w:tab/>
            </w:r>
            <w:r w:rsidR="0005598C" w:rsidRPr="00623BC3">
              <w:rPr>
                <w:rStyle w:val="Hyperlink"/>
                <w:noProof/>
              </w:rPr>
              <w:t>Stroke</w:t>
            </w:r>
            <w:r w:rsidR="0005598C">
              <w:rPr>
                <w:noProof/>
                <w:webHidden/>
              </w:rPr>
              <w:tab/>
            </w:r>
            <w:r w:rsidR="0005598C">
              <w:rPr>
                <w:noProof/>
                <w:webHidden/>
              </w:rPr>
              <w:fldChar w:fldCharType="begin"/>
            </w:r>
            <w:r w:rsidR="0005598C">
              <w:rPr>
                <w:noProof/>
                <w:webHidden/>
              </w:rPr>
              <w:instrText xml:space="preserve"> PAGEREF _Toc131274138 \h </w:instrText>
            </w:r>
            <w:r w:rsidR="0005598C">
              <w:rPr>
                <w:noProof/>
                <w:webHidden/>
              </w:rPr>
            </w:r>
            <w:r w:rsidR="0005598C">
              <w:rPr>
                <w:noProof/>
                <w:webHidden/>
              </w:rPr>
              <w:fldChar w:fldCharType="separate"/>
            </w:r>
            <w:r w:rsidR="00B37F55">
              <w:rPr>
                <w:noProof/>
                <w:webHidden/>
              </w:rPr>
              <w:t>20</w:t>
            </w:r>
            <w:r w:rsidR="0005598C">
              <w:rPr>
                <w:noProof/>
                <w:webHidden/>
              </w:rPr>
              <w:fldChar w:fldCharType="end"/>
            </w:r>
          </w:hyperlink>
        </w:p>
        <w:p w14:paraId="101D6D0F" w14:textId="62E93CFA" w:rsidR="0005598C" w:rsidRDefault="009546B8">
          <w:pPr>
            <w:pStyle w:val="TOC2"/>
            <w:rPr>
              <w:rFonts w:asciiTheme="minorHAnsi" w:eastAsiaTheme="minorEastAsia" w:hAnsiTheme="minorHAnsi"/>
              <w:noProof/>
              <w:lang w:eastAsia="en-NZ"/>
            </w:rPr>
          </w:pPr>
          <w:hyperlink w:anchor="_Toc131274139" w:history="1">
            <w:r w:rsidR="0005598C" w:rsidRPr="00623BC3">
              <w:rPr>
                <w:rStyle w:val="Hyperlink"/>
                <w:noProof/>
              </w:rPr>
              <w:t>2.5</w:t>
            </w:r>
            <w:r w:rsidR="0005598C">
              <w:rPr>
                <w:rFonts w:asciiTheme="minorHAnsi" w:eastAsiaTheme="minorEastAsia" w:hAnsiTheme="minorHAnsi"/>
                <w:noProof/>
                <w:lang w:eastAsia="en-NZ"/>
              </w:rPr>
              <w:tab/>
            </w:r>
            <w:r w:rsidR="0005598C" w:rsidRPr="00623BC3">
              <w:rPr>
                <w:rStyle w:val="Hyperlink"/>
                <w:noProof/>
              </w:rPr>
              <w:t>Use of the Pfizer/BioNTech vaccine in pregnancy</w:t>
            </w:r>
            <w:r w:rsidR="0005598C">
              <w:rPr>
                <w:noProof/>
                <w:webHidden/>
              </w:rPr>
              <w:tab/>
            </w:r>
            <w:r w:rsidR="0005598C">
              <w:rPr>
                <w:noProof/>
                <w:webHidden/>
              </w:rPr>
              <w:fldChar w:fldCharType="begin"/>
            </w:r>
            <w:r w:rsidR="0005598C">
              <w:rPr>
                <w:noProof/>
                <w:webHidden/>
              </w:rPr>
              <w:instrText xml:space="preserve"> PAGEREF _Toc131274139 \h </w:instrText>
            </w:r>
            <w:r w:rsidR="0005598C">
              <w:rPr>
                <w:noProof/>
                <w:webHidden/>
              </w:rPr>
            </w:r>
            <w:r w:rsidR="0005598C">
              <w:rPr>
                <w:noProof/>
                <w:webHidden/>
              </w:rPr>
              <w:fldChar w:fldCharType="separate"/>
            </w:r>
            <w:r w:rsidR="00B37F55">
              <w:rPr>
                <w:noProof/>
                <w:webHidden/>
              </w:rPr>
              <w:t>21</w:t>
            </w:r>
            <w:r w:rsidR="0005598C">
              <w:rPr>
                <w:noProof/>
                <w:webHidden/>
              </w:rPr>
              <w:fldChar w:fldCharType="end"/>
            </w:r>
          </w:hyperlink>
        </w:p>
        <w:p w14:paraId="53ED86D4" w14:textId="1448DF18" w:rsidR="0005598C" w:rsidRDefault="009546B8">
          <w:pPr>
            <w:pStyle w:val="TOC2"/>
            <w:rPr>
              <w:rFonts w:asciiTheme="minorHAnsi" w:eastAsiaTheme="minorEastAsia" w:hAnsiTheme="minorHAnsi"/>
              <w:noProof/>
              <w:lang w:eastAsia="en-NZ"/>
            </w:rPr>
          </w:pPr>
          <w:hyperlink w:anchor="_Toc131274140" w:history="1">
            <w:r w:rsidR="0005598C" w:rsidRPr="00623BC3">
              <w:rPr>
                <w:rStyle w:val="Hyperlink"/>
                <w:noProof/>
              </w:rPr>
              <w:t>2.6</w:t>
            </w:r>
            <w:r w:rsidR="0005598C">
              <w:rPr>
                <w:rFonts w:asciiTheme="minorHAnsi" w:eastAsiaTheme="minorEastAsia" w:hAnsiTheme="minorHAnsi"/>
                <w:noProof/>
                <w:lang w:eastAsia="en-NZ"/>
              </w:rPr>
              <w:tab/>
            </w:r>
            <w:r w:rsidR="0005598C" w:rsidRPr="00623BC3">
              <w:rPr>
                <w:rStyle w:val="Hyperlink"/>
                <w:noProof/>
                <w:shd w:val="clear" w:color="auto" w:fill="FFFFFF"/>
              </w:rPr>
              <w:t>Boosters</w:t>
            </w:r>
            <w:r w:rsidR="0005598C">
              <w:rPr>
                <w:noProof/>
                <w:webHidden/>
              </w:rPr>
              <w:tab/>
            </w:r>
            <w:r w:rsidR="0005598C">
              <w:rPr>
                <w:noProof/>
                <w:webHidden/>
              </w:rPr>
              <w:fldChar w:fldCharType="begin"/>
            </w:r>
            <w:r w:rsidR="0005598C">
              <w:rPr>
                <w:noProof/>
                <w:webHidden/>
              </w:rPr>
              <w:instrText xml:space="preserve"> PAGEREF _Toc131274140 \h </w:instrText>
            </w:r>
            <w:r w:rsidR="0005598C">
              <w:rPr>
                <w:noProof/>
                <w:webHidden/>
              </w:rPr>
            </w:r>
            <w:r w:rsidR="0005598C">
              <w:rPr>
                <w:noProof/>
                <w:webHidden/>
              </w:rPr>
              <w:fldChar w:fldCharType="separate"/>
            </w:r>
            <w:r w:rsidR="00B37F55">
              <w:rPr>
                <w:noProof/>
                <w:webHidden/>
              </w:rPr>
              <w:t>21</w:t>
            </w:r>
            <w:r w:rsidR="0005598C">
              <w:rPr>
                <w:noProof/>
                <w:webHidden/>
              </w:rPr>
              <w:fldChar w:fldCharType="end"/>
            </w:r>
          </w:hyperlink>
        </w:p>
        <w:p w14:paraId="5A5A5D90" w14:textId="76755F15" w:rsidR="0005598C" w:rsidRDefault="009546B8">
          <w:pPr>
            <w:pStyle w:val="TOC2"/>
            <w:rPr>
              <w:rFonts w:asciiTheme="minorHAnsi" w:eastAsiaTheme="minorEastAsia" w:hAnsiTheme="minorHAnsi"/>
              <w:noProof/>
              <w:lang w:eastAsia="en-NZ"/>
            </w:rPr>
          </w:pPr>
          <w:hyperlink w:anchor="_Toc131274141" w:history="1">
            <w:r w:rsidR="0005598C" w:rsidRPr="00623BC3">
              <w:rPr>
                <w:rStyle w:val="Hyperlink"/>
                <w:noProof/>
              </w:rPr>
              <w:t>2.7</w:t>
            </w:r>
            <w:r w:rsidR="0005598C">
              <w:rPr>
                <w:rFonts w:asciiTheme="minorHAnsi" w:eastAsiaTheme="minorEastAsia" w:hAnsiTheme="minorHAnsi"/>
                <w:noProof/>
                <w:lang w:eastAsia="en-NZ"/>
              </w:rPr>
              <w:tab/>
            </w:r>
            <w:r w:rsidR="0005598C" w:rsidRPr="00623BC3">
              <w:rPr>
                <w:rStyle w:val="Hyperlink"/>
                <w:noProof/>
                <w:shd w:val="clear" w:color="auto" w:fill="FFFFFF"/>
              </w:rPr>
              <w:t>Tinnitus</w:t>
            </w:r>
            <w:r w:rsidR="0005598C">
              <w:rPr>
                <w:noProof/>
                <w:webHidden/>
              </w:rPr>
              <w:tab/>
            </w:r>
            <w:r w:rsidR="0005598C">
              <w:rPr>
                <w:noProof/>
                <w:webHidden/>
              </w:rPr>
              <w:fldChar w:fldCharType="begin"/>
            </w:r>
            <w:r w:rsidR="0005598C">
              <w:rPr>
                <w:noProof/>
                <w:webHidden/>
              </w:rPr>
              <w:instrText xml:space="preserve"> PAGEREF _Toc131274141 \h </w:instrText>
            </w:r>
            <w:r w:rsidR="0005598C">
              <w:rPr>
                <w:noProof/>
                <w:webHidden/>
              </w:rPr>
            </w:r>
            <w:r w:rsidR="0005598C">
              <w:rPr>
                <w:noProof/>
                <w:webHidden/>
              </w:rPr>
              <w:fldChar w:fldCharType="separate"/>
            </w:r>
            <w:r w:rsidR="00B37F55">
              <w:rPr>
                <w:noProof/>
                <w:webHidden/>
              </w:rPr>
              <w:t>23</w:t>
            </w:r>
            <w:r w:rsidR="0005598C">
              <w:rPr>
                <w:noProof/>
                <w:webHidden/>
              </w:rPr>
              <w:fldChar w:fldCharType="end"/>
            </w:r>
          </w:hyperlink>
        </w:p>
        <w:p w14:paraId="57C44264" w14:textId="5F17ED9B" w:rsidR="0005598C" w:rsidRDefault="009546B8">
          <w:pPr>
            <w:pStyle w:val="TOC2"/>
            <w:rPr>
              <w:rFonts w:asciiTheme="minorHAnsi" w:eastAsiaTheme="minorEastAsia" w:hAnsiTheme="minorHAnsi"/>
              <w:noProof/>
              <w:lang w:eastAsia="en-NZ"/>
            </w:rPr>
          </w:pPr>
          <w:hyperlink w:anchor="_Toc131274142" w:history="1">
            <w:r w:rsidR="0005598C" w:rsidRPr="00623BC3">
              <w:rPr>
                <w:rStyle w:val="Hyperlink"/>
                <w:noProof/>
              </w:rPr>
              <w:t>2.8</w:t>
            </w:r>
            <w:r w:rsidR="0005598C">
              <w:rPr>
                <w:rFonts w:asciiTheme="minorHAnsi" w:eastAsiaTheme="minorEastAsia" w:hAnsiTheme="minorHAnsi"/>
                <w:noProof/>
                <w:lang w:eastAsia="en-NZ"/>
              </w:rPr>
              <w:tab/>
            </w:r>
            <w:r w:rsidR="0005598C" w:rsidRPr="00623BC3">
              <w:rPr>
                <w:rStyle w:val="Hyperlink"/>
                <w:noProof/>
                <w:shd w:val="clear" w:color="auto" w:fill="FFFFFF"/>
              </w:rPr>
              <w:t>Acute kidney injury (AKI)</w:t>
            </w:r>
            <w:r w:rsidR="0005598C">
              <w:rPr>
                <w:noProof/>
                <w:webHidden/>
              </w:rPr>
              <w:tab/>
            </w:r>
            <w:r w:rsidR="0005598C">
              <w:rPr>
                <w:noProof/>
                <w:webHidden/>
              </w:rPr>
              <w:fldChar w:fldCharType="begin"/>
            </w:r>
            <w:r w:rsidR="0005598C">
              <w:rPr>
                <w:noProof/>
                <w:webHidden/>
              </w:rPr>
              <w:instrText xml:space="preserve"> PAGEREF _Toc131274142 \h </w:instrText>
            </w:r>
            <w:r w:rsidR="0005598C">
              <w:rPr>
                <w:noProof/>
                <w:webHidden/>
              </w:rPr>
            </w:r>
            <w:r w:rsidR="0005598C">
              <w:rPr>
                <w:noProof/>
                <w:webHidden/>
              </w:rPr>
              <w:fldChar w:fldCharType="separate"/>
            </w:r>
            <w:r w:rsidR="00B37F55">
              <w:rPr>
                <w:noProof/>
                <w:webHidden/>
              </w:rPr>
              <w:t>24</w:t>
            </w:r>
            <w:r w:rsidR="0005598C">
              <w:rPr>
                <w:noProof/>
                <w:webHidden/>
              </w:rPr>
              <w:fldChar w:fldCharType="end"/>
            </w:r>
          </w:hyperlink>
        </w:p>
        <w:p w14:paraId="1F33D171" w14:textId="7AD3665C" w:rsidR="0005598C" w:rsidRDefault="009546B8">
          <w:pPr>
            <w:pStyle w:val="TOC2"/>
            <w:rPr>
              <w:rFonts w:asciiTheme="minorHAnsi" w:eastAsiaTheme="minorEastAsia" w:hAnsiTheme="minorHAnsi"/>
              <w:noProof/>
              <w:lang w:eastAsia="en-NZ"/>
            </w:rPr>
          </w:pPr>
          <w:hyperlink w:anchor="_Toc131274143" w:history="1">
            <w:r w:rsidR="0005598C" w:rsidRPr="00623BC3">
              <w:rPr>
                <w:rStyle w:val="Hyperlink"/>
                <w:noProof/>
              </w:rPr>
              <w:t>2.9</w:t>
            </w:r>
            <w:r w:rsidR="0005598C">
              <w:rPr>
                <w:rFonts w:asciiTheme="minorHAnsi" w:eastAsiaTheme="minorEastAsia" w:hAnsiTheme="minorHAnsi"/>
                <w:noProof/>
                <w:lang w:eastAsia="en-NZ"/>
              </w:rPr>
              <w:tab/>
            </w:r>
            <w:r w:rsidR="0005598C" w:rsidRPr="00623BC3">
              <w:rPr>
                <w:rStyle w:val="Hyperlink"/>
                <w:noProof/>
                <w:shd w:val="clear" w:color="auto" w:fill="FFFFFF"/>
              </w:rPr>
              <w:t>Herpes zoster</w:t>
            </w:r>
            <w:r w:rsidR="0005598C">
              <w:rPr>
                <w:noProof/>
                <w:webHidden/>
              </w:rPr>
              <w:tab/>
            </w:r>
            <w:r w:rsidR="0005598C">
              <w:rPr>
                <w:noProof/>
                <w:webHidden/>
              </w:rPr>
              <w:fldChar w:fldCharType="begin"/>
            </w:r>
            <w:r w:rsidR="0005598C">
              <w:rPr>
                <w:noProof/>
                <w:webHidden/>
              </w:rPr>
              <w:instrText xml:space="preserve"> PAGEREF _Toc131274143 \h </w:instrText>
            </w:r>
            <w:r w:rsidR="0005598C">
              <w:rPr>
                <w:noProof/>
                <w:webHidden/>
              </w:rPr>
            </w:r>
            <w:r w:rsidR="0005598C">
              <w:rPr>
                <w:noProof/>
                <w:webHidden/>
              </w:rPr>
              <w:fldChar w:fldCharType="separate"/>
            </w:r>
            <w:r w:rsidR="00B37F55">
              <w:rPr>
                <w:noProof/>
                <w:webHidden/>
              </w:rPr>
              <w:t>25</w:t>
            </w:r>
            <w:r w:rsidR="0005598C">
              <w:rPr>
                <w:noProof/>
                <w:webHidden/>
              </w:rPr>
              <w:fldChar w:fldCharType="end"/>
            </w:r>
          </w:hyperlink>
        </w:p>
        <w:p w14:paraId="21F6B119" w14:textId="07CE6005" w:rsidR="0005598C" w:rsidRDefault="009546B8">
          <w:pPr>
            <w:pStyle w:val="TOC1"/>
            <w:tabs>
              <w:tab w:val="left" w:pos="440"/>
            </w:tabs>
            <w:rPr>
              <w:rFonts w:asciiTheme="minorHAnsi" w:eastAsiaTheme="minorEastAsia" w:hAnsiTheme="minorHAnsi"/>
              <w:noProof/>
              <w:lang w:eastAsia="en-NZ"/>
            </w:rPr>
          </w:pPr>
          <w:hyperlink w:anchor="_Toc131274144" w:history="1">
            <w:r w:rsidR="0005598C" w:rsidRPr="00623BC3">
              <w:rPr>
                <w:rStyle w:val="Hyperlink"/>
                <w:bCs/>
                <w:noProof/>
                <w14:scene3d>
                  <w14:camera w14:prst="orthographicFront"/>
                  <w14:lightRig w14:rig="threePt" w14:dir="t">
                    <w14:rot w14:lat="0" w14:lon="0" w14:rev="0"/>
                  </w14:lightRig>
                </w14:scene3d>
              </w:rPr>
              <w:t>3</w:t>
            </w:r>
            <w:r w:rsidR="0005598C">
              <w:rPr>
                <w:rFonts w:asciiTheme="minorHAnsi" w:eastAsiaTheme="minorEastAsia" w:hAnsiTheme="minorHAnsi"/>
                <w:noProof/>
                <w:lang w:eastAsia="en-NZ"/>
              </w:rPr>
              <w:tab/>
            </w:r>
            <w:r w:rsidR="0005598C" w:rsidRPr="00623BC3">
              <w:rPr>
                <w:rStyle w:val="Hyperlink"/>
                <w:noProof/>
                <w:shd w:val="clear" w:color="auto" w:fill="FFFFFF"/>
              </w:rPr>
              <w:t xml:space="preserve">Paediatric Pfizer/BioNTech </w:t>
            </w:r>
            <w:r w:rsidR="00640CF5">
              <w:rPr>
                <w:rStyle w:val="Hyperlink"/>
                <w:noProof/>
                <w:shd w:val="clear" w:color="auto" w:fill="FFFFFF"/>
              </w:rPr>
              <w:t>COVID-19</w:t>
            </w:r>
            <w:r w:rsidR="0005598C">
              <w:rPr>
                <w:noProof/>
                <w:webHidden/>
              </w:rPr>
              <w:tab/>
            </w:r>
            <w:r w:rsidR="0005598C">
              <w:rPr>
                <w:noProof/>
                <w:webHidden/>
              </w:rPr>
              <w:fldChar w:fldCharType="begin"/>
            </w:r>
            <w:r w:rsidR="0005598C">
              <w:rPr>
                <w:noProof/>
                <w:webHidden/>
              </w:rPr>
              <w:instrText xml:space="preserve"> PAGEREF _Toc131274144 \h </w:instrText>
            </w:r>
            <w:r w:rsidR="0005598C">
              <w:rPr>
                <w:noProof/>
                <w:webHidden/>
              </w:rPr>
            </w:r>
            <w:r w:rsidR="0005598C">
              <w:rPr>
                <w:noProof/>
                <w:webHidden/>
              </w:rPr>
              <w:fldChar w:fldCharType="separate"/>
            </w:r>
            <w:r w:rsidR="00B37F55">
              <w:rPr>
                <w:noProof/>
                <w:webHidden/>
              </w:rPr>
              <w:t>26</w:t>
            </w:r>
            <w:r w:rsidR="0005598C">
              <w:rPr>
                <w:noProof/>
                <w:webHidden/>
              </w:rPr>
              <w:fldChar w:fldCharType="end"/>
            </w:r>
          </w:hyperlink>
        </w:p>
        <w:p w14:paraId="0FF4C5C8" w14:textId="0B975A30" w:rsidR="0005598C" w:rsidRDefault="009546B8">
          <w:pPr>
            <w:pStyle w:val="TOC1"/>
            <w:tabs>
              <w:tab w:val="left" w:pos="440"/>
            </w:tabs>
            <w:rPr>
              <w:rFonts w:asciiTheme="minorHAnsi" w:eastAsiaTheme="minorEastAsia" w:hAnsiTheme="minorHAnsi"/>
              <w:noProof/>
              <w:lang w:eastAsia="en-NZ"/>
            </w:rPr>
          </w:pPr>
          <w:hyperlink w:anchor="_Toc131274145" w:history="1">
            <w:r w:rsidR="0005598C" w:rsidRPr="00623BC3">
              <w:rPr>
                <w:rStyle w:val="Hyperlink"/>
                <w:bCs/>
                <w:noProof/>
                <w14:scene3d>
                  <w14:camera w14:prst="orthographicFront"/>
                  <w14:lightRig w14:rig="threePt" w14:dir="t">
                    <w14:rot w14:lat="0" w14:lon="0" w14:rev="0"/>
                  </w14:lightRig>
                </w14:scene3d>
              </w:rPr>
              <w:t>4</w:t>
            </w:r>
            <w:r w:rsidR="0005598C">
              <w:rPr>
                <w:rFonts w:asciiTheme="minorHAnsi" w:eastAsiaTheme="minorEastAsia" w:hAnsiTheme="minorHAnsi"/>
                <w:noProof/>
                <w:lang w:eastAsia="en-NZ"/>
              </w:rPr>
              <w:tab/>
            </w:r>
            <w:r w:rsidR="0005598C" w:rsidRPr="00623BC3">
              <w:rPr>
                <w:rStyle w:val="Hyperlink"/>
                <w:noProof/>
                <w:shd w:val="clear" w:color="auto" w:fill="FFFFFF"/>
              </w:rPr>
              <w:t xml:space="preserve">AstraZeneca </w:t>
            </w:r>
            <w:r w:rsidR="00640CF5">
              <w:rPr>
                <w:rStyle w:val="Hyperlink"/>
                <w:noProof/>
                <w:shd w:val="clear" w:color="auto" w:fill="FFFFFF"/>
              </w:rPr>
              <w:t>COVID-19</w:t>
            </w:r>
            <w:r w:rsidR="0005598C" w:rsidRPr="00623BC3">
              <w:rPr>
                <w:rStyle w:val="Hyperlink"/>
                <w:noProof/>
                <w:shd w:val="clear" w:color="auto" w:fill="FFFFFF"/>
              </w:rPr>
              <w:t xml:space="preserve"> vaccine</w:t>
            </w:r>
            <w:r w:rsidR="0005598C">
              <w:rPr>
                <w:noProof/>
                <w:webHidden/>
              </w:rPr>
              <w:tab/>
            </w:r>
            <w:r w:rsidR="0005598C">
              <w:rPr>
                <w:noProof/>
                <w:webHidden/>
              </w:rPr>
              <w:fldChar w:fldCharType="begin"/>
            </w:r>
            <w:r w:rsidR="0005598C">
              <w:rPr>
                <w:noProof/>
                <w:webHidden/>
              </w:rPr>
              <w:instrText xml:space="preserve"> PAGEREF _Toc131274145 \h </w:instrText>
            </w:r>
            <w:r w:rsidR="0005598C">
              <w:rPr>
                <w:noProof/>
                <w:webHidden/>
              </w:rPr>
            </w:r>
            <w:r w:rsidR="0005598C">
              <w:rPr>
                <w:noProof/>
                <w:webHidden/>
              </w:rPr>
              <w:fldChar w:fldCharType="separate"/>
            </w:r>
            <w:r w:rsidR="00B37F55">
              <w:rPr>
                <w:noProof/>
                <w:webHidden/>
              </w:rPr>
              <w:t>28</w:t>
            </w:r>
            <w:r w:rsidR="0005598C">
              <w:rPr>
                <w:noProof/>
                <w:webHidden/>
              </w:rPr>
              <w:fldChar w:fldCharType="end"/>
            </w:r>
          </w:hyperlink>
        </w:p>
        <w:p w14:paraId="3C5437E3" w14:textId="659A1D5F" w:rsidR="0005598C" w:rsidRDefault="009546B8">
          <w:pPr>
            <w:pStyle w:val="TOC1"/>
            <w:tabs>
              <w:tab w:val="left" w:pos="440"/>
            </w:tabs>
            <w:rPr>
              <w:rFonts w:asciiTheme="minorHAnsi" w:eastAsiaTheme="minorEastAsia" w:hAnsiTheme="minorHAnsi"/>
              <w:noProof/>
              <w:lang w:eastAsia="en-NZ"/>
            </w:rPr>
          </w:pPr>
          <w:hyperlink w:anchor="_Toc131274146" w:history="1">
            <w:r w:rsidR="0005598C" w:rsidRPr="00623BC3">
              <w:rPr>
                <w:rStyle w:val="Hyperlink"/>
                <w:bCs/>
                <w:noProof/>
                <w14:scene3d>
                  <w14:camera w14:prst="orthographicFront"/>
                  <w14:lightRig w14:rig="threePt" w14:dir="t">
                    <w14:rot w14:lat="0" w14:lon="0" w14:rev="0"/>
                  </w14:lightRig>
                </w14:scene3d>
              </w:rPr>
              <w:t>5</w:t>
            </w:r>
            <w:r w:rsidR="0005598C">
              <w:rPr>
                <w:rFonts w:asciiTheme="minorHAnsi" w:eastAsiaTheme="minorEastAsia" w:hAnsiTheme="minorHAnsi"/>
                <w:noProof/>
                <w:lang w:eastAsia="en-NZ"/>
              </w:rPr>
              <w:tab/>
            </w:r>
            <w:r w:rsidR="0005598C" w:rsidRPr="00623BC3">
              <w:rPr>
                <w:rStyle w:val="Hyperlink"/>
                <w:noProof/>
                <w:shd w:val="clear" w:color="auto" w:fill="FFFFFF"/>
              </w:rPr>
              <w:t xml:space="preserve">Novavax </w:t>
            </w:r>
            <w:r w:rsidR="00640CF5">
              <w:rPr>
                <w:rStyle w:val="Hyperlink"/>
                <w:noProof/>
                <w:shd w:val="clear" w:color="auto" w:fill="FFFFFF"/>
              </w:rPr>
              <w:t>COVID-19</w:t>
            </w:r>
            <w:r w:rsidR="0005598C" w:rsidRPr="00623BC3">
              <w:rPr>
                <w:rStyle w:val="Hyperlink"/>
                <w:noProof/>
                <w:shd w:val="clear" w:color="auto" w:fill="FFFFFF"/>
              </w:rPr>
              <w:t xml:space="preserve"> vaccine</w:t>
            </w:r>
            <w:r w:rsidR="0005598C">
              <w:rPr>
                <w:noProof/>
                <w:webHidden/>
              </w:rPr>
              <w:tab/>
            </w:r>
            <w:r w:rsidR="0005598C">
              <w:rPr>
                <w:noProof/>
                <w:webHidden/>
              </w:rPr>
              <w:fldChar w:fldCharType="begin"/>
            </w:r>
            <w:r w:rsidR="0005598C">
              <w:rPr>
                <w:noProof/>
                <w:webHidden/>
              </w:rPr>
              <w:instrText xml:space="preserve"> PAGEREF _Toc131274146 \h </w:instrText>
            </w:r>
            <w:r w:rsidR="0005598C">
              <w:rPr>
                <w:noProof/>
                <w:webHidden/>
              </w:rPr>
            </w:r>
            <w:r w:rsidR="0005598C">
              <w:rPr>
                <w:noProof/>
                <w:webHidden/>
              </w:rPr>
              <w:fldChar w:fldCharType="separate"/>
            </w:r>
            <w:r w:rsidR="00B37F55">
              <w:rPr>
                <w:noProof/>
                <w:webHidden/>
              </w:rPr>
              <w:t>29</w:t>
            </w:r>
            <w:r w:rsidR="0005598C">
              <w:rPr>
                <w:noProof/>
                <w:webHidden/>
              </w:rPr>
              <w:fldChar w:fldCharType="end"/>
            </w:r>
          </w:hyperlink>
        </w:p>
        <w:p w14:paraId="05F0DC15" w14:textId="2D6D8587" w:rsidR="0005598C" w:rsidRDefault="009546B8">
          <w:pPr>
            <w:pStyle w:val="TOC1"/>
            <w:tabs>
              <w:tab w:val="left" w:pos="440"/>
            </w:tabs>
            <w:rPr>
              <w:rFonts w:asciiTheme="minorHAnsi" w:eastAsiaTheme="minorEastAsia" w:hAnsiTheme="minorHAnsi"/>
              <w:noProof/>
              <w:lang w:eastAsia="en-NZ"/>
            </w:rPr>
          </w:pPr>
          <w:hyperlink w:anchor="_Toc131274147" w:history="1">
            <w:r w:rsidR="0005598C" w:rsidRPr="00623BC3">
              <w:rPr>
                <w:rStyle w:val="Hyperlink"/>
                <w:bCs/>
                <w:noProof/>
                <w14:scene3d>
                  <w14:camera w14:prst="orthographicFront"/>
                  <w14:lightRig w14:rig="threePt" w14:dir="t">
                    <w14:rot w14:lat="0" w14:lon="0" w14:rev="0"/>
                  </w14:lightRig>
                </w14:scene3d>
              </w:rPr>
              <w:t>6</w:t>
            </w:r>
            <w:r w:rsidR="0005598C">
              <w:rPr>
                <w:rFonts w:asciiTheme="minorHAnsi" w:eastAsiaTheme="minorEastAsia" w:hAnsiTheme="minorHAnsi"/>
                <w:noProof/>
                <w:lang w:eastAsia="en-NZ"/>
              </w:rPr>
              <w:tab/>
            </w:r>
            <w:r w:rsidR="0005598C" w:rsidRPr="00623BC3">
              <w:rPr>
                <w:rStyle w:val="Hyperlink"/>
                <w:noProof/>
                <w:shd w:val="clear" w:color="auto" w:fill="FFFFFF"/>
              </w:rPr>
              <w:t>Fatal reports</w:t>
            </w:r>
            <w:r w:rsidR="0005598C">
              <w:rPr>
                <w:noProof/>
                <w:webHidden/>
              </w:rPr>
              <w:tab/>
            </w:r>
            <w:r w:rsidR="0005598C">
              <w:rPr>
                <w:noProof/>
                <w:webHidden/>
              </w:rPr>
              <w:fldChar w:fldCharType="begin"/>
            </w:r>
            <w:r w:rsidR="0005598C">
              <w:rPr>
                <w:noProof/>
                <w:webHidden/>
              </w:rPr>
              <w:instrText xml:space="preserve"> PAGEREF _Toc131274147 \h </w:instrText>
            </w:r>
            <w:r w:rsidR="0005598C">
              <w:rPr>
                <w:noProof/>
                <w:webHidden/>
              </w:rPr>
            </w:r>
            <w:r w:rsidR="0005598C">
              <w:rPr>
                <w:noProof/>
                <w:webHidden/>
              </w:rPr>
              <w:fldChar w:fldCharType="separate"/>
            </w:r>
            <w:r w:rsidR="00B37F55">
              <w:rPr>
                <w:noProof/>
                <w:webHidden/>
              </w:rPr>
              <w:t>31</w:t>
            </w:r>
            <w:r w:rsidR="0005598C">
              <w:rPr>
                <w:noProof/>
                <w:webHidden/>
              </w:rPr>
              <w:fldChar w:fldCharType="end"/>
            </w:r>
          </w:hyperlink>
        </w:p>
        <w:p w14:paraId="0437B23A" w14:textId="1DE3DD19" w:rsidR="0005598C" w:rsidRDefault="009546B8">
          <w:pPr>
            <w:pStyle w:val="TOC1"/>
            <w:tabs>
              <w:tab w:val="left" w:pos="440"/>
            </w:tabs>
            <w:rPr>
              <w:rFonts w:asciiTheme="minorHAnsi" w:eastAsiaTheme="minorEastAsia" w:hAnsiTheme="minorHAnsi"/>
              <w:noProof/>
              <w:lang w:eastAsia="en-NZ"/>
            </w:rPr>
          </w:pPr>
          <w:hyperlink w:anchor="_Toc131274148" w:history="1">
            <w:r w:rsidR="0005598C" w:rsidRPr="00623BC3">
              <w:rPr>
                <w:rStyle w:val="Hyperlink"/>
                <w:bCs/>
                <w:noProof/>
                <w14:scene3d>
                  <w14:camera w14:prst="orthographicFront"/>
                  <w14:lightRig w14:rig="threePt" w14:dir="t">
                    <w14:rot w14:lat="0" w14:lon="0" w14:rev="0"/>
                  </w14:lightRig>
                </w14:scene3d>
              </w:rPr>
              <w:t>7</w:t>
            </w:r>
            <w:r w:rsidR="0005598C">
              <w:rPr>
                <w:rFonts w:asciiTheme="minorHAnsi" w:eastAsiaTheme="minorEastAsia" w:hAnsiTheme="minorHAnsi"/>
                <w:noProof/>
                <w:lang w:eastAsia="en-NZ"/>
              </w:rPr>
              <w:tab/>
            </w:r>
            <w:r w:rsidR="0005598C" w:rsidRPr="00623BC3">
              <w:rPr>
                <w:rStyle w:val="Hyperlink"/>
                <w:noProof/>
                <w:shd w:val="clear" w:color="auto" w:fill="FFFFFF"/>
              </w:rPr>
              <w:t>Ad-hoc meetings</w:t>
            </w:r>
            <w:r w:rsidR="0005598C">
              <w:rPr>
                <w:noProof/>
                <w:webHidden/>
              </w:rPr>
              <w:tab/>
            </w:r>
            <w:r w:rsidR="0005598C">
              <w:rPr>
                <w:noProof/>
                <w:webHidden/>
              </w:rPr>
              <w:fldChar w:fldCharType="begin"/>
            </w:r>
            <w:r w:rsidR="0005598C">
              <w:rPr>
                <w:noProof/>
                <w:webHidden/>
              </w:rPr>
              <w:instrText xml:space="preserve"> PAGEREF _Toc131274148 \h </w:instrText>
            </w:r>
            <w:r w:rsidR="0005598C">
              <w:rPr>
                <w:noProof/>
                <w:webHidden/>
              </w:rPr>
            </w:r>
            <w:r w:rsidR="0005598C">
              <w:rPr>
                <w:noProof/>
                <w:webHidden/>
              </w:rPr>
              <w:fldChar w:fldCharType="separate"/>
            </w:r>
            <w:r w:rsidR="00B37F55">
              <w:rPr>
                <w:noProof/>
                <w:webHidden/>
              </w:rPr>
              <w:t>32</w:t>
            </w:r>
            <w:r w:rsidR="0005598C">
              <w:rPr>
                <w:noProof/>
                <w:webHidden/>
              </w:rPr>
              <w:fldChar w:fldCharType="end"/>
            </w:r>
          </w:hyperlink>
        </w:p>
        <w:p w14:paraId="67BD0F12" w14:textId="790D2C9B" w:rsidR="0005598C" w:rsidRDefault="009546B8">
          <w:pPr>
            <w:pStyle w:val="TOC2"/>
            <w:rPr>
              <w:rFonts w:asciiTheme="minorHAnsi" w:eastAsiaTheme="minorEastAsia" w:hAnsiTheme="minorHAnsi"/>
              <w:noProof/>
              <w:lang w:eastAsia="en-NZ"/>
            </w:rPr>
          </w:pPr>
          <w:hyperlink w:anchor="_Toc131274149" w:history="1">
            <w:r w:rsidR="0005598C" w:rsidRPr="00623BC3">
              <w:rPr>
                <w:rStyle w:val="Hyperlink"/>
                <w:noProof/>
              </w:rPr>
              <w:t>7.1</w:t>
            </w:r>
            <w:r w:rsidR="0005598C">
              <w:rPr>
                <w:rFonts w:asciiTheme="minorHAnsi" w:eastAsiaTheme="minorEastAsia" w:hAnsiTheme="minorHAnsi"/>
                <w:noProof/>
                <w:lang w:eastAsia="en-NZ"/>
              </w:rPr>
              <w:tab/>
            </w:r>
            <w:r w:rsidR="0005598C" w:rsidRPr="00623BC3">
              <w:rPr>
                <w:rStyle w:val="Hyperlink"/>
                <w:noProof/>
              </w:rPr>
              <w:t>March 2022</w:t>
            </w:r>
            <w:r w:rsidR="0005598C">
              <w:rPr>
                <w:noProof/>
                <w:webHidden/>
              </w:rPr>
              <w:tab/>
            </w:r>
            <w:r w:rsidR="0005598C">
              <w:rPr>
                <w:noProof/>
                <w:webHidden/>
              </w:rPr>
              <w:fldChar w:fldCharType="begin"/>
            </w:r>
            <w:r w:rsidR="0005598C">
              <w:rPr>
                <w:noProof/>
                <w:webHidden/>
              </w:rPr>
              <w:instrText xml:space="preserve"> PAGEREF _Toc131274149 \h </w:instrText>
            </w:r>
            <w:r w:rsidR="0005598C">
              <w:rPr>
                <w:noProof/>
                <w:webHidden/>
              </w:rPr>
            </w:r>
            <w:r w:rsidR="0005598C">
              <w:rPr>
                <w:noProof/>
                <w:webHidden/>
              </w:rPr>
              <w:fldChar w:fldCharType="separate"/>
            </w:r>
            <w:r w:rsidR="00B37F55">
              <w:rPr>
                <w:noProof/>
                <w:webHidden/>
              </w:rPr>
              <w:t>32</w:t>
            </w:r>
            <w:r w:rsidR="0005598C">
              <w:rPr>
                <w:noProof/>
                <w:webHidden/>
              </w:rPr>
              <w:fldChar w:fldCharType="end"/>
            </w:r>
          </w:hyperlink>
        </w:p>
        <w:p w14:paraId="5AF801A0" w14:textId="6F3502B8" w:rsidR="0005598C" w:rsidRDefault="009546B8">
          <w:pPr>
            <w:pStyle w:val="TOC2"/>
            <w:rPr>
              <w:rFonts w:asciiTheme="minorHAnsi" w:eastAsiaTheme="minorEastAsia" w:hAnsiTheme="minorHAnsi"/>
              <w:noProof/>
              <w:lang w:eastAsia="en-NZ"/>
            </w:rPr>
          </w:pPr>
          <w:hyperlink w:anchor="_Toc131274150" w:history="1">
            <w:r w:rsidR="0005598C" w:rsidRPr="00623BC3">
              <w:rPr>
                <w:rStyle w:val="Hyperlink"/>
                <w:noProof/>
              </w:rPr>
              <w:t>7.2</w:t>
            </w:r>
            <w:r w:rsidR="0005598C">
              <w:rPr>
                <w:rFonts w:asciiTheme="minorHAnsi" w:eastAsiaTheme="minorEastAsia" w:hAnsiTheme="minorHAnsi"/>
                <w:noProof/>
                <w:lang w:eastAsia="en-NZ"/>
              </w:rPr>
              <w:tab/>
            </w:r>
            <w:r w:rsidR="0005598C" w:rsidRPr="00623BC3">
              <w:rPr>
                <w:rStyle w:val="Hyperlink"/>
                <w:noProof/>
              </w:rPr>
              <w:t>November 2022</w:t>
            </w:r>
            <w:r w:rsidR="0005598C">
              <w:rPr>
                <w:noProof/>
                <w:webHidden/>
              </w:rPr>
              <w:tab/>
            </w:r>
            <w:r w:rsidR="0005598C">
              <w:rPr>
                <w:noProof/>
                <w:webHidden/>
              </w:rPr>
              <w:fldChar w:fldCharType="begin"/>
            </w:r>
            <w:r w:rsidR="0005598C">
              <w:rPr>
                <w:noProof/>
                <w:webHidden/>
              </w:rPr>
              <w:instrText xml:space="preserve"> PAGEREF _Toc131274150 \h </w:instrText>
            </w:r>
            <w:r w:rsidR="0005598C">
              <w:rPr>
                <w:noProof/>
                <w:webHidden/>
              </w:rPr>
            </w:r>
            <w:r w:rsidR="0005598C">
              <w:rPr>
                <w:noProof/>
                <w:webHidden/>
              </w:rPr>
              <w:fldChar w:fldCharType="separate"/>
            </w:r>
            <w:r w:rsidR="00B37F55">
              <w:rPr>
                <w:noProof/>
                <w:webHidden/>
              </w:rPr>
              <w:t>33</w:t>
            </w:r>
            <w:r w:rsidR="0005598C">
              <w:rPr>
                <w:noProof/>
                <w:webHidden/>
              </w:rPr>
              <w:fldChar w:fldCharType="end"/>
            </w:r>
          </w:hyperlink>
        </w:p>
        <w:p w14:paraId="77633A07" w14:textId="6CC858EF" w:rsidR="0005598C" w:rsidRDefault="009546B8">
          <w:pPr>
            <w:pStyle w:val="TOC1"/>
            <w:tabs>
              <w:tab w:val="left" w:pos="440"/>
            </w:tabs>
            <w:rPr>
              <w:rFonts w:asciiTheme="minorHAnsi" w:eastAsiaTheme="minorEastAsia" w:hAnsiTheme="minorHAnsi"/>
              <w:noProof/>
              <w:lang w:eastAsia="en-NZ"/>
            </w:rPr>
          </w:pPr>
          <w:hyperlink w:anchor="_Toc131274151" w:history="1">
            <w:r w:rsidR="0005598C" w:rsidRPr="00623BC3">
              <w:rPr>
                <w:rStyle w:val="Hyperlink"/>
                <w:bCs/>
                <w:noProof/>
                <w14:scene3d>
                  <w14:camera w14:prst="orthographicFront"/>
                  <w14:lightRig w14:rig="threePt" w14:dir="t">
                    <w14:rot w14:lat="0" w14:lon="0" w14:rev="0"/>
                  </w14:lightRig>
                </w14:scene3d>
              </w:rPr>
              <w:t>8</w:t>
            </w:r>
            <w:r w:rsidR="0005598C">
              <w:rPr>
                <w:rFonts w:asciiTheme="minorHAnsi" w:eastAsiaTheme="minorEastAsia" w:hAnsiTheme="minorHAnsi"/>
                <w:noProof/>
                <w:lang w:eastAsia="en-NZ"/>
              </w:rPr>
              <w:tab/>
            </w:r>
            <w:r w:rsidR="0005598C" w:rsidRPr="00623BC3">
              <w:rPr>
                <w:rStyle w:val="Hyperlink"/>
                <w:noProof/>
                <w:shd w:val="clear" w:color="auto" w:fill="FFFFFF"/>
              </w:rPr>
              <w:t>CV-ISMB support to Pacific countries</w:t>
            </w:r>
            <w:r w:rsidR="0005598C">
              <w:rPr>
                <w:noProof/>
                <w:webHidden/>
              </w:rPr>
              <w:tab/>
            </w:r>
            <w:r w:rsidR="0005598C">
              <w:rPr>
                <w:noProof/>
                <w:webHidden/>
              </w:rPr>
              <w:fldChar w:fldCharType="begin"/>
            </w:r>
            <w:r w:rsidR="0005598C">
              <w:rPr>
                <w:noProof/>
                <w:webHidden/>
              </w:rPr>
              <w:instrText xml:space="preserve"> PAGEREF _Toc131274151 \h </w:instrText>
            </w:r>
            <w:r w:rsidR="0005598C">
              <w:rPr>
                <w:noProof/>
                <w:webHidden/>
              </w:rPr>
            </w:r>
            <w:r w:rsidR="0005598C">
              <w:rPr>
                <w:noProof/>
                <w:webHidden/>
              </w:rPr>
              <w:fldChar w:fldCharType="separate"/>
            </w:r>
            <w:r w:rsidR="00B37F55">
              <w:rPr>
                <w:noProof/>
                <w:webHidden/>
              </w:rPr>
              <w:t>34</w:t>
            </w:r>
            <w:r w:rsidR="0005598C">
              <w:rPr>
                <w:noProof/>
                <w:webHidden/>
              </w:rPr>
              <w:fldChar w:fldCharType="end"/>
            </w:r>
          </w:hyperlink>
        </w:p>
        <w:p w14:paraId="34B615C1" w14:textId="31912BD8" w:rsidR="0005598C" w:rsidRDefault="009546B8">
          <w:pPr>
            <w:pStyle w:val="TOC2"/>
            <w:rPr>
              <w:rFonts w:asciiTheme="minorHAnsi" w:eastAsiaTheme="minorEastAsia" w:hAnsiTheme="minorHAnsi"/>
              <w:noProof/>
              <w:lang w:eastAsia="en-NZ"/>
            </w:rPr>
          </w:pPr>
          <w:hyperlink w:anchor="_Toc131274152" w:history="1">
            <w:r w:rsidR="0005598C" w:rsidRPr="00623BC3">
              <w:rPr>
                <w:rStyle w:val="Hyperlink"/>
                <w:noProof/>
              </w:rPr>
              <w:t>8.1</w:t>
            </w:r>
            <w:r w:rsidR="0005598C">
              <w:rPr>
                <w:rFonts w:asciiTheme="minorHAnsi" w:eastAsiaTheme="minorEastAsia" w:hAnsiTheme="minorHAnsi"/>
                <w:noProof/>
                <w:lang w:eastAsia="en-NZ"/>
              </w:rPr>
              <w:tab/>
            </w:r>
            <w:r w:rsidR="0005598C" w:rsidRPr="00623BC3">
              <w:rPr>
                <w:rStyle w:val="Hyperlink"/>
                <w:noProof/>
              </w:rPr>
              <w:t>Participating countries</w:t>
            </w:r>
            <w:r w:rsidR="0005598C">
              <w:rPr>
                <w:noProof/>
                <w:webHidden/>
              </w:rPr>
              <w:tab/>
            </w:r>
            <w:r w:rsidR="0005598C">
              <w:rPr>
                <w:noProof/>
                <w:webHidden/>
              </w:rPr>
              <w:fldChar w:fldCharType="begin"/>
            </w:r>
            <w:r w:rsidR="0005598C">
              <w:rPr>
                <w:noProof/>
                <w:webHidden/>
              </w:rPr>
              <w:instrText xml:space="preserve"> PAGEREF _Toc131274152 \h </w:instrText>
            </w:r>
            <w:r w:rsidR="0005598C">
              <w:rPr>
                <w:noProof/>
                <w:webHidden/>
              </w:rPr>
            </w:r>
            <w:r w:rsidR="0005598C">
              <w:rPr>
                <w:noProof/>
                <w:webHidden/>
              </w:rPr>
              <w:fldChar w:fldCharType="separate"/>
            </w:r>
            <w:r w:rsidR="00B37F55">
              <w:rPr>
                <w:noProof/>
                <w:webHidden/>
              </w:rPr>
              <w:t>34</w:t>
            </w:r>
            <w:r w:rsidR="0005598C">
              <w:rPr>
                <w:noProof/>
                <w:webHidden/>
              </w:rPr>
              <w:fldChar w:fldCharType="end"/>
            </w:r>
          </w:hyperlink>
        </w:p>
        <w:p w14:paraId="486D66A7" w14:textId="5D6A650D" w:rsidR="0005598C" w:rsidRDefault="009546B8">
          <w:pPr>
            <w:pStyle w:val="TOC2"/>
            <w:rPr>
              <w:rFonts w:asciiTheme="minorHAnsi" w:eastAsiaTheme="minorEastAsia" w:hAnsiTheme="minorHAnsi"/>
              <w:noProof/>
              <w:lang w:eastAsia="en-NZ"/>
            </w:rPr>
          </w:pPr>
          <w:hyperlink w:anchor="_Toc131274153" w:history="1">
            <w:r w:rsidR="0005598C" w:rsidRPr="00623BC3">
              <w:rPr>
                <w:rStyle w:val="Hyperlink"/>
                <w:noProof/>
              </w:rPr>
              <w:t>8.2</w:t>
            </w:r>
            <w:r w:rsidR="0005598C">
              <w:rPr>
                <w:rFonts w:asciiTheme="minorHAnsi" w:eastAsiaTheme="minorEastAsia" w:hAnsiTheme="minorHAnsi"/>
                <w:noProof/>
                <w:lang w:eastAsia="en-NZ"/>
              </w:rPr>
              <w:tab/>
            </w:r>
            <w:r w:rsidR="0005598C" w:rsidRPr="00623BC3">
              <w:rPr>
                <w:rStyle w:val="Hyperlink"/>
                <w:noProof/>
              </w:rPr>
              <w:t>Role of the CV-ISMB</w:t>
            </w:r>
            <w:r w:rsidR="0005598C">
              <w:rPr>
                <w:noProof/>
                <w:webHidden/>
              </w:rPr>
              <w:tab/>
            </w:r>
            <w:r w:rsidR="0005598C">
              <w:rPr>
                <w:noProof/>
                <w:webHidden/>
              </w:rPr>
              <w:fldChar w:fldCharType="begin"/>
            </w:r>
            <w:r w:rsidR="0005598C">
              <w:rPr>
                <w:noProof/>
                <w:webHidden/>
              </w:rPr>
              <w:instrText xml:space="preserve"> PAGEREF _Toc131274153 \h </w:instrText>
            </w:r>
            <w:r w:rsidR="0005598C">
              <w:rPr>
                <w:noProof/>
                <w:webHidden/>
              </w:rPr>
            </w:r>
            <w:r w:rsidR="0005598C">
              <w:rPr>
                <w:noProof/>
                <w:webHidden/>
              </w:rPr>
              <w:fldChar w:fldCharType="separate"/>
            </w:r>
            <w:r w:rsidR="00B37F55">
              <w:rPr>
                <w:noProof/>
                <w:webHidden/>
              </w:rPr>
              <w:t>34</w:t>
            </w:r>
            <w:r w:rsidR="0005598C">
              <w:rPr>
                <w:noProof/>
                <w:webHidden/>
              </w:rPr>
              <w:fldChar w:fldCharType="end"/>
            </w:r>
          </w:hyperlink>
        </w:p>
        <w:p w14:paraId="2807F0D5" w14:textId="641B1581" w:rsidR="0005598C" w:rsidRDefault="009546B8">
          <w:pPr>
            <w:pStyle w:val="TOC1"/>
            <w:tabs>
              <w:tab w:val="left" w:pos="440"/>
            </w:tabs>
            <w:rPr>
              <w:rFonts w:asciiTheme="minorHAnsi" w:eastAsiaTheme="minorEastAsia" w:hAnsiTheme="minorHAnsi"/>
              <w:noProof/>
              <w:lang w:eastAsia="en-NZ"/>
            </w:rPr>
          </w:pPr>
          <w:hyperlink w:anchor="_Toc131274154" w:history="1">
            <w:r w:rsidR="0005598C" w:rsidRPr="00623BC3">
              <w:rPr>
                <w:rStyle w:val="Hyperlink"/>
                <w:bCs/>
                <w:noProof/>
                <w14:scene3d>
                  <w14:camera w14:prst="orthographicFront"/>
                  <w14:lightRig w14:rig="threePt" w14:dir="t">
                    <w14:rot w14:lat="0" w14:lon="0" w14:rev="0"/>
                  </w14:lightRig>
                </w14:scene3d>
              </w:rPr>
              <w:t>9</w:t>
            </w:r>
            <w:r w:rsidR="0005598C">
              <w:rPr>
                <w:rFonts w:asciiTheme="minorHAnsi" w:eastAsiaTheme="minorEastAsia" w:hAnsiTheme="minorHAnsi"/>
                <w:noProof/>
                <w:lang w:eastAsia="en-NZ"/>
              </w:rPr>
              <w:tab/>
            </w:r>
            <w:r w:rsidR="0005598C" w:rsidRPr="00623BC3">
              <w:rPr>
                <w:rStyle w:val="Hyperlink"/>
                <w:noProof/>
                <w:shd w:val="clear" w:color="auto" w:fill="FFFFFF"/>
              </w:rPr>
              <w:t>Conclusion</w:t>
            </w:r>
            <w:r w:rsidR="0005598C">
              <w:rPr>
                <w:noProof/>
                <w:webHidden/>
              </w:rPr>
              <w:tab/>
            </w:r>
            <w:r w:rsidR="0005598C">
              <w:rPr>
                <w:noProof/>
                <w:webHidden/>
              </w:rPr>
              <w:fldChar w:fldCharType="begin"/>
            </w:r>
            <w:r w:rsidR="0005598C">
              <w:rPr>
                <w:noProof/>
                <w:webHidden/>
              </w:rPr>
              <w:instrText xml:space="preserve"> PAGEREF _Toc131274154 \h </w:instrText>
            </w:r>
            <w:r w:rsidR="0005598C">
              <w:rPr>
                <w:noProof/>
                <w:webHidden/>
              </w:rPr>
            </w:r>
            <w:r w:rsidR="0005598C">
              <w:rPr>
                <w:noProof/>
                <w:webHidden/>
              </w:rPr>
              <w:fldChar w:fldCharType="separate"/>
            </w:r>
            <w:r w:rsidR="00B37F55">
              <w:rPr>
                <w:noProof/>
                <w:webHidden/>
              </w:rPr>
              <w:t>35</w:t>
            </w:r>
            <w:r w:rsidR="0005598C">
              <w:rPr>
                <w:noProof/>
                <w:webHidden/>
              </w:rPr>
              <w:fldChar w:fldCharType="end"/>
            </w:r>
          </w:hyperlink>
        </w:p>
        <w:p w14:paraId="1DC375D6" w14:textId="53AEDEE3" w:rsidR="00BE23C1" w:rsidRDefault="00D528F7" w:rsidP="006B6B29">
          <w:pPr>
            <w:spacing w:line="240" w:lineRule="auto"/>
            <w:rPr>
              <w:b/>
              <w:bCs/>
              <w:noProof/>
            </w:rPr>
          </w:pPr>
          <w:r>
            <w:fldChar w:fldCharType="end"/>
          </w:r>
        </w:p>
      </w:sdtContent>
    </w:sdt>
    <w:p w14:paraId="60E10DB3" w14:textId="225EA08A" w:rsidR="00BB0093" w:rsidRDefault="00BB0093" w:rsidP="00A1308D">
      <w:pPr>
        <w:pStyle w:val="Heading1"/>
        <w:numPr>
          <w:ilvl w:val="0"/>
          <w:numId w:val="0"/>
        </w:numPr>
        <w:spacing w:line="240" w:lineRule="auto"/>
      </w:pPr>
      <w:bookmarkStart w:id="5" w:name="_Ref131273019"/>
      <w:bookmarkStart w:id="6" w:name="_Toc131274126"/>
      <w:r w:rsidRPr="00E269E1">
        <w:lastRenderedPageBreak/>
        <w:t>Definitions</w:t>
      </w:r>
      <w:bookmarkEnd w:id="5"/>
      <w:bookmarkEnd w:id="6"/>
      <w:r w:rsidRPr="00E269E1">
        <w:t xml:space="preserve"> </w:t>
      </w:r>
    </w:p>
    <w:p w14:paraId="73F7BBF8" w14:textId="448E22E9" w:rsidR="00282423" w:rsidRPr="00A1308D" w:rsidRDefault="00282423" w:rsidP="00A1308D">
      <w:pPr>
        <w:pStyle w:val="NormalWeb"/>
        <w:shd w:val="clear" w:color="auto" w:fill="FFFFFF"/>
        <w:spacing w:before="240" w:beforeAutospacing="0" w:after="0" w:afterAutospacing="0"/>
        <w:rPr>
          <w:rFonts w:ascii="Segoe UI" w:hAnsi="Segoe UI" w:cs="Segoe UI"/>
          <w:b/>
          <w:i/>
          <w:iCs/>
          <w:color w:val="000000"/>
          <w:sz w:val="22"/>
          <w:szCs w:val="22"/>
        </w:rPr>
      </w:pPr>
      <w:r w:rsidRPr="00A1308D">
        <w:rPr>
          <w:rFonts w:ascii="Segoe UI" w:hAnsi="Segoe UI" w:cs="Segoe UI"/>
          <w:b/>
          <w:i/>
          <w:iCs/>
          <w:color w:val="000000"/>
          <w:sz w:val="22"/>
          <w:szCs w:val="22"/>
        </w:rPr>
        <w:t>Adverse Event Following Immunisation (AEFI)</w:t>
      </w:r>
    </w:p>
    <w:p w14:paraId="7DF320B0" w14:textId="0EE3C9F6" w:rsidR="007117AD" w:rsidRPr="00356D30" w:rsidRDefault="007117AD" w:rsidP="00602F92">
      <w:r w:rsidRPr="00356D30">
        <w:t>An AEFI is an untoward medical event which follows immunisation and does not necessarily have a causal relationship with the administration of the vaccine. The adverse event may be an unfavourable or unintended sign, abnormal laboratory finding, symptom or disease.</w:t>
      </w:r>
    </w:p>
    <w:p w14:paraId="2CDFCF23" w14:textId="77777777" w:rsidR="009771EF" w:rsidRPr="00A1308D" w:rsidRDefault="009771EF" w:rsidP="00A1308D">
      <w:pPr>
        <w:shd w:val="clear" w:color="auto" w:fill="FFFFFF"/>
        <w:spacing w:after="0" w:line="240" w:lineRule="auto"/>
        <w:rPr>
          <w:rFonts w:eastAsia="Times New Roman" w:cs="Segoe UI"/>
          <w:b/>
          <w:i/>
          <w:iCs/>
          <w:color w:val="000000"/>
          <w:lang w:eastAsia="en-NZ"/>
        </w:rPr>
      </w:pPr>
      <w:r w:rsidRPr="00A1308D">
        <w:rPr>
          <w:rFonts w:eastAsia="Times New Roman" w:cs="Segoe UI"/>
          <w:b/>
          <w:i/>
          <w:iCs/>
          <w:color w:val="000000"/>
          <w:lang w:eastAsia="en-NZ"/>
        </w:rPr>
        <w:t>Adverse events of special interest (AESI)</w:t>
      </w:r>
    </w:p>
    <w:p w14:paraId="211A32D4" w14:textId="77777777" w:rsidR="009771EF" w:rsidRPr="00356D30" w:rsidRDefault="009771EF" w:rsidP="00602F92">
      <w:pPr>
        <w:rPr>
          <w:lang w:eastAsia="en-NZ"/>
        </w:rPr>
      </w:pPr>
      <w:r w:rsidRPr="00356D30">
        <w:rPr>
          <w:lang w:eastAsia="en-NZ"/>
        </w:rPr>
        <w:t xml:space="preserve">An AESI is a pre-specified medically significant event that has the potential to be causally associated with the vaccine product based on </w:t>
      </w:r>
      <w:proofErr w:type="gramStart"/>
      <w:r w:rsidRPr="00356D30">
        <w:rPr>
          <w:lang w:eastAsia="en-NZ"/>
        </w:rPr>
        <w:t>past experience</w:t>
      </w:r>
      <w:proofErr w:type="gramEnd"/>
      <w:r w:rsidRPr="00356D30">
        <w:rPr>
          <w:lang w:eastAsia="en-NZ"/>
        </w:rPr>
        <w:t>, the technology used to make the vaccine or the infection the vaccine is used to protect against. AESIs need to be carefully monitored and any potential association to vaccination confirmed by further analysis and studies.</w:t>
      </w:r>
    </w:p>
    <w:p w14:paraId="051CC2F0" w14:textId="77777777" w:rsidR="009771EF" w:rsidRPr="00A1308D" w:rsidRDefault="009771EF" w:rsidP="00A1308D">
      <w:pPr>
        <w:shd w:val="clear" w:color="auto" w:fill="FFFFFF"/>
        <w:spacing w:before="240" w:after="0" w:line="240" w:lineRule="auto"/>
        <w:rPr>
          <w:rFonts w:eastAsia="Times New Roman" w:cs="Segoe UI"/>
          <w:b/>
          <w:i/>
          <w:iCs/>
          <w:color w:val="000000"/>
          <w:lang w:eastAsia="en-NZ"/>
        </w:rPr>
      </w:pPr>
      <w:r w:rsidRPr="00A1308D">
        <w:rPr>
          <w:rFonts w:eastAsia="Times New Roman" w:cs="Segoe UI"/>
          <w:b/>
          <w:i/>
          <w:iCs/>
          <w:color w:val="000000"/>
          <w:lang w:eastAsia="en-NZ"/>
        </w:rPr>
        <w:t>Safety signal</w:t>
      </w:r>
    </w:p>
    <w:p w14:paraId="3B6F3573" w14:textId="51D0A037" w:rsidR="009771EF" w:rsidRPr="00356D30" w:rsidRDefault="009771EF" w:rsidP="00602F92">
      <w:pPr>
        <w:rPr>
          <w:lang w:eastAsia="en-NZ"/>
        </w:rPr>
      </w:pPr>
      <w:r w:rsidRPr="00356D30">
        <w:rPr>
          <w:lang w:eastAsia="en-NZ"/>
        </w:rPr>
        <w:t xml:space="preserve">Information on a new or known adverse event that may be caused by the vaccine and requires further investigation. Safety signals can be detected from a wide range of sources such as </w:t>
      </w:r>
      <w:r w:rsidR="00A22F57">
        <w:rPr>
          <w:lang w:eastAsia="en-NZ"/>
        </w:rPr>
        <w:t>AEFI</w:t>
      </w:r>
      <w:r w:rsidR="00A22F57" w:rsidRPr="00356D30">
        <w:rPr>
          <w:lang w:eastAsia="en-NZ"/>
        </w:rPr>
        <w:t xml:space="preserve"> </w:t>
      </w:r>
      <w:r w:rsidRPr="00356D30">
        <w:rPr>
          <w:lang w:eastAsia="en-NZ"/>
        </w:rPr>
        <w:t xml:space="preserve">reports, clinical </w:t>
      </w:r>
      <w:proofErr w:type="gramStart"/>
      <w:r w:rsidRPr="00356D30">
        <w:rPr>
          <w:lang w:eastAsia="en-NZ"/>
        </w:rPr>
        <w:t>studies</w:t>
      </w:r>
      <w:proofErr w:type="gramEnd"/>
      <w:r w:rsidRPr="00356D30">
        <w:rPr>
          <w:lang w:eastAsia="en-NZ"/>
        </w:rPr>
        <w:t xml:space="preserve"> and scientific literature.</w:t>
      </w:r>
    </w:p>
    <w:p w14:paraId="6447140B" w14:textId="77777777" w:rsidR="005847F7" w:rsidRPr="00A1308D" w:rsidRDefault="005847F7" w:rsidP="00A1308D">
      <w:pPr>
        <w:shd w:val="clear" w:color="auto" w:fill="FFFFFF"/>
        <w:spacing w:before="240" w:after="0" w:line="240" w:lineRule="auto"/>
        <w:rPr>
          <w:rFonts w:eastAsia="Times New Roman" w:cs="Segoe UI"/>
          <w:b/>
          <w:i/>
          <w:iCs/>
          <w:color w:val="000000"/>
          <w:lang w:eastAsia="en-NZ"/>
        </w:rPr>
      </w:pPr>
      <w:r w:rsidRPr="00A1308D">
        <w:rPr>
          <w:rFonts w:eastAsia="Times New Roman" w:cs="Segoe UI"/>
          <w:b/>
          <w:i/>
          <w:iCs/>
          <w:color w:val="000000"/>
          <w:lang w:eastAsia="en-NZ"/>
        </w:rPr>
        <w:t>Serious adverse event following immunisation</w:t>
      </w:r>
    </w:p>
    <w:p w14:paraId="15D8D0CD" w14:textId="77777777" w:rsidR="005847F7" w:rsidRPr="00356D30" w:rsidRDefault="005847F7" w:rsidP="00602F92">
      <w:pPr>
        <w:rPr>
          <w:lang w:eastAsia="en-NZ"/>
        </w:rPr>
      </w:pPr>
      <w:r w:rsidRPr="00356D30">
        <w:rPr>
          <w:lang w:eastAsia="en-NZ"/>
        </w:rPr>
        <w:t>An AEFI is considered serious if it:</w:t>
      </w:r>
    </w:p>
    <w:p w14:paraId="39CF040B" w14:textId="77777777" w:rsidR="005847F7" w:rsidRPr="00356D30" w:rsidRDefault="005847F7" w:rsidP="00602F92">
      <w:pPr>
        <w:pStyle w:val="bullets"/>
        <w:rPr>
          <w:lang w:eastAsia="en-NZ"/>
        </w:rPr>
      </w:pPr>
      <w:r w:rsidRPr="00356D30">
        <w:rPr>
          <w:lang w:eastAsia="en-NZ"/>
        </w:rPr>
        <w:t>is a medically important event or reaction</w:t>
      </w:r>
    </w:p>
    <w:p w14:paraId="55DADCFB" w14:textId="77777777" w:rsidR="005847F7" w:rsidRPr="00356D30" w:rsidRDefault="005847F7" w:rsidP="00602F92">
      <w:pPr>
        <w:pStyle w:val="bullets"/>
        <w:rPr>
          <w:lang w:eastAsia="en-NZ"/>
        </w:rPr>
      </w:pPr>
      <w:r w:rsidRPr="00356D30">
        <w:rPr>
          <w:lang w:eastAsia="en-NZ"/>
        </w:rPr>
        <w:t>requires hospitalisation or prolongs an existing hospitalisation</w:t>
      </w:r>
    </w:p>
    <w:p w14:paraId="485C71DC" w14:textId="77777777" w:rsidR="005847F7" w:rsidRPr="00356D30" w:rsidRDefault="005847F7" w:rsidP="00602F92">
      <w:pPr>
        <w:pStyle w:val="bullets"/>
        <w:rPr>
          <w:lang w:eastAsia="en-NZ"/>
        </w:rPr>
      </w:pPr>
      <w:r w:rsidRPr="00356D30">
        <w:rPr>
          <w:lang w:eastAsia="en-NZ"/>
        </w:rPr>
        <w:t>causes persistent or significant disability or incapacity</w:t>
      </w:r>
    </w:p>
    <w:p w14:paraId="1D88D53F" w14:textId="77777777" w:rsidR="005847F7" w:rsidRPr="00356D30" w:rsidRDefault="005847F7" w:rsidP="00602F92">
      <w:pPr>
        <w:pStyle w:val="bullets"/>
        <w:rPr>
          <w:lang w:eastAsia="en-NZ"/>
        </w:rPr>
      </w:pPr>
      <w:r w:rsidRPr="00356D30">
        <w:rPr>
          <w:lang w:eastAsia="en-NZ"/>
        </w:rPr>
        <w:t>is life threatening</w:t>
      </w:r>
    </w:p>
    <w:p w14:paraId="2569A0F0" w14:textId="77777777" w:rsidR="005847F7" w:rsidRPr="00356D30" w:rsidRDefault="005847F7" w:rsidP="00602F92">
      <w:pPr>
        <w:pStyle w:val="bullets"/>
        <w:rPr>
          <w:lang w:eastAsia="en-NZ"/>
        </w:rPr>
      </w:pPr>
      <w:r w:rsidRPr="00356D30">
        <w:rPr>
          <w:lang w:eastAsia="en-NZ"/>
        </w:rPr>
        <w:t>causes a congenital anomaly/birth defect</w:t>
      </w:r>
    </w:p>
    <w:p w14:paraId="604FE2DD" w14:textId="77777777" w:rsidR="005847F7" w:rsidRPr="00356D30" w:rsidRDefault="005847F7" w:rsidP="007058AC">
      <w:pPr>
        <w:pStyle w:val="bullets"/>
        <w:rPr>
          <w:lang w:eastAsia="en-NZ"/>
        </w:rPr>
      </w:pPr>
      <w:r w:rsidRPr="00356D30">
        <w:rPr>
          <w:lang w:eastAsia="en-NZ"/>
        </w:rPr>
        <w:t>results in death.</w:t>
      </w:r>
    </w:p>
    <w:p w14:paraId="6B2A3A33" w14:textId="36234CE9" w:rsidR="00B40BA5" w:rsidRPr="00602F92" w:rsidRDefault="005847F7" w:rsidP="00602F92">
      <w:pPr>
        <w:rPr>
          <w:lang w:eastAsia="en-NZ"/>
        </w:rPr>
      </w:pPr>
      <w:r w:rsidRPr="00356D30">
        <w:rPr>
          <w:lang w:eastAsia="en-NZ"/>
        </w:rPr>
        <w:t>It is possible for different people to have experienced the same event but for the report to be serious for one person and non-serious for another person</w:t>
      </w:r>
      <w:r w:rsidR="00E13DCE">
        <w:rPr>
          <w:lang w:eastAsia="en-NZ"/>
        </w:rPr>
        <w:t>, depending on the impact or outcome of the event in each person</w:t>
      </w:r>
      <w:r w:rsidRPr="00356D30">
        <w:rPr>
          <w:lang w:eastAsia="en-NZ"/>
        </w:rPr>
        <w:t>.</w:t>
      </w:r>
    </w:p>
    <w:p w14:paraId="3569D741" w14:textId="38FAAF15" w:rsidR="00B40BA5" w:rsidRPr="00B40BA5" w:rsidRDefault="00B40BA5" w:rsidP="00A1308D">
      <w:pPr>
        <w:shd w:val="clear" w:color="auto" w:fill="FFFFFF"/>
        <w:spacing w:after="0" w:line="240" w:lineRule="auto"/>
        <w:rPr>
          <w:rFonts w:eastAsia="Times New Roman" w:cs="Segoe UI"/>
          <w:b/>
          <w:bCs/>
          <w:i/>
          <w:iCs/>
          <w:color w:val="000000"/>
          <w:lang w:eastAsia="en-NZ"/>
        </w:rPr>
      </w:pPr>
      <w:r w:rsidRPr="00B40BA5">
        <w:rPr>
          <w:rFonts w:eastAsia="Times New Roman" w:cs="Segoe UI"/>
          <w:b/>
          <w:bCs/>
          <w:i/>
          <w:iCs/>
          <w:color w:val="000000"/>
          <w:lang w:eastAsia="en-NZ"/>
        </w:rPr>
        <w:t>Causality assessment</w:t>
      </w:r>
    </w:p>
    <w:p w14:paraId="7DF1DF71" w14:textId="034A5CD1" w:rsidR="009771EF" w:rsidRPr="00602F92" w:rsidRDefault="00F05B3A" w:rsidP="00602F92">
      <w:r>
        <w:t>S</w:t>
      </w:r>
      <w:r w:rsidR="00932D90" w:rsidRPr="00932D90">
        <w:t>ystematic review</w:t>
      </w:r>
      <w:r w:rsidR="003F6BD5">
        <w:t xml:space="preserve"> and evaluation</w:t>
      </w:r>
      <w:r w:rsidR="00932D90" w:rsidRPr="00932D90">
        <w:t xml:space="preserve"> of</w:t>
      </w:r>
      <w:r w:rsidR="003F6BD5">
        <w:t xml:space="preserve"> available</w:t>
      </w:r>
      <w:r w:rsidR="00932D90" w:rsidRPr="00932D90">
        <w:t xml:space="preserve"> data about the AEFI to determine the likelihood of a causal association between the event</w:t>
      </w:r>
      <w:r w:rsidR="003F6BD5">
        <w:t>(s)</w:t>
      </w:r>
      <w:r w:rsidR="00932D90" w:rsidRPr="00932D90">
        <w:t xml:space="preserve"> and the vaccine received. </w:t>
      </w:r>
    </w:p>
    <w:p w14:paraId="5CB710CB" w14:textId="30DEF382" w:rsidR="00640487" w:rsidRPr="00286250" w:rsidRDefault="00640487" w:rsidP="00636EDA">
      <w:pPr>
        <w:pStyle w:val="Heading1"/>
        <w:numPr>
          <w:ilvl w:val="0"/>
          <w:numId w:val="5"/>
        </w:numPr>
        <w:ind w:left="431" w:hanging="431"/>
        <w:rPr>
          <w:b w:val="0"/>
        </w:rPr>
      </w:pPr>
      <w:bookmarkStart w:id="7" w:name="_Toc131274127"/>
      <w:r w:rsidRPr="00A1308D">
        <w:lastRenderedPageBreak/>
        <w:t>Overview</w:t>
      </w:r>
      <w:bookmarkEnd w:id="0"/>
      <w:bookmarkEnd w:id="7"/>
    </w:p>
    <w:p w14:paraId="760C1EE0" w14:textId="244B6FBF" w:rsidR="00640487" w:rsidRDefault="008146E1" w:rsidP="00602F92">
      <w:pPr>
        <w:pStyle w:val="overviewheadings"/>
      </w:pPr>
      <w:r w:rsidRPr="00501126">
        <w:t>Cases</w:t>
      </w:r>
      <w:r w:rsidR="00390028" w:rsidRPr="00501126">
        <w:t xml:space="preserve"> investigated </w:t>
      </w:r>
      <w:r w:rsidR="4AA938E6" w:rsidRPr="00501126">
        <w:t xml:space="preserve">(up to </w:t>
      </w:r>
      <w:r w:rsidR="00527F43">
        <w:t>28</w:t>
      </w:r>
      <w:r w:rsidR="00AA7410">
        <w:t xml:space="preserve"> November </w:t>
      </w:r>
      <w:r w:rsidR="4AA938E6" w:rsidRPr="00501126">
        <w:t>202</w:t>
      </w:r>
      <w:r w:rsidR="006D7A4F">
        <w:t>2</w:t>
      </w:r>
      <w:r w:rsidR="00A93138">
        <w:t>)</w:t>
      </w:r>
    </w:p>
    <w:p w14:paraId="5B04DA1A" w14:textId="77777777" w:rsidR="006D7A4F" w:rsidRPr="006D7A4F" w:rsidRDefault="006D7A4F" w:rsidP="006D7A4F">
      <w:pPr>
        <w:spacing w:after="0" w:line="240" w:lineRule="auto"/>
        <w:rPr>
          <w:rFonts w:cs="Segoe UI"/>
          <w:b/>
          <w:bCs/>
        </w:rPr>
      </w:pPr>
      <w:r w:rsidRPr="00501126">
        <w:rPr>
          <w:rFonts w:cs="Segoe UI"/>
        </w:rPr>
        <w:t>Number of AEFIs reported in the COVID CARM database</w:t>
      </w:r>
      <w:r w:rsidRPr="006D7A4F">
        <w:rPr>
          <w:rFonts w:cs="Segoe UI"/>
        </w:rPr>
        <w:t xml:space="preserve">: </w:t>
      </w:r>
      <w:r w:rsidRPr="006D7A4F">
        <w:rPr>
          <w:rFonts w:cs="Segoe UI"/>
          <w:b/>
          <w:bCs/>
        </w:rPr>
        <w:t>63,999</w:t>
      </w:r>
    </w:p>
    <w:p w14:paraId="642FFFD2" w14:textId="203717AA" w:rsidR="006D7A4F" w:rsidRPr="006D7A4F" w:rsidRDefault="006D7A4F" w:rsidP="006D7A4F">
      <w:pPr>
        <w:spacing w:after="0" w:line="240" w:lineRule="auto"/>
        <w:rPr>
          <w:rFonts w:cs="Segoe UI"/>
          <w:b/>
          <w:bCs/>
        </w:rPr>
      </w:pPr>
      <w:r w:rsidRPr="006D7A4F">
        <w:rPr>
          <w:rFonts w:cs="Segoe UI"/>
        </w:rPr>
        <w:t xml:space="preserve">Number of </w:t>
      </w:r>
      <w:r w:rsidRPr="006D7A4F">
        <w:rPr>
          <w:rFonts w:eastAsia="Calibri" w:cs="Segoe UI"/>
        </w:rPr>
        <w:t xml:space="preserve">Pfizer/BioNTech </w:t>
      </w:r>
      <w:r w:rsidR="00640CF5">
        <w:rPr>
          <w:rFonts w:eastAsia="Calibri" w:cs="Segoe UI"/>
        </w:rPr>
        <w:t>COVID-19</w:t>
      </w:r>
      <w:r w:rsidRPr="006D7A4F">
        <w:rPr>
          <w:rFonts w:eastAsia="Calibri" w:cs="Segoe UI"/>
        </w:rPr>
        <w:t xml:space="preserve"> vaccine </w:t>
      </w:r>
      <w:r w:rsidRPr="006D7A4F">
        <w:rPr>
          <w:rFonts w:cs="Segoe UI"/>
        </w:rPr>
        <w:t xml:space="preserve">doses administered: </w:t>
      </w:r>
      <w:r w:rsidRPr="006D7A4F">
        <w:rPr>
          <w:rFonts w:cs="Segoe UI"/>
          <w:b/>
          <w:bCs/>
        </w:rPr>
        <w:t>11,977,450</w:t>
      </w:r>
    </w:p>
    <w:p w14:paraId="2075F61B" w14:textId="46A40C04" w:rsidR="006D7A4F" w:rsidRPr="006D7A4F" w:rsidRDefault="006D7A4F" w:rsidP="006D7A4F">
      <w:pPr>
        <w:spacing w:after="0" w:line="240" w:lineRule="auto"/>
        <w:rPr>
          <w:rFonts w:eastAsia="Calibri"/>
          <w:b/>
          <w:bCs/>
        </w:rPr>
      </w:pPr>
      <w:r w:rsidRPr="006D7A4F">
        <w:rPr>
          <w:rFonts w:cs="Segoe UI"/>
        </w:rPr>
        <w:t xml:space="preserve">Number of </w:t>
      </w:r>
      <w:r w:rsidRPr="006D7A4F">
        <w:rPr>
          <w:rFonts w:eastAsia="Calibri" w:cs="Segoe UI"/>
        </w:rPr>
        <w:t xml:space="preserve">paediatric Pfizer/BioNTech </w:t>
      </w:r>
      <w:r w:rsidR="00640CF5">
        <w:rPr>
          <w:rFonts w:eastAsia="Calibri" w:cs="Segoe UI"/>
        </w:rPr>
        <w:t>COVID-19</w:t>
      </w:r>
      <w:r w:rsidRPr="006D7A4F">
        <w:rPr>
          <w:rFonts w:eastAsia="Calibri" w:cs="Segoe UI"/>
        </w:rPr>
        <w:t xml:space="preserve"> vaccine </w:t>
      </w:r>
      <w:r w:rsidRPr="006D7A4F">
        <w:rPr>
          <w:rFonts w:cs="Segoe UI"/>
        </w:rPr>
        <w:t xml:space="preserve">doses administered: </w:t>
      </w:r>
      <w:r w:rsidRPr="006D7A4F">
        <w:rPr>
          <w:rFonts w:cs="Segoe UI"/>
          <w:b/>
          <w:bCs/>
        </w:rPr>
        <w:t>425,544</w:t>
      </w:r>
    </w:p>
    <w:p w14:paraId="686F22FA" w14:textId="7520C8A4" w:rsidR="006D7A4F" w:rsidRPr="006D7A4F" w:rsidRDefault="006D7A4F" w:rsidP="006D7A4F">
      <w:pPr>
        <w:spacing w:after="0" w:line="240" w:lineRule="auto"/>
        <w:rPr>
          <w:rFonts w:eastAsia="Calibri"/>
          <w:b/>
          <w:bCs/>
        </w:rPr>
      </w:pPr>
      <w:r w:rsidRPr="006D7A4F">
        <w:rPr>
          <w:rFonts w:cs="Segoe UI"/>
        </w:rPr>
        <w:t xml:space="preserve">Number of </w:t>
      </w:r>
      <w:r w:rsidRPr="006D7A4F">
        <w:rPr>
          <w:rFonts w:eastAsia="Calibri" w:cs="Segoe UI"/>
        </w:rPr>
        <w:t xml:space="preserve">AstraZeneca </w:t>
      </w:r>
      <w:r w:rsidR="00640CF5">
        <w:rPr>
          <w:rFonts w:eastAsia="Calibri" w:cs="Segoe UI"/>
        </w:rPr>
        <w:t>COVID-19</w:t>
      </w:r>
      <w:r w:rsidRPr="006D7A4F">
        <w:rPr>
          <w:rFonts w:eastAsia="Calibri" w:cs="Segoe UI"/>
        </w:rPr>
        <w:t xml:space="preserve"> vaccine </w:t>
      </w:r>
      <w:r w:rsidRPr="006D7A4F">
        <w:rPr>
          <w:rFonts w:cs="Segoe UI"/>
        </w:rPr>
        <w:t xml:space="preserve">doses administered: </w:t>
      </w:r>
      <w:r w:rsidRPr="006D7A4F">
        <w:rPr>
          <w:rFonts w:cs="Segoe UI"/>
          <w:b/>
          <w:bCs/>
        </w:rPr>
        <w:t>9,047</w:t>
      </w:r>
    </w:p>
    <w:p w14:paraId="0A9DC15E" w14:textId="6B959598" w:rsidR="006D7A4F" w:rsidRDefault="006D7A4F" w:rsidP="006D7A4F">
      <w:pPr>
        <w:spacing w:after="0" w:line="240" w:lineRule="auto"/>
        <w:rPr>
          <w:rFonts w:eastAsia="Calibri"/>
          <w:b/>
          <w:bCs/>
        </w:rPr>
      </w:pPr>
      <w:r w:rsidRPr="006D7A4F">
        <w:rPr>
          <w:rFonts w:cs="Segoe UI"/>
        </w:rPr>
        <w:t xml:space="preserve">Number of </w:t>
      </w:r>
      <w:r w:rsidRPr="006D7A4F">
        <w:rPr>
          <w:rFonts w:eastAsia="Calibri" w:cs="Segoe UI"/>
        </w:rPr>
        <w:t xml:space="preserve">Novavax </w:t>
      </w:r>
      <w:r w:rsidR="00640CF5">
        <w:rPr>
          <w:rFonts w:eastAsia="Calibri" w:cs="Segoe UI"/>
        </w:rPr>
        <w:t>COVID-19</w:t>
      </w:r>
      <w:r w:rsidRPr="006D7A4F">
        <w:rPr>
          <w:rFonts w:eastAsia="Calibri" w:cs="Segoe UI"/>
        </w:rPr>
        <w:t xml:space="preserve"> vaccine </w:t>
      </w:r>
      <w:r w:rsidRPr="006D7A4F">
        <w:rPr>
          <w:rFonts w:cs="Segoe UI"/>
        </w:rPr>
        <w:t xml:space="preserve">doses administered: </w:t>
      </w:r>
      <w:r w:rsidRPr="006D7A4F">
        <w:rPr>
          <w:rFonts w:cs="Segoe UI"/>
          <w:b/>
          <w:bCs/>
        </w:rPr>
        <w:t>7,479</w:t>
      </w:r>
    </w:p>
    <w:p w14:paraId="1DD8FE55" w14:textId="77777777" w:rsidR="006D7A4F" w:rsidRDefault="006D7A4F" w:rsidP="00A1308D">
      <w:pPr>
        <w:spacing w:after="0" w:line="240" w:lineRule="auto"/>
        <w:rPr>
          <w:rFonts w:cs="Segoe UI"/>
        </w:rPr>
      </w:pPr>
    </w:p>
    <w:p w14:paraId="4B887B93" w14:textId="748A9522" w:rsidR="008A18E5" w:rsidRPr="006342A8" w:rsidRDefault="008A18E5" w:rsidP="00A1308D">
      <w:pPr>
        <w:spacing w:after="0" w:line="240" w:lineRule="auto"/>
        <w:rPr>
          <w:rFonts w:cs="Segoe UI"/>
        </w:rPr>
      </w:pPr>
    </w:p>
    <w:tbl>
      <w:tblPr>
        <w:tblStyle w:val="TableGrid"/>
        <w:tblW w:w="0" w:type="auto"/>
        <w:tblLook w:val="04A0" w:firstRow="1" w:lastRow="0" w:firstColumn="1" w:lastColumn="0" w:noHBand="0" w:noVBand="1"/>
      </w:tblPr>
      <w:tblGrid>
        <w:gridCol w:w="2689"/>
        <w:gridCol w:w="3827"/>
        <w:gridCol w:w="2500"/>
      </w:tblGrid>
      <w:tr w:rsidR="00640487" w:rsidRPr="00501126" w14:paraId="607B21AD" w14:textId="77777777" w:rsidTr="00BB7FBA">
        <w:tc>
          <w:tcPr>
            <w:tcW w:w="2689" w:type="dxa"/>
          </w:tcPr>
          <w:p w14:paraId="6446883D" w14:textId="5C20618B" w:rsidR="00640487" w:rsidRPr="00501126" w:rsidRDefault="007F527D" w:rsidP="00A1308D">
            <w:pPr>
              <w:rPr>
                <w:rFonts w:cs="Segoe UI"/>
              </w:rPr>
            </w:pPr>
            <w:r w:rsidRPr="00501126">
              <w:rPr>
                <w:rFonts w:cs="Segoe UI"/>
              </w:rPr>
              <w:t xml:space="preserve">Total </w:t>
            </w:r>
            <w:r w:rsidR="0085658F" w:rsidRPr="00501126">
              <w:rPr>
                <w:rFonts w:cs="Segoe UI"/>
              </w:rPr>
              <w:t>n</w:t>
            </w:r>
            <w:r w:rsidR="00640487" w:rsidRPr="00501126">
              <w:rPr>
                <w:rFonts w:cs="Segoe UI"/>
              </w:rPr>
              <w:t xml:space="preserve">umber </w:t>
            </w:r>
            <w:r w:rsidR="008A75DB" w:rsidRPr="00501126">
              <w:rPr>
                <w:rFonts w:cs="Segoe UI"/>
              </w:rPr>
              <w:t xml:space="preserve">of serious </w:t>
            </w:r>
            <w:r w:rsidR="00D35347" w:rsidRPr="00501126">
              <w:rPr>
                <w:rFonts w:cs="Segoe UI"/>
              </w:rPr>
              <w:t>cases</w:t>
            </w:r>
            <w:r w:rsidR="006443F4" w:rsidRPr="00501126">
              <w:rPr>
                <w:rFonts w:cs="Segoe UI"/>
              </w:rPr>
              <w:t xml:space="preserve"> reported to CARM</w:t>
            </w:r>
          </w:p>
        </w:tc>
        <w:tc>
          <w:tcPr>
            <w:tcW w:w="3827" w:type="dxa"/>
          </w:tcPr>
          <w:p w14:paraId="00E5706B" w14:textId="3D64B92F" w:rsidR="00640487" w:rsidRPr="00A81F36" w:rsidRDefault="00A81F36" w:rsidP="00A1308D">
            <w:pPr>
              <w:rPr>
                <w:rFonts w:cs="Segoe UI"/>
              </w:rPr>
            </w:pPr>
            <w:r>
              <w:rPr>
                <w:rFonts w:cs="Segoe UI"/>
              </w:rPr>
              <w:t>Serious c</w:t>
            </w:r>
            <w:r w:rsidR="00D3531F" w:rsidRPr="00A81F36">
              <w:rPr>
                <w:rFonts w:cs="Segoe UI"/>
              </w:rPr>
              <w:t>ases</w:t>
            </w:r>
            <w:r w:rsidR="008A75DB" w:rsidRPr="00A81F36">
              <w:rPr>
                <w:rFonts w:cs="Segoe UI"/>
              </w:rPr>
              <w:t xml:space="preserve"> presented to </w:t>
            </w:r>
            <w:r w:rsidR="00A9197A">
              <w:rPr>
                <w:rFonts w:cs="Segoe UI"/>
              </w:rPr>
              <w:t>CV-</w:t>
            </w:r>
            <w:r w:rsidR="008A75DB" w:rsidRPr="00A81F36">
              <w:rPr>
                <w:rFonts w:cs="Segoe UI"/>
              </w:rPr>
              <w:t>ISMB</w:t>
            </w:r>
          </w:p>
        </w:tc>
        <w:tc>
          <w:tcPr>
            <w:tcW w:w="2500" w:type="dxa"/>
          </w:tcPr>
          <w:p w14:paraId="7D166DB1" w14:textId="5E8CEEA3" w:rsidR="00640487" w:rsidRPr="00501126" w:rsidRDefault="00A9197A" w:rsidP="00A1308D">
            <w:pPr>
              <w:rPr>
                <w:rFonts w:cs="Segoe UI"/>
              </w:rPr>
            </w:pPr>
            <w:r>
              <w:rPr>
                <w:rFonts w:cs="Segoe UI"/>
              </w:rPr>
              <w:t>S</w:t>
            </w:r>
            <w:r w:rsidR="006B7907" w:rsidRPr="00501126">
              <w:rPr>
                <w:rFonts w:cs="Segoe UI"/>
              </w:rPr>
              <w:t>afety s</w:t>
            </w:r>
            <w:r w:rsidR="008A75DB" w:rsidRPr="00501126">
              <w:rPr>
                <w:rFonts w:cs="Segoe UI"/>
              </w:rPr>
              <w:t>ignals investigated</w:t>
            </w:r>
          </w:p>
        </w:tc>
      </w:tr>
      <w:tr w:rsidR="00640487" w:rsidRPr="00501126" w14:paraId="734692F1" w14:textId="77777777" w:rsidTr="00BB7FBA">
        <w:trPr>
          <w:trHeight w:val="56"/>
        </w:trPr>
        <w:tc>
          <w:tcPr>
            <w:tcW w:w="2689" w:type="dxa"/>
          </w:tcPr>
          <w:p w14:paraId="6EC7D152" w14:textId="3C4E9DE4" w:rsidR="00640487" w:rsidRPr="00501126" w:rsidRDefault="006D7A4F" w:rsidP="00A1308D">
            <w:pPr>
              <w:rPr>
                <w:rFonts w:cs="Segoe UI"/>
                <w:b/>
              </w:rPr>
            </w:pPr>
            <w:r>
              <w:rPr>
                <w:rFonts w:cs="Segoe UI"/>
                <w:b/>
              </w:rPr>
              <w:t>3,676</w:t>
            </w:r>
          </w:p>
        </w:tc>
        <w:tc>
          <w:tcPr>
            <w:tcW w:w="3827" w:type="dxa"/>
          </w:tcPr>
          <w:p w14:paraId="02B63113" w14:textId="6C56E06C" w:rsidR="00640487" w:rsidRPr="00A81F36" w:rsidRDefault="006D7A4F" w:rsidP="00A1308D">
            <w:pPr>
              <w:rPr>
                <w:rFonts w:cs="Segoe UI"/>
                <w:b/>
              </w:rPr>
            </w:pPr>
            <w:r w:rsidRPr="0005598C">
              <w:rPr>
                <w:rFonts w:cs="Segoe UI"/>
                <w:b/>
              </w:rPr>
              <w:t>784</w:t>
            </w:r>
          </w:p>
        </w:tc>
        <w:tc>
          <w:tcPr>
            <w:tcW w:w="2500" w:type="dxa"/>
          </w:tcPr>
          <w:p w14:paraId="22856A2A" w14:textId="3557636B" w:rsidR="00640487" w:rsidRPr="00501126" w:rsidRDefault="006D7A4F" w:rsidP="00A1308D">
            <w:pPr>
              <w:rPr>
                <w:rFonts w:cs="Segoe UI"/>
                <w:b/>
                <w:bCs/>
              </w:rPr>
            </w:pPr>
            <w:r>
              <w:rPr>
                <w:rFonts w:cs="Segoe UI"/>
                <w:b/>
                <w:bCs/>
              </w:rPr>
              <w:t>2</w:t>
            </w:r>
            <w:r w:rsidR="00761C96">
              <w:rPr>
                <w:rFonts w:cs="Segoe UI"/>
                <w:b/>
                <w:bCs/>
              </w:rPr>
              <w:t>5</w:t>
            </w:r>
          </w:p>
        </w:tc>
      </w:tr>
    </w:tbl>
    <w:p w14:paraId="58E04A1C" w14:textId="3633C1E0" w:rsidR="00BB7FBA" w:rsidRDefault="00BB7FBA" w:rsidP="00BB7FBA">
      <w:pPr>
        <w:spacing w:line="240" w:lineRule="auto"/>
      </w:pPr>
    </w:p>
    <w:p w14:paraId="6D5297E3" w14:textId="56BAC431" w:rsidR="00A90B32" w:rsidRDefault="003D0418" w:rsidP="00A042C4">
      <w:pPr>
        <w:spacing w:line="240" w:lineRule="auto"/>
        <w:rPr>
          <w:noProof/>
        </w:rPr>
      </w:pPr>
      <w:r w:rsidRPr="00A871E1">
        <w:rPr>
          <w:b/>
          <w:bCs/>
        </w:rPr>
        <w:t xml:space="preserve">Figure 1: AEFI reported by seriousness </w:t>
      </w:r>
      <w:r w:rsidR="00780B1B" w:rsidRPr="00A871E1">
        <w:rPr>
          <w:b/>
          <w:bCs/>
        </w:rPr>
        <w:t>for the Pfizer/BioNTech, AstraZeneca, Novavax</w:t>
      </w:r>
      <w:r w:rsidR="00A871E1" w:rsidRPr="00A871E1">
        <w:rPr>
          <w:b/>
          <w:bCs/>
        </w:rPr>
        <w:t xml:space="preserve"> and paediatric Pfizer/BioNTech </w:t>
      </w:r>
      <w:r w:rsidR="00640CF5">
        <w:rPr>
          <w:b/>
          <w:bCs/>
        </w:rPr>
        <w:t>COVID-19</w:t>
      </w:r>
      <w:r w:rsidR="00A871E1" w:rsidRPr="00A871E1">
        <w:rPr>
          <w:b/>
          <w:bCs/>
        </w:rPr>
        <w:t xml:space="preserve"> vaccines in New Zealand.</w:t>
      </w:r>
    </w:p>
    <w:p w14:paraId="0B7BAFD6" w14:textId="5F8786FE" w:rsidR="00D11E0C" w:rsidRPr="00A871E1" w:rsidRDefault="00D11E0C" w:rsidP="00A90B32">
      <w:pPr>
        <w:spacing w:line="240" w:lineRule="auto"/>
        <w:rPr>
          <w:b/>
          <w:bCs/>
        </w:rPr>
      </w:pPr>
      <w:r>
        <w:rPr>
          <w:noProof/>
        </w:rPr>
        <w:drawing>
          <wp:inline distT="0" distB="0" distL="0" distR="0" wp14:anchorId="760D7744" wp14:editId="54872446">
            <wp:extent cx="3737804" cy="2416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390" t="1435" r="2972" b="2712"/>
                    <a:stretch/>
                  </pic:blipFill>
                  <pic:spPr bwMode="auto">
                    <a:xfrm>
                      <a:off x="0" y="0"/>
                      <a:ext cx="3750413" cy="2424963"/>
                    </a:xfrm>
                    <a:prstGeom prst="rect">
                      <a:avLst/>
                    </a:prstGeom>
                    <a:noFill/>
                    <a:ln>
                      <a:noFill/>
                    </a:ln>
                    <a:extLst>
                      <a:ext uri="{53640926-AAD7-44D8-BBD7-CCE9431645EC}">
                        <a14:shadowObscured xmlns:a14="http://schemas.microsoft.com/office/drawing/2010/main"/>
                      </a:ext>
                    </a:extLst>
                  </pic:spPr>
                </pic:pic>
              </a:graphicData>
            </a:graphic>
          </wp:inline>
        </w:drawing>
      </w:r>
    </w:p>
    <w:p w14:paraId="038951BB" w14:textId="243679F0" w:rsidR="0089291B" w:rsidRPr="00501126" w:rsidRDefault="005261B3" w:rsidP="00602F92">
      <w:pPr>
        <w:pStyle w:val="overviewheadings"/>
      </w:pPr>
      <w:bookmarkStart w:id="8" w:name="_Toc81910351"/>
      <w:r>
        <w:t>CV-ISMB m</w:t>
      </w:r>
      <w:r w:rsidR="0089291B" w:rsidRPr="00501126">
        <w:t>eetings</w:t>
      </w:r>
      <w:r w:rsidR="00E705A7" w:rsidRPr="00501126">
        <w:t xml:space="preserve"> </w:t>
      </w:r>
    </w:p>
    <w:tbl>
      <w:tblPr>
        <w:tblStyle w:val="TableGrid"/>
        <w:tblW w:w="9072" w:type="dxa"/>
        <w:tblLook w:val="04A0" w:firstRow="1" w:lastRow="0" w:firstColumn="1" w:lastColumn="0" w:noHBand="0" w:noVBand="1"/>
      </w:tblPr>
      <w:tblGrid>
        <w:gridCol w:w="3823"/>
        <w:gridCol w:w="5249"/>
      </w:tblGrid>
      <w:tr w:rsidR="00CA79D7" w:rsidRPr="00501126" w14:paraId="5308C22A" w14:textId="77777777" w:rsidTr="009D4F77">
        <w:tc>
          <w:tcPr>
            <w:tcW w:w="3823" w:type="dxa"/>
            <w:tcBorders>
              <w:top w:val="nil"/>
              <w:left w:val="nil"/>
              <w:bottom w:val="nil"/>
            </w:tcBorders>
          </w:tcPr>
          <w:p w14:paraId="64FB49E8" w14:textId="27E8EC43" w:rsidR="00CA79D7" w:rsidRPr="00501126" w:rsidRDefault="00EB5699" w:rsidP="00A1308D">
            <w:pPr>
              <w:rPr>
                <w:rFonts w:cs="Segoe UI"/>
              </w:rPr>
            </w:pPr>
            <w:bookmarkStart w:id="9" w:name="_Hlk78960719"/>
            <w:r w:rsidRPr="00501126">
              <w:rPr>
                <w:rFonts w:cs="Segoe UI"/>
              </w:rPr>
              <w:t>Members recruited</w:t>
            </w:r>
          </w:p>
        </w:tc>
        <w:tc>
          <w:tcPr>
            <w:tcW w:w="5249" w:type="dxa"/>
          </w:tcPr>
          <w:p w14:paraId="174F29F1" w14:textId="13723021" w:rsidR="00CA79D7" w:rsidRPr="00501126" w:rsidRDefault="00203AEE" w:rsidP="00A1308D">
            <w:pPr>
              <w:rPr>
                <w:rFonts w:cs="Segoe UI"/>
              </w:rPr>
            </w:pPr>
            <w:r>
              <w:rPr>
                <w:rFonts w:cs="Segoe UI"/>
              </w:rPr>
              <w:t>17</w:t>
            </w:r>
          </w:p>
        </w:tc>
      </w:tr>
      <w:bookmarkEnd w:id="9"/>
    </w:tbl>
    <w:p w14:paraId="120DA744" w14:textId="77777777" w:rsidR="00CA79D7" w:rsidRPr="00501126" w:rsidRDefault="00CA79D7" w:rsidP="00A1308D">
      <w:pPr>
        <w:spacing w:line="240" w:lineRule="auto"/>
        <w:rPr>
          <w:rFonts w:cs="Segoe UI"/>
        </w:rPr>
      </w:pPr>
    </w:p>
    <w:tbl>
      <w:tblPr>
        <w:tblStyle w:val="TableGrid"/>
        <w:tblW w:w="9072" w:type="dxa"/>
        <w:tblLook w:val="04A0" w:firstRow="1" w:lastRow="0" w:firstColumn="1" w:lastColumn="0" w:noHBand="0" w:noVBand="1"/>
      </w:tblPr>
      <w:tblGrid>
        <w:gridCol w:w="3823"/>
        <w:gridCol w:w="5249"/>
      </w:tblGrid>
      <w:tr w:rsidR="00CA79D7" w:rsidRPr="00501126" w14:paraId="09D60532" w14:textId="77777777" w:rsidTr="009D4F77">
        <w:tc>
          <w:tcPr>
            <w:tcW w:w="3823" w:type="dxa"/>
            <w:tcBorders>
              <w:top w:val="nil"/>
              <w:left w:val="nil"/>
              <w:bottom w:val="nil"/>
            </w:tcBorders>
          </w:tcPr>
          <w:p w14:paraId="30D6A5A9" w14:textId="70550418" w:rsidR="00CA79D7" w:rsidRPr="00501126" w:rsidRDefault="00EB5699" w:rsidP="00A1308D">
            <w:pPr>
              <w:rPr>
                <w:rFonts w:cs="Segoe UI"/>
              </w:rPr>
            </w:pPr>
            <w:r w:rsidRPr="00501126">
              <w:rPr>
                <w:rFonts w:cs="Segoe UI"/>
              </w:rPr>
              <w:t>Meetings held</w:t>
            </w:r>
          </w:p>
        </w:tc>
        <w:tc>
          <w:tcPr>
            <w:tcW w:w="5249" w:type="dxa"/>
          </w:tcPr>
          <w:p w14:paraId="359E0296" w14:textId="05CBC4ED" w:rsidR="00CA79D7" w:rsidRPr="00501126" w:rsidRDefault="00203AEE" w:rsidP="00A1308D">
            <w:pPr>
              <w:rPr>
                <w:rFonts w:cs="Segoe UI"/>
              </w:rPr>
            </w:pPr>
            <w:r>
              <w:rPr>
                <w:rFonts w:cs="Segoe UI"/>
              </w:rPr>
              <w:t>28</w:t>
            </w:r>
          </w:p>
        </w:tc>
      </w:tr>
    </w:tbl>
    <w:p w14:paraId="2B2B3A25" w14:textId="77777777" w:rsidR="00E705A7" w:rsidRPr="00501126" w:rsidRDefault="00E705A7" w:rsidP="00A1308D">
      <w:pPr>
        <w:spacing w:line="240" w:lineRule="auto"/>
        <w:rPr>
          <w:rFonts w:cs="Segoe UI"/>
        </w:rPr>
      </w:pPr>
    </w:p>
    <w:tbl>
      <w:tblPr>
        <w:tblStyle w:val="TableGrid"/>
        <w:tblW w:w="9072" w:type="dxa"/>
        <w:tblLook w:val="04A0" w:firstRow="1" w:lastRow="0" w:firstColumn="1" w:lastColumn="0" w:noHBand="0" w:noVBand="1"/>
      </w:tblPr>
      <w:tblGrid>
        <w:gridCol w:w="3823"/>
        <w:gridCol w:w="5249"/>
      </w:tblGrid>
      <w:tr w:rsidR="00EB5699" w:rsidRPr="00501126" w14:paraId="49A08588" w14:textId="77777777" w:rsidTr="03CD9BD5">
        <w:trPr>
          <w:trHeight w:val="450"/>
        </w:trPr>
        <w:tc>
          <w:tcPr>
            <w:tcW w:w="3823" w:type="dxa"/>
            <w:tcBorders>
              <w:top w:val="nil"/>
              <w:left w:val="nil"/>
              <w:bottom w:val="nil"/>
            </w:tcBorders>
          </w:tcPr>
          <w:p w14:paraId="08A3EFEE" w14:textId="2252638F" w:rsidR="00EB5699" w:rsidRPr="00501126" w:rsidRDefault="00A46482" w:rsidP="00A1308D">
            <w:pPr>
              <w:rPr>
                <w:rFonts w:cs="Segoe UI"/>
              </w:rPr>
            </w:pPr>
            <w:r w:rsidRPr="00501126">
              <w:rPr>
                <w:rFonts w:cs="Segoe UI"/>
              </w:rPr>
              <w:t xml:space="preserve">Number of </w:t>
            </w:r>
            <w:r w:rsidR="00E66889" w:rsidRPr="00501126">
              <w:rPr>
                <w:rFonts w:cs="Segoe UI"/>
              </w:rPr>
              <w:t>recommendations</w:t>
            </w:r>
          </w:p>
        </w:tc>
        <w:tc>
          <w:tcPr>
            <w:tcW w:w="5249" w:type="dxa"/>
          </w:tcPr>
          <w:p w14:paraId="14382999" w14:textId="238A61D7" w:rsidR="00EB5699" w:rsidRPr="00A305AE" w:rsidRDefault="00274942" w:rsidP="00A1308D">
            <w:pPr>
              <w:rPr>
                <w:rFonts w:cs="Segoe UI"/>
              </w:rPr>
            </w:pPr>
            <w:r>
              <w:rPr>
                <w:rFonts w:cs="Segoe UI"/>
              </w:rPr>
              <w:t>4</w:t>
            </w:r>
            <w:r w:rsidR="00ED40F7">
              <w:rPr>
                <w:rFonts w:cs="Segoe UI"/>
              </w:rPr>
              <w:t>0</w:t>
            </w:r>
            <w:r w:rsidR="00D46560" w:rsidRPr="03CD9BD5">
              <w:rPr>
                <w:rFonts w:cs="Segoe UI"/>
                <w:color w:val="FF0000"/>
              </w:rPr>
              <w:t xml:space="preserve"> </w:t>
            </w:r>
          </w:p>
        </w:tc>
      </w:tr>
    </w:tbl>
    <w:p w14:paraId="70E81EA5" w14:textId="77777777" w:rsidR="008C0985" w:rsidRDefault="008C0985" w:rsidP="00A1308D">
      <w:pPr>
        <w:spacing w:line="240" w:lineRule="auto"/>
        <w:rPr>
          <w:b/>
          <w:bCs/>
          <w:color w:val="FF0000"/>
        </w:rPr>
      </w:pPr>
    </w:p>
    <w:bookmarkEnd w:id="8"/>
    <w:p w14:paraId="4CB1423D" w14:textId="2CA82FC6" w:rsidR="006020F0" w:rsidRDefault="005261B3" w:rsidP="00A042C4">
      <w:pPr>
        <w:spacing w:line="240" w:lineRule="auto"/>
        <w:rPr>
          <w:rFonts w:cs="Segoe UI"/>
          <w:b/>
          <w:bCs/>
          <w:i/>
          <w:iCs/>
          <w:shd w:val="clear" w:color="auto" w:fill="FFFFFF"/>
        </w:rPr>
      </w:pPr>
      <w:r>
        <w:rPr>
          <w:rFonts w:cs="Segoe UI"/>
          <w:b/>
          <w:bCs/>
          <w:i/>
          <w:iCs/>
          <w:shd w:val="clear" w:color="auto" w:fill="FFFFFF"/>
        </w:rPr>
        <w:t xml:space="preserve">NOTE: </w:t>
      </w:r>
      <w:r w:rsidR="00DA1F65" w:rsidRPr="03CD9BD5">
        <w:rPr>
          <w:rFonts w:cs="Segoe UI"/>
          <w:b/>
          <w:bCs/>
          <w:i/>
          <w:iCs/>
          <w:shd w:val="clear" w:color="auto" w:fill="FFFFFF"/>
        </w:rPr>
        <w:t xml:space="preserve">Given that </w:t>
      </w:r>
      <w:r w:rsidR="00ED03EE">
        <w:rPr>
          <w:rFonts w:cs="Segoe UI"/>
          <w:b/>
          <w:bCs/>
          <w:i/>
          <w:iCs/>
          <w:shd w:val="clear" w:color="auto" w:fill="FFFFFF"/>
        </w:rPr>
        <w:t xml:space="preserve">more </w:t>
      </w:r>
      <w:r w:rsidR="00ED03EE" w:rsidRPr="00C92B90">
        <w:rPr>
          <w:rFonts w:cs="Segoe UI"/>
          <w:b/>
          <w:bCs/>
          <w:i/>
          <w:iCs/>
          <w:shd w:val="clear" w:color="auto" w:fill="FFFFFF"/>
        </w:rPr>
        <w:t>tha</w:t>
      </w:r>
      <w:r w:rsidR="003D3E1E" w:rsidRPr="00C92B90">
        <w:rPr>
          <w:rFonts w:cs="Segoe UI"/>
          <w:b/>
          <w:bCs/>
          <w:i/>
          <w:iCs/>
          <w:shd w:val="clear" w:color="auto" w:fill="FFFFFF"/>
        </w:rPr>
        <w:t>n</w:t>
      </w:r>
      <w:r w:rsidR="00DA1F65" w:rsidRPr="00C92B90">
        <w:rPr>
          <w:rFonts w:cs="Segoe UI"/>
          <w:b/>
          <w:bCs/>
          <w:i/>
          <w:iCs/>
          <w:shd w:val="clear" w:color="auto" w:fill="FFFFFF"/>
        </w:rPr>
        <w:t xml:space="preserve"> </w:t>
      </w:r>
      <w:r w:rsidR="003D3E1E" w:rsidRPr="00C92B90">
        <w:rPr>
          <w:rFonts w:cs="Segoe UI"/>
          <w:b/>
          <w:bCs/>
          <w:i/>
          <w:iCs/>
          <w:shd w:val="clear" w:color="auto" w:fill="FFFFFF"/>
        </w:rPr>
        <w:t xml:space="preserve">4 </w:t>
      </w:r>
      <w:r w:rsidR="00DA1F65" w:rsidRPr="00C92B90">
        <w:rPr>
          <w:rFonts w:cs="Segoe UI"/>
          <w:b/>
          <w:bCs/>
          <w:i/>
          <w:iCs/>
          <w:shd w:val="clear" w:color="auto" w:fill="FFFFFF"/>
        </w:rPr>
        <w:t>million people</w:t>
      </w:r>
      <w:r w:rsidR="00DA1F65" w:rsidRPr="03CD9BD5">
        <w:rPr>
          <w:rFonts w:cs="Segoe UI"/>
          <w:b/>
          <w:bCs/>
          <w:i/>
          <w:iCs/>
          <w:shd w:val="clear" w:color="auto" w:fill="FFFFFF"/>
        </w:rPr>
        <w:t xml:space="preserve"> </w:t>
      </w:r>
      <w:r w:rsidR="005F59D6">
        <w:rPr>
          <w:rFonts w:cs="Segoe UI"/>
          <w:b/>
          <w:bCs/>
          <w:i/>
          <w:iCs/>
          <w:shd w:val="clear" w:color="auto" w:fill="FFFFFF"/>
        </w:rPr>
        <w:t xml:space="preserve">in New Zealand </w:t>
      </w:r>
      <w:r w:rsidR="00DA1F65" w:rsidRPr="03CD9BD5">
        <w:rPr>
          <w:rFonts w:cs="Segoe UI"/>
          <w:b/>
          <w:bCs/>
          <w:i/>
          <w:iCs/>
          <w:shd w:val="clear" w:color="auto" w:fill="FFFFFF"/>
        </w:rPr>
        <w:t>have been vaccinated,</w:t>
      </w:r>
      <w:r w:rsidR="002A75F8" w:rsidRPr="03CD9BD5">
        <w:rPr>
          <w:rFonts w:cs="Segoe UI"/>
          <w:b/>
          <w:bCs/>
          <w:i/>
          <w:iCs/>
          <w:shd w:val="clear" w:color="auto" w:fill="FFFFFF"/>
        </w:rPr>
        <w:t xml:space="preserve"> </w:t>
      </w:r>
      <w:proofErr w:type="gramStart"/>
      <w:r w:rsidR="00DA1F65" w:rsidRPr="03CD9BD5">
        <w:rPr>
          <w:rFonts w:cs="Segoe UI"/>
          <w:b/>
          <w:bCs/>
          <w:i/>
          <w:iCs/>
          <w:shd w:val="clear" w:color="auto" w:fill="FFFFFF"/>
        </w:rPr>
        <w:t>a number of</w:t>
      </w:r>
      <w:proofErr w:type="gramEnd"/>
      <w:r w:rsidR="00DA1F65" w:rsidRPr="03CD9BD5">
        <w:rPr>
          <w:rFonts w:cs="Segoe UI"/>
          <w:b/>
          <w:bCs/>
          <w:i/>
          <w:iCs/>
          <w:shd w:val="clear" w:color="auto" w:fill="FFFFFF"/>
        </w:rPr>
        <w:t xml:space="preserve"> medical events </w:t>
      </w:r>
      <w:r w:rsidR="002A75F8" w:rsidRPr="03CD9BD5">
        <w:rPr>
          <w:rFonts w:cs="Segoe UI"/>
          <w:b/>
          <w:bCs/>
          <w:i/>
          <w:iCs/>
          <w:shd w:val="clear" w:color="auto" w:fill="FFFFFF"/>
        </w:rPr>
        <w:t>will</w:t>
      </w:r>
      <w:r w:rsidR="00DA1F65" w:rsidRPr="03CD9BD5">
        <w:rPr>
          <w:rFonts w:cs="Segoe UI"/>
          <w:b/>
          <w:bCs/>
          <w:i/>
          <w:iCs/>
          <w:shd w:val="clear" w:color="auto" w:fill="FFFFFF"/>
        </w:rPr>
        <w:t xml:space="preserve"> occur coincidentally in the period following vaccination and this should be taken into consideration </w:t>
      </w:r>
      <w:r w:rsidR="006020F0" w:rsidRPr="03CD9BD5">
        <w:rPr>
          <w:rFonts w:cs="Segoe UI"/>
          <w:b/>
          <w:bCs/>
          <w:i/>
          <w:iCs/>
          <w:shd w:val="clear" w:color="auto" w:fill="FFFFFF"/>
        </w:rPr>
        <w:t>when reading this report.</w:t>
      </w:r>
    </w:p>
    <w:p w14:paraId="253C4EC0" w14:textId="545204FC" w:rsidR="004B3867" w:rsidRPr="00A1308D" w:rsidRDefault="00A04F16" w:rsidP="007058AC">
      <w:pPr>
        <w:pStyle w:val="Heading2"/>
      </w:pPr>
      <w:bookmarkStart w:id="10" w:name="_Toc131274128"/>
      <w:r w:rsidRPr="00A1308D">
        <w:lastRenderedPageBreak/>
        <w:t>Introduction</w:t>
      </w:r>
      <w:bookmarkEnd w:id="10"/>
    </w:p>
    <w:p w14:paraId="187DC8A9" w14:textId="65B4E178" w:rsidR="00E63AC9" w:rsidRDefault="00A144AA" w:rsidP="00382F86">
      <w:pPr>
        <w:rPr>
          <w:shd w:val="clear" w:color="auto" w:fill="FFFFFF"/>
        </w:rPr>
      </w:pPr>
      <w:r>
        <w:t>I</w:t>
      </w:r>
      <w:r w:rsidRPr="00AD7AED">
        <w:t>n February 2021,</w:t>
      </w:r>
      <w:r>
        <w:t xml:space="preserve"> </w:t>
      </w:r>
      <w:r w:rsidRPr="00AD7AED">
        <w:t>New Zealand began its largest immunisation programme using the Pfizer</w:t>
      </w:r>
      <w:r>
        <w:t>/</w:t>
      </w:r>
      <w:r w:rsidRPr="00AD7AED">
        <w:t xml:space="preserve">BioNTech </w:t>
      </w:r>
      <w:r w:rsidR="00640CF5">
        <w:t>COVID-19</w:t>
      </w:r>
      <w:r w:rsidR="00F35D2C">
        <w:t xml:space="preserve"> </w:t>
      </w:r>
      <w:r w:rsidRPr="00AD7AED">
        <w:t xml:space="preserve">(Comirnaty) </w:t>
      </w:r>
      <w:r>
        <w:t xml:space="preserve">mRNA </w:t>
      </w:r>
      <w:r w:rsidRPr="00AD7AED">
        <w:t xml:space="preserve">vaccine, with the goal to vaccinate as many of the eligible population as possible against </w:t>
      </w:r>
      <w:r w:rsidR="00640CF5">
        <w:t>COVID-19</w:t>
      </w:r>
      <w:r>
        <w:t xml:space="preserve">. </w:t>
      </w:r>
      <w:r w:rsidR="002B0508">
        <w:rPr>
          <w:shd w:val="clear" w:color="auto" w:fill="FFFFFF"/>
        </w:rPr>
        <w:t xml:space="preserve">The rollout has </w:t>
      </w:r>
      <w:r w:rsidR="00CC08C7">
        <w:rPr>
          <w:shd w:val="clear" w:color="auto" w:fill="FFFFFF"/>
        </w:rPr>
        <w:t>continued</w:t>
      </w:r>
      <w:r w:rsidR="00187F15">
        <w:rPr>
          <w:shd w:val="clear" w:color="auto" w:fill="FFFFFF"/>
        </w:rPr>
        <w:t xml:space="preserve"> into 2022</w:t>
      </w:r>
      <w:r w:rsidR="00DD0416">
        <w:rPr>
          <w:shd w:val="clear" w:color="auto" w:fill="FFFFFF"/>
        </w:rPr>
        <w:t xml:space="preserve"> with the availability of alternative </w:t>
      </w:r>
      <w:r w:rsidR="00640CF5">
        <w:rPr>
          <w:shd w:val="clear" w:color="auto" w:fill="FFFFFF"/>
        </w:rPr>
        <w:t>COVID-19</w:t>
      </w:r>
      <w:r w:rsidR="00DD0416">
        <w:rPr>
          <w:shd w:val="clear" w:color="auto" w:fill="FFFFFF"/>
        </w:rPr>
        <w:t xml:space="preserve"> vaccines (AstraZeneca and Novavax), the addition of booster doses and</w:t>
      </w:r>
      <w:r w:rsidR="00DD4B8F">
        <w:rPr>
          <w:shd w:val="clear" w:color="auto" w:fill="FFFFFF"/>
        </w:rPr>
        <w:t xml:space="preserve"> introduction of the paediatric </w:t>
      </w:r>
      <w:r w:rsidR="00C72101">
        <w:rPr>
          <w:shd w:val="clear" w:color="auto" w:fill="FFFFFF"/>
        </w:rPr>
        <w:t>Pfizer/Bio</w:t>
      </w:r>
      <w:r w:rsidR="00384F47">
        <w:rPr>
          <w:shd w:val="clear" w:color="auto" w:fill="FFFFFF"/>
        </w:rPr>
        <w:t xml:space="preserve">NTech </w:t>
      </w:r>
      <w:r w:rsidR="00640CF5">
        <w:rPr>
          <w:shd w:val="clear" w:color="auto" w:fill="FFFFFF"/>
        </w:rPr>
        <w:t>COVID-19</w:t>
      </w:r>
      <w:r w:rsidR="00F35D2C">
        <w:rPr>
          <w:shd w:val="clear" w:color="auto" w:fill="FFFFFF"/>
        </w:rPr>
        <w:t xml:space="preserve"> </w:t>
      </w:r>
      <w:r w:rsidR="00384F47">
        <w:rPr>
          <w:shd w:val="clear" w:color="auto" w:fill="FFFFFF"/>
        </w:rPr>
        <w:t>vaccine for 5–11-year-olds.</w:t>
      </w:r>
      <w:r w:rsidR="00DD0416">
        <w:rPr>
          <w:shd w:val="clear" w:color="auto" w:fill="FFFFFF"/>
        </w:rPr>
        <w:t xml:space="preserve"> </w:t>
      </w:r>
      <w:r w:rsidR="00CC08C7">
        <w:rPr>
          <w:shd w:val="clear" w:color="auto" w:fill="FFFFFF"/>
        </w:rPr>
        <w:t xml:space="preserve"> </w:t>
      </w:r>
    </w:p>
    <w:p w14:paraId="6B2D94D0" w14:textId="2020A96C" w:rsidR="006227E2" w:rsidRDefault="00A85B6A" w:rsidP="00382F86">
      <w:pPr>
        <w:rPr>
          <w:shd w:val="clear" w:color="auto" w:fill="FFFFFF"/>
        </w:rPr>
      </w:pPr>
      <w:r w:rsidRPr="00940536">
        <w:rPr>
          <w:shd w:val="clear" w:color="auto" w:fill="FFFFFF"/>
        </w:rPr>
        <w:t xml:space="preserve">The </w:t>
      </w:r>
      <w:r w:rsidR="00640CF5">
        <w:rPr>
          <w:shd w:val="clear" w:color="auto" w:fill="FFFFFF"/>
        </w:rPr>
        <w:t>COVID-19</w:t>
      </w:r>
      <w:r w:rsidRPr="00940536">
        <w:rPr>
          <w:shd w:val="clear" w:color="auto" w:fill="FFFFFF"/>
        </w:rPr>
        <w:t xml:space="preserve"> Vaccine Independent Safety Monitoring Board</w:t>
      </w:r>
      <w:r w:rsidR="002640AD" w:rsidRPr="00940536">
        <w:rPr>
          <w:shd w:val="clear" w:color="auto" w:fill="FFFFFF"/>
        </w:rPr>
        <w:t xml:space="preserve"> (CV-ISMB)</w:t>
      </w:r>
      <w:r w:rsidRPr="00940536">
        <w:rPr>
          <w:shd w:val="clear" w:color="auto" w:fill="FFFFFF"/>
        </w:rPr>
        <w:t xml:space="preserve"> was established in February </w:t>
      </w:r>
      <w:r w:rsidR="002640AD" w:rsidRPr="00940536">
        <w:rPr>
          <w:shd w:val="clear" w:color="auto" w:fill="FFFFFF"/>
        </w:rPr>
        <w:t xml:space="preserve">2021. </w:t>
      </w:r>
      <w:r w:rsidR="00245D7E" w:rsidRPr="00940536">
        <w:rPr>
          <w:shd w:val="clear" w:color="auto" w:fill="FFFFFF"/>
        </w:rPr>
        <w:t xml:space="preserve">The </w:t>
      </w:r>
      <w:r w:rsidR="00895EB5">
        <w:rPr>
          <w:shd w:val="clear" w:color="auto" w:fill="FFFFFF"/>
        </w:rPr>
        <w:t>role</w:t>
      </w:r>
      <w:r w:rsidR="00245D7E" w:rsidRPr="00940536">
        <w:rPr>
          <w:shd w:val="clear" w:color="auto" w:fill="FFFFFF"/>
        </w:rPr>
        <w:t xml:space="preserve"> of the</w:t>
      </w:r>
      <w:r w:rsidR="002640AD" w:rsidRPr="00940536">
        <w:rPr>
          <w:shd w:val="clear" w:color="auto" w:fill="FFFFFF"/>
        </w:rPr>
        <w:t xml:space="preserve"> Board</w:t>
      </w:r>
      <w:r w:rsidR="00D36B91" w:rsidRPr="00940536">
        <w:rPr>
          <w:shd w:val="clear" w:color="auto" w:fill="FFFFFF"/>
        </w:rPr>
        <w:t xml:space="preserve"> is to provide </w:t>
      </w:r>
      <w:r w:rsidR="006762E5" w:rsidRPr="00940536">
        <w:rPr>
          <w:shd w:val="clear" w:color="auto" w:fill="FFFFFF"/>
        </w:rPr>
        <w:t xml:space="preserve">expert advice on the safety of the </w:t>
      </w:r>
      <w:r w:rsidR="00640CF5">
        <w:rPr>
          <w:shd w:val="clear" w:color="auto" w:fill="FFFFFF"/>
        </w:rPr>
        <w:t>COVID-19</w:t>
      </w:r>
      <w:r w:rsidR="006762E5" w:rsidRPr="00940536">
        <w:rPr>
          <w:shd w:val="clear" w:color="auto" w:fill="FFFFFF"/>
        </w:rPr>
        <w:t xml:space="preserve"> vaccine(s)</w:t>
      </w:r>
      <w:r w:rsidR="0093665A" w:rsidRPr="00940536">
        <w:rPr>
          <w:shd w:val="clear" w:color="auto" w:fill="FFFFFF"/>
        </w:rPr>
        <w:t xml:space="preserve"> </w:t>
      </w:r>
      <w:r w:rsidR="009373A9" w:rsidRPr="00940536">
        <w:rPr>
          <w:shd w:val="clear" w:color="auto" w:fill="FFFFFF"/>
        </w:rPr>
        <w:t>to the Centre for Adverse Reactions Monitoring (CARM)</w:t>
      </w:r>
      <w:r w:rsidR="00B61EF5" w:rsidRPr="00940536">
        <w:rPr>
          <w:shd w:val="clear" w:color="auto" w:fill="FFFFFF"/>
        </w:rPr>
        <w:t xml:space="preserve">, </w:t>
      </w:r>
      <w:proofErr w:type="spellStart"/>
      <w:r w:rsidR="00B61EF5" w:rsidRPr="00940536">
        <w:rPr>
          <w:shd w:val="clear" w:color="auto" w:fill="FFFFFF"/>
        </w:rPr>
        <w:t>Medsafe</w:t>
      </w:r>
      <w:proofErr w:type="spellEnd"/>
      <w:r w:rsidR="00B61EF5" w:rsidRPr="00940536">
        <w:rPr>
          <w:shd w:val="clear" w:color="auto" w:fill="FFFFFF"/>
        </w:rPr>
        <w:t xml:space="preserve">, the </w:t>
      </w:r>
      <w:bookmarkStart w:id="11" w:name="_Hlk131163786"/>
      <w:r w:rsidR="00C410A5">
        <w:rPr>
          <w:shd w:val="clear" w:color="auto" w:fill="FFFFFF"/>
        </w:rPr>
        <w:t xml:space="preserve">National Immunisation </w:t>
      </w:r>
      <w:bookmarkEnd w:id="11"/>
      <w:r w:rsidR="001C2D7D">
        <w:rPr>
          <w:shd w:val="clear" w:color="auto" w:fill="FFFFFF"/>
        </w:rPr>
        <w:t xml:space="preserve">Programme, </w:t>
      </w:r>
      <w:proofErr w:type="spellStart"/>
      <w:r w:rsidR="001C2D7D">
        <w:rPr>
          <w:shd w:val="clear" w:color="auto" w:fill="FFFFFF"/>
        </w:rPr>
        <w:t>Te</w:t>
      </w:r>
      <w:proofErr w:type="spellEnd"/>
      <w:r w:rsidR="001C2D7D">
        <w:rPr>
          <w:shd w:val="clear" w:color="auto" w:fill="FFFFFF"/>
        </w:rPr>
        <w:t xml:space="preserve"> </w:t>
      </w:r>
      <w:proofErr w:type="spellStart"/>
      <w:r w:rsidR="001C2D7D">
        <w:rPr>
          <w:shd w:val="clear" w:color="auto" w:fill="FFFFFF"/>
        </w:rPr>
        <w:t>Whatu</w:t>
      </w:r>
      <w:proofErr w:type="spellEnd"/>
      <w:r w:rsidR="001C2D7D">
        <w:rPr>
          <w:shd w:val="clear" w:color="auto" w:fill="FFFFFF"/>
        </w:rPr>
        <w:t xml:space="preserve"> </w:t>
      </w:r>
      <w:proofErr w:type="gramStart"/>
      <w:r w:rsidR="001C2D7D">
        <w:rPr>
          <w:shd w:val="clear" w:color="auto" w:fill="FFFFFF"/>
        </w:rPr>
        <w:t>Ora</w:t>
      </w:r>
      <w:proofErr w:type="gramEnd"/>
      <w:r w:rsidR="00B61EF5" w:rsidRPr="00940536">
        <w:rPr>
          <w:shd w:val="clear" w:color="auto" w:fill="FFFFFF"/>
        </w:rPr>
        <w:t xml:space="preserve"> and </w:t>
      </w:r>
      <w:r w:rsidR="00C659A1">
        <w:rPr>
          <w:shd w:val="clear" w:color="auto" w:fill="FFFFFF"/>
        </w:rPr>
        <w:t xml:space="preserve">the </w:t>
      </w:r>
      <w:r w:rsidR="00B61EF5" w:rsidRPr="00940536">
        <w:rPr>
          <w:shd w:val="clear" w:color="auto" w:fill="FFFFFF"/>
        </w:rPr>
        <w:t>Ministry of Health</w:t>
      </w:r>
      <w:r w:rsidR="00AB2EA0" w:rsidRPr="00A1308D">
        <w:rPr>
          <w:shd w:val="clear" w:color="auto" w:fill="FFFFFF"/>
        </w:rPr>
        <w:t>.</w:t>
      </w:r>
      <w:r w:rsidR="003E1909">
        <w:rPr>
          <w:shd w:val="clear" w:color="auto" w:fill="FFFFFF"/>
        </w:rPr>
        <w:t xml:space="preserve"> In addition, the Board is available to provide support</w:t>
      </w:r>
      <w:r w:rsidR="00A93255">
        <w:rPr>
          <w:shd w:val="clear" w:color="auto" w:fill="FFFFFF"/>
        </w:rPr>
        <w:t xml:space="preserve"> (if requested)</w:t>
      </w:r>
      <w:r w:rsidR="003E1909">
        <w:rPr>
          <w:shd w:val="clear" w:color="auto" w:fill="FFFFFF"/>
        </w:rPr>
        <w:t xml:space="preserve"> to the </w:t>
      </w:r>
      <w:r w:rsidR="00095F2A">
        <w:rPr>
          <w:shd w:val="clear" w:color="auto" w:fill="FFFFFF"/>
        </w:rPr>
        <w:t xml:space="preserve">7 </w:t>
      </w:r>
      <w:r w:rsidR="00A93255">
        <w:rPr>
          <w:shd w:val="clear" w:color="auto" w:fill="FFFFFF"/>
        </w:rPr>
        <w:t>P</w:t>
      </w:r>
      <w:r w:rsidR="003E1909">
        <w:rPr>
          <w:shd w:val="clear" w:color="auto" w:fill="FFFFFF"/>
        </w:rPr>
        <w:t>acific countries offered access to New Zealand’s vaccine portfoli</w:t>
      </w:r>
      <w:r w:rsidR="00A93255">
        <w:rPr>
          <w:shd w:val="clear" w:color="auto" w:fill="FFFFFF"/>
        </w:rPr>
        <w:t>o.</w:t>
      </w:r>
    </w:p>
    <w:p w14:paraId="25C5FF14" w14:textId="7FF8786E" w:rsidR="00820AC4" w:rsidRDefault="00820AC4" w:rsidP="00382F86">
      <w:pPr>
        <w:rPr>
          <w:shd w:val="clear" w:color="auto" w:fill="FFFFFF"/>
        </w:rPr>
      </w:pPr>
      <w:r>
        <w:rPr>
          <w:shd w:val="clear" w:color="auto" w:fill="FFFFFF"/>
        </w:rPr>
        <w:t xml:space="preserve">In April 2022, the Board released </w:t>
      </w:r>
      <w:r w:rsidR="00673F3E">
        <w:rPr>
          <w:shd w:val="clear" w:color="auto" w:fill="FFFFFF"/>
        </w:rPr>
        <w:t>an</w:t>
      </w:r>
      <w:r w:rsidR="00277240">
        <w:rPr>
          <w:shd w:val="clear" w:color="auto" w:fill="FFFFFF"/>
        </w:rPr>
        <w:t xml:space="preserve"> </w:t>
      </w:r>
      <w:hyperlink r:id="rId15" w:history="1">
        <w:r w:rsidR="00277240" w:rsidRPr="003E5C5D">
          <w:rPr>
            <w:rStyle w:val="Hyperlink"/>
            <w:shd w:val="clear" w:color="auto" w:fill="FFFFFF"/>
          </w:rPr>
          <w:t>interim report for 2021</w:t>
        </w:r>
      </w:hyperlink>
      <w:r w:rsidR="00F12472">
        <w:rPr>
          <w:shd w:val="clear" w:color="auto" w:fill="FFFFFF"/>
        </w:rPr>
        <w:t xml:space="preserve"> (data cut off 28 November 2021)</w:t>
      </w:r>
      <w:r w:rsidR="00277240">
        <w:rPr>
          <w:shd w:val="clear" w:color="auto" w:fill="FFFFFF"/>
        </w:rPr>
        <w:t xml:space="preserve"> detailing</w:t>
      </w:r>
      <w:r w:rsidR="0011605C">
        <w:rPr>
          <w:shd w:val="clear" w:color="auto" w:fill="FFFFFF"/>
        </w:rPr>
        <w:t xml:space="preserve"> their </w:t>
      </w:r>
      <w:r w:rsidR="006E7E83">
        <w:rPr>
          <w:shd w:val="clear" w:color="auto" w:fill="FFFFFF"/>
        </w:rPr>
        <w:t xml:space="preserve">review and consideration of the safety data for the Pfizer/BioNTech </w:t>
      </w:r>
      <w:r w:rsidR="00640CF5">
        <w:rPr>
          <w:shd w:val="clear" w:color="auto" w:fill="FFFFFF"/>
        </w:rPr>
        <w:t>COVID-19</w:t>
      </w:r>
      <w:r w:rsidR="006E7E83">
        <w:rPr>
          <w:shd w:val="clear" w:color="auto" w:fill="FFFFFF"/>
        </w:rPr>
        <w:t xml:space="preserve"> </w:t>
      </w:r>
      <w:r w:rsidR="008D263C">
        <w:rPr>
          <w:shd w:val="clear" w:color="auto" w:fill="FFFFFF"/>
        </w:rPr>
        <w:t xml:space="preserve">vaccine in New Zealand. This report builds on the interim report, providing </w:t>
      </w:r>
      <w:r w:rsidR="00F12472">
        <w:rPr>
          <w:shd w:val="clear" w:color="auto" w:fill="FFFFFF"/>
        </w:rPr>
        <w:t>details of the Board’s work throughout 2022.</w:t>
      </w:r>
      <w:r w:rsidR="00E41676">
        <w:rPr>
          <w:shd w:val="clear" w:color="auto" w:fill="FFFFFF"/>
        </w:rPr>
        <w:t xml:space="preserve"> </w:t>
      </w:r>
    </w:p>
    <w:p w14:paraId="051A9B23" w14:textId="367E0A91" w:rsidR="001C0BB5" w:rsidRPr="00A1308D" w:rsidRDefault="00A93255" w:rsidP="00AE62E1">
      <w:pPr>
        <w:rPr>
          <w:shd w:val="clear" w:color="auto" w:fill="FFFFFF"/>
        </w:rPr>
      </w:pPr>
      <w:r>
        <w:rPr>
          <w:shd w:val="clear" w:color="auto" w:fill="FFFFFF"/>
        </w:rPr>
        <w:t>The k</w:t>
      </w:r>
      <w:r w:rsidR="001C0BB5" w:rsidRPr="00A1308D">
        <w:rPr>
          <w:shd w:val="clear" w:color="auto" w:fill="FFFFFF"/>
        </w:rPr>
        <w:t xml:space="preserve">ey </w:t>
      </w:r>
      <w:r>
        <w:rPr>
          <w:shd w:val="clear" w:color="auto" w:fill="FFFFFF"/>
        </w:rPr>
        <w:t>focus areas for the Board</w:t>
      </w:r>
      <w:r w:rsidR="006638C3">
        <w:rPr>
          <w:shd w:val="clear" w:color="auto" w:fill="FFFFFF"/>
        </w:rPr>
        <w:t xml:space="preserve"> </w:t>
      </w:r>
      <w:r w:rsidR="00F12472">
        <w:rPr>
          <w:shd w:val="clear" w:color="auto" w:fill="FFFFFF"/>
        </w:rPr>
        <w:t xml:space="preserve">in </w:t>
      </w:r>
      <w:r>
        <w:rPr>
          <w:shd w:val="clear" w:color="auto" w:fill="FFFFFF"/>
        </w:rPr>
        <w:t>2022 remained</w:t>
      </w:r>
      <w:r w:rsidR="001C0BB5" w:rsidRPr="00A1308D">
        <w:rPr>
          <w:shd w:val="clear" w:color="auto" w:fill="FFFFFF"/>
        </w:rPr>
        <w:t>:</w:t>
      </w:r>
    </w:p>
    <w:p w14:paraId="0BAFD924" w14:textId="457B1CA0" w:rsidR="001C0BB5" w:rsidRPr="00A1308D" w:rsidRDefault="006B74BD" w:rsidP="004F6011">
      <w:pPr>
        <w:pStyle w:val="bullets"/>
      </w:pPr>
      <w:r w:rsidRPr="00A1308D">
        <w:t>support</w:t>
      </w:r>
      <w:r w:rsidR="00A93255">
        <w:t>ing</w:t>
      </w:r>
      <w:r w:rsidRPr="00A1308D">
        <w:t xml:space="preserve"> </w:t>
      </w:r>
      <w:r w:rsidR="00A93255">
        <w:t xml:space="preserve">the </w:t>
      </w:r>
      <w:r w:rsidR="0047555F" w:rsidRPr="00A1308D">
        <w:t xml:space="preserve">assessment of potential </w:t>
      </w:r>
      <w:r w:rsidR="002A7878" w:rsidRPr="00A1308D">
        <w:t xml:space="preserve">causal links </w:t>
      </w:r>
      <w:r w:rsidR="005B4EC4" w:rsidRPr="00A1308D">
        <w:t>between reported adverse events following immunisation</w:t>
      </w:r>
      <w:r w:rsidR="00405271" w:rsidRPr="00A1308D">
        <w:t xml:space="preserve"> (AEFI)</w:t>
      </w:r>
      <w:r w:rsidR="005B4EC4" w:rsidRPr="00A1308D">
        <w:t xml:space="preserve"> and </w:t>
      </w:r>
      <w:r w:rsidR="00640CF5">
        <w:t>COVID-19</w:t>
      </w:r>
      <w:r w:rsidR="005948C7" w:rsidRPr="00A1308D">
        <w:t xml:space="preserve"> vaccines</w:t>
      </w:r>
    </w:p>
    <w:p w14:paraId="30A36775" w14:textId="459268E2" w:rsidR="006B74BD" w:rsidRPr="00A1308D" w:rsidRDefault="00E35866" w:rsidP="004F6011">
      <w:pPr>
        <w:pStyle w:val="bullets"/>
      </w:pPr>
      <w:r w:rsidRPr="00A1308D">
        <w:t xml:space="preserve">review of all serious </w:t>
      </w:r>
      <w:r w:rsidR="00D81F44" w:rsidRPr="00A1308D">
        <w:t xml:space="preserve">and significant </w:t>
      </w:r>
      <w:r w:rsidR="00405271" w:rsidRPr="00A1308D">
        <w:t>AEFI</w:t>
      </w:r>
      <w:r w:rsidR="00F00770" w:rsidRPr="00A1308D">
        <w:t xml:space="preserve"> </w:t>
      </w:r>
      <w:r w:rsidR="00152541" w:rsidRPr="00A1308D">
        <w:t xml:space="preserve">for </w:t>
      </w:r>
      <w:r w:rsidR="00F00770" w:rsidRPr="00A1308D">
        <w:t xml:space="preserve">the </w:t>
      </w:r>
      <w:r w:rsidR="00640CF5">
        <w:t>COVID-19</w:t>
      </w:r>
      <w:r w:rsidR="00F00770" w:rsidRPr="00A1308D">
        <w:t xml:space="preserve"> vaccines presented for expert opinion</w:t>
      </w:r>
      <w:r w:rsidR="008B2716" w:rsidRPr="00A1308D">
        <w:t xml:space="preserve"> (this includes all fatal reports)</w:t>
      </w:r>
    </w:p>
    <w:p w14:paraId="53C8791B" w14:textId="03BDFF98" w:rsidR="008B2716" w:rsidRPr="00A1308D" w:rsidRDefault="00A21F35" w:rsidP="004F6011">
      <w:pPr>
        <w:pStyle w:val="bullets"/>
      </w:pPr>
      <w:r w:rsidRPr="00A1308D">
        <w:t xml:space="preserve">advice to </w:t>
      </w:r>
      <w:proofErr w:type="spellStart"/>
      <w:r w:rsidRPr="00A1308D">
        <w:t>Medsafe</w:t>
      </w:r>
      <w:proofErr w:type="spellEnd"/>
      <w:r w:rsidRPr="00A1308D">
        <w:t xml:space="preserve"> and the </w:t>
      </w:r>
      <w:r w:rsidR="00AE5A31">
        <w:t>Programme</w:t>
      </w:r>
      <w:r w:rsidRPr="00A1308D">
        <w:t xml:space="preserve"> </w:t>
      </w:r>
      <w:r w:rsidR="0094197B" w:rsidRPr="00A1308D">
        <w:t xml:space="preserve">in relation to the </w:t>
      </w:r>
      <w:r w:rsidR="002B7BD5" w:rsidRPr="00A1308D">
        <w:t>balance of benefits and risk</w:t>
      </w:r>
      <w:r w:rsidR="0026359F" w:rsidRPr="00A1308D">
        <w:t>s for potential safety signals</w:t>
      </w:r>
      <w:r w:rsidR="009A69BB" w:rsidRPr="00A1308D">
        <w:t xml:space="preserve"> </w:t>
      </w:r>
      <w:r w:rsidR="0087785D" w:rsidRPr="00A1308D">
        <w:t>under investigation</w:t>
      </w:r>
      <w:r w:rsidR="00D865FE" w:rsidRPr="00A1308D">
        <w:t xml:space="preserve"> and whether further </w:t>
      </w:r>
      <w:r w:rsidR="00734191" w:rsidRPr="00A1308D">
        <w:t>action is needed</w:t>
      </w:r>
    </w:p>
    <w:p w14:paraId="180E1316" w14:textId="399ECBC2" w:rsidR="004B3867" w:rsidRPr="00A1308D" w:rsidRDefault="00F77BDF" w:rsidP="007058AC">
      <w:pPr>
        <w:pStyle w:val="bullets"/>
      </w:pPr>
      <w:r w:rsidRPr="00A1308D">
        <w:t>ensuring that equity</w:t>
      </w:r>
      <w:r w:rsidR="002E0301" w:rsidRPr="00A1308D">
        <w:t xml:space="preserve"> is a key consideration for the </w:t>
      </w:r>
      <w:r w:rsidR="006970A4" w:rsidRPr="00A1308D">
        <w:t xml:space="preserve">collection, </w:t>
      </w:r>
      <w:proofErr w:type="gramStart"/>
      <w:r w:rsidR="006970A4" w:rsidRPr="00A1308D">
        <w:t>monitoring</w:t>
      </w:r>
      <w:proofErr w:type="gramEnd"/>
      <w:r w:rsidR="006970A4" w:rsidRPr="00A1308D">
        <w:t xml:space="preserve"> and reporting of AEFI</w:t>
      </w:r>
      <w:r w:rsidR="002729E3" w:rsidRPr="00A1308D">
        <w:t xml:space="preserve"> for the </w:t>
      </w:r>
      <w:r w:rsidR="00640CF5">
        <w:t>COVID-19</w:t>
      </w:r>
      <w:r w:rsidR="002729E3" w:rsidRPr="00A1308D">
        <w:t xml:space="preserve"> vaccines.</w:t>
      </w:r>
    </w:p>
    <w:p w14:paraId="55CC6878" w14:textId="77777777" w:rsidR="006227E2" w:rsidRDefault="006227E2">
      <w:pPr>
        <w:rPr>
          <w:shd w:val="clear" w:color="auto" w:fill="FFFFFF"/>
        </w:rPr>
      </w:pPr>
      <w:r>
        <w:rPr>
          <w:shd w:val="clear" w:color="auto" w:fill="FFFFFF"/>
        </w:rPr>
        <w:br w:type="page"/>
      </w:r>
    </w:p>
    <w:p w14:paraId="0C208D98" w14:textId="688DC4AE" w:rsidR="00E22EED" w:rsidRPr="00501126" w:rsidRDefault="00E22EED" w:rsidP="007058AC">
      <w:pPr>
        <w:pStyle w:val="Heading2"/>
        <w:rPr>
          <w:shd w:val="clear" w:color="auto" w:fill="FFFFFF"/>
        </w:rPr>
      </w:pPr>
      <w:bookmarkStart w:id="12" w:name="_Toc131274129"/>
      <w:r w:rsidRPr="00501126">
        <w:rPr>
          <w:shd w:val="clear" w:color="auto" w:fill="FFFFFF"/>
        </w:rPr>
        <w:lastRenderedPageBreak/>
        <w:t>Members</w:t>
      </w:r>
      <w:bookmarkEnd w:id="12"/>
      <w:r w:rsidRPr="00501126">
        <w:rPr>
          <w:shd w:val="clear" w:color="auto" w:fill="FFFFFF"/>
        </w:rPr>
        <w:t xml:space="preserve"> </w:t>
      </w:r>
    </w:p>
    <w:p w14:paraId="52B29293" w14:textId="35F0086D" w:rsidR="00FC1325" w:rsidRDefault="0074076A" w:rsidP="00040A14">
      <w:pPr>
        <w:rPr>
          <w:shd w:val="clear" w:color="auto" w:fill="FFFFFF"/>
        </w:rPr>
      </w:pPr>
      <w:r>
        <w:rPr>
          <w:shd w:val="clear" w:color="auto" w:fill="FFFFFF"/>
        </w:rPr>
        <w:t xml:space="preserve">The Chair and members of the Board </w:t>
      </w:r>
      <w:r w:rsidR="005C4A08">
        <w:rPr>
          <w:shd w:val="clear" w:color="auto" w:fill="FFFFFF"/>
        </w:rPr>
        <w:t xml:space="preserve">are </w:t>
      </w:r>
      <w:r w:rsidR="00544F38">
        <w:rPr>
          <w:shd w:val="clear" w:color="auto" w:fill="FFFFFF"/>
        </w:rPr>
        <w:t xml:space="preserve">drawn from </w:t>
      </w:r>
      <w:r w:rsidR="000D14BA">
        <w:rPr>
          <w:shd w:val="clear" w:color="auto" w:fill="FFFFFF"/>
        </w:rPr>
        <w:t xml:space="preserve">experts in </w:t>
      </w:r>
      <w:r w:rsidR="00726F9A">
        <w:rPr>
          <w:shd w:val="clear" w:color="auto" w:fill="FFFFFF"/>
        </w:rPr>
        <w:t xml:space="preserve">various fields of </w:t>
      </w:r>
      <w:r w:rsidR="000D14BA">
        <w:rPr>
          <w:shd w:val="clear" w:color="auto" w:fill="FFFFFF"/>
        </w:rPr>
        <w:t>clinical medicine</w:t>
      </w:r>
      <w:r w:rsidR="00726F9A">
        <w:rPr>
          <w:shd w:val="clear" w:color="auto" w:fill="FFFFFF"/>
        </w:rPr>
        <w:t xml:space="preserve">, biostatistics, </w:t>
      </w:r>
      <w:proofErr w:type="gramStart"/>
      <w:r w:rsidR="00726F9A">
        <w:rPr>
          <w:shd w:val="clear" w:color="auto" w:fill="FFFFFF"/>
        </w:rPr>
        <w:t>microbiology</w:t>
      </w:r>
      <w:proofErr w:type="gramEnd"/>
      <w:r w:rsidR="00726F9A">
        <w:rPr>
          <w:shd w:val="clear" w:color="auto" w:fill="FFFFFF"/>
        </w:rPr>
        <w:t xml:space="preserve"> and immunology.</w:t>
      </w:r>
      <w:r w:rsidR="00FF68B7">
        <w:rPr>
          <w:shd w:val="clear" w:color="auto" w:fill="FFFFFF"/>
        </w:rPr>
        <w:t xml:space="preserve"> The Board also holds a position for a lay member (non-healthcare professional</w:t>
      </w:r>
      <w:r w:rsidR="00F31CC0">
        <w:rPr>
          <w:shd w:val="clear" w:color="auto" w:fill="FFFFFF"/>
        </w:rPr>
        <w:t>) to represent the interests of the consumer.</w:t>
      </w:r>
      <w:r w:rsidR="00502972">
        <w:rPr>
          <w:shd w:val="clear" w:color="auto" w:fill="FFFFFF"/>
        </w:rPr>
        <w:t xml:space="preserve"> </w:t>
      </w:r>
    </w:p>
    <w:p w14:paraId="54800CB9" w14:textId="1EB4AD73" w:rsidR="003E5C5D" w:rsidRDefault="003E5C5D" w:rsidP="00040A14">
      <w:r>
        <w:rPr>
          <w:shd w:val="clear" w:color="auto" w:fill="FFFFFF"/>
        </w:rPr>
        <w:t xml:space="preserve">In 2022, the Board added a second paediatrician following the introduction of the paediatric Pfizer/BioNTech </w:t>
      </w:r>
      <w:r w:rsidR="00640CF5">
        <w:rPr>
          <w:shd w:val="clear" w:color="auto" w:fill="FFFFFF"/>
        </w:rPr>
        <w:t>COVID-19</w:t>
      </w:r>
      <w:r>
        <w:rPr>
          <w:shd w:val="clear" w:color="auto" w:fill="FFFFFF"/>
        </w:rPr>
        <w:t xml:space="preserve"> vaccine, taking the membership to 17.</w:t>
      </w:r>
    </w:p>
    <w:p w14:paraId="79FEC766" w14:textId="5B0A5571" w:rsidR="001200D3" w:rsidRPr="001657CD" w:rsidRDefault="00804848" w:rsidP="000B1C1A">
      <w:pPr>
        <w:pStyle w:val="Heading3"/>
        <w:spacing w:line="240" w:lineRule="auto"/>
        <w:ind w:hanging="294"/>
        <w:rPr>
          <w:shd w:val="clear" w:color="auto" w:fill="FFFFFF"/>
        </w:rPr>
      </w:pPr>
      <w:bookmarkStart w:id="13" w:name="_Toc131274130"/>
      <w:r>
        <w:rPr>
          <w:shd w:val="clear" w:color="auto" w:fill="FFFFFF"/>
        </w:rPr>
        <w:t>Chair and Deputy Chair</w:t>
      </w:r>
      <w:bookmarkEnd w:id="13"/>
    </w:p>
    <w:p w14:paraId="66CF1871" w14:textId="2799DB41" w:rsidR="001378EF" w:rsidRPr="00A1308D" w:rsidRDefault="000A1972" w:rsidP="002957ED">
      <w:pPr>
        <w:pStyle w:val="bio"/>
      </w:pPr>
      <w:r>
        <w:rPr>
          <w:b/>
          <w:bCs w:val="0"/>
        </w:rPr>
        <w:t>Dr</w:t>
      </w:r>
      <w:r w:rsidR="00C3256A" w:rsidRPr="002957ED">
        <w:rPr>
          <w:b/>
          <w:bCs w:val="0"/>
        </w:rPr>
        <w:t xml:space="preserve"> John Tait (Chair)</w:t>
      </w:r>
      <w:r w:rsidR="00BA2954" w:rsidRPr="00A1308D">
        <w:t xml:space="preserve"> </w:t>
      </w:r>
      <w:r w:rsidR="00BA2954" w:rsidRPr="00602F92">
        <w:t>(MB</w:t>
      </w:r>
      <w:r w:rsidR="00C64329" w:rsidRPr="00602F92">
        <w:t>,</w:t>
      </w:r>
      <w:r w:rsidR="004A788C" w:rsidRPr="00602F92">
        <w:t xml:space="preserve"> M</w:t>
      </w:r>
      <w:r w:rsidR="00BA2954" w:rsidRPr="00602F92">
        <w:t xml:space="preserve">S, </w:t>
      </w:r>
      <w:r w:rsidR="00C64329" w:rsidRPr="00602F92">
        <w:t>F</w:t>
      </w:r>
      <w:r w:rsidR="007379C1" w:rsidRPr="00602F92">
        <w:t>RCOG, FR</w:t>
      </w:r>
      <w:r w:rsidR="00C64329" w:rsidRPr="00602F92">
        <w:t>A</w:t>
      </w:r>
      <w:r w:rsidR="007379C1" w:rsidRPr="00602F92">
        <w:t>NZ</w:t>
      </w:r>
      <w:r w:rsidR="004A788C" w:rsidRPr="00602F92">
        <w:t>C</w:t>
      </w:r>
      <w:r w:rsidR="007379C1" w:rsidRPr="00602F92">
        <w:t>OG)</w:t>
      </w:r>
    </w:p>
    <w:p w14:paraId="6E759B6A" w14:textId="7A30A271" w:rsidR="00967059" w:rsidRDefault="000A1972" w:rsidP="00602F92">
      <w:r>
        <w:t>Dr</w:t>
      </w:r>
      <w:r w:rsidR="00967059" w:rsidRPr="00967059">
        <w:t xml:space="preserve"> Tait is an </w:t>
      </w:r>
      <w:r w:rsidR="00B84E8E">
        <w:t>o</w:t>
      </w:r>
      <w:r w:rsidR="00B84E8E" w:rsidRPr="00967059">
        <w:t xml:space="preserve">bstetrician </w:t>
      </w:r>
      <w:r w:rsidR="00967059" w:rsidRPr="00967059">
        <w:t xml:space="preserve">and </w:t>
      </w:r>
      <w:r w:rsidR="00B84E8E">
        <w:t>g</w:t>
      </w:r>
      <w:r w:rsidR="00967059" w:rsidRPr="00967059">
        <w:t>ynaecologist who has worked in Wellington since 1986. He is the current Chief Medical Officer at Capital &amp; Coast</w:t>
      </w:r>
      <w:r w:rsidR="00821484">
        <w:t xml:space="preserve"> and</w:t>
      </w:r>
      <w:r w:rsidR="004A788C">
        <w:t xml:space="preserve"> Hutt Valley</w:t>
      </w:r>
      <w:r w:rsidR="00821484">
        <w:t xml:space="preserve"> District</w:t>
      </w:r>
      <w:r w:rsidR="00967059" w:rsidRPr="00967059">
        <w:t xml:space="preserve"> Health Board</w:t>
      </w:r>
      <w:r w:rsidR="00821484">
        <w:t>s</w:t>
      </w:r>
      <w:r w:rsidR="00967059" w:rsidRPr="00967059">
        <w:t>.</w:t>
      </w:r>
      <w:r w:rsidR="00B3377E">
        <w:t xml:space="preserve"> </w:t>
      </w:r>
      <w:r w:rsidR="00B3377E" w:rsidRPr="000B2D19">
        <w:t xml:space="preserve">Prior to this role he was the Executive Director Clinical, Surgery, </w:t>
      </w:r>
      <w:proofErr w:type="gramStart"/>
      <w:r w:rsidR="00B3377E" w:rsidRPr="000B2D19">
        <w:t>Women’s</w:t>
      </w:r>
      <w:proofErr w:type="gramEnd"/>
      <w:r w:rsidR="00B3377E" w:rsidRPr="000B2D19">
        <w:t xml:space="preserve"> and Children’s</w:t>
      </w:r>
      <w:r w:rsidR="00B3377E" w:rsidRPr="00B3377E">
        <w:rPr>
          <w:color w:val="555555"/>
        </w:rPr>
        <w:t>.</w:t>
      </w:r>
      <w:r w:rsidR="00967059" w:rsidRPr="00967059">
        <w:t xml:space="preserve"> </w:t>
      </w:r>
      <w:r>
        <w:t>D</w:t>
      </w:r>
      <w:r w:rsidR="00967059">
        <w:t>r</w:t>
      </w:r>
      <w:r w:rsidR="00967059" w:rsidRPr="00967059">
        <w:t xml:space="preserve"> Tait </w:t>
      </w:r>
      <w:r w:rsidR="00D556C3">
        <w:t xml:space="preserve">is </w:t>
      </w:r>
      <w:r w:rsidR="00967059" w:rsidRPr="00967059">
        <w:t xml:space="preserve">the </w:t>
      </w:r>
      <w:r w:rsidR="00BD5D4C">
        <w:t>Chair of the</w:t>
      </w:r>
      <w:r w:rsidR="00E640CF">
        <w:t xml:space="preserve"> Perinatal &amp; Ma</w:t>
      </w:r>
      <w:r w:rsidR="00285060">
        <w:t>ternal Mortality Review Co</w:t>
      </w:r>
      <w:r w:rsidR="00D9051D">
        <w:t>mmittee</w:t>
      </w:r>
      <w:r w:rsidR="00F35D71">
        <w:t xml:space="preserve"> (P</w:t>
      </w:r>
      <w:r w:rsidR="005E0770">
        <w:t>MMRC)</w:t>
      </w:r>
      <w:r w:rsidR="00D9051D">
        <w:t>,</w:t>
      </w:r>
      <w:r w:rsidR="001A79B0">
        <w:t xml:space="preserve"> Vice President of </w:t>
      </w:r>
      <w:r w:rsidR="000A5025">
        <w:t>the Asia</w:t>
      </w:r>
      <w:r w:rsidR="001536B8">
        <w:t xml:space="preserve"> and</w:t>
      </w:r>
      <w:r w:rsidR="000A5025">
        <w:t xml:space="preserve"> Oce</w:t>
      </w:r>
      <w:r w:rsidR="001536B8">
        <w:t>ania Federation of Obst</w:t>
      </w:r>
      <w:r w:rsidR="00774A19">
        <w:t xml:space="preserve">etricians and Gynaecologists (AOFOG) and </w:t>
      </w:r>
      <w:r w:rsidR="002661A5">
        <w:t xml:space="preserve">an </w:t>
      </w:r>
      <w:r w:rsidR="00774A19">
        <w:t>ex</w:t>
      </w:r>
      <w:r w:rsidR="00F35D71">
        <w:t>-officio member of the National Maternity Monitoring Group.</w:t>
      </w:r>
      <w:r w:rsidR="00774A19">
        <w:t xml:space="preserve"> </w:t>
      </w:r>
      <w:r>
        <w:t>D</w:t>
      </w:r>
      <w:r w:rsidR="0012116C">
        <w:t xml:space="preserve">r Tait provides expertise in the field of obstetrics. </w:t>
      </w:r>
    </w:p>
    <w:p w14:paraId="20909552" w14:textId="77777777" w:rsidR="001378EF" w:rsidRPr="002957ED" w:rsidRDefault="00BB0D0C" w:rsidP="002957ED">
      <w:pPr>
        <w:pStyle w:val="bio"/>
      </w:pPr>
      <w:r w:rsidRPr="002957ED">
        <w:rPr>
          <w:b/>
          <w:bCs w:val="0"/>
        </w:rPr>
        <w:t>Honorary Associate Professor Hilary Longhurst (Deputy Chair)</w:t>
      </w:r>
      <w:r w:rsidRPr="00A1308D">
        <w:t xml:space="preserve"> </w:t>
      </w:r>
      <w:r w:rsidRPr="002957ED">
        <w:t xml:space="preserve">(MA, FRCP(UK), PhD, </w:t>
      </w:r>
      <w:proofErr w:type="spellStart"/>
      <w:r w:rsidRPr="002957ED">
        <w:t>FRCPath</w:t>
      </w:r>
      <w:proofErr w:type="spellEnd"/>
      <w:r w:rsidRPr="002957ED">
        <w:t>)</w:t>
      </w:r>
    </w:p>
    <w:p w14:paraId="5CBF9F53" w14:textId="1F9D0DF6" w:rsidR="00C3256A" w:rsidRDefault="00BB0D0C" w:rsidP="00602F92">
      <w:pPr>
        <w:rPr>
          <w:b/>
          <w:highlight w:val="yellow"/>
        </w:rPr>
      </w:pPr>
      <w:r w:rsidRPr="003B1D00">
        <w:t xml:space="preserve">Dr Longhurst is a clinical immunologist at Auckland District Health Board. She has extensive experience in treating allergic and immunological problems, with </w:t>
      </w:r>
      <w:proofErr w:type="gramStart"/>
      <w:r w:rsidRPr="003B1D00">
        <w:t>particular interests</w:t>
      </w:r>
      <w:proofErr w:type="gramEnd"/>
      <w:r w:rsidRPr="003B1D00">
        <w:t xml:space="preserve"> in immune deficiency, rare </w:t>
      </w:r>
      <w:proofErr w:type="spellStart"/>
      <w:r w:rsidRPr="003B1D00">
        <w:t>angioedemas</w:t>
      </w:r>
      <w:proofErr w:type="spellEnd"/>
      <w:r w:rsidRPr="003B1D00">
        <w:t xml:space="preserve"> and telomere biology disorders. Throughout her career, she has worked closely with patient groups on research aimed at developing better treatments and improving health for those with rare immunological disorders</w:t>
      </w:r>
      <w:r>
        <w:t>. Dr Longhurst provides expertise in the field of immunology</w:t>
      </w:r>
      <w:r w:rsidR="003746ED">
        <w:t xml:space="preserve">, including those </w:t>
      </w:r>
      <w:r w:rsidR="0063720C">
        <w:t>with immune deficiency and allergy</w:t>
      </w:r>
      <w:r>
        <w:t>.</w:t>
      </w:r>
    </w:p>
    <w:p w14:paraId="2BFF318D" w14:textId="2E224C6B" w:rsidR="00804848" w:rsidRPr="00804848" w:rsidRDefault="00804848" w:rsidP="000B1C1A">
      <w:pPr>
        <w:pStyle w:val="Heading3"/>
        <w:spacing w:line="240" w:lineRule="auto"/>
        <w:ind w:hanging="294"/>
      </w:pPr>
      <w:bookmarkStart w:id="14" w:name="_Toc131274131"/>
      <w:r w:rsidRPr="00804848">
        <w:t>Current members</w:t>
      </w:r>
      <w:bookmarkEnd w:id="14"/>
    </w:p>
    <w:p w14:paraId="56163BC5" w14:textId="672D62F1" w:rsidR="001378EF" w:rsidRPr="00A1308D" w:rsidRDefault="00C3256A" w:rsidP="002957ED">
      <w:pPr>
        <w:pStyle w:val="bio"/>
        <w:rPr>
          <w:shd w:val="clear" w:color="auto" w:fill="FFFFFF"/>
        </w:rPr>
      </w:pPr>
      <w:r w:rsidRPr="002957ED">
        <w:rPr>
          <w:b/>
          <w:bCs w:val="0"/>
          <w:lang w:val="en-US" w:eastAsia="en-NZ"/>
        </w:rPr>
        <w:t xml:space="preserve">Dr Nick </w:t>
      </w:r>
      <w:proofErr w:type="spellStart"/>
      <w:r w:rsidRPr="002957ED">
        <w:rPr>
          <w:b/>
          <w:bCs w:val="0"/>
          <w:lang w:val="en-US" w:eastAsia="en-NZ"/>
        </w:rPr>
        <w:t>Cutfield</w:t>
      </w:r>
      <w:proofErr w:type="spellEnd"/>
      <w:r w:rsidRPr="00A1308D">
        <w:rPr>
          <w:lang w:val="en-US" w:eastAsia="en-NZ"/>
        </w:rPr>
        <w:t xml:space="preserve"> </w:t>
      </w:r>
      <w:r w:rsidRPr="002957ED">
        <w:rPr>
          <w:lang w:val="en-US" w:eastAsia="en-NZ"/>
        </w:rPr>
        <w:t>(MBChB</w:t>
      </w:r>
      <w:r w:rsidR="002661A5" w:rsidRPr="002957ED">
        <w:rPr>
          <w:lang w:val="en-US" w:eastAsia="en-NZ"/>
        </w:rPr>
        <w:t xml:space="preserve">, </w:t>
      </w:r>
      <w:r w:rsidRPr="002957ED">
        <w:rPr>
          <w:lang w:val="en-US" w:eastAsia="en-NZ"/>
        </w:rPr>
        <w:t>FRACP</w:t>
      </w:r>
      <w:r w:rsidR="002661A5" w:rsidRPr="002957ED">
        <w:rPr>
          <w:lang w:val="en-US" w:eastAsia="en-NZ"/>
        </w:rPr>
        <w:t>,</w:t>
      </w:r>
      <w:r w:rsidRPr="002957ED">
        <w:rPr>
          <w:lang w:val="en-US" w:eastAsia="en-NZ"/>
        </w:rPr>
        <w:t xml:space="preserve"> MD(RES))</w:t>
      </w:r>
    </w:p>
    <w:p w14:paraId="7232D60D" w14:textId="39051C03" w:rsidR="001378EF" w:rsidRDefault="00C3256A" w:rsidP="00602F92">
      <w:pPr>
        <w:rPr>
          <w:b/>
          <w:bCs/>
        </w:rPr>
      </w:pPr>
      <w:r w:rsidRPr="00A1308D">
        <w:t xml:space="preserve">Dr </w:t>
      </w:r>
      <w:proofErr w:type="spellStart"/>
      <w:r w:rsidRPr="00A1308D">
        <w:t>Cutfield</w:t>
      </w:r>
      <w:proofErr w:type="spellEnd"/>
      <w:r w:rsidRPr="00A1308D">
        <w:t xml:space="preserve"> is the Clinical Director of Neurology and Clinical Neurophysiology at Southern District Health Board. He is</w:t>
      </w:r>
      <w:r w:rsidR="00AE2D1B" w:rsidRPr="00A1308D">
        <w:t xml:space="preserve"> a Clinical Senior Lecturer at the Dunedin School of Medicine, University of Otago.</w:t>
      </w:r>
      <w:r w:rsidR="009D7F52" w:rsidRPr="00A1308D">
        <w:t xml:space="preserve"> Dr </w:t>
      </w:r>
      <w:proofErr w:type="spellStart"/>
      <w:r w:rsidR="009D7F52" w:rsidRPr="00A1308D">
        <w:t>Cutf</w:t>
      </w:r>
      <w:r w:rsidR="0038062B" w:rsidRPr="00A1308D">
        <w:t>ield</w:t>
      </w:r>
      <w:proofErr w:type="spellEnd"/>
      <w:r w:rsidR="0038062B" w:rsidRPr="00A1308D">
        <w:t xml:space="preserve"> is the </w:t>
      </w:r>
      <w:r w:rsidRPr="00A1308D">
        <w:t>Director of the New Zealand Creutzfeldt-Jakob Disease surveillance registr</w:t>
      </w:r>
      <w:r w:rsidR="00966239" w:rsidRPr="00A1308D">
        <w:t>y</w:t>
      </w:r>
      <w:r w:rsidR="0059192D" w:rsidRPr="00A1308D">
        <w:t xml:space="preserve"> and the </w:t>
      </w:r>
      <w:r w:rsidRPr="00A1308D">
        <w:t>Director of the Brain Research New Zealand Dementia Prevention Research Clinic (Dunedin)</w:t>
      </w:r>
      <w:r w:rsidR="0038062B" w:rsidRPr="00A1308D">
        <w:t xml:space="preserve">. He was previously the </w:t>
      </w:r>
      <w:r w:rsidRPr="001378EF">
        <w:t>Clinical Deputy Director of the University of Otago Brain Health Research Centre</w:t>
      </w:r>
      <w:r w:rsidR="009C3C8C" w:rsidRPr="001378EF">
        <w:t xml:space="preserve"> and </w:t>
      </w:r>
      <w:r w:rsidRPr="001378EF">
        <w:t>Member of the Neurological Foundation of New Zealand Scientific Advisory Committee.</w:t>
      </w:r>
      <w:r w:rsidR="009C3C8C" w:rsidRPr="001378EF">
        <w:t xml:space="preserve"> Dr </w:t>
      </w:r>
      <w:proofErr w:type="spellStart"/>
      <w:r w:rsidR="009C3C8C" w:rsidRPr="001378EF">
        <w:t>Cutfield</w:t>
      </w:r>
      <w:proofErr w:type="spellEnd"/>
      <w:r w:rsidR="009C3C8C" w:rsidRPr="001378EF">
        <w:t xml:space="preserve"> provides expertise in the field of neurology.</w:t>
      </w:r>
    </w:p>
    <w:p w14:paraId="1B7F7C1B" w14:textId="320AD40A" w:rsidR="001378EF" w:rsidRPr="00A1308D" w:rsidRDefault="00C3256A" w:rsidP="002957ED">
      <w:pPr>
        <w:pStyle w:val="bio"/>
        <w:rPr>
          <w:shd w:val="clear" w:color="auto" w:fill="FFFFFF"/>
        </w:rPr>
      </w:pPr>
      <w:r w:rsidRPr="002957ED">
        <w:rPr>
          <w:b/>
          <w:bCs w:val="0"/>
        </w:rPr>
        <w:t xml:space="preserve">Associate Professor Matt </w:t>
      </w:r>
      <w:proofErr w:type="spellStart"/>
      <w:r w:rsidRPr="002957ED">
        <w:rPr>
          <w:b/>
          <w:bCs w:val="0"/>
        </w:rPr>
        <w:t>Doogue</w:t>
      </w:r>
      <w:proofErr w:type="spellEnd"/>
      <w:r w:rsidR="00E90349" w:rsidRPr="00A1308D">
        <w:t xml:space="preserve"> </w:t>
      </w:r>
      <w:r w:rsidR="00E90349" w:rsidRPr="002957ED">
        <w:t xml:space="preserve">(BSc, MBChB, </w:t>
      </w:r>
      <w:proofErr w:type="spellStart"/>
      <w:r w:rsidR="00E90349" w:rsidRPr="002957ED">
        <w:t>DipPaeds</w:t>
      </w:r>
      <w:proofErr w:type="spellEnd"/>
      <w:r w:rsidR="00E90349" w:rsidRPr="002957ED">
        <w:t>, FRACP)</w:t>
      </w:r>
      <w:r w:rsidR="00E90349" w:rsidRPr="00A1308D">
        <w:t xml:space="preserve"> </w:t>
      </w:r>
    </w:p>
    <w:p w14:paraId="6873035F" w14:textId="0609D52B" w:rsidR="001378EF" w:rsidRDefault="00C3256A" w:rsidP="00602F92">
      <w:pPr>
        <w:rPr>
          <w:rFonts w:eastAsia="Times New Roman"/>
          <w:b/>
          <w:bCs/>
        </w:rPr>
      </w:pPr>
      <w:r w:rsidRPr="00C3256A">
        <w:t xml:space="preserve">Associate Professor </w:t>
      </w:r>
      <w:proofErr w:type="spellStart"/>
      <w:r w:rsidRPr="00C3256A">
        <w:t>Doogue</w:t>
      </w:r>
      <w:proofErr w:type="spellEnd"/>
      <w:r w:rsidRPr="00A1308D">
        <w:t xml:space="preserve"> </w:t>
      </w:r>
      <w:r w:rsidRPr="00C3256A">
        <w:t>is a clinical pharmacologist, Clinical Director of the Department of Clinical Pharmacology at the Canterbury District Health Board</w:t>
      </w:r>
      <w:r w:rsidR="009A5C57">
        <w:t xml:space="preserve"> (CDHB)</w:t>
      </w:r>
      <w:r w:rsidRPr="00C3256A">
        <w:t xml:space="preserve"> and a physician on general medicine at CDHB. He is a clinical academic at the University of Otago, Christchurch</w:t>
      </w:r>
      <w:r w:rsidR="006227E2">
        <w:t xml:space="preserve">, </w:t>
      </w:r>
      <w:r w:rsidRPr="00C3256A">
        <w:t xml:space="preserve">with interests including adverse drug reactions, clinical decision support, therapeutic drug monitoring and medical education. He is vice-chair of the </w:t>
      </w:r>
      <w:r w:rsidR="00D72F71">
        <w:t xml:space="preserve">International Union </w:t>
      </w:r>
      <w:r w:rsidR="00DD386E">
        <w:t xml:space="preserve">of Basic and </w:t>
      </w:r>
      <w:r w:rsidR="00DD386E">
        <w:lastRenderedPageBreak/>
        <w:t>Clinical Pharmacology (</w:t>
      </w:r>
      <w:r w:rsidRPr="00C3256A">
        <w:t>IUPHAR</w:t>
      </w:r>
      <w:r w:rsidR="00DD386E">
        <w:t>)</w:t>
      </w:r>
      <w:r w:rsidRPr="00C3256A">
        <w:t xml:space="preserve"> clinical division. Dr </w:t>
      </w:r>
      <w:proofErr w:type="spellStart"/>
      <w:r w:rsidRPr="00C3256A">
        <w:t>Doogue</w:t>
      </w:r>
      <w:proofErr w:type="spellEnd"/>
      <w:r w:rsidRPr="00C3256A">
        <w:t xml:space="preserve"> provides expertise in the field of clinical pharmacology.</w:t>
      </w:r>
    </w:p>
    <w:p w14:paraId="0903407B" w14:textId="03428E26" w:rsidR="001378EF" w:rsidRPr="00A1308D" w:rsidRDefault="00C3256A" w:rsidP="002957ED">
      <w:pPr>
        <w:pStyle w:val="bio"/>
      </w:pPr>
      <w:r w:rsidRPr="002957ED">
        <w:rPr>
          <w:b/>
          <w:bCs w:val="0"/>
        </w:rPr>
        <w:t xml:space="preserve">Dr Kyle </w:t>
      </w:r>
      <w:proofErr w:type="spellStart"/>
      <w:r w:rsidRPr="002957ED">
        <w:rPr>
          <w:b/>
          <w:bCs w:val="0"/>
        </w:rPr>
        <w:t>Eggleton</w:t>
      </w:r>
      <w:proofErr w:type="spellEnd"/>
      <w:r w:rsidRPr="00A1308D">
        <w:t xml:space="preserve"> (BHB, MBChB, </w:t>
      </w:r>
      <w:proofErr w:type="spellStart"/>
      <w:r w:rsidRPr="00A1308D">
        <w:t>MMedSci</w:t>
      </w:r>
      <w:proofErr w:type="spellEnd"/>
      <w:r w:rsidRPr="00A1308D">
        <w:t xml:space="preserve">, MPH, PhD, </w:t>
      </w:r>
      <w:proofErr w:type="spellStart"/>
      <w:r w:rsidRPr="00A1308D">
        <w:t>DipObstMedGyn</w:t>
      </w:r>
      <w:proofErr w:type="spellEnd"/>
      <w:r w:rsidRPr="00A1308D">
        <w:t xml:space="preserve">, </w:t>
      </w:r>
      <w:proofErr w:type="spellStart"/>
      <w:r w:rsidRPr="00A1308D">
        <w:t>DipPaeds</w:t>
      </w:r>
      <w:proofErr w:type="spellEnd"/>
      <w:r w:rsidRPr="00A1308D">
        <w:t>, DIH, FRNZCGP(</w:t>
      </w:r>
      <w:proofErr w:type="spellStart"/>
      <w:r w:rsidRPr="00A1308D">
        <w:t>Dist</w:t>
      </w:r>
      <w:proofErr w:type="spellEnd"/>
      <w:r w:rsidRPr="00A1308D">
        <w:t>))</w:t>
      </w:r>
    </w:p>
    <w:p w14:paraId="147B742D" w14:textId="60E65FF0" w:rsidR="008B3FFC" w:rsidRPr="008B3FFC" w:rsidRDefault="008B3FFC" w:rsidP="002957ED">
      <w:pPr>
        <w:rPr>
          <w:rStyle w:val="Strong"/>
          <w:rFonts w:cs="Segoe UI"/>
          <w:color w:val="000000"/>
          <w:shd w:val="clear" w:color="auto" w:fill="FFFFFF"/>
        </w:rPr>
      </w:pPr>
      <w:r w:rsidRPr="008B3FFC">
        <w:rPr>
          <w:rStyle w:val="bcx0"/>
          <w:rFonts w:eastAsia="Times New Roman" w:cs="Segoe UI"/>
          <w:shd w:val="clear" w:color="auto" w:fill="FFFFFF"/>
        </w:rPr>
        <w:t xml:space="preserve">Dr </w:t>
      </w:r>
      <w:proofErr w:type="spellStart"/>
      <w:r w:rsidRPr="008B3FFC">
        <w:rPr>
          <w:rStyle w:val="bcx0"/>
          <w:rFonts w:eastAsia="Times New Roman" w:cs="Segoe UI"/>
          <w:shd w:val="clear" w:color="auto" w:fill="FFFFFF"/>
        </w:rPr>
        <w:t>Eggleton</w:t>
      </w:r>
      <w:proofErr w:type="spellEnd"/>
      <w:r w:rsidRPr="008B3FFC">
        <w:rPr>
          <w:rStyle w:val="bcx0"/>
          <w:rFonts w:eastAsia="Times New Roman" w:cs="Segoe UI"/>
          <w:shd w:val="clear" w:color="auto" w:fill="FFFFFF"/>
        </w:rPr>
        <w:t xml:space="preserve"> is a rural general practitioner at Hauora </w:t>
      </w:r>
      <w:proofErr w:type="spellStart"/>
      <w:r w:rsidRPr="008B3FFC">
        <w:rPr>
          <w:rStyle w:val="bcx0"/>
          <w:rFonts w:eastAsia="Times New Roman" w:cs="Segoe UI"/>
          <w:shd w:val="clear" w:color="auto" w:fill="FFFFFF"/>
        </w:rPr>
        <w:t>Hokianga</w:t>
      </w:r>
      <w:proofErr w:type="spellEnd"/>
      <w:r w:rsidRPr="008B3FFC">
        <w:rPr>
          <w:rStyle w:val="bcx0"/>
          <w:rFonts w:eastAsia="Times New Roman" w:cs="Segoe UI"/>
          <w:shd w:val="clear" w:color="auto" w:fill="FFFFFF"/>
        </w:rPr>
        <w:t xml:space="preserve"> in </w:t>
      </w:r>
      <w:r w:rsidRPr="008B3FFC">
        <w:rPr>
          <w:rStyle w:val="bcx0"/>
        </w:rPr>
        <w:t xml:space="preserve">Northland. He is also Associate Dean of Rural Health at the University of Auckland. Dr </w:t>
      </w:r>
      <w:proofErr w:type="spellStart"/>
      <w:r w:rsidRPr="008B3FFC">
        <w:rPr>
          <w:rStyle w:val="bcx0"/>
        </w:rPr>
        <w:t>Eggleton</w:t>
      </w:r>
      <w:proofErr w:type="spellEnd"/>
      <w:r w:rsidRPr="008B3FFC">
        <w:rPr>
          <w:rStyle w:val="bcx0"/>
        </w:rPr>
        <w:t xml:space="preserve"> has worked as a general practitioner in rural </w:t>
      </w:r>
      <w:proofErr w:type="spellStart"/>
      <w:r w:rsidRPr="008B3FFC">
        <w:rPr>
          <w:rStyle w:val="normaltextrun"/>
          <w:rFonts w:eastAsia="Times New Roman" w:cs="Segoe UI"/>
          <w:shd w:val="clear" w:color="auto" w:fill="FFFFFF"/>
        </w:rPr>
        <w:t>Whangārei</w:t>
      </w:r>
      <w:proofErr w:type="spellEnd"/>
      <w:r w:rsidRPr="008B3FFC">
        <w:rPr>
          <w:rStyle w:val="bcx0"/>
          <w:rFonts w:eastAsia="Times New Roman" w:cs="Segoe UI"/>
          <w:shd w:val="clear" w:color="auto" w:fill="FFFFFF"/>
        </w:rPr>
        <w:t xml:space="preserve">, </w:t>
      </w:r>
      <w:proofErr w:type="spellStart"/>
      <w:r w:rsidRPr="008B3FFC">
        <w:rPr>
          <w:rStyle w:val="normaltextrun"/>
          <w:rFonts w:eastAsia="Times New Roman" w:cs="Segoe UI"/>
          <w:shd w:val="clear" w:color="auto" w:fill="FFFFFF"/>
        </w:rPr>
        <w:t>Ruakākā</w:t>
      </w:r>
      <w:proofErr w:type="spellEnd"/>
      <w:r w:rsidRPr="008B3FFC">
        <w:rPr>
          <w:rStyle w:val="bcx0"/>
          <w:rFonts w:eastAsia="Times New Roman" w:cs="Segoe UI"/>
          <w:shd w:val="clear" w:color="auto" w:fill="FFFFFF"/>
        </w:rPr>
        <w:t xml:space="preserve"> and </w:t>
      </w:r>
      <w:proofErr w:type="spellStart"/>
      <w:r w:rsidRPr="008B3FFC">
        <w:rPr>
          <w:rStyle w:val="normaltextrun"/>
          <w:rFonts w:eastAsia="Times New Roman" w:cs="Segoe UI"/>
          <w:shd w:val="clear" w:color="auto" w:fill="FFFFFF"/>
        </w:rPr>
        <w:t>Rawene</w:t>
      </w:r>
      <w:proofErr w:type="spellEnd"/>
      <w:r w:rsidRPr="008B3FFC">
        <w:rPr>
          <w:rStyle w:val="normaltextrun"/>
          <w:rFonts w:eastAsia="Times New Roman" w:cs="Segoe UI"/>
          <w:shd w:val="clear" w:color="auto" w:fill="FFFFFF"/>
        </w:rPr>
        <w:t>, mostly working for Māori health providers</w:t>
      </w:r>
      <w:r w:rsidRPr="008B3FFC">
        <w:rPr>
          <w:rStyle w:val="bcx0"/>
          <w:rFonts w:eastAsia="Times New Roman" w:cs="Segoe UI"/>
          <w:shd w:val="clear" w:color="auto" w:fill="FFFFFF"/>
        </w:rPr>
        <w:t xml:space="preserve">. He sits on </w:t>
      </w:r>
      <w:proofErr w:type="gramStart"/>
      <w:r w:rsidRPr="008B3FFC">
        <w:rPr>
          <w:rStyle w:val="bcx0"/>
        </w:rPr>
        <w:t>a number of</w:t>
      </w:r>
      <w:proofErr w:type="gramEnd"/>
      <w:r w:rsidRPr="008B3FFC">
        <w:rPr>
          <w:rStyle w:val="bcx0"/>
        </w:rPr>
        <w:t xml:space="preserve"> governance boards including the Northland District Health Board. Dr </w:t>
      </w:r>
      <w:proofErr w:type="spellStart"/>
      <w:r w:rsidRPr="008B3FFC">
        <w:rPr>
          <w:rStyle w:val="bcx0"/>
        </w:rPr>
        <w:t>Eggleton</w:t>
      </w:r>
      <w:proofErr w:type="spellEnd"/>
      <w:r w:rsidRPr="008B3FFC">
        <w:rPr>
          <w:rStyle w:val="bcx0"/>
        </w:rPr>
        <w:t xml:space="preserve"> provides expertise in the field of rural general practice and equity.</w:t>
      </w:r>
    </w:p>
    <w:p w14:paraId="11C3CB6A" w14:textId="454C1CC8" w:rsidR="001378EF" w:rsidRPr="002957ED" w:rsidRDefault="00C3256A" w:rsidP="002957ED">
      <w:pPr>
        <w:pStyle w:val="bio"/>
      </w:pPr>
      <w:r w:rsidRPr="002957ED">
        <w:rPr>
          <w:rStyle w:val="Strong"/>
        </w:rPr>
        <w:t>Professor Chris Frampton</w:t>
      </w:r>
      <w:r w:rsidR="002957ED" w:rsidRPr="002957ED">
        <w:t xml:space="preserve"> </w:t>
      </w:r>
      <w:r w:rsidRPr="002957ED">
        <w:t xml:space="preserve">(BSc Hons, PhD) </w:t>
      </w:r>
    </w:p>
    <w:p w14:paraId="26E38E02" w14:textId="2BE34960" w:rsidR="001378EF" w:rsidRDefault="00C3256A" w:rsidP="002957ED">
      <w:pPr>
        <w:rPr>
          <w:rFonts w:eastAsia="Times New Roman"/>
          <w:b/>
          <w:bCs/>
        </w:rPr>
      </w:pPr>
      <w:r w:rsidRPr="00C3256A">
        <w:rPr>
          <w:shd w:val="clear" w:color="auto" w:fill="FFFFFF"/>
        </w:rPr>
        <w:t xml:space="preserve">Professor Frampton is a part time biostatistician within the departments of </w:t>
      </w:r>
      <w:proofErr w:type="gramStart"/>
      <w:r w:rsidRPr="00C3256A">
        <w:rPr>
          <w:shd w:val="clear" w:color="auto" w:fill="FFFFFF"/>
        </w:rPr>
        <w:t>Psychological</w:t>
      </w:r>
      <w:proofErr w:type="gramEnd"/>
      <w:r w:rsidRPr="00C3256A">
        <w:rPr>
          <w:shd w:val="clear" w:color="auto" w:fill="FFFFFF"/>
        </w:rPr>
        <w:t xml:space="preserve"> medicine and Medicine at the University of Otago, Christchurch. He is a member of the Standing Committee on Therapeutic Trials (SCOTT), the PHARMAC Cancer Treatments Subcommittee (</w:t>
      </w:r>
      <w:proofErr w:type="spellStart"/>
      <w:r w:rsidRPr="00C3256A">
        <w:rPr>
          <w:shd w:val="clear" w:color="auto" w:fill="FFFFFF"/>
        </w:rPr>
        <w:t>CaTSoP</w:t>
      </w:r>
      <w:proofErr w:type="spellEnd"/>
      <w:r w:rsidRPr="00C3256A">
        <w:rPr>
          <w:shd w:val="clear" w:color="auto" w:fill="FFFFFF"/>
        </w:rPr>
        <w:t xml:space="preserve">) and the Medicines Assessment Advisory Committee (MAAC). </w:t>
      </w:r>
      <w:r w:rsidR="00B84E8E">
        <w:rPr>
          <w:shd w:val="clear" w:color="auto" w:fill="FFFFFF"/>
        </w:rPr>
        <w:t>Professor Frampton</w:t>
      </w:r>
      <w:r w:rsidR="00B84E8E" w:rsidRPr="00C3256A">
        <w:rPr>
          <w:shd w:val="clear" w:color="auto" w:fill="FFFFFF"/>
        </w:rPr>
        <w:t xml:space="preserve"> </w:t>
      </w:r>
      <w:r w:rsidRPr="00C3256A">
        <w:rPr>
          <w:shd w:val="clear" w:color="auto" w:fill="FFFFFF"/>
        </w:rPr>
        <w:t xml:space="preserve">is a member of the invited faculty for the Australasian Clinical Oncology Research Development (ACORD) and the international Collaboration for Research Development in Oncology (CREDO) workshops, run biennially in Australia and annually in India. His specific research focus is on the design, conduct and analysis of randomised controlled trials (RCTs) and he serves on many international data safety monitoring committees overseeing multi-national RCTs. Professor Frampton provides expertise in the field of biostatistics. </w:t>
      </w:r>
    </w:p>
    <w:p w14:paraId="7636BF7F" w14:textId="73C01B99" w:rsidR="002E56F9" w:rsidRPr="002E56F9" w:rsidRDefault="00C3256A" w:rsidP="002957ED">
      <w:pPr>
        <w:pStyle w:val="bio"/>
      </w:pPr>
      <w:r w:rsidRPr="002957ED">
        <w:rPr>
          <w:b/>
          <w:bCs w:val="0"/>
        </w:rPr>
        <w:t>Dr Maryann Heather</w:t>
      </w:r>
      <w:r w:rsidRPr="002957ED">
        <w:t xml:space="preserve"> </w:t>
      </w:r>
      <w:r w:rsidR="00A87016">
        <w:t>(</w:t>
      </w:r>
      <w:r w:rsidR="00A87016">
        <w:rPr>
          <w:rFonts w:eastAsia="Times New Roman"/>
        </w:rPr>
        <w:t xml:space="preserve">BHB, MBChB, </w:t>
      </w:r>
      <w:proofErr w:type="spellStart"/>
      <w:r w:rsidR="00A87016">
        <w:rPr>
          <w:rFonts w:eastAsia="Times New Roman"/>
        </w:rPr>
        <w:t>MAvMedicine</w:t>
      </w:r>
      <w:proofErr w:type="spellEnd"/>
      <w:r w:rsidR="00A87016">
        <w:rPr>
          <w:rFonts w:eastAsia="Times New Roman"/>
        </w:rPr>
        <w:t xml:space="preserve">, </w:t>
      </w:r>
      <w:proofErr w:type="spellStart"/>
      <w:r w:rsidR="00A87016">
        <w:rPr>
          <w:rFonts w:eastAsia="Times New Roman"/>
        </w:rPr>
        <w:t>PGDipOccMed</w:t>
      </w:r>
      <w:proofErr w:type="spellEnd"/>
      <w:r w:rsidR="00A87016">
        <w:rPr>
          <w:rFonts w:eastAsia="Times New Roman"/>
        </w:rPr>
        <w:t>,</w:t>
      </w:r>
      <w:r w:rsidR="003C6738">
        <w:rPr>
          <w:rFonts w:eastAsia="Times New Roman"/>
        </w:rPr>
        <w:t xml:space="preserve"> </w:t>
      </w:r>
      <w:proofErr w:type="spellStart"/>
      <w:r w:rsidR="00A87016">
        <w:rPr>
          <w:rFonts w:eastAsia="Times New Roman"/>
        </w:rPr>
        <w:t>PGCertTravMed</w:t>
      </w:r>
      <w:proofErr w:type="spellEnd"/>
      <w:r w:rsidR="00A87016">
        <w:rPr>
          <w:rFonts w:eastAsia="Times New Roman"/>
        </w:rPr>
        <w:t>,</w:t>
      </w:r>
      <w:r w:rsidR="003C6738">
        <w:rPr>
          <w:rFonts w:eastAsia="Times New Roman"/>
        </w:rPr>
        <w:t xml:space="preserve"> </w:t>
      </w:r>
      <w:proofErr w:type="spellStart"/>
      <w:proofErr w:type="gramStart"/>
      <w:r w:rsidR="00A87016">
        <w:rPr>
          <w:rFonts w:eastAsia="Times New Roman"/>
        </w:rPr>
        <w:t>PGCertHsC</w:t>
      </w:r>
      <w:proofErr w:type="spellEnd"/>
      <w:r w:rsidR="00A87016">
        <w:rPr>
          <w:rFonts w:eastAsia="Times New Roman"/>
        </w:rPr>
        <w:t>(</w:t>
      </w:r>
      <w:proofErr w:type="gramEnd"/>
      <w:r w:rsidR="00A87016">
        <w:rPr>
          <w:rFonts w:eastAsia="Times New Roman"/>
        </w:rPr>
        <w:t>Sports Med),</w:t>
      </w:r>
      <w:r w:rsidR="003C6738">
        <w:rPr>
          <w:rFonts w:eastAsia="Times New Roman"/>
        </w:rPr>
        <w:t xml:space="preserve"> </w:t>
      </w:r>
      <w:r w:rsidR="00A87016">
        <w:rPr>
          <w:rFonts w:eastAsia="Times New Roman"/>
        </w:rPr>
        <w:t>FRNZCGP</w:t>
      </w:r>
      <w:r w:rsidR="003C6738">
        <w:rPr>
          <w:rFonts w:eastAsia="Times New Roman"/>
        </w:rPr>
        <w:t>)</w:t>
      </w:r>
      <w:r w:rsidR="002E56F9">
        <w:br/>
      </w:r>
      <w:r w:rsidR="002E56F9" w:rsidRPr="002E56F9">
        <w:rPr>
          <w:i w:val="0"/>
          <w:iCs w:val="0"/>
        </w:rPr>
        <w:t>Dr Heather is g</w:t>
      </w:r>
      <w:r w:rsidR="002E56F9">
        <w:rPr>
          <w:i w:val="0"/>
          <w:iCs w:val="0"/>
        </w:rPr>
        <w:t>e</w:t>
      </w:r>
      <w:r w:rsidR="002E56F9" w:rsidRPr="002E56F9">
        <w:rPr>
          <w:i w:val="0"/>
          <w:iCs w:val="0"/>
        </w:rPr>
        <w:t xml:space="preserve">neral </w:t>
      </w:r>
      <w:r w:rsidR="002E56F9">
        <w:rPr>
          <w:i w:val="0"/>
          <w:iCs w:val="0"/>
        </w:rPr>
        <w:t>p</w:t>
      </w:r>
      <w:r w:rsidR="002E56F9" w:rsidRPr="002E56F9">
        <w:rPr>
          <w:i w:val="0"/>
          <w:iCs w:val="0"/>
        </w:rPr>
        <w:t>ractitioner</w:t>
      </w:r>
      <w:r w:rsidR="002E56F9">
        <w:rPr>
          <w:i w:val="0"/>
          <w:iCs w:val="0"/>
        </w:rPr>
        <w:t xml:space="preserve"> (GP)</w:t>
      </w:r>
      <w:r w:rsidR="002E56F9" w:rsidRPr="002E56F9">
        <w:rPr>
          <w:i w:val="0"/>
          <w:iCs w:val="0"/>
        </w:rPr>
        <w:t xml:space="preserve"> working at </w:t>
      </w:r>
      <w:proofErr w:type="spellStart"/>
      <w:r w:rsidR="002E56F9" w:rsidRPr="002E56F9">
        <w:rPr>
          <w:i w:val="0"/>
          <w:iCs w:val="0"/>
        </w:rPr>
        <w:t>Etu</w:t>
      </w:r>
      <w:proofErr w:type="spellEnd"/>
      <w:r w:rsidR="002E56F9" w:rsidRPr="002E56F9">
        <w:rPr>
          <w:i w:val="0"/>
          <w:iCs w:val="0"/>
        </w:rPr>
        <w:t xml:space="preserve"> Pasifika Auckland Clinic. She also is a Senior Lecturer and </w:t>
      </w:r>
      <w:r w:rsidR="002E56F9">
        <w:rPr>
          <w:i w:val="0"/>
          <w:iCs w:val="0"/>
        </w:rPr>
        <w:t>r</w:t>
      </w:r>
      <w:r w:rsidR="002E56F9" w:rsidRPr="002E56F9">
        <w:rPr>
          <w:i w:val="0"/>
          <w:iCs w:val="0"/>
        </w:rPr>
        <w:t xml:space="preserve">esearcher </w:t>
      </w:r>
      <w:r w:rsidR="002E56F9">
        <w:rPr>
          <w:i w:val="0"/>
          <w:iCs w:val="0"/>
        </w:rPr>
        <w:t>i</w:t>
      </w:r>
      <w:r w:rsidR="002E56F9" w:rsidRPr="002E56F9">
        <w:rPr>
          <w:i w:val="0"/>
          <w:iCs w:val="0"/>
        </w:rPr>
        <w:t xml:space="preserve">n Pacific Health at the University of Auckland and GP teacher and </w:t>
      </w:r>
      <w:r w:rsidR="002E56F9">
        <w:rPr>
          <w:i w:val="0"/>
          <w:iCs w:val="0"/>
        </w:rPr>
        <w:t>c</w:t>
      </w:r>
      <w:r w:rsidR="002E56F9" w:rsidRPr="002E56F9">
        <w:rPr>
          <w:i w:val="0"/>
          <w:iCs w:val="0"/>
        </w:rPr>
        <w:t xml:space="preserve">linical lead for GP </w:t>
      </w:r>
      <w:r w:rsidR="001F25BE">
        <w:rPr>
          <w:i w:val="0"/>
          <w:iCs w:val="0"/>
        </w:rPr>
        <w:t>r</w:t>
      </w:r>
      <w:r w:rsidR="002E56F9" w:rsidRPr="002E56F9">
        <w:rPr>
          <w:i w:val="0"/>
          <w:iCs w:val="0"/>
        </w:rPr>
        <w:t>egistrars training in clinic.</w:t>
      </w:r>
      <w:r w:rsidR="002E56F9">
        <w:rPr>
          <w:i w:val="0"/>
          <w:iCs w:val="0"/>
        </w:rPr>
        <w:t xml:space="preserve"> </w:t>
      </w:r>
      <w:r w:rsidR="002E56F9" w:rsidRPr="002E56F9">
        <w:rPr>
          <w:i w:val="0"/>
          <w:iCs w:val="0"/>
        </w:rPr>
        <w:t xml:space="preserve">She is involved in </w:t>
      </w:r>
      <w:proofErr w:type="gramStart"/>
      <w:r w:rsidR="002E56F9" w:rsidRPr="002E56F9">
        <w:rPr>
          <w:i w:val="0"/>
          <w:iCs w:val="0"/>
        </w:rPr>
        <w:t>a number of</w:t>
      </w:r>
      <w:proofErr w:type="gramEnd"/>
      <w:r w:rsidR="002E56F9" w:rsidRPr="002E56F9">
        <w:rPr>
          <w:i w:val="0"/>
          <w:iCs w:val="0"/>
        </w:rPr>
        <w:t xml:space="preserve"> boards and committees including a member of the Pacific Chapter RNZCGP, Pasifika Medical Association Membership Board Director,</w:t>
      </w:r>
      <w:r w:rsidR="002E56F9">
        <w:rPr>
          <w:i w:val="0"/>
          <w:iCs w:val="0"/>
        </w:rPr>
        <w:t xml:space="preserve"> </w:t>
      </w:r>
      <w:r w:rsidR="002E56F9" w:rsidRPr="002E56F9">
        <w:rPr>
          <w:i w:val="0"/>
          <w:iCs w:val="0"/>
        </w:rPr>
        <w:t>Pu Manawa Rheumatic fever/RHD Pacific Governance Board, Auckland executive faculty board RNZCGP, NZ Breast Foundation Medical Advisory Committee.</w:t>
      </w:r>
      <w:r w:rsidR="002E56F9">
        <w:rPr>
          <w:i w:val="0"/>
          <w:iCs w:val="0"/>
        </w:rPr>
        <w:t xml:space="preserve"> </w:t>
      </w:r>
      <w:r w:rsidR="002E56F9" w:rsidRPr="002E56F9">
        <w:rPr>
          <w:i w:val="0"/>
          <w:iCs w:val="0"/>
        </w:rPr>
        <w:t xml:space="preserve">Dr Heather brings a wealth of expertise in Primary Care, Pacific </w:t>
      </w:r>
      <w:r w:rsidR="000F112E" w:rsidRPr="002E56F9">
        <w:rPr>
          <w:i w:val="0"/>
          <w:iCs w:val="0"/>
        </w:rPr>
        <w:t>Health,</w:t>
      </w:r>
      <w:r w:rsidR="002E56F9" w:rsidRPr="002E56F9">
        <w:rPr>
          <w:i w:val="0"/>
          <w:iCs w:val="0"/>
        </w:rPr>
        <w:t xml:space="preserve"> and Equity.</w:t>
      </w:r>
    </w:p>
    <w:p w14:paraId="03386409" w14:textId="2D5D7202" w:rsidR="001378EF" w:rsidRDefault="00C3256A" w:rsidP="002957ED">
      <w:pPr>
        <w:pStyle w:val="bio"/>
      </w:pPr>
      <w:r w:rsidRPr="00A1308D">
        <w:rPr>
          <w:b/>
        </w:rPr>
        <w:t xml:space="preserve">Dr Tom Hills </w:t>
      </w:r>
      <w:r w:rsidRPr="00A1308D">
        <w:t>(MBChB, MSc, DPhil</w:t>
      </w:r>
      <w:r w:rsidR="003F6529" w:rsidRPr="00A1308D">
        <w:t>, FRACP</w:t>
      </w:r>
      <w:r w:rsidRPr="00A1308D">
        <w:t>)</w:t>
      </w:r>
      <w:r w:rsidRPr="00C3256A">
        <w:t xml:space="preserve"> </w:t>
      </w:r>
    </w:p>
    <w:p w14:paraId="1F0BB6F9" w14:textId="77777777" w:rsidR="004C0347" w:rsidRDefault="004C0347" w:rsidP="004C0347">
      <w:pPr>
        <w:rPr>
          <w:rFonts w:ascii="Calibri" w:hAnsi="Calibri"/>
          <w:color w:val="000000"/>
        </w:rPr>
      </w:pPr>
      <w:r>
        <w:rPr>
          <w:color w:val="000000"/>
        </w:rPr>
        <w:t>Dr Hills is a University of Otago-trained Clinical Immunologist and Infectious Diseases Physician with a doctorate in rapid response vaccine design from the University of Oxford. His clinical work is in Auckland, with a research appointment at the Medical Research Institute of New Zealand in Wellington. Dr Hills provides expertise in the fields of immunology, infectious diseases, and clinical trials.</w:t>
      </w:r>
    </w:p>
    <w:p w14:paraId="4665F0B4" w14:textId="5ECA6936" w:rsidR="004F15DE" w:rsidRPr="00356EF9" w:rsidRDefault="004F15DE" w:rsidP="002957ED">
      <w:pPr>
        <w:pStyle w:val="bio"/>
        <w:rPr>
          <w:b/>
          <w:bCs w:val="0"/>
        </w:rPr>
      </w:pPr>
      <w:r w:rsidRPr="00356EF9">
        <w:rPr>
          <w:b/>
          <w:bCs w:val="0"/>
        </w:rPr>
        <w:t xml:space="preserve">Dr Wendy Hunter </w:t>
      </w:r>
      <w:r w:rsidR="00D1679E" w:rsidRPr="00356EF9">
        <w:t xml:space="preserve">(MBChB, Dip </w:t>
      </w:r>
      <w:proofErr w:type="spellStart"/>
      <w:r w:rsidR="00D1679E" w:rsidRPr="00356EF9">
        <w:t>Paeds</w:t>
      </w:r>
      <w:proofErr w:type="spellEnd"/>
      <w:r w:rsidR="00D1679E" w:rsidRPr="00356EF9">
        <w:t>, FRACP)</w:t>
      </w:r>
    </w:p>
    <w:p w14:paraId="6B26E51C" w14:textId="0472A5FB" w:rsidR="004F15DE" w:rsidRPr="00356EF9" w:rsidRDefault="003E5C5D" w:rsidP="00356EF9">
      <w:r w:rsidRPr="00356EF9">
        <w:t xml:space="preserve">Dr Hunter is a </w:t>
      </w:r>
      <w:r w:rsidR="00356EF9" w:rsidRPr="00356EF9">
        <w:t>c</w:t>
      </w:r>
      <w:r w:rsidRPr="00356EF9">
        <w:t xml:space="preserve">onsultant general paediatrician working at Nelson Hospital. She is a Clinical Senior Lecturer at the </w:t>
      </w:r>
      <w:r w:rsidR="00356EF9" w:rsidRPr="00356EF9">
        <w:t>Christchurch</w:t>
      </w:r>
      <w:r w:rsidRPr="00356EF9">
        <w:t xml:space="preserve"> School of Medicine, University of Otago.</w:t>
      </w:r>
      <w:r w:rsidR="00356EF9">
        <w:t xml:space="preserve"> She has also served as an intern supervisor and on several training committees at the Royal Australasian </w:t>
      </w:r>
      <w:r w:rsidR="00356EF9">
        <w:lastRenderedPageBreak/>
        <w:t>College of Physicians (RACP). Dr Hunter provides expertise in paediatrics, along with a rural perspective.</w:t>
      </w:r>
    </w:p>
    <w:p w14:paraId="2C4FBCE5" w14:textId="5C766DFA" w:rsidR="001378EF" w:rsidRDefault="00C3256A" w:rsidP="002957ED">
      <w:pPr>
        <w:pStyle w:val="bio"/>
      </w:pPr>
      <w:r w:rsidRPr="002957ED">
        <w:rPr>
          <w:b/>
          <w:bCs w:val="0"/>
        </w:rPr>
        <w:t>Professor Thomas</w:t>
      </w:r>
      <w:r w:rsidR="00B84E8E" w:rsidRPr="002957ED">
        <w:rPr>
          <w:b/>
          <w:bCs w:val="0"/>
        </w:rPr>
        <w:t xml:space="preserve"> </w:t>
      </w:r>
      <w:r w:rsidRPr="002957ED">
        <w:rPr>
          <w:b/>
          <w:bCs w:val="0"/>
        </w:rPr>
        <w:t>Lumley</w:t>
      </w:r>
      <w:r w:rsidRPr="00A1308D">
        <w:t xml:space="preserve"> (PhD</w:t>
      </w:r>
      <w:r w:rsidR="006917EE">
        <w:t>,</w:t>
      </w:r>
      <w:r w:rsidRPr="00A1308D">
        <w:t xml:space="preserve"> FRSNZ)</w:t>
      </w:r>
    </w:p>
    <w:p w14:paraId="683CC83E" w14:textId="44D4E010" w:rsidR="001378EF" w:rsidRPr="00A1308D" w:rsidRDefault="00C3256A" w:rsidP="002957ED">
      <w:pPr>
        <w:rPr>
          <w:shd w:val="clear" w:color="auto" w:fill="FFFFFF"/>
        </w:rPr>
      </w:pPr>
      <w:r w:rsidRPr="00C3256A">
        <w:t>Professor Lumley is the Chair in Biostatistics in the Department of Statistics at the University of Auckland and an Affiliate Professor in the Department of Biostatistics at the University of Washington. He has a wide range of research interests</w:t>
      </w:r>
      <w:r w:rsidR="00B84E8E">
        <w:t xml:space="preserve"> </w:t>
      </w:r>
      <w:r w:rsidRPr="00C3256A">
        <w:t>in theoretical and applied biostatistics. Professor Lumley also chairs the HRC Data Monitoring Core Committee, which provides</w:t>
      </w:r>
      <w:r w:rsidR="00B84E8E">
        <w:t xml:space="preserve"> </w:t>
      </w:r>
      <w:r w:rsidRPr="00C3256A">
        <w:t>data monitoring to publicly</w:t>
      </w:r>
      <w:r w:rsidR="001D0E0A" w:rsidRPr="00C3256A">
        <w:t xml:space="preserve"> </w:t>
      </w:r>
      <w:r w:rsidRPr="00C3256A">
        <w:t>funded clinical trials in New Zealand. He is a Fellow of the Royal Society of New Zealand and of the American Statistical Association. Professor Lumley provides expertise in biostatistics.</w:t>
      </w:r>
    </w:p>
    <w:p w14:paraId="0DF16398" w14:textId="0817BBBE" w:rsidR="001378EF" w:rsidRPr="00A1308D" w:rsidRDefault="00C3256A" w:rsidP="002957ED">
      <w:pPr>
        <w:pStyle w:val="bio"/>
      </w:pPr>
      <w:r w:rsidRPr="00A1308D">
        <w:rPr>
          <w:rFonts w:eastAsia="Times New Roman"/>
          <w:b/>
        </w:rPr>
        <w:t xml:space="preserve">Ms </w:t>
      </w:r>
      <w:r w:rsidRPr="00A1308D">
        <w:rPr>
          <w:b/>
        </w:rPr>
        <w:t xml:space="preserve">Saskia </w:t>
      </w:r>
      <w:proofErr w:type="spellStart"/>
      <w:r w:rsidRPr="00A1308D">
        <w:rPr>
          <w:b/>
        </w:rPr>
        <w:t>Schuitemaker</w:t>
      </w:r>
      <w:proofErr w:type="spellEnd"/>
      <w:r w:rsidRPr="00A1308D">
        <w:rPr>
          <w:b/>
        </w:rPr>
        <w:t xml:space="preserve"> </w:t>
      </w:r>
      <w:r w:rsidR="009A4F93" w:rsidRPr="00A1308D">
        <w:t>(</w:t>
      </w:r>
      <w:proofErr w:type="spellStart"/>
      <w:r w:rsidRPr="00A1308D">
        <w:t>M</w:t>
      </w:r>
      <w:r w:rsidR="004E15E7" w:rsidRPr="00A1308D">
        <w:t>SocSc</w:t>
      </w:r>
      <w:proofErr w:type="spellEnd"/>
      <w:r w:rsidRPr="00A1308D">
        <w:t>,</w:t>
      </w:r>
      <w:r w:rsidR="009A4F93" w:rsidRPr="00A1308D">
        <w:rPr>
          <w:color w:val="202124"/>
          <w:shd w:val="clear" w:color="auto" w:fill="FFFFFF"/>
        </w:rPr>
        <w:t xml:space="preserve"> </w:t>
      </w:r>
      <w:proofErr w:type="spellStart"/>
      <w:proofErr w:type="gramStart"/>
      <w:r w:rsidR="009A4F93" w:rsidRPr="00A1308D">
        <w:rPr>
          <w:color w:val="202124"/>
          <w:shd w:val="clear" w:color="auto" w:fill="FFFFFF"/>
        </w:rPr>
        <w:t>PGDipPsych</w:t>
      </w:r>
      <w:proofErr w:type="spellEnd"/>
      <w:r w:rsidR="009A4F93" w:rsidRPr="00A1308D">
        <w:rPr>
          <w:color w:val="202124"/>
          <w:shd w:val="clear" w:color="auto" w:fill="FFFFFF"/>
        </w:rPr>
        <w:t>(</w:t>
      </w:r>
      <w:proofErr w:type="gramEnd"/>
      <w:r w:rsidR="009A4F93" w:rsidRPr="00A1308D">
        <w:rPr>
          <w:color w:val="202124"/>
          <w:shd w:val="clear" w:color="auto" w:fill="FFFFFF"/>
        </w:rPr>
        <w:t>Comm))</w:t>
      </w:r>
    </w:p>
    <w:p w14:paraId="3C4A0521" w14:textId="11836196" w:rsidR="001378EF" w:rsidRPr="008C3F7E" w:rsidRDefault="00631A27" w:rsidP="002957ED">
      <w:r w:rsidRPr="008C3F7E">
        <w:t xml:space="preserve">Ms </w:t>
      </w:r>
      <w:proofErr w:type="spellStart"/>
      <w:r w:rsidRPr="008C3F7E">
        <w:t>Schui</w:t>
      </w:r>
      <w:r w:rsidR="00033F4F" w:rsidRPr="008C3F7E">
        <w:t>temaker</w:t>
      </w:r>
      <w:proofErr w:type="spellEnd"/>
      <w:r w:rsidR="00033F4F" w:rsidRPr="008C3F7E">
        <w:t xml:space="preserve"> is the </w:t>
      </w:r>
      <w:r w:rsidR="00C3256A" w:rsidRPr="008C3F7E">
        <w:t>Coordinator of</w:t>
      </w:r>
      <w:r w:rsidR="007B495F" w:rsidRPr="008C3F7E">
        <w:t xml:space="preserve"> the</w:t>
      </w:r>
      <w:r w:rsidR="00C3256A" w:rsidRPr="008C3F7E">
        <w:t xml:space="preserve"> Child and Mortality Review </w:t>
      </w:r>
      <w:r w:rsidR="00CB6F26">
        <w:t>G</w:t>
      </w:r>
      <w:r w:rsidR="00C3256A" w:rsidRPr="008C3F7E">
        <w:t>roup (CYMRG)</w:t>
      </w:r>
      <w:r w:rsidR="0066222E">
        <w:t xml:space="preserve"> under the M</w:t>
      </w:r>
      <w:r w:rsidR="00CB6F26">
        <w:t>āori, Equity and Health Improvement Directorate</w:t>
      </w:r>
      <w:r w:rsidR="00C3256A" w:rsidRPr="008C3F7E">
        <w:t xml:space="preserve"> at the Waikato D</w:t>
      </w:r>
      <w:r w:rsidR="00033F4F" w:rsidRPr="008C3F7E">
        <w:t>istrict Health Board</w:t>
      </w:r>
      <w:r w:rsidR="003E3844" w:rsidRPr="008C3F7E">
        <w:t>. She</w:t>
      </w:r>
      <w:r w:rsidR="00270520" w:rsidRPr="008C3F7E">
        <w:t xml:space="preserve"> was previously employed as</w:t>
      </w:r>
      <w:r w:rsidR="009F355F" w:rsidRPr="008C3F7E">
        <w:t xml:space="preserve"> a</w:t>
      </w:r>
      <w:r w:rsidR="00270520" w:rsidRPr="008C3F7E">
        <w:t xml:space="preserve"> Health Consumer Service Facilitator </w:t>
      </w:r>
      <w:r w:rsidR="0066675F" w:rsidRPr="008C3F7E">
        <w:t>of health consumer complaint</w:t>
      </w:r>
      <w:r w:rsidR="00702CB4" w:rsidRPr="008C3F7E">
        <w:t xml:space="preserve">s. Ms </w:t>
      </w:r>
      <w:proofErr w:type="spellStart"/>
      <w:r w:rsidR="00702CB4" w:rsidRPr="008C3F7E">
        <w:t>Schuitemaker</w:t>
      </w:r>
      <w:proofErr w:type="spellEnd"/>
      <w:r w:rsidR="007A1DFF" w:rsidRPr="008C3F7E">
        <w:t xml:space="preserve"> served as a lay member representing consumer interests on the Waikato Medical Ethics Committee for </w:t>
      </w:r>
      <w:r w:rsidR="00095F2A">
        <w:t xml:space="preserve">6 </w:t>
      </w:r>
      <w:r w:rsidR="007A1DFF" w:rsidRPr="008C3F7E">
        <w:t>year</w:t>
      </w:r>
      <w:r w:rsidR="006E7D8D" w:rsidRPr="008C3F7E">
        <w:t xml:space="preserve">s. She is also informed by her work as a </w:t>
      </w:r>
      <w:r w:rsidR="00C3256A" w:rsidRPr="008C3F7E">
        <w:t>Community Magistrate and Community Development Advisor.</w:t>
      </w:r>
      <w:r w:rsidR="002C48F1" w:rsidRPr="008C3F7E">
        <w:t xml:space="preserve"> Ms </w:t>
      </w:r>
      <w:proofErr w:type="spellStart"/>
      <w:r w:rsidR="002C48F1" w:rsidRPr="008C3F7E">
        <w:t>Schuitemaker</w:t>
      </w:r>
      <w:proofErr w:type="spellEnd"/>
      <w:r w:rsidR="002C48F1" w:rsidRPr="008C3F7E">
        <w:t xml:space="preserve"> is a</w:t>
      </w:r>
      <w:r w:rsidR="00C3256A" w:rsidRPr="008C3F7E">
        <w:t xml:space="preserve"> lay member (non-health professional) </w:t>
      </w:r>
      <w:r w:rsidR="00A24358" w:rsidRPr="008C3F7E">
        <w:t>who provides a consumer lens.</w:t>
      </w:r>
    </w:p>
    <w:p w14:paraId="51D7D2A0" w14:textId="101F2795" w:rsidR="001378EF" w:rsidRDefault="00C3256A" w:rsidP="002957ED">
      <w:pPr>
        <w:pStyle w:val="bio"/>
      </w:pPr>
      <w:r w:rsidRPr="00A1308D">
        <w:rPr>
          <w:b/>
        </w:rPr>
        <w:t xml:space="preserve">Dr Owen Sinclair </w:t>
      </w:r>
      <w:r w:rsidRPr="00A1308D">
        <w:t>(MBChB, MPH, FRACP)</w:t>
      </w:r>
    </w:p>
    <w:p w14:paraId="163E2B91" w14:textId="35CC1C6F" w:rsidR="00106F2A" w:rsidRPr="00106F2A" w:rsidRDefault="00106F2A" w:rsidP="00106F2A">
      <w:pPr>
        <w:rPr>
          <w:rFonts w:ascii="Calibri" w:hAnsi="Calibri"/>
        </w:rPr>
      </w:pPr>
      <w:r>
        <w:t xml:space="preserve">Dr Sinclair is a consultant General Paediatrician and Paediatric Emergency Medicine specialist working at </w:t>
      </w:r>
      <w:proofErr w:type="spellStart"/>
      <w:r>
        <w:t>Te</w:t>
      </w:r>
      <w:proofErr w:type="spellEnd"/>
      <w:r>
        <w:t xml:space="preserve"> </w:t>
      </w:r>
      <w:proofErr w:type="spellStart"/>
      <w:r>
        <w:t>Whatu</w:t>
      </w:r>
      <w:proofErr w:type="spellEnd"/>
      <w:r>
        <w:t xml:space="preserve"> Ora Waitemata and is acute lead in paediatrics. He is the current chair of the Immunisation Response Governance Group Northern (IRGGN) and the National immunisation Taskforce.</w:t>
      </w:r>
      <w:r>
        <w:rPr>
          <w:rFonts w:ascii="Calibri" w:hAnsi="Calibri"/>
        </w:rPr>
        <w:t xml:space="preserve"> </w:t>
      </w:r>
      <w:r>
        <w:t>Dr Sinclair lectures in Māori health at the University of Auckland and is the president elect lead of the Paediatric Society of New Zealand. He has completed research looking into ethnic inequalities in health, including vaccine preventable disease in children, and Māori attitudes to immunisation. He has given multiple presentations on the causes of ethnic inequalities in health in New Zealand and overseas. Dr Sinclair provides expertise in the fields of paediatrics and Māori health</w:t>
      </w:r>
      <w:r w:rsidR="007C106C">
        <w:t>.</w:t>
      </w:r>
    </w:p>
    <w:p w14:paraId="20FBB00C" w14:textId="279A26D4" w:rsidR="001378EF" w:rsidRPr="002957ED" w:rsidRDefault="00C3256A" w:rsidP="002957ED">
      <w:pPr>
        <w:pStyle w:val="bio"/>
      </w:pPr>
      <w:r w:rsidRPr="002957ED">
        <w:rPr>
          <w:rStyle w:val="Strong"/>
        </w:rPr>
        <w:t>Professor Lisa Stamp</w:t>
      </w:r>
      <w:r w:rsidR="006917EE" w:rsidRPr="002957ED">
        <w:t xml:space="preserve"> </w:t>
      </w:r>
      <w:r w:rsidRPr="002957ED">
        <w:t xml:space="preserve">(MBChB, PhD, </w:t>
      </w:r>
      <w:proofErr w:type="spellStart"/>
      <w:r w:rsidRPr="002957ED">
        <w:t>DipMus</w:t>
      </w:r>
      <w:proofErr w:type="spellEnd"/>
      <w:r w:rsidRPr="002957ED">
        <w:t>, FRACP)</w:t>
      </w:r>
    </w:p>
    <w:p w14:paraId="7E1B6919" w14:textId="5F21F40D" w:rsidR="00C3256A" w:rsidRDefault="00C3256A" w:rsidP="002957ED">
      <w:pPr>
        <w:rPr>
          <w:shd w:val="clear" w:color="auto" w:fill="FFFFFF"/>
        </w:rPr>
      </w:pPr>
      <w:r w:rsidRPr="00C3256A">
        <w:rPr>
          <w:shd w:val="clear" w:color="auto" w:fill="FFFFFF"/>
        </w:rPr>
        <w:t xml:space="preserve">Professor Stamp is a consultant rheumatologist at Christchurch Hospital and an academic rheumatologist at the University of Otago, Christchurch. She is Director of the Canterbury Rheumatology and Immunology Research Group. Professor Stamp provides a rural clinic in </w:t>
      </w:r>
      <w:proofErr w:type="spellStart"/>
      <w:r w:rsidRPr="00C3256A">
        <w:rPr>
          <w:shd w:val="clear" w:color="auto" w:fill="FFFFFF"/>
        </w:rPr>
        <w:t>Kaikōura</w:t>
      </w:r>
      <w:proofErr w:type="spellEnd"/>
      <w:r w:rsidRPr="00C3256A">
        <w:rPr>
          <w:shd w:val="clear" w:color="auto" w:fill="FFFFFF"/>
        </w:rPr>
        <w:t xml:space="preserve"> and is a member of PHARMAC</w:t>
      </w:r>
      <w:r w:rsidR="006917EE">
        <w:rPr>
          <w:shd w:val="clear" w:color="auto" w:fill="FFFFFF"/>
        </w:rPr>
        <w:t>’</w:t>
      </w:r>
      <w:r w:rsidRPr="00C3256A">
        <w:rPr>
          <w:shd w:val="clear" w:color="auto" w:fill="FFFFFF"/>
        </w:rPr>
        <w:t xml:space="preserve">s Pharmacology and Therapeutics Advisory Committee (PTAC). Her research interests include gout and rheumatoid arthritis, </w:t>
      </w:r>
      <w:r w:rsidR="00E5215F">
        <w:rPr>
          <w:shd w:val="clear" w:color="auto" w:fill="FFFFFF"/>
        </w:rPr>
        <w:t>and</w:t>
      </w:r>
      <w:r w:rsidR="00E5215F" w:rsidRPr="00C3256A">
        <w:rPr>
          <w:shd w:val="clear" w:color="auto" w:fill="FFFFFF"/>
        </w:rPr>
        <w:t xml:space="preserve"> </w:t>
      </w:r>
      <w:r w:rsidRPr="00C3256A">
        <w:rPr>
          <w:shd w:val="clear" w:color="auto" w:fill="FFFFFF"/>
        </w:rPr>
        <w:t>she has published over 170 papers in these areas. Professor Stamp received the Value of Medicines NZ prize in 2017 for her world leading work in the use of allopurinol. Professor Stamp provides expertise in the field of rheumatology.</w:t>
      </w:r>
    </w:p>
    <w:p w14:paraId="198F2CE5" w14:textId="77B0A4A9" w:rsidR="001378EF" w:rsidRPr="00015EE0" w:rsidRDefault="003B1D00" w:rsidP="002957ED">
      <w:pPr>
        <w:pStyle w:val="bio"/>
      </w:pPr>
      <w:r w:rsidRPr="002957ED">
        <w:rPr>
          <w:b/>
          <w:bCs w:val="0"/>
          <w:shd w:val="clear" w:color="auto" w:fill="FFFFFF"/>
        </w:rPr>
        <w:t>Hon</w:t>
      </w:r>
      <w:r w:rsidR="005E4ACD" w:rsidRPr="002957ED">
        <w:rPr>
          <w:b/>
          <w:bCs w:val="0"/>
          <w:shd w:val="clear" w:color="auto" w:fill="FFFFFF"/>
        </w:rPr>
        <w:t>orary Professor</w:t>
      </w:r>
      <w:r w:rsidR="00CF0B83" w:rsidRPr="002957ED">
        <w:rPr>
          <w:b/>
          <w:bCs w:val="0"/>
          <w:shd w:val="clear" w:color="auto" w:fill="FFFFFF"/>
        </w:rPr>
        <w:t xml:space="preserve"> </w:t>
      </w:r>
      <w:r w:rsidR="003B61E6" w:rsidRPr="002957ED">
        <w:rPr>
          <w:b/>
          <w:bCs w:val="0"/>
          <w:shd w:val="clear" w:color="auto" w:fill="FFFFFF"/>
        </w:rPr>
        <w:t>Ralph Stewart</w:t>
      </w:r>
      <w:r w:rsidR="00015EE0">
        <w:rPr>
          <w:shd w:val="clear" w:color="auto" w:fill="FFFFFF"/>
        </w:rPr>
        <w:t xml:space="preserve"> (</w:t>
      </w:r>
      <w:r w:rsidR="009B4B41">
        <w:rPr>
          <w:shd w:val="clear" w:color="auto" w:fill="FFFFFF"/>
        </w:rPr>
        <w:t>MD, FRACP</w:t>
      </w:r>
      <w:r w:rsidR="00015EE0">
        <w:rPr>
          <w:shd w:val="clear" w:color="auto" w:fill="FFFFFF"/>
        </w:rPr>
        <w:t>, FC</w:t>
      </w:r>
      <w:r w:rsidR="00005D8A">
        <w:rPr>
          <w:shd w:val="clear" w:color="auto" w:fill="FFFFFF"/>
        </w:rPr>
        <w:t>SANZ, FESC)</w:t>
      </w:r>
    </w:p>
    <w:p w14:paraId="131CD5F2" w14:textId="3C337474" w:rsidR="007670D8" w:rsidRDefault="00BB5B33" w:rsidP="00602F92">
      <w:pPr>
        <w:rPr>
          <w:b/>
          <w:bCs/>
          <w:i/>
          <w:iCs/>
        </w:rPr>
      </w:pPr>
      <w:r w:rsidRPr="00BB5B33">
        <w:t xml:space="preserve">Dr Stewart is a </w:t>
      </w:r>
      <w:r w:rsidR="006917EE">
        <w:t>c</w:t>
      </w:r>
      <w:r w:rsidR="006917EE" w:rsidRPr="00BB5B33">
        <w:t xml:space="preserve">ardiologist </w:t>
      </w:r>
      <w:r w:rsidRPr="00BB5B33">
        <w:t xml:space="preserve">at Auckland City Hospital and the Auckland Heart Group, and an Honorary Professor of Medicine at the University of Auckland. He is past Chairman of the New Zealand Division of the Cardiac Society of Australia and New Zealand, and of the National Cardiac Network, and is a member of </w:t>
      </w:r>
      <w:proofErr w:type="gramStart"/>
      <w:r w:rsidRPr="00BB5B33">
        <w:t>a number of</w:t>
      </w:r>
      <w:proofErr w:type="gramEnd"/>
      <w:r w:rsidRPr="00BB5B33">
        <w:t xml:space="preserve"> national and international </w:t>
      </w:r>
      <w:r w:rsidRPr="00BB5B33">
        <w:lastRenderedPageBreak/>
        <w:t>cardiology and research organisations</w:t>
      </w:r>
      <w:r>
        <w:t>.</w:t>
      </w:r>
      <w:r w:rsidR="00CF0B83">
        <w:t xml:space="preserve"> Dr Stewart provides expertise in the field of car</w:t>
      </w:r>
      <w:r w:rsidR="00AD116B">
        <w:t>diology.</w:t>
      </w:r>
    </w:p>
    <w:p w14:paraId="4BEC7807" w14:textId="33621664" w:rsidR="001378EF" w:rsidRDefault="00C3256A" w:rsidP="002957ED">
      <w:pPr>
        <w:pStyle w:val="bio"/>
        <w:rPr>
          <w:lang w:val="en-GB"/>
        </w:rPr>
      </w:pPr>
      <w:r w:rsidRPr="00A1308D">
        <w:rPr>
          <w:b/>
        </w:rPr>
        <w:t xml:space="preserve">Dr Anja </w:t>
      </w:r>
      <w:proofErr w:type="spellStart"/>
      <w:r w:rsidRPr="00A1308D">
        <w:rPr>
          <w:b/>
        </w:rPr>
        <w:t>Wern</w:t>
      </w:r>
      <w:r w:rsidR="00AE2F9C" w:rsidRPr="00A1308D">
        <w:rPr>
          <w:b/>
        </w:rPr>
        <w:t>o</w:t>
      </w:r>
      <w:proofErr w:type="spellEnd"/>
      <w:r w:rsidR="00AE2F9C" w:rsidRPr="00A1308D">
        <w:rPr>
          <w:b/>
        </w:rPr>
        <w:t xml:space="preserve"> </w:t>
      </w:r>
      <w:r w:rsidR="00AE2F9C" w:rsidRPr="00A1308D">
        <w:t>(</w:t>
      </w:r>
      <w:r w:rsidR="00AE2F9C" w:rsidRPr="00A1308D">
        <w:rPr>
          <w:lang w:val="en-GB"/>
        </w:rPr>
        <w:t>MD</w:t>
      </w:r>
      <w:r w:rsidR="001C040C" w:rsidRPr="00A1308D">
        <w:rPr>
          <w:lang w:val="en-GB"/>
        </w:rPr>
        <w:t>,</w:t>
      </w:r>
      <w:r w:rsidR="00AE2F9C" w:rsidRPr="00A1308D">
        <w:rPr>
          <w:lang w:val="en-GB"/>
        </w:rPr>
        <w:t xml:space="preserve"> PhD</w:t>
      </w:r>
      <w:r w:rsidR="001C040C" w:rsidRPr="00A1308D">
        <w:rPr>
          <w:lang w:val="en-GB"/>
        </w:rPr>
        <w:t>,</w:t>
      </w:r>
      <w:r w:rsidR="00AE2F9C" w:rsidRPr="00A1308D">
        <w:rPr>
          <w:lang w:val="en-GB"/>
        </w:rPr>
        <w:t xml:space="preserve"> MBA</w:t>
      </w:r>
      <w:r w:rsidR="001C040C" w:rsidRPr="00A1308D">
        <w:rPr>
          <w:lang w:val="en-GB"/>
        </w:rPr>
        <w:t>,</w:t>
      </w:r>
      <w:r w:rsidR="00AE2F9C" w:rsidRPr="00A1308D">
        <w:rPr>
          <w:lang w:val="en-GB"/>
        </w:rPr>
        <w:t xml:space="preserve"> FRCPA</w:t>
      </w:r>
      <w:r w:rsidR="001C040C" w:rsidRPr="00A1308D">
        <w:rPr>
          <w:lang w:val="en-GB"/>
        </w:rPr>
        <w:t>,</w:t>
      </w:r>
      <w:r w:rsidR="00AE2F9C" w:rsidRPr="00A1308D">
        <w:rPr>
          <w:lang w:val="en-GB"/>
        </w:rPr>
        <w:t xml:space="preserve"> </w:t>
      </w:r>
      <w:proofErr w:type="spellStart"/>
      <w:r w:rsidR="00AE2F9C" w:rsidRPr="00A1308D">
        <w:rPr>
          <w:lang w:val="en-GB"/>
        </w:rPr>
        <w:t>FFSc</w:t>
      </w:r>
      <w:proofErr w:type="spellEnd"/>
      <w:r w:rsidR="001C040C" w:rsidRPr="00A1308D">
        <w:rPr>
          <w:lang w:val="en-GB"/>
        </w:rPr>
        <w:t>)</w:t>
      </w:r>
    </w:p>
    <w:p w14:paraId="4214F344" w14:textId="7FAA0AFC" w:rsidR="001D17B8" w:rsidRPr="00AD116B" w:rsidRDefault="001D17B8" w:rsidP="002957ED">
      <w:pPr>
        <w:rPr>
          <w:b/>
          <w:bCs/>
        </w:rPr>
      </w:pPr>
      <w:r>
        <w:rPr>
          <w:lang w:val="en-GB"/>
        </w:rPr>
        <w:t xml:space="preserve">Dr </w:t>
      </w:r>
      <w:proofErr w:type="spellStart"/>
      <w:r>
        <w:rPr>
          <w:lang w:val="en-GB"/>
        </w:rPr>
        <w:t>Werno</w:t>
      </w:r>
      <w:proofErr w:type="spellEnd"/>
      <w:r>
        <w:rPr>
          <w:lang w:val="en-GB"/>
        </w:rPr>
        <w:t xml:space="preserve"> </w:t>
      </w:r>
      <w:r w:rsidRPr="001D17B8">
        <w:rPr>
          <w:lang w:val="en-GB"/>
        </w:rPr>
        <w:t xml:space="preserve">was born and raised in Germany where she graduated in medicine in 1993. </w:t>
      </w:r>
      <w:r w:rsidR="00A64409">
        <w:rPr>
          <w:lang w:val="en-GB"/>
        </w:rPr>
        <w:t xml:space="preserve">She </w:t>
      </w:r>
      <w:r w:rsidRPr="001D17B8">
        <w:rPr>
          <w:lang w:val="en-GB"/>
        </w:rPr>
        <w:t xml:space="preserve">was granted her Microbiology Fellowship (Royal College of Pathologists of Australasia, RCPA) in 2004. </w:t>
      </w:r>
      <w:r w:rsidR="000B7288">
        <w:rPr>
          <w:lang w:val="en-GB"/>
        </w:rPr>
        <w:t xml:space="preserve">Dr </w:t>
      </w:r>
      <w:proofErr w:type="spellStart"/>
      <w:r w:rsidR="000B7288">
        <w:rPr>
          <w:lang w:val="en-GB"/>
        </w:rPr>
        <w:t>Werno</w:t>
      </w:r>
      <w:r w:rsidR="002B3738">
        <w:rPr>
          <w:lang w:val="en-GB"/>
        </w:rPr>
        <w:t>’s</w:t>
      </w:r>
      <w:proofErr w:type="spellEnd"/>
      <w:r w:rsidR="002B3738">
        <w:rPr>
          <w:lang w:val="en-GB"/>
        </w:rPr>
        <w:t xml:space="preserve"> </w:t>
      </w:r>
      <w:r w:rsidRPr="001D17B8">
        <w:rPr>
          <w:lang w:val="en-GB"/>
        </w:rPr>
        <w:t>longstanding research interest is reflected in an MD in the field of HIV (University of the Saarland, Germany), her PhD in the field of invasive pneumococcal disease (University of Otago)</w:t>
      </w:r>
      <w:r w:rsidR="00870D87">
        <w:rPr>
          <w:lang w:val="en-GB"/>
        </w:rPr>
        <w:t>,</w:t>
      </w:r>
      <w:r w:rsidRPr="001D17B8">
        <w:rPr>
          <w:lang w:val="en-GB"/>
        </w:rPr>
        <w:t xml:space="preserve"> and her recent admission as a Fellow of the Faculty of Science (RCPA) on the grounds of scientific achievement.</w:t>
      </w:r>
      <w:r w:rsidR="002B3738">
        <w:rPr>
          <w:lang w:val="en-GB"/>
        </w:rPr>
        <w:t xml:space="preserve"> </w:t>
      </w:r>
      <w:r w:rsidRPr="001D17B8">
        <w:rPr>
          <w:lang w:val="en-GB"/>
        </w:rPr>
        <w:t>Since the start of the SARS-CoV-2 pandemic</w:t>
      </w:r>
      <w:r w:rsidR="003D763D">
        <w:rPr>
          <w:lang w:val="en-GB"/>
        </w:rPr>
        <w:t>,</w:t>
      </w:r>
      <w:r w:rsidRPr="001D17B8">
        <w:rPr>
          <w:lang w:val="en-GB"/>
        </w:rPr>
        <w:t xml:space="preserve"> </w:t>
      </w:r>
      <w:r w:rsidR="002B3738">
        <w:rPr>
          <w:lang w:val="en-GB"/>
        </w:rPr>
        <w:t xml:space="preserve">Dr </w:t>
      </w:r>
      <w:proofErr w:type="spellStart"/>
      <w:r w:rsidR="002B3738">
        <w:rPr>
          <w:lang w:val="en-GB"/>
        </w:rPr>
        <w:t>Wer</w:t>
      </w:r>
      <w:r w:rsidR="00395163">
        <w:rPr>
          <w:lang w:val="en-GB"/>
        </w:rPr>
        <w:t>no</w:t>
      </w:r>
      <w:proofErr w:type="spellEnd"/>
      <w:r w:rsidRPr="001D17B8">
        <w:rPr>
          <w:lang w:val="en-GB"/>
        </w:rPr>
        <w:t xml:space="preserve"> has been a member of the Ministry of Health’s Science and Technical Advisory Expert Network. From 2017 to 2020 </w:t>
      </w:r>
      <w:r w:rsidR="00395163">
        <w:rPr>
          <w:lang w:val="en-GB"/>
        </w:rPr>
        <w:t>she</w:t>
      </w:r>
      <w:r w:rsidRPr="001D17B8">
        <w:rPr>
          <w:lang w:val="en-GB"/>
        </w:rPr>
        <w:t xml:space="preserve"> chaired the NZ Microbiology Network and was a nominated representative on Australia’s Public Health Laboratory Network (PHLN). </w:t>
      </w:r>
      <w:r w:rsidR="00A64409">
        <w:rPr>
          <w:lang w:val="en-GB"/>
        </w:rPr>
        <w:t>She</w:t>
      </w:r>
      <w:r w:rsidRPr="001D17B8">
        <w:rPr>
          <w:lang w:val="en-GB"/>
        </w:rPr>
        <w:t xml:space="preserve"> is currently employed as a </w:t>
      </w:r>
      <w:r w:rsidR="006917EE">
        <w:rPr>
          <w:lang w:val="en-GB"/>
        </w:rPr>
        <w:t>c</w:t>
      </w:r>
      <w:r w:rsidR="006917EE" w:rsidRPr="001D17B8">
        <w:rPr>
          <w:lang w:val="en-GB"/>
        </w:rPr>
        <w:t xml:space="preserve">linical </w:t>
      </w:r>
      <w:r w:rsidR="006917EE">
        <w:rPr>
          <w:lang w:val="en-GB"/>
        </w:rPr>
        <w:t>m</w:t>
      </w:r>
      <w:r w:rsidR="006917EE" w:rsidRPr="001D17B8">
        <w:rPr>
          <w:lang w:val="en-GB"/>
        </w:rPr>
        <w:t>icrobiologist</w:t>
      </w:r>
      <w:r w:rsidRPr="001D17B8">
        <w:rPr>
          <w:lang w:val="en-GB"/>
        </w:rPr>
        <w:t xml:space="preserve">, </w:t>
      </w:r>
      <w:r w:rsidR="006917EE">
        <w:rPr>
          <w:lang w:val="en-GB"/>
        </w:rPr>
        <w:t xml:space="preserve">the </w:t>
      </w:r>
      <w:r w:rsidRPr="001D17B8">
        <w:rPr>
          <w:lang w:val="en-GB"/>
        </w:rPr>
        <w:t>Acting Clinical Director of Microbiology</w:t>
      </w:r>
      <w:r w:rsidR="006917EE">
        <w:rPr>
          <w:lang w:val="en-GB"/>
        </w:rPr>
        <w:t xml:space="preserve"> and</w:t>
      </w:r>
      <w:r w:rsidR="006917EE" w:rsidRPr="001D17B8">
        <w:rPr>
          <w:lang w:val="en-GB"/>
        </w:rPr>
        <w:t xml:space="preserve"> </w:t>
      </w:r>
      <w:r w:rsidRPr="001D17B8">
        <w:rPr>
          <w:lang w:val="en-GB"/>
        </w:rPr>
        <w:t xml:space="preserve">Chief of Pathology &amp; Laboratories at Canterbury Health Laboratories and </w:t>
      </w:r>
      <w:r w:rsidR="006917EE">
        <w:rPr>
          <w:lang w:val="en-GB"/>
        </w:rPr>
        <w:t xml:space="preserve">as a </w:t>
      </w:r>
      <w:r w:rsidRPr="001D17B8">
        <w:rPr>
          <w:lang w:val="en-GB"/>
        </w:rPr>
        <w:t xml:space="preserve">Clinical Senior Lecturer at </w:t>
      </w:r>
      <w:r w:rsidR="006917EE">
        <w:rPr>
          <w:lang w:val="en-GB"/>
        </w:rPr>
        <w:t xml:space="preserve">the </w:t>
      </w:r>
      <w:r w:rsidRPr="001D17B8">
        <w:rPr>
          <w:lang w:val="en-GB"/>
        </w:rPr>
        <w:t>Christchurch School of Medicine, University of Otago.</w:t>
      </w:r>
      <w:r w:rsidR="00466307">
        <w:rPr>
          <w:lang w:val="en-GB"/>
        </w:rPr>
        <w:t xml:space="preserve"> Dr </w:t>
      </w:r>
      <w:proofErr w:type="spellStart"/>
      <w:r w:rsidR="00466307">
        <w:rPr>
          <w:lang w:val="en-GB"/>
        </w:rPr>
        <w:t>Werno</w:t>
      </w:r>
      <w:proofErr w:type="spellEnd"/>
      <w:r w:rsidR="00466307">
        <w:rPr>
          <w:lang w:val="en-GB"/>
        </w:rPr>
        <w:t xml:space="preserve"> provides expertise in the field</w:t>
      </w:r>
      <w:r w:rsidR="00221B9A">
        <w:rPr>
          <w:lang w:val="en-GB"/>
        </w:rPr>
        <w:t>s of microbiology and pathology.</w:t>
      </w:r>
    </w:p>
    <w:p w14:paraId="5B4A24A3" w14:textId="77777777" w:rsidR="001378EF" w:rsidRPr="00A1308D" w:rsidRDefault="001820FC" w:rsidP="002957ED">
      <w:pPr>
        <w:pStyle w:val="bio"/>
      </w:pPr>
      <w:r w:rsidRPr="00A1308D">
        <w:rPr>
          <w:b/>
        </w:rPr>
        <w:t>Dr Laura Young</w:t>
      </w:r>
      <w:r w:rsidR="008D3F9A" w:rsidRPr="00A1308D">
        <w:rPr>
          <w:b/>
        </w:rPr>
        <w:t xml:space="preserve"> </w:t>
      </w:r>
      <w:r w:rsidR="00F36DD7" w:rsidRPr="00A1308D">
        <w:t>(MBChB, PhD, FRACP, FRCPA)</w:t>
      </w:r>
    </w:p>
    <w:p w14:paraId="00E2951B" w14:textId="78F451D9" w:rsidR="00C3256A" w:rsidRPr="00F36DD7" w:rsidRDefault="00DD1045" w:rsidP="002957ED">
      <w:r>
        <w:t>Dr</w:t>
      </w:r>
      <w:r w:rsidR="00F36DD7" w:rsidRPr="00DD1045">
        <w:t xml:space="preserve"> Young is a clinical haematologist at A</w:t>
      </w:r>
      <w:r>
        <w:t xml:space="preserve">uckland District </w:t>
      </w:r>
      <w:r w:rsidR="008D6AA7">
        <w:t xml:space="preserve">Health Board (ADHB) </w:t>
      </w:r>
      <w:r w:rsidR="00F36DD7" w:rsidRPr="00DD1045">
        <w:t xml:space="preserve">with an honorary lecturer appointment at the University of Auckland. She works </w:t>
      </w:r>
      <w:r w:rsidR="00804848">
        <w:t xml:space="preserve">predominantly </w:t>
      </w:r>
      <w:r w:rsidR="00F36DD7" w:rsidRPr="00DD1045">
        <w:t>in the Thrombosis Unit and Haemophilia Centre in Cancer and Blood at ADHB. She has a PhD and has clinical and translational research interests in this area.</w:t>
      </w:r>
      <w:r w:rsidR="008D6AA7">
        <w:t xml:space="preserve"> Dr </w:t>
      </w:r>
      <w:r w:rsidR="00524F0C">
        <w:t>Young provides expertise in the field of haematology.</w:t>
      </w:r>
    </w:p>
    <w:p w14:paraId="6D65C8F3" w14:textId="77777777" w:rsidR="001378EF" w:rsidRPr="00A1308D" w:rsidRDefault="00C3256A" w:rsidP="002957ED">
      <w:pPr>
        <w:pStyle w:val="bio"/>
      </w:pPr>
      <w:r w:rsidRPr="00A1308D">
        <w:rPr>
          <w:b/>
        </w:rPr>
        <w:t xml:space="preserve">Dr </w:t>
      </w:r>
      <w:proofErr w:type="spellStart"/>
      <w:r w:rsidRPr="00A1308D">
        <w:rPr>
          <w:b/>
        </w:rPr>
        <w:t>Enver</w:t>
      </w:r>
      <w:proofErr w:type="spellEnd"/>
      <w:r w:rsidRPr="00A1308D">
        <w:rPr>
          <w:b/>
        </w:rPr>
        <w:t xml:space="preserve"> Yousuf</w:t>
      </w:r>
      <w:r w:rsidRPr="00A1308D">
        <w:t xml:space="preserve"> (BSc, MB BS, Dip Pharm Med, FFPM)</w:t>
      </w:r>
    </w:p>
    <w:p w14:paraId="3860441A" w14:textId="68C90941" w:rsidR="000B34FA" w:rsidRDefault="000B34FA" w:rsidP="002957ED">
      <w:pPr>
        <w:rPr>
          <w:rStyle w:val="Heading3Char"/>
        </w:rPr>
      </w:pPr>
      <w:r>
        <w:t>Dr Yousuf obtained his medical degree in the United Kingdom (UK) in 1994 and has worked in New Zealand (NZ) since 2008. He is an expert in pharmaceutical medicine and is a Fellow of the Faculty of Pharmaceutical Medicine of the Royal College of Physicians UK. He has experience working on medicine and vaccine safety in NZ and internationally. Dr Yousuf provides expertise in the fields of pharmacovigilance, general medicine, and pharmaceutical medicine.</w:t>
      </w:r>
    </w:p>
    <w:p w14:paraId="33F42749" w14:textId="08CD3837" w:rsidR="001378EF" w:rsidRPr="00A1308D" w:rsidRDefault="001378EF" w:rsidP="000B1C1A">
      <w:pPr>
        <w:pStyle w:val="Heading3"/>
        <w:spacing w:line="240" w:lineRule="auto"/>
        <w:ind w:hanging="294"/>
      </w:pPr>
      <w:bookmarkStart w:id="15" w:name="_Toc131274132"/>
      <w:r w:rsidRPr="001378EF">
        <w:rPr>
          <w:rStyle w:val="Heading3Char"/>
          <w:b/>
        </w:rPr>
        <w:t>Conflicts of interest</w:t>
      </w:r>
      <w:bookmarkEnd w:id="15"/>
    </w:p>
    <w:p w14:paraId="15DB4D3E" w14:textId="1E3A0212" w:rsidR="002920B7" w:rsidRDefault="00A40EB9" w:rsidP="007058AC">
      <w:r w:rsidRPr="00A1308D">
        <w:t xml:space="preserve">The </w:t>
      </w:r>
      <w:hyperlink r:id="rId16" w:history="1">
        <w:r w:rsidRPr="002E279C">
          <w:rPr>
            <w:rStyle w:val="Hyperlink"/>
          </w:rPr>
          <w:t>European Medicines Agency (EMA) policy</w:t>
        </w:r>
      </w:hyperlink>
      <w:r w:rsidRPr="00A1308D">
        <w:t xml:space="preserve"> on the handling of competing interests of scientific committees’ members and experts</w:t>
      </w:r>
      <w:r w:rsidR="00F9084B" w:rsidRPr="00A1308D">
        <w:t xml:space="preserve"> was</w:t>
      </w:r>
      <w:r w:rsidRPr="00A1308D">
        <w:t xml:space="preserve"> used to determine conflicts of interest</w:t>
      </w:r>
      <w:r w:rsidR="00F9084B" w:rsidRPr="00A1308D">
        <w:t xml:space="preserve"> prior to </w:t>
      </w:r>
      <w:r w:rsidR="004F6011">
        <w:t xml:space="preserve">a </w:t>
      </w:r>
      <w:r w:rsidR="001951D7" w:rsidRPr="00A1308D">
        <w:t>member</w:t>
      </w:r>
      <w:r w:rsidR="004F6011">
        <w:t>’</w:t>
      </w:r>
      <w:r w:rsidR="001951D7" w:rsidRPr="00A1308D">
        <w:t>s appointment to the Board</w:t>
      </w:r>
      <w:r w:rsidR="00602F92">
        <w:t>,</w:t>
      </w:r>
      <w:r w:rsidR="001951D7" w:rsidRPr="00A1308D">
        <w:t xml:space="preserve"> and for </w:t>
      </w:r>
      <w:r w:rsidRPr="00A1308D">
        <w:t xml:space="preserve">participation in </w:t>
      </w:r>
      <w:r w:rsidR="00BC3E9E" w:rsidRPr="00A1308D">
        <w:t>subsequent</w:t>
      </w:r>
      <w:r w:rsidR="001951D7" w:rsidRPr="00A1308D">
        <w:t xml:space="preserve"> </w:t>
      </w:r>
      <w:r w:rsidRPr="00A1308D">
        <w:t>meetings</w:t>
      </w:r>
      <w:r w:rsidR="00BC3E9E" w:rsidRPr="00A1308D">
        <w:t xml:space="preserve"> (where required)</w:t>
      </w:r>
      <w:r w:rsidRPr="00A1308D">
        <w:t>.</w:t>
      </w:r>
      <w:r w:rsidR="00AC019B" w:rsidRPr="00A1308D">
        <w:t xml:space="preserve"> </w:t>
      </w:r>
    </w:p>
    <w:p w14:paraId="1AC1F754" w14:textId="11F3C4AD" w:rsidR="00EF0EFD" w:rsidRPr="002920B7" w:rsidRDefault="002920B7" w:rsidP="007058AC">
      <w:r>
        <w:br w:type="page"/>
      </w:r>
    </w:p>
    <w:p w14:paraId="2B2BA995" w14:textId="3D95347E" w:rsidR="00CD02A2" w:rsidRPr="002F50BA" w:rsidRDefault="00B115C1" w:rsidP="002920B7">
      <w:pPr>
        <w:pStyle w:val="Heading2"/>
        <w:rPr>
          <w:shd w:val="clear" w:color="auto" w:fill="FFFFFF"/>
        </w:rPr>
      </w:pPr>
      <w:bookmarkStart w:id="16" w:name="_Toc131274133"/>
      <w:r w:rsidRPr="00501126">
        <w:rPr>
          <w:shd w:val="clear" w:color="auto" w:fill="FFFFFF"/>
        </w:rPr>
        <w:lastRenderedPageBreak/>
        <w:t>E</w:t>
      </w:r>
      <w:r w:rsidR="00907CA0" w:rsidRPr="00501126">
        <w:rPr>
          <w:shd w:val="clear" w:color="auto" w:fill="FFFFFF"/>
        </w:rPr>
        <w:t>quity</w:t>
      </w:r>
      <w:bookmarkEnd w:id="16"/>
    </w:p>
    <w:p w14:paraId="0ED6CF32" w14:textId="5655F700" w:rsidR="00A02362" w:rsidRDefault="00C3276E" w:rsidP="007058AC">
      <w:pPr>
        <w:rPr>
          <w:rFonts w:eastAsia="Times New Roman"/>
        </w:rPr>
      </w:pPr>
      <w:r w:rsidRPr="00EB6A29">
        <w:rPr>
          <w:shd w:val="clear" w:color="auto" w:fill="FFFFFF"/>
        </w:rPr>
        <w:t>A focus of the Board is to e</w:t>
      </w:r>
      <w:r w:rsidR="007A3866" w:rsidRPr="00EB6A29">
        <w:rPr>
          <w:shd w:val="clear" w:color="auto" w:fill="FFFFFF"/>
        </w:rPr>
        <w:t>nsur</w:t>
      </w:r>
      <w:r w:rsidRPr="00EB6A29">
        <w:rPr>
          <w:shd w:val="clear" w:color="auto" w:fill="FFFFFF"/>
        </w:rPr>
        <w:t>e</w:t>
      </w:r>
      <w:r w:rsidR="007A3866" w:rsidRPr="00EB6A29">
        <w:rPr>
          <w:shd w:val="clear" w:color="auto" w:fill="FFFFFF"/>
        </w:rPr>
        <w:t xml:space="preserve"> that </w:t>
      </w:r>
      <w:r w:rsidR="00C21119" w:rsidRPr="00EB6A29">
        <w:rPr>
          <w:shd w:val="clear" w:color="auto" w:fill="FFFFFF"/>
        </w:rPr>
        <w:t xml:space="preserve">equity </w:t>
      </w:r>
      <w:r w:rsidR="004C2FFC" w:rsidRPr="00EB6A29">
        <w:rPr>
          <w:shd w:val="clear" w:color="auto" w:fill="FFFFFF"/>
        </w:rPr>
        <w:t xml:space="preserve">is a key consideration in the </w:t>
      </w:r>
      <w:r w:rsidR="006B3C93" w:rsidRPr="00EB6A29">
        <w:rPr>
          <w:shd w:val="clear" w:color="auto" w:fill="FFFFFF"/>
        </w:rPr>
        <w:t xml:space="preserve">collection, </w:t>
      </w:r>
      <w:proofErr w:type="gramStart"/>
      <w:r w:rsidR="007453F7" w:rsidRPr="00EB6A29">
        <w:rPr>
          <w:shd w:val="clear" w:color="auto" w:fill="FFFFFF"/>
        </w:rPr>
        <w:t>monitoring</w:t>
      </w:r>
      <w:proofErr w:type="gramEnd"/>
      <w:r w:rsidR="007453F7" w:rsidRPr="00EB6A29">
        <w:rPr>
          <w:shd w:val="clear" w:color="auto" w:fill="FFFFFF"/>
        </w:rPr>
        <w:t xml:space="preserve"> and reporting of AEFI</w:t>
      </w:r>
      <w:r w:rsidR="00EB6A29" w:rsidRPr="00EB6A29">
        <w:rPr>
          <w:shd w:val="clear" w:color="auto" w:fill="FFFFFF"/>
        </w:rPr>
        <w:t xml:space="preserve"> to</w:t>
      </w:r>
      <w:r w:rsidR="007453F7" w:rsidRPr="00EB6A29">
        <w:rPr>
          <w:shd w:val="clear" w:color="auto" w:fill="FFFFFF"/>
        </w:rPr>
        <w:t xml:space="preserve"> </w:t>
      </w:r>
      <w:r w:rsidR="00BA5A64" w:rsidRPr="00EB6A29">
        <w:t xml:space="preserve">uphold the Crown’s commitment to </w:t>
      </w:r>
      <w:proofErr w:type="spellStart"/>
      <w:r w:rsidR="00BA5A64" w:rsidRPr="00EB6A29">
        <w:t>Te</w:t>
      </w:r>
      <w:proofErr w:type="spellEnd"/>
      <w:r w:rsidR="00BA5A64" w:rsidRPr="00EB6A29">
        <w:t xml:space="preserve"> </w:t>
      </w:r>
      <w:proofErr w:type="spellStart"/>
      <w:r w:rsidR="00BA5A64" w:rsidRPr="00EB6A29">
        <w:t>Tiriti</w:t>
      </w:r>
      <w:proofErr w:type="spellEnd"/>
      <w:r w:rsidR="00BA5A64" w:rsidRPr="00EB6A29">
        <w:t xml:space="preserve"> o Waitangi and achieving equitable health outcomes for all people in </w:t>
      </w:r>
      <w:r w:rsidR="00BA5A64" w:rsidRPr="00EB6A29">
        <w:rPr>
          <w:rFonts w:eastAsia="Times New Roman"/>
        </w:rPr>
        <w:t>New Zealand</w:t>
      </w:r>
      <w:r w:rsidR="00EB6A29">
        <w:rPr>
          <w:rFonts w:eastAsia="Times New Roman"/>
        </w:rPr>
        <w:t>.</w:t>
      </w:r>
    </w:p>
    <w:p w14:paraId="480342FB" w14:textId="238D1646" w:rsidR="00BD53FB" w:rsidRDefault="00F451D1" w:rsidP="007058AC">
      <w:r>
        <w:t xml:space="preserve">The Board includes </w:t>
      </w:r>
      <w:r w:rsidR="00BD53FB" w:rsidRPr="00BD53FB">
        <w:t xml:space="preserve">expertise </w:t>
      </w:r>
      <w:r w:rsidR="00186AA1">
        <w:t>to</w:t>
      </w:r>
      <w:r w:rsidR="00BD53FB" w:rsidRPr="00BD53FB">
        <w:t xml:space="preserve"> represent the interests of Māori and Pasifika</w:t>
      </w:r>
      <w:r w:rsidR="00F07BB6">
        <w:t xml:space="preserve">. </w:t>
      </w:r>
      <w:r w:rsidR="00BD53FB" w:rsidRPr="00BD53FB">
        <w:t xml:space="preserve">The Board also includes two </w:t>
      </w:r>
      <w:r w:rsidR="004F6011">
        <w:t>g</w:t>
      </w:r>
      <w:r w:rsidR="004F6011" w:rsidRPr="00BD53FB">
        <w:t xml:space="preserve">eneral </w:t>
      </w:r>
      <w:r w:rsidR="004F6011">
        <w:t>p</w:t>
      </w:r>
      <w:r w:rsidR="004F6011" w:rsidRPr="00BD53FB">
        <w:t xml:space="preserve">ractitioners </w:t>
      </w:r>
      <w:r w:rsidR="00BD53FB" w:rsidRPr="00BD53FB">
        <w:t>(one in urban practice and one in rural practice)</w:t>
      </w:r>
      <w:r w:rsidR="00F07BB6">
        <w:t xml:space="preserve">, along with a </w:t>
      </w:r>
      <w:r w:rsidR="00831053">
        <w:t>lay member (non-healthcare professional) to represent the inte</w:t>
      </w:r>
      <w:r w:rsidR="00311AAC">
        <w:t>rests of the consumer.</w:t>
      </w:r>
    </w:p>
    <w:p w14:paraId="0040DE94" w14:textId="79447470" w:rsidR="007C7207" w:rsidRDefault="00201858" w:rsidP="008100AB">
      <w:r>
        <w:t>Qlik applications are used for the visualisation</w:t>
      </w:r>
      <w:r w:rsidR="00954CB2">
        <w:t xml:space="preserve"> of safety data for the </w:t>
      </w:r>
      <w:r w:rsidR="00640CF5">
        <w:t>COVID-19</w:t>
      </w:r>
      <w:r w:rsidR="004C58F6">
        <w:t xml:space="preserve"> vaccines. Standardisation of reported AEFI by ethnicity </w:t>
      </w:r>
      <w:r w:rsidR="000C0502">
        <w:t>has not shown</w:t>
      </w:r>
      <w:r w:rsidR="000C35D4">
        <w:t xml:space="preserve"> any differences for frequently reported </w:t>
      </w:r>
      <w:r w:rsidR="002C4C74">
        <w:t>AEFI or adverse events of special interest such as myocarditis and pericarditis.</w:t>
      </w:r>
    </w:p>
    <w:p w14:paraId="0C40225B" w14:textId="72353114" w:rsidR="00D23B89" w:rsidRPr="009868DE" w:rsidRDefault="00D23B89" w:rsidP="00D23B89">
      <w:pPr>
        <w:pStyle w:val="Caption"/>
      </w:pPr>
      <w:bookmarkStart w:id="17" w:name="_Ref108097321"/>
      <w:r w:rsidRPr="0005598C">
        <w:rPr>
          <w:shd w:val="clear" w:color="auto" w:fill="FFFFFF"/>
        </w:rPr>
        <w:t xml:space="preserve">Figure </w:t>
      </w:r>
      <w:bookmarkEnd w:id="17"/>
      <w:r w:rsidR="0005598C" w:rsidRPr="0005598C">
        <w:rPr>
          <w:iCs w:val="0"/>
          <w:shd w:val="clear" w:color="auto" w:fill="FFFFFF"/>
        </w:rPr>
        <w:t>2</w:t>
      </w:r>
      <w:r w:rsidRPr="00A1308D">
        <w:rPr>
          <w:shd w:val="clear" w:color="auto" w:fill="FFFFFF"/>
        </w:rPr>
        <w:t>: Visualisation from Qlik app of reported AEFIs per 1</w:t>
      </w:r>
      <w:r>
        <w:rPr>
          <w:shd w:val="clear" w:color="auto" w:fill="FFFFFF"/>
        </w:rPr>
        <w:t>,</w:t>
      </w:r>
      <w:r w:rsidRPr="00A1308D">
        <w:rPr>
          <w:shd w:val="clear" w:color="auto" w:fill="FFFFFF"/>
        </w:rPr>
        <w:t>000 vaccinations by</w:t>
      </w:r>
      <w:r>
        <w:rPr>
          <w:shd w:val="clear" w:color="auto" w:fill="FFFFFF"/>
        </w:rPr>
        <w:t xml:space="preserve"> systemic organ class and</w:t>
      </w:r>
      <w:r w:rsidRPr="00A1308D">
        <w:rPr>
          <w:shd w:val="clear" w:color="auto" w:fill="FFFFFF"/>
        </w:rPr>
        <w:t xml:space="preserve"> ethnicity</w:t>
      </w:r>
      <w:r>
        <w:rPr>
          <w:shd w:val="clear" w:color="auto" w:fill="FFFFFF"/>
        </w:rPr>
        <w:t>.</w:t>
      </w:r>
    </w:p>
    <w:p w14:paraId="31DC0C34" w14:textId="5722EA97" w:rsidR="009A0203" w:rsidRPr="002066D8" w:rsidRDefault="0093040E" w:rsidP="009A0203">
      <w:pPr>
        <w:pStyle w:val="Tablenotesource"/>
      </w:pPr>
      <w:r>
        <w:rPr>
          <w:noProof/>
        </w:rPr>
        <w:drawing>
          <wp:inline distT="0" distB="0" distL="0" distR="0" wp14:anchorId="0DE58A06" wp14:editId="78C38850">
            <wp:extent cx="3763926" cy="39269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1192" cy="3986722"/>
                    </a:xfrm>
                    <a:prstGeom prst="rect">
                      <a:avLst/>
                    </a:prstGeom>
                  </pic:spPr>
                </pic:pic>
              </a:graphicData>
            </a:graphic>
          </wp:inline>
        </w:drawing>
      </w:r>
      <w:r w:rsidR="009A0203">
        <w:br/>
      </w:r>
      <w:r w:rsidR="009A0203" w:rsidRPr="009A0203">
        <w:t xml:space="preserve"> </w:t>
      </w:r>
      <w:r w:rsidR="009A0203" w:rsidRPr="00FB598F">
        <w:t xml:space="preserve">Source: Ministry of Health Qlik app. </w:t>
      </w:r>
    </w:p>
    <w:p w14:paraId="620149F1" w14:textId="4B21B477" w:rsidR="00212B51" w:rsidRDefault="00BC5976" w:rsidP="008100AB">
      <w:pPr>
        <w:rPr>
          <w:rStyle w:val="Hyperlink"/>
          <w:color w:val="auto"/>
          <w:shd w:val="clear" w:color="auto" w:fill="FFFFFF"/>
        </w:rPr>
      </w:pPr>
      <w:r>
        <w:t xml:space="preserve">Following an update from </w:t>
      </w:r>
      <w:proofErr w:type="spellStart"/>
      <w:r>
        <w:t>Medsafe</w:t>
      </w:r>
      <w:proofErr w:type="spellEnd"/>
      <w:r>
        <w:t xml:space="preserve"> in </w:t>
      </w:r>
      <w:r w:rsidR="00CC4424">
        <w:t xml:space="preserve">September 2021, the Board noted underreporting for Pacific </w:t>
      </w:r>
      <w:r w:rsidR="00EC31CF">
        <w:t>peoples</w:t>
      </w:r>
      <w:r w:rsidR="00390203">
        <w:t xml:space="preserve"> in New Zealand</w:t>
      </w:r>
      <w:r w:rsidR="00A268F9">
        <w:t>.</w:t>
      </w:r>
      <w:r w:rsidR="000C46A9">
        <w:t xml:space="preserve"> </w:t>
      </w:r>
      <w:r w:rsidR="00F55667">
        <w:t xml:space="preserve">Further information is provided in the Board’s </w:t>
      </w:r>
      <w:hyperlink r:id="rId18" w:history="1">
        <w:r w:rsidR="00F55667" w:rsidRPr="003E5C5D">
          <w:rPr>
            <w:rStyle w:val="Hyperlink"/>
            <w:shd w:val="clear" w:color="auto" w:fill="FFFFFF"/>
          </w:rPr>
          <w:t>interim report for 2021</w:t>
        </w:r>
      </w:hyperlink>
      <w:r w:rsidR="0070142E">
        <w:rPr>
          <w:rStyle w:val="Hyperlink"/>
          <w:color w:val="auto"/>
          <w:shd w:val="clear" w:color="auto" w:fill="FFFFFF"/>
        </w:rPr>
        <w:t>.</w:t>
      </w:r>
      <w:r w:rsidR="009F60FD">
        <w:rPr>
          <w:rStyle w:val="Hyperlink"/>
          <w:color w:val="auto"/>
          <w:shd w:val="clear" w:color="auto" w:fill="FFFFFF"/>
        </w:rPr>
        <w:t xml:space="preserve"> An update </w:t>
      </w:r>
      <w:r w:rsidR="00AB494C">
        <w:rPr>
          <w:rStyle w:val="Hyperlink"/>
          <w:color w:val="auto"/>
          <w:shd w:val="clear" w:color="auto" w:fill="FFFFFF"/>
        </w:rPr>
        <w:t>on the ongoing efforts to</w:t>
      </w:r>
      <w:r w:rsidR="003B401C">
        <w:rPr>
          <w:rStyle w:val="Hyperlink"/>
          <w:color w:val="auto"/>
          <w:shd w:val="clear" w:color="auto" w:fill="FFFFFF"/>
        </w:rPr>
        <w:t xml:space="preserve"> improve</w:t>
      </w:r>
      <w:r w:rsidR="00390203">
        <w:rPr>
          <w:rStyle w:val="Hyperlink"/>
          <w:color w:val="auto"/>
          <w:shd w:val="clear" w:color="auto" w:fill="FFFFFF"/>
        </w:rPr>
        <w:t xml:space="preserve"> </w:t>
      </w:r>
      <w:r w:rsidR="003B401C">
        <w:rPr>
          <w:rStyle w:val="Hyperlink"/>
          <w:color w:val="auto"/>
          <w:shd w:val="clear" w:color="auto" w:fill="FFFFFF"/>
        </w:rPr>
        <w:t>engagement of Pacific peoples with AEFI reporting was provided to the Board in March 2022.</w:t>
      </w:r>
      <w:r w:rsidR="000C25A6">
        <w:rPr>
          <w:rStyle w:val="Hyperlink"/>
          <w:color w:val="auto"/>
          <w:shd w:val="clear" w:color="auto" w:fill="FFFFFF"/>
        </w:rPr>
        <w:t xml:space="preserve"> At this time the </w:t>
      </w:r>
      <w:r w:rsidR="006C2D46">
        <w:rPr>
          <w:rStyle w:val="Hyperlink"/>
          <w:color w:val="auto"/>
          <w:shd w:val="clear" w:color="auto" w:fill="FFFFFF"/>
        </w:rPr>
        <w:t xml:space="preserve">Programme was working closely with the Ministry of Health, Pacific Health and </w:t>
      </w:r>
      <w:r w:rsidR="00D27598">
        <w:rPr>
          <w:rStyle w:val="Hyperlink"/>
          <w:color w:val="auto"/>
          <w:shd w:val="clear" w:color="auto" w:fill="FFFFFF"/>
        </w:rPr>
        <w:t>communications teams to produce simplified and accessible messaging around the who, what</w:t>
      </w:r>
      <w:r w:rsidR="000A14B7">
        <w:rPr>
          <w:rStyle w:val="Hyperlink"/>
          <w:color w:val="auto"/>
          <w:shd w:val="clear" w:color="auto" w:fill="FFFFFF"/>
        </w:rPr>
        <w:t xml:space="preserve">, </w:t>
      </w:r>
      <w:proofErr w:type="gramStart"/>
      <w:r w:rsidR="00CB3061">
        <w:rPr>
          <w:rStyle w:val="Hyperlink"/>
          <w:color w:val="auto"/>
          <w:shd w:val="clear" w:color="auto" w:fill="FFFFFF"/>
        </w:rPr>
        <w:t>when,</w:t>
      </w:r>
      <w:proofErr w:type="gramEnd"/>
      <w:r w:rsidR="000A14B7">
        <w:rPr>
          <w:rStyle w:val="Hyperlink"/>
          <w:color w:val="auto"/>
          <w:shd w:val="clear" w:color="auto" w:fill="FFFFFF"/>
        </w:rPr>
        <w:t xml:space="preserve"> where and how for AEFI reporting.</w:t>
      </w:r>
      <w:r w:rsidR="00CB3061">
        <w:rPr>
          <w:rStyle w:val="Hyperlink"/>
          <w:color w:val="auto"/>
          <w:shd w:val="clear" w:color="auto" w:fill="FFFFFF"/>
        </w:rPr>
        <w:t xml:space="preserve"> </w:t>
      </w:r>
      <w:r w:rsidR="009A0FC7">
        <w:rPr>
          <w:rStyle w:val="Hyperlink"/>
          <w:color w:val="auto"/>
          <w:shd w:val="clear" w:color="auto" w:fill="FFFFFF"/>
        </w:rPr>
        <w:t>The Board</w:t>
      </w:r>
      <w:r w:rsidR="004F6E71">
        <w:rPr>
          <w:rStyle w:val="Hyperlink"/>
          <w:color w:val="auto"/>
          <w:shd w:val="clear" w:color="auto" w:fill="FFFFFF"/>
        </w:rPr>
        <w:t xml:space="preserve"> commented</w:t>
      </w:r>
      <w:r w:rsidR="008B46F7">
        <w:rPr>
          <w:rStyle w:val="Hyperlink"/>
          <w:color w:val="auto"/>
          <w:shd w:val="clear" w:color="auto" w:fill="FFFFFF"/>
        </w:rPr>
        <w:t xml:space="preserve"> that this was</w:t>
      </w:r>
      <w:r w:rsidR="00EB24D1">
        <w:rPr>
          <w:rStyle w:val="Hyperlink"/>
          <w:color w:val="auto"/>
          <w:shd w:val="clear" w:color="auto" w:fill="FFFFFF"/>
        </w:rPr>
        <w:t xml:space="preserve"> </w:t>
      </w:r>
      <w:r w:rsidR="004F6E71">
        <w:rPr>
          <w:rStyle w:val="Hyperlink"/>
          <w:color w:val="auto"/>
          <w:shd w:val="clear" w:color="auto" w:fill="FFFFFF"/>
        </w:rPr>
        <w:t>potentially a system issue, however</w:t>
      </w:r>
      <w:r w:rsidR="00390203">
        <w:rPr>
          <w:rStyle w:val="Hyperlink"/>
          <w:color w:val="auto"/>
          <w:shd w:val="clear" w:color="auto" w:fill="FFFFFF"/>
        </w:rPr>
        <w:t>,</w:t>
      </w:r>
      <w:r w:rsidR="004F6E71">
        <w:rPr>
          <w:rStyle w:val="Hyperlink"/>
          <w:color w:val="auto"/>
          <w:shd w:val="clear" w:color="auto" w:fill="FFFFFF"/>
        </w:rPr>
        <w:t xml:space="preserve"> it was good </w:t>
      </w:r>
      <w:r w:rsidR="00BC596B">
        <w:rPr>
          <w:rStyle w:val="Hyperlink"/>
          <w:color w:val="auto"/>
          <w:shd w:val="clear" w:color="auto" w:fill="FFFFFF"/>
        </w:rPr>
        <w:t>that</w:t>
      </w:r>
      <w:r w:rsidR="004F6E71">
        <w:rPr>
          <w:rStyle w:val="Hyperlink"/>
          <w:color w:val="auto"/>
          <w:shd w:val="clear" w:color="auto" w:fill="FFFFFF"/>
        </w:rPr>
        <w:t xml:space="preserve"> </w:t>
      </w:r>
      <w:r w:rsidR="00E77630">
        <w:rPr>
          <w:rStyle w:val="Hyperlink"/>
          <w:color w:val="auto"/>
          <w:shd w:val="clear" w:color="auto" w:fill="FFFFFF"/>
        </w:rPr>
        <w:t>efforts</w:t>
      </w:r>
      <w:r w:rsidR="00BC596B">
        <w:rPr>
          <w:rStyle w:val="Hyperlink"/>
          <w:color w:val="auto"/>
          <w:shd w:val="clear" w:color="auto" w:fill="FFFFFF"/>
        </w:rPr>
        <w:t xml:space="preserve"> </w:t>
      </w:r>
      <w:r w:rsidR="00B0663E">
        <w:rPr>
          <w:rStyle w:val="Hyperlink"/>
          <w:color w:val="auto"/>
          <w:shd w:val="clear" w:color="auto" w:fill="FFFFFF"/>
        </w:rPr>
        <w:t>were</w:t>
      </w:r>
      <w:r w:rsidR="00E77630">
        <w:rPr>
          <w:rStyle w:val="Hyperlink"/>
          <w:color w:val="auto"/>
          <w:shd w:val="clear" w:color="auto" w:fill="FFFFFF"/>
        </w:rPr>
        <w:t xml:space="preserve"> being made to address some of these access issues.</w:t>
      </w:r>
    </w:p>
    <w:p w14:paraId="2F79CFCD" w14:textId="53D581E4" w:rsidR="00E64ADE" w:rsidRDefault="009B34C2" w:rsidP="00A1308D">
      <w:pPr>
        <w:pStyle w:val="Heading1"/>
        <w:spacing w:line="240" w:lineRule="auto"/>
        <w:rPr>
          <w:shd w:val="clear" w:color="auto" w:fill="FFFFFF"/>
        </w:rPr>
      </w:pPr>
      <w:bookmarkStart w:id="18" w:name="_Toc131274134"/>
      <w:r>
        <w:rPr>
          <w:shd w:val="clear" w:color="auto" w:fill="FFFFFF"/>
        </w:rPr>
        <w:lastRenderedPageBreak/>
        <w:t>S</w:t>
      </w:r>
      <w:r w:rsidR="00B115C1" w:rsidRPr="00501126">
        <w:rPr>
          <w:shd w:val="clear" w:color="auto" w:fill="FFFFFF"/>
        </w:rPr>
        <w:t>afety signals investigated</w:t>
      </w:r>
      <w:bookmarkEnd w:id="18"/>
    </w:p>
    <w:p w14:paraId="50263241" w14:textId="13B442F7" w:rsidR="00C953D8" w:rsidRDefault="00C953D8" w:rsidP="005F530D">
      <w:pPr>
        <w:rPr>
          <w:lang w:eastAsia="en-NZ"/>
        </w:rPr>
      </w:pPr>
      <w:r>
        <w:rPr>
          <w:lang w:eastAsia="en-NZ"/>
        </w:rPr>
        <w:t xml:space="preserve">A </w:t>
      </w:r>
      <w:r w:rsidR="00221E9C">
        <w:rPr>
          <w:lang w:eastAsia="en-NZ"/>
        </w:rPr>
        <w:t>safety signal is i</w:t>
      </w:r>
      <w:r w:rsidRPr="00356D30">
        <w:rPr>
          <w:lang w:eastAsia="en-NZ"/>
        </w:rPr>
        <w:t xml:space="preserve">nformation on a new or known adverse event that may be caused by the vaccine and requires further investigation. Safety signals can be detected from a wide range of sources such as CARM reports, clinical </w:t>
      </w:r>
      <w:proofErr w:type="gramStart"/>
      <w:r w:rsidRPr="00356D30">
        <w:rPr>
          <w:lang w:eastAsia="en-NZ"/>
        </w:rPr>
        <w:t>studies</w:t>
      </w:r>
      <w:proofErr w:type="gramEnd"/>
      <w:r w:rsidRPr="00356D30">
        <w:rPr>
          <w:lang w:eastAsia="en-NZ"/>
        </w:rPr>
        <w:t xml:space="preserve"> and scientific literature.</w:t>
      </w:r>
    </w:p>
    <w:p w14:paraId="7C2E389D" w14:textId="3A750159" w:rsidR="00FC3048" w:rsidRDefault="006A558C" w:rsidP="005F530D">
      <w:pPr>
        <w:rPr>
          <w:lang w:eastAsia="en-NZ"/>
        </w:rPr>
      </w:pPr>
      <w:r>
        <w:rPr>
          <w:lang w:eastAsia="en-NZ"/>
        </w:rPr>
        <w:t xml:space="preserve">The assessment of safety signals establishes if there is a causal relationship </w:t>
      </w:r>
      <w:r w:rsidR="008A33C2">
        <w:rPr>
          <w:lang w:eastAsia="en-NZ"/>
        </w:rPr>
        <w:t xml:space="preserve">between the vaccine and the reported </w:t>
      </w:r>
      <w:r w:rsidR="00D41EEA">
        <w:rPr>
          <w:lang w:eastAsia="en-NZ"/>
        </w:rPr>
        <w:t>adverse event</w:t>
      </w:r>
      <w:r w:rsidR="00FE7849">
        <w:rPr>
          <w:lang w:eastAsia="en-NZ"/>
        </w:rPr>
        <w:t>.</w:t>
      </w:r>
    </w:p>
    <w:p w14:paraId="11BEA592" w14:textId="7951BE7E" w:rsidR="004C520E" w:rsidRDefault="00437B6A" w:rsidP="00382F86">
      <w:pPr>
        <w:spacing w:after="0"/>
        <w:rPr>
          <w:lang w:eastAsia="en-NZ"/>
        </w:rPr>
      </w:pPr>
      <w:r>
        <w:rPr>
          <w:lang w:eastAsia="en-NZ"/>
        </w:rPr>
        <w:t>As part of the assessment and evaluation</w:t>
      </w:r>
      <w:r w:rsidR="00A911ED">
        <w:rPr>
          <w:lang w:eastAsia="en-NZ"/>
        </w:rPr>
        <w:t xml:space="preserve"> of a safety signal, </w:t>
      </w:r>
      <w:proofErr w:type="spellStart"/>
      <w:r w:rsidR="00A911ED">
        <w:rPr>
          <w:lang w:eastAsia="en-NZ"/>
        </w:rPr>
        <w:t>Medsafe</w:t>
      </w:r>
      <w:proofErr w:type="spellEnd"/>
      <w:r w:rsidR="004C520E">
        <w:rPr>
          <w:lang w:eastAsia="en-NZ"/>
        </w:rPr>
        <w:t xml:space="preserve"> considers</w:t>
      </w:r>
      <w:r w:rsidR="00947E58">
        <w:rPr>
          <w:lang w:eastAsia="en-NZ"/>
        </w:rPr>
        <w:t>:</w:t>
      </w:r>
    </w:p>
    <w:p w14:paraId="5005DA90" w14:textId="6D79D9D0" w:rsidR="00947E58" w:rsidRDefault="00084EC6" w:rsidP="005F530D">
      <w:pPr>
        <w:pStyle w:val="bullets"/>
        <w:rPr>
          <w:lang w:eastAsia="en-NZ"/>
        </w:rPr>
      </w:pPr>
      <w:r>
        <w:rPr>
          <w:lang w:eastAsia="en-NZ"/>
        </w:rPr>
        <w:t>c</w:t>
      </w:r>
      <w:r w:rsidR="00947E58">
        <w:rPr>
          <w:lang w:eastAsia="en-NZ"/>
        </w:rPr>
        <w:t>ases reported to CARM</w:t>
      </w:r>
    </w:p>
    <w:p w14:paraId="1F34E3CF" w14:textId="55DA9A98" w:rsidR="00947E58" w:rsidRDefault="00084EC6" w:rsidP="005F530D">
      <w:pPr>
        <w:pStyle w:val="bullets"/>
        <w:rPr>
          <w:lang w:eastAsia="en-NZ"/>
        </w:rPr>
      </w:pPr>
      <w:r>
        <w:rPr>
          <w:lang w:eastAsia="en-NZ"/>
        </w:rPr>
        <w:t>r</w:t>
      </w:r>
      <w:r w:rsidR="00947E58">
        <w:rPr>
          <w:lang w:eastAsia="en-NZ"/>
        </w:rPr>
        <w:t>elevant information in the literature</w:t>
      </w:r>
    </w:p>
    <w:p w14:paraId="76C66539" w14:textId="4F2909B8" w:rsidR="00947E58" w:rsidRDefault="00084EC6" w:rsidP="005F530D">
      <w:pPr>
        <w:pStyle w:val="bullets"/>
        <w:rPr>
          <w:lang w:eastAsia="en-NZ"/>
        </w:rPr>
      </w:pPr>
      <w:r>
        <w:rPr>
          <w:lang w:eastAsia="en-NZ"/>
        </w:rPr>
        <w:t>o</w:t>
      </w:r>
      <w:r w:rsidR="0010763E">
        <w:rPr>
          <w:lang w:eastAsia="en-NZ"/>
        </w:rPr>
        <w:t>bserved</w:t>
      </w:r>
      <w:r w:rsidR="00726212">
        <w:rPr>
          <w:lang w:eastAsia="en-NZ"/>
        </w:rPr>
        <w:t>-</w:t>
      </w:r>
      <w:r w:rsidR="0010763E">
        <w:rPr>
          <w:lang w:eastAsia="en-NZ"/>
        </w:rPr>
        <w:t>versus</w:t>
      </w:r>
      <w:r w:rsidR="00726212">
        <w:rPr>
          <w:lang w:eastAsia="en-NZ"/>
        </w:rPr>
        <w:t>-</w:t>
      </w:r>
      <w:r w:rsidR="0010763E">
        <w:rPr>
          <w:lang w:eastAsia="en-NZ"/>
        </w:rPr>
        <w:t xml:space="preserve">expected </w:t>
      </w:r>
      <w:r w:rsidR="00726212">
        <w:rPr>
          <w:lang w:eastAsia="en-NZ"/>
        </w:rPr>
        <w:t xml:space="preserve">(O/E) </w:t>
      </w:r>
      <w:r w:rsidR="0010763E">
        <w:rPr>
          <w:lang w:eastAsia="en-NZ"/>
        </w:rPr>
        <w:t>analysis if background rate</w:t>
      </w:r>
      <w:r w:rsidR="000E44CD">
        <w:rPr>
          <w:lang w:eastAsia="en-NZ"/>
        </w:rPr>
        <w:t xml:space="preserve"> data</w:t>
      </w:r>
      <w:r w:rsidR="0010763E">
        <w:rPr>
          <w:lang w:eastAsia="en-NZ"/>
        </w:rPr>
        <w:t xml:space="preserve"> is available</w:t>
      </w:r>
    </w:p>
    <w:p w14:paraId="5EBEAAEF" w14:textId="761A74A7" w:rsidR="0010763E" w:rsidRDefault="00905B48" w:rsidP="005F530D">
      <w:pPr>
        <w:pStyle w:val="bullets"/>
        <w:rPr>
          <w:lang w:eastAsia="en-NZ"/>
        </w:rPr>
      </w:pPr>
      <w:r>
        <w:rPr>
          <w:lang w:eastAsia="en-NZ"/>
        </w:rPr>
        <w:t>Safety</w:t>
      </w:r>
      <w:r w:rsidR="007F03CB">
        <w:rPr>
          <w:lang w:eastAsia="en-NZ"/>
        </w:rPr>
        <w:t xml:space="preserve"> </w:t>
      </w:r>
      <w:r w:rsidR="00854DC0">
        <w:rPr>
          <w:lang w:eastAsia="en-NZ"/>
        </w:rPr>
        <w:t>Report</w:t>
      </w:r>
      <w:r w:rsidR="007F03CB">
        <w:rPr>
          <w:lang w:eastAsia="en-NZ"/>
        </w:rPr>
        <w:t>s</w:t>
      </w:r>
      <w:r w:rsidR="00854DC0">
        <w:rPr>
          <w:lang w:eastAsia="en-NZ"/>
        </w:rPr>
        <w:t xml:space="preserve"> </w:t>
      </w:r>
      <w:r w:rsidR="00337614">
        <w:rPr>
          <w:lang w:eastAsia="en-NZ"/>
        </w:rPr>
        <w:t xml:space="preserve">from </w:t>
      </w:r>
      <w:r w:rsidR="007F03CB">
        <w:rPr>
          <w:lang w:eastAsia="en-NZ"/>
        </w:rPr>
        <w:t xml:space="preserve">the </w:t>
      </w:r>
      <w:r w:rsidR="000F29F1">
        <w:rPr>
          <w:lang w:eastAsia="en-NZ"/>
        </w:rPr>
        <w:t>s</w:t>
      </w:r>
      <w:r w:rsidR="007F03CB">
        <w:rPr>
          <w:lang w:eastAsia="en-NZ"/>
        </w:rPr>
        <w:t>ponsor</w:t>
      </w:r>
    </w:p>
    <w:p w14:paraId="5A07C6FF" w14:textId="55D80B22" w:rsidR="00854DC0" w:rsidRDefault="00084EC6" w:rsidP="007058AC">
      <w:pPr>
        <w:pStyle w:val="bullets"/>
        <w:rPr>
          <w:lang w:eastAsia="en-NZ"/>
        </w:rPr>
      </w:pPr>
      <w:r w:rsidRPr="007058AC">
        <w:t>i</w:t>
      </w:r>
      <w:r w:rsidR="00854DC0" w:rsidRPr="007058AC">
        <w:t>nformation</w:t>
      </w:r>
      <w:r w:rsidR="00854DC0">
        <w:rPr>
          <w:lang w:eastAsia="en-NZ"/>
        </w:rPr>
        <w:t xml:space="preserve"> from other </w:t>
      </w:r>
      <w:r w:rsidR="00BE11D4">
        <w:rPr>
          <w:lang w:eastAsia="en-NZ"/>
        </w:rPr>
        <w:t xml:space="preserve">international </w:t>
      </w:r>
      <w:r w:rsidR="000653D3">
        <w:rPr>
          <w:lang w:eastAsia="en-NZ"/>
        </w:rPr>
        <w:t>regulatory authorities</w:t>
      </w:r>
      <w:r w:rsidR="005F530D">
        <w:rPr>
          <w:lang w:eastAsia="en-NZ"/>
        </w:rPr>
        <w:t>.</w:t>
      </w:r>
    </w:p>
    <w:p w14:paraId="206C0B80" w14:textId="2AEBD168" w:rsidR="00A6367E" w:rsidRDefault="000653D3" w:rsidP="00585EE9">
      <w:pPr>
        <w:rPr>
          <w:lang w:eastAsia="en-NZ"/>
        </w:rPr>
      </w:pPr>
      <w:r>
        <w:rPr>
          <w:lang w:eastAsia="en-NZ"/>
        </w:rPr>
        <w:t xml:space="preserve">Safety signals for the </w:t>
      </w:r>
      <w:r w:rsidR="00640CF5">
        <w:rPr>
          <w:lang w:eastAsia="en-NZ"/>
        </w:rPr>
        <w:t>COVID-19</w:t>
      </w:r>
      <w:r>
        <w:rPr>
          <w:lang w:eastAsia="en-NZ"/>
        </w:rPr>
        <w:t xml:space="preserve"> vaccines are </w:t>
      </w:r>
      <w:r w:rsidR="00DA0641">
        <w:rPr>
          <w:lang w:eastAsia="en-NZ"/>
        </w:rPr>
        <w:t xml:space="preserve">presented </w:t>
      </w:r>
      <w:r w:rsidR="00B443D4">
        <w:rPr>
          <w:lang w:eastAsia="en-NZ"/>
        </w:rPr>
        <w:t>and discussed with the CV-ISMB</w:t>
      </w:r>
      <w:r w:rsidR="00C85695">
        <w:rPr>
          <w:lang w:eastAsia="en-NZ"/>
        </w:rPr>
        <w:t>.</w:t>
      </w:r>
      <w:r w:rsidR="006850FC">
        <w:rPr>
          <w:lang w:eastAsia="en-NZ"/>
        </w:rPr>
        <w:t xml:space="preserve"> </w:t>
      </w:r>
      <w:r w:rsidR="00A6367E">
        <w:rPr>
          <w:lang w:eastAsia="en-NZ"/>
        </w:rPr>
        <w:t>Recommendations from the Board</w:t>
      </w:r>
      <w:r w:rsidR="00D306F0">
        <w:rPr>
          <w:lang w:eastAsia="en-NZ"/>
        </w:rPr>
        <w:t xml:space="preserve"> can</w:t>
      </w:r>
      <w:r w:rsidR="00A6367E">
        <w:rPr>
          <w:lang w:eastAsia="en-NZ"/>
        </w:rPr>
        <w:t xml:space="preserve"> include:</w:t>
      </w:r>
    </w:p>
    <w:p w14:paraId="143CD99F" w14:textId="5C594830" w:rsidR="00A6367E" w:rsidRDefault="00294296" w:rsidP="005F530D">
      <w:pPr>
        <w:pStyle w:val="bullets"/>
        <w:rPr>
          <w:lang w:eastAsia="en-NZ"/>
        </w:rPr>
      </w:pPr>
      <w:r>
        <w:rPr>
          <w:lang w:eastAsia="en-NZ"/>
        </w:rPr>
        <w:t>c</w:t>
      </w:r>
      <w:r w:rsidR="0060433B">
        <w:rPr>
          <w:lang w:eastAsia="en-NZ"/>
        </w:rPr>
        <w:t xml:space="preserve">ontinuing to </w:t>
      </w:r>
      <w:r w:rsidR="0004201B">
        <w:rPr>
          <w:lang w:eastAsia="en-NZ"/>
        </w:rPr>
        <w:t>monitor</w:t>
      </w:r>
      <w:r w:rsidR="00694793">
        <w:rPr>
          <w:lang w:eastAsia="en-NZ"/>
        </w:rPr>
        <w:t xml:space="preserve"> through routine pharmacovigilance</w:t>
      </w:r>
    </w:p>
    <w:p w14:paraId="706157FF" w14:textId="32CE10FF" w:rsidR="00694793" w:rsidRDefault="002D156F" w:rsidP="005F530D">
      <w:pPr>
        <w:pStyle w:val="bullets"/>
        <w:rPr>
          <w:lang w:eastAsia="en-NZ"/>
        </w:rPr>
      </w:pPr>
      <w:r>
        <w:rPr>
          <w:lang w:eastAsia="en-NZ"/>
        </w:rPr>
        <w:t xml:space="preserve">a </w:t>
      </w:r>
      <w:r w:rsidR="00E03879">
        <w:rPr>
          <w:lang w:eastAsia="en-NZ"/>
        </w:rPr>
        <w:t xml:space="preserve">Monitoring communication from </w:t>
      </w:r>
      <w:proofErr w:type="spellStart"/>
      <w:r w:rsidR="00E03879">
        <w:rPr>
          <w:lang w:eastAsia="en-NZ"/>
        </w:rPr>
        <w:t>Medsafe</w:t>
      </w:r>
      <w:proofErr w:type="spellEnd"/>
    </w:p>
    <w:p w14:paraId="76109F79" w14:textId="25FC6352" w:rsidR="00E03879" w:rsidRDefault="002D156F" w:rsidP="005F530D">
      <w:pPr>
        <w:pStyle w:val="bullets"/>
        <w:rPr>
          <w:lang w:eastAsia="en-NZ"/>
        </w:rPr>
      </w:pPr>
      <w:r>
        <w:rPr>
          <w:lang w:eastAsia="en-NZ"/>
        </w:rPr>
        <w:t xml:space="preserve">an </w:t>
      </w:r>
      <w:r w:rsidR="00E03879">
        <w:rPr>
          <w:lang w:eastAsia="en-NZ"/>
        </w:rPr>
        <w:t xml:space="preserve">Alert communication from </w:t>
      </w:r>
      <w:proofErr w:type="spellStart"/>
      <w:r w:rsidR="00E03879">
        <w:rPr>
          <w:lang w:eastAsia="en-NZ"/>
        </w:rPr>
        <w:t>Medsafe</w:t>
      </w:r>
      <w:proofErr w:type="spellEnd"/>
    </w:p>
    <w:p w14:paraId="61934B7B" w14:textId="11C375C9" w:rsidR="00E03879" w:rsidRDefault="00585EE9" w:rsidP="005F530D">
      <w:pPr>
        <w:pStyle w:val="bullets"/>
        <w:rPr>
          <w:lang w:eastAsia="en-NZ"/>
        </w:rPr>
      </w:pPr>
      <w:r>
        <w:rPr>
          <w:lang w:eastAsia="en-NZ"/>
        </w:rPr>
        <w:t xml:space="preserve">updating </w:t>
      </w:r>
      <w:r w:rsidR="00E03879">
        <w:rPr>
          <w:lang w:eastAsia="en-NZ"/>
        </w:rPr>
        <w:t xml:space="preserve">the </w:t>
      </w:r>
      <w:r w:rsidR="00F35D2C">
        <w:rPr>
          <w:lang w:eastAsia="en-NZ"/>
        </w:rPr>
        <w:t xml:space="preserve">product information </w:t>
      </w:r>
      <w:r w:rsidR="00353735" w:rsidRPr="0001649E">
        <w:rPr>
          <w:lang w:eastAsia="en-NZ"/>
        </w:rPr>
        <w:t>(data sheet and consumer medicine information)</w:t>
      </w:r>
    </w:p>
    <w:p w14:paraId="6B35DF8D" w14:textId="73369F15" w:rsidR="000A3ED5" w:rsidRPr="00A6367E" w:rsidRDefault="00294296" w:rsidP="007058AC">
      <w:pPr>
        <w:pStyle w:val="bullets"/>
        <w:rPr>
          <w:lang w:eastAsia="en-NZ"/>
        </w:rPr>
      </w:pPr>
      <w:r>
        <w:rPr>
          <w:lang w:eastAsia="en-NZ"/>
        </w:rPr>
        <w:t>h</w:t>
      </w:r>
      <w:r w:rsidR="003F0398">
        <w:rPr>
          <w:lang w:eastAsia="en-NZ"/>
        </w:rPr>
        <w:t>old</w:t>
      </w:r>
      <w:r w:rsidR="00585EE9">
        <w:rPr>
          <w:lang w:eastAsia="en-NZ"/>
        </w:rPr>
        <w:t>ing</w:t>
      </w:r>
      <w:r>
        <w:rPr>
          <w:lang w:eastAsia="en-NZ"/>
        </w:rPr>
        <w:t xml:space="preserve"> or </w:t>
      </w:r>
      <w:r w:rsidRPr="007058AC">
        <w:t>st</w:t>
      </w:r>
      <w:r w:rsidR="003F0398" w:rsidRPr="007058AC">
        <w:t>op</w:t>
      </w:r>
      <w:r w:rsidR="00585EE9">
        <w:t>ping</w:t>
      </w:r>
      <w:r w:rsidR="003F0398">
        <w:rPr>
          <w:lang w:eastAsia="en-NZ"/>
        </w:rPr>
        <w:t xml:space="preserve"> the </w:t>
      </w:r>
      <w:r w:rsidR="00585EE9">
        <w:rPr>
          <w:lang w:eastAsia="en-NZ"/>
        </w:rPr>
        <w:t>immunisation programme</w:t>
      </w:r>
      <w:r w:rsidR="005F530D">
        <w:rPr>
          <w:lang w:eastAsia="en-NZ"/>
        </w:rPr>
        <w:t>.</w:t>
      </w:r>
    </w:p>
    <w:p w14:paraId="4A3359FD" w14:textId="3A4C5D6A" w:rsidR="002D156F" w:rsidRDefault="002D156F" w:rsidP="005F530D">
      <w:pPr>
        <w:rPr>
          <w:lang w:eastAsia="en-NZ"/>
        </w:rPr>
      </w:pPr>
      <w:r>
        <w:rPr>
          <w:lang w:eastAsia="en-NZ"/>
        </w:rPr>
        <w:t>Throughout 2021 and 2022</w:t>
      </w:r>
      <w:r w:rsidR="005F530D">
        <w:rPr>
          <w:lang w:eastAsia="en-NZ"/>
        </w:rPr>
        <w:t>,</w:t>
      </w:r>
      <w:r w:rsidR="003F0398">
        <w:rPr>
          <w:lang w:eastAsia="en-NZ"/>
        </w:rPr>
        <w:t xml:space="preserve"> </w:t>
      </w:r>
      <w:proofErr w:type="spellStart"/>
      <w:r w:rsidR="00BD670F">
        <w:rPr>
          <w:lang w:eastAsia="en-NZ"/>
        </w:rPr>
        <w:t>Medsafe</w:t>
      </w:r>
      <w:proofErr w:type="spellEnd"/>
      <w:r w:rsidR="00BD670F">
        <w:rPr>
          <w:lang w:eastAsia="en-NZ"/>
        </w:rPr>
        <w:t xml:space="preserve"> ev</w:t>
      </w:r>
      <w:r w:rsidR="00D3095B">
        <w:rPr>
          <w:lang w:eastAsia="en-NZ"/>
        </w:rPr>
        <w:t xml:space="preserve">aluated </w:t>
      </w:r>
      <w:r w:rsidR="000044E6" w:rsidRPr="000A2046">
        <w:rPr>
          <w:lang w:eastAsia="en-NZ"/>
        </w:rPr>
        <w:t>24</w:t>
      </w:r>
      <w:r w:rsidR="00E44AEB">
        <w:rPr>
          <w:lang w:eastAsia="en-NZ"/>
        </w:rPr>
        <w:t xml:space="preserve"> </w:t>
      </w:r>
      <w:r w:rsidR="00FA568D">
        <w:rPr>
          <w:lang w:eastAsia="en-NZ"/>
        </w:rPr>
        <w:t xml:space="preserve">safety </w:t>
      </w:r>
      <w:r w:rsidR="00E44AEB">
        <w:rPr>
          <w:lang w:eastAsia="en-NZ"/>
        </w:rPr>
        <w:t>signal</w:t>
      </w:r>
      <w:r w:rsidR="00DF2C61">
        <w:rPr>
          <w:lang w:eastAsia="en-NZ"/>
        </w:rPr>
        <w:t>s for the Pfizer/BioNTech</w:t>
      </w:r>
      <w:r w:rsidR="00F35D2C">
        <w:rPr>
          <w:lang w:eastAsia="en-NZ"/>
        </w:rPr>
        <w:t xml:space="preserve"> </w:t>
      </w:r>
      <w:r w:rsidR="00640CF5">
        <w:rPr>
          <w:lang w:eastAsia="en-NZ"/>
        </w:rPr>
        <w:t>COVID-19</w:t>
      </w:r>
      <w:r w:rsidR="00DF2C61">
        <w:rPr>
          <w:lang w:eastAsia="en-NZ"/>
        </w:rPr>
        <w:t xml:space="preserve"> vaccine</w:t>
      </w:r>
      <w:r w:rsidR="00F96E7C">
        <w:rPr>
          <w:lang w:eastAsia="en-NZ"/>
        </w:rPr>
        <w:t>.</w:t>
      </w:r>
      <w:r w:rsidR="00DF2C61">
        <w:rPr>
          <w:lang w:eastAsia="en-NZ"/>
        </w:rPr>
        <w:t xml:space="preserve"> </w:t>
      </w:r>
      <w:r>
        <w:rPr>
          <w:lang w:eastAsia="en-NZ"/>
        </w:rPr>
        <w:t xml:space="preserve">In </w:t>
      </w:r>
      <w:r w:rsidR="002772F8">
        <w:rPr>
          <w:lang w:eastAsia="en-NZ"/>
        </w:rPr>
        <w:t>addition,</w:t>
      </w:r>
      <w:r>
        <w:rPr>
          <w:lang w:eastAsia="en-NZ"/>
        </w:rPr>
        <w:t xml:space="preserve"> reviews have also been conducted for both the </w:t>
      </w:r>
      <w:r w:rsidR="004E6DAA">
        <w:rPr>
          <w:lang w:eastAsia="en-NZ"/>
        </w:rPr>
        <w:t xml:space="preserve">AstraZeneca and Novavax </w:t>
      </w:r>
      <w:r w:rsidR="00640CF5">
        <w:rPr>
          <w:lang w:eastAsia="en-NZ"/>
        </w:rPr>
        <w:t>COVID-19</w:t>
      </w:r>
      <w:r w:rsidR="004E6DAA">
        <w:rPr>
          <w:lang w:eastAsia="en-NZ"/>
        </w:rPr>
        <w:t xml:space="preserve"> vaccines, with one safety signal investigated </w:t>
      </w:r>
      <w:r w:rsidR="003B4DDF">
        <w:rPr>
          <w:lang w:eastAsia="en-NZ"/>
        </w:rPr>
        <w:t>for the Novavax vaccine.</w:t>
      </w:r>
    </w:p>
    <w:p w14:paraId="6EE11B8E" w14:textId="77777777" w:rsidR="002772F8" w:rsidRDefault="00F96E7C" w:rsidP="005F530D">
      <w:pPr>
        <w:rPr>
          <w:lang w:eastAsia="en-NZ"/>
        </w:rPr>
      </w:pPr>
      <w:r>
        <w:rPr>
          <w:lang w:eastAsia="en-NZ"/>
        </w:rPr>
        <w:t>O</w:t>
      </w:r>
      <w:r w:rsidR="00DF2C61">
        <w:rPr>
          <w:lang w:eastAsia="en-NZ"/>
        </w:rPr>
        <w:t xml:space="preserve">nce </w:t>
      </w:r>
      <w:r w:rsidR="00117CBF">
        <w:rPr>
          <w:lang w:eastAsia="en-NZ"/>
        </w:rPr>
        <w:t>recommendation</w:t>
      </w:r>
      <w:r w:rsidR="00253191">
        <w:rPr>
          <w:lang w:eastAsia="en-NZ"/>
        </w:rPr>
        <w:t>(s)</w:t>
      </w:r>
      <w:r w:rsidR="00117CBF">
        <w:rPr>
          <w:lang w:eastAsia="en-NZ"/>
        </w:rPr>
        <w:t xml:space="preserve"> ha</w:t>
      </w:r>
      <w:r w:rsidR="00253191">
        <w:rPr>
          <w:lang w:eastAsia="en-NZ"/>
        </w:rPr>
        <w:t>ve</w:t>
      </w:r>
      <w:r w:rsidR="00117CBF">
        <w:rPr>
          <w:lang w:eastAsia="en-NZ"/>
        </w:rPr>
        <w:t xml:space="preserve"> been made and implemented</w:t>
      </w:r>
      <w:r w:rsidR="005F530D">
        <w:rPr>
          <w:lang w:eastAsia="en-NZ"/>
        </w:rPr>
        <w:t>,</w:t>
      </w:r>
      <w:r w:rsidR="00117CBF">
        <w:rPr>
          <w:lang w:eastAsia="en-NZ"/>
        </w:rPr>
        <w:t xml:space="preserve"> </w:t>
      </w:r>
      <w:r w:rsidR="00FA568D">
        <w:rPr>
          <w:lang w:eastAsia="en-NZ"/>
        </w:rPr>
        <w:t xml:space="preserve">safety </w:t>
      </w:r>
      <w:r w:rsidR="00117CBF">
        <w:rPr>
          <w:lang w:eastAsia="en-NZ"/>
        </w:rPr>
        <w:t>signal investigations are considered closed</w:t>
      </w:r>
      <w:r w:rsidR="00253191">
        <w:rPr>
          <w:lang w:eastAsia="en-NZ"/>
        </w:rPr>
        <w:t xml:space="preserve">. </w:t>
      </w:r>
      <w:r w:rsidR="00BB36F2">
        <w:rPr>
          <w:lang w:eastAsia="en-NZ"/>
        </w:rPr>
        <w:t>An investigation can be re-opened if needed, for example</w:t>
      </w:r>
      <w:r w:rsidR="00D277BE">
        <w:rPr>
          <w:lang w:eastAsia="en-NZ"/>
        </w:rPr>
        <w:t>,</w:t>
      </w:r>
      <w:r w:rsidR="00BB36F2">
        <w:rPr>
          <w:lang w:eastAsia="en-NZ"/>
        </w:rPr>
        <w:t xml:space="preserve"> </w:t>
      </w:r>
      <w:r w:rsidR="002426EC">
        <w:rPr>
          <w:lang w:eastAsia="en-NZ"/>
        </w:rPr>
        <w:t xml:space="preserve">if there is </w:t>
      </w:r>
      <w:r w:rsidR="004B773F">
        <w:rPr>
          <w:lang w:eastAsia="en-NZ"/>
        </w:rPr>
        <w:t>an increase in the number of</w:t>
      </w:r>
      <w:r w:rsidR="00476B3E">
        <w:rPr>
          <w:lang w:eastAsia="en-NZ"/>
        </w:rPr>
        <w:t xml:space="preserve"> reported</w:t>
      </w:r>
      <w:r w:rsidR="004B773F">
        <w:rPr>
          <w:lang w:eastAsia="en-NZ"/>
        </w:rPr>
        <w:t xml:space="preserve"> cases</w:t>
      </w:r>
      <w:r w:rsidR="00BA022B">
        <w:rPr>
          <w:lang w:eastAsia="en-NZ"/>
        </w:rPr>
        <w:t xml:space="preserve"> or further information is obtained from other regulatory agencies and the </w:t>
      </w:r>
      <w:r w:rsidR="005F530D">
        <w:rPr>
          <w:lang w:eastAsia="en-NZ"/>
        </w:rPr>
        <w:t>sponsor</w:t>
      </w:r>
      <w:r w:rsidR="00BA022B">
        <w:rPr>
          <w:lang w:eastAsia="en-NZ"/>
        </w:rPr>
        <w:t>.</w:t>
      </w:r>
      <w:r w:rsidR="00C9331A">
        <w:rPr>
          <w:lang w:eastAsia="en-NZ"/>
        </w:rPr>
        <w:t xml:space="preserve"> </w:t>
      </w:r>
    </w:p>
    <w:p w14:paraId="333F5B33" w14:textId="208741F8" w:rsidR="00A01BC8" w:rsidRDefault="00A6740A" w:rsidP="005F530D">
      <w:pPr>
        <w:rPr>
          <w:lang w:eastAsia="en-NZ"/>
        </w:rPr>
      </w:pPr>
      <w:r w:rsidRPr="00A1308D">
        <w:rPr>
          <w:lang w:eastAsia="en-NZ"/>
        </w:rPr>
        <w:fldChar w:fldCharType="begin"/>
      </w:r>
      <w:r w:rsidRPr="00A1308D">
        <w:rPr>
          <w:lang w:eastAsia="en-NZ"/>
        </w:rPr>
        <w:instrText xml:space="preserve"> REF _Ref90471757 \h  \* MERGEFORMAT </w:instrText>
      </w:r>
      <w:r w:rsidRPr="00A1308D">
        <w:rPr>
          <w:lang w:eastAsia="en-NZ"/>
        </w:rPr>
      </w:r>
      <w:r w:rsidRPr="00A1308D">
        <w:rPr>
          <w:lang w:eastAsia="en-NZ"/>
        </w:rPr>
        <w:fldChar w:fldCharType="separate"/>
      </w:r>
      <w:r w:rsidR="00B37F55" w:rsidRPr="00A1308D">
        <w:rPr>
          <w:shd w:val="clear" w:color="auto" w:fill="FFFFFF"/>
        </w:rPr>
        <w:t xml:space="preserve">Table </w:t>
      </w:r>
      <w:r w:rsidR="00B37F55">
        <w:rPr>
          <w:noProof/>
          <w:shd w:val="clear" w:color="auto" w:fill="FFFFFF"/>
        </w:rPr>
        <w:t>1</w:t>
      </w:r>
      <w:r w:rsidRPr="00A1308D">
        <w:rPr>
          <w:lang w:eastAsia="en-NZ"/>
        </w:rPr>
        <w:fldChar w:fldCharType="end"/>
      </w:r>
      <w:r w:rsidR="00C9331A">
        <w:rPr>
          <w:lang w:eastAsia="en-NZ"/>
        </w:rPr>
        <w:t xml:space="preserve"> provides a summary of </w:t>
      </w:r>
      <w:r w:rsidR="00313A03">
        <w:rPr>
          <w:lang w:eastAsia="en-NZ"/>
        </w:rPr>
        <w:t>these investigations</w:t>
      </w:r>
      <w:r w:rsidR="002772F8">
        <w:rPr>
          <w:lang w:eastAsia="en-NZ"/>
        </w:rPr>
        <w:t xml:space="preserve"> for the Pfizer</w:t>
      </w:r>
      <w:r w:rsidR="00A01BC8">
        <w:rPr>
          <w:lang w:eastAsia="en-NZ"/>
        </w:rPr>
        <w:t>/BioNTech</w:t>
      </w:r>
      <w:r w:rsidR="00F35D2C">
        <w:rPr>
          <w:lang w:eastAsia="en-NZ"/>
        </w:rPr>
        <w:t xml:space="preserve"> </w:t>
      </w:r>
      <w:r w:rsidR="00640CF5">
        <w:rPr>
          <w:lang w:eastAsia="en-NZ"/>
        </w:rPr>
        <w:t>COVID-19</w:t>
      </w:r>
      <w:r w:rsidR="00A01BC8">
        <w:rPr>
          <w:lang w:eastAsia="en-NZ"/>
        </w:rPr>
        <w:t xml:space="preserve"> vaccine</w:t>
      </w:r>
      <w:r w:rsidR="00072F10">
        <w:rPr>
          <w:lang w:eastAsia="en-NZ"/>
        </w:rPr>
        <w:t>, including</w:t>
      </w:r>
      <w:r w:rsidR="00313A03">
        <w:rPr>
          <w:lang w:eastAsia="en-NZ"/>
        </w:rPr>
        <w:t xml:space="preserve"> information on</w:t>
      </w:r>
      <w:r w:rsidR="00072F10">
        <w:rPr>
          <w:lang w:eastAsia="en-NZ"/>
        </w:rPr>
        <w:t xml:space="preserve"> </w:t>
      </w:r>
      <w:r w:rsidR="00D277BE">
        <w:rPr>
          <w:lang w:eastAsia="en-NZ"/>
        </w:rPr>
        <w:t xml:space="preserve">the </w:t>
      </w:r>
      <w:r w:rsidR="00072F10">
        <w:rPr>
          <w:lang w:eastAsia="en-NZ"/>
        </w:rPr>
        <w:t xml:space="preserve">number of times </w:t>
      </w:r>
      <w:r w:rsidR="00D277BE">
        <w:rPr>
          <w:lang w:eastAsia="en-NZ"/>
        </w:rPr>
        <w:t xml:space="preserve">a </w:t>
      </w:r>
      <w:r w:rsidR="00313A03">
        <w:rPr>
          <w:lang w:eastAsia="en-NZ"/>
        </w:rPr>
        <w:t xml:space="preserve">safety </w:t>
      </w:r>
      <w:r w:rsidR="00072F10">
        <w:rPr>
          <w:lang w:eastAsia="en-NZ"/>
        </w:rPr>
        <w:t xml:space="preserve">signal has been discussed by the </w:t>
      </w:r>
      <w:r w:rsidR="00B71F21">
        <w:rPr>
          <w:lang w:eastAsia="en-NZ"/>
        </w:rPr>
        <w:t>Board</w:t>
      </w:r>
      <w:r w:rsidR="002F24BD">
        <w:rPr>
          <w:lang w:eastAsia="en-NZ"/>
        </w:rPr>
        <w:t xml:space="preserve">, the outcome of the investigation, </w:t>
      </w:r>
      <w:r w:rsidR="002426EC">
        <w:rPr>
          <w:lang w:eastAsia="en-NZ"/>
        </w:rPr>
        <w:t xml:space="preserve">the </w:t>
      </w:r>
      <w:r w:rsidR="002F24BD">
        <w:rPr>
          <w:lang w:eastAsia="en-NZ"/>
        </w:rPr>
        <w:t xml:space="preserve">most recent date </w:t>
      </w:r>
      <w:r w:rsidR="00476B3E">
        <w:rPr>
          <w:lang w:eastAsia="en-NZ"/>
        </w:rPr>
        <w:t xml:space="preserve">it was </w:t>
      </w:r>
      <w:r w:rsidR="002F24BD">
        <w:rPr>
          <w:lang w:eastAsia="en-NZ"/>
        </w:rPr>
        <w:t>presented to the Board</w:t>
      </w:r>
      <w:r w:rsidR="00476B3E">
        <w:rPr>
          <w:lang w:eastAsia="en-NZ"/>
        </w:rPr>
        <w:t>,</w:t>
      </w:r>
      <w:r w:rsidR="002F24BD">
        <w:rPr>
          <w:lang w:eastAsia="en-NZ"/>
        </w:rPr>
        <w:t xml:space="preserve"> </w:t>
      </w:r>
      <w:r w:rsidR="00D277BE">
        <w:rPr>
          <w:lang w:eastAsia="en-NZ"/>
        </w:rPr>
        <w:t xml:space="preserve">and any </w:t>
      </w:r>
      <w:r w:rsidR="00F96E7C">
        <w:rPr>
          <w:lang w:eastAsia="en-NZ"/>
        </w:rPr>
        <w:t xml:space="preserve">resulting </w:t>
      </w:r>
      <w:r w:rsidR="00D277BE">
        <w:rPr>
          <w:lang w:eastAsia="en-NZ"/>
        </w:rPr>
        <w:t>recommend</w:t>
      </w:r>
      <w:r w:rsidR="00B71F21">
        <w:rPr>
          <w:lang w:eastAsia="en-NZ"/>
        </w:rPr>
        <w:t>ations/actions.</w:t>
      </w:r>
    </w:p>
    <w:p w14:paraId="39DEC5B6" w14:textId="766FEA85" w:rsidR="00A01BC8" w:rsidRDefault="00A01BC8" w:rsidP="005F530D">
      <w:pPr>
        <w:rPr>
          <w:lang w:eastAsia="en-NZ"/>
        </w:rPr>
        <w:sectPr w:rsidR="00A01BC8" w:rsidSect="008B5F4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9" w:footer="709" w:gutter="0"/>
          <w:cols w:space="708"/>
          <w:docGrid w:linePitch="360"/>
        </w:sectPr>
      </w:pPr>
      <w:r>
        <w:rPr>
          <w:lang w:eastAsia="en-NZ"/>
        </w:rPr>
        <w:t xml:space="preserve">Information on reviews and investigations for </w:t>
      </w:r>
      <w:r w:rsidR="00F84FBD">
        <w:rPr>
          <w:lang w:eastAsia="en-NZ"/>
        </w:rPr>
        <w:t>the AstraZeneca</w:t>
      </w:r>
      <w:r w:rsidR="009A3DE2">
        <w:rPr>
          <w:lang w:eastAsia="en-NZ"/>
        </w:rPr>
        <w:t xml:space="preserve"> and Novavax </w:t>
      </w:r>
      <w:r w:rsidR="00640CF5">
        <w:rPr>
          <w:lang w:eastAsia="en-NZ"/>
        </w:rPr>
        <w:t>COVID-19</w:t>
      </w:r>
      <w:r w:rsidR="009A3DE2">
        <w:rPr>
          <w:lang w:eastAsia="en-NZ"/>
        </w:rPr>
        <w:t xml:space="preserve"> vacci</w:t>
      </w:r>
      <w:r w:rsidR="000E421E">
        <w:rPr>
          <w:lang w:eastAsia="en-NZ"/>
        </w:rPr>
        <w:t xml:space="preserve">nes is detailed in </w:t>
      </w:r>
      <w:hyperlink w:anchor="_AstraZeneca_COVID-19_vaccine_1" w:history="1">
        <w:r w:rsidR="000E64C7">
          <w:rPr>
            <w:rStyle w:val="Hyperlink"/>
            <w:lang w:eastAsia="en-NZ"/>
          </w:rPr>
          <w:t>section 4</w:t>
        </w:r>
      </w:hyperlink>
      <w:r w:rsidR="0046145D">
        <w:rPr>
          <w:lang w:eastAsia="en-NZ"/>
        </w:rPr>
        <w:t xml:space="preserve"> </w:t>
      </w:r>
      <w:r w:rsidR="0067502B">
        <w:rPr>
          <w:lang w:eastAsia="en-NZ"/>
        </w:rPr>
        <w:t xml:space="preserve">and </w:t>
      </w:r>
      <w:hyperlink w:anchor="_Novavax_COVID-19_vaccine" w:history="1">
        <w:r w:rsidR="000E64C7">
          <w:rPr>
            <w:rStyle w:val="Hyperlink"/>
            <w:lang w:eastAsia="en-NZ"/>
          </w:rPr>
          <w:t>section 5</w:t>
        </w:r>
      </w:hyperlink>
      <w:r w:rsidR="0046145D">
        <w:rPr>
          <w:lang w:eastAsia="en-NZ"/>
        </w:rPr>
        <w:t xml:space="preserve"> </w:t>
      </w:r>
      <w:r w:rsidR="0067502B">
        <w:rPr>
          <w:lang w:eastAsia="en-NZ"/>
        </w:rPr>
        <w:t>of this report</w:t>
      </w:r>
      <w:r w:rsidR="0046145D">
        <w:rPr>
          <w:lang w:eastAsia="en-NZ"/>
        </w:rPr>
        <w:t>,</w:t>
      </w:r>
      <w:r w:rsidR="0067502B">
        <w:rPr>
          <w:lang w:eastAsia="en-NZ"/>
        </w:rPr>
        <w:t xml:space="preserve"> respectively.</w:t>
      </w:r>
    </w:p>
    <w:p w14:paraId="441EEE0F" w14:textId="71134296" w:rsidR="00A70019" w:rsidRPr="00A1308D" w:rsidRDefault="00A70019" w:rsidP="0067502B">
      <w:pPr>
        <w:pStyle w:val="Caption"/>
        <w:rPr>
          <w:shd w:val="clear" w:color="auto" w:fill="FFFFFF"/>
        </w:rPr>
      </w:pPr>
      <w:bookmarkStart w:id="19" w:name="_Ref90471757"/>
      <w:r w:rsidRPr="00A1308D">
        <w:rPr>
          <w:shd w:val="clear" w:color="auto" w:fill="FFFFFF"/>
        </w:rPr>
        <w:lastRenderedPageBreak/>
        <w:t xml:space="preserve">Table </w:t>
      </w:r>
      <w:r w:rsidRPr="00A1308D">
        <w:rPr>
          <w:shd w:val="clear" w:color="auto" w:fill="FFFFFF"/>
        </w:rPr>
        <w:fldChar w:fldCharType="begin"/>
      </w:r>
      <w:r w:rsidRPr="00A1308D">
        <w:rPr>
          <w:shd w:val="clear" w:color="auto" w:fill="FFFFFF"/>
        </w:rPr>
        <w:instrText xml:space="preserve"> SEQ Table \* ARABIC </w:instrText>
      </w:r>
      <w:r w:rsidRPr="00A1308D">
        <w:rPr>
          <w:shd w:val="clear" w:color="auto" w:fill="FFFFFF"/>
        </w:rPr>
        <w:fldChar w:fldCharType="separate"/>
      </w:r>
      <w:r w:rsidR="00B37F55">
        <w:rPr>
          <w:noProof/>
          <w:shd w:val="clear" w:color="auto" w:fill="FFFFFF"/>
        </w:rPr>
        <w:t>1</w:t>
      </w:r>
      <w:r w:rsidRPr="00A1308D">
        <w:rPr>
          <w:shd w:val="clear" w:color="auto" w:fill="FFFFFF"/>
        </w:rPr>
        <w:fldChar w:fldCharType="end"/>
      </w:r>
      <w:bookmarkEnd w:id="19"/>
      <w:r w:rsidRPr="00A1308D">
        <w:rPr>
          <w:shd w:val="clear" w:color="auto" w:fill="FFFFFF"/>
        </w:rPr>
        <w:t>. Summary of investigations into possible safety signals</w:t>
      </w:r>
      <w:r w:rsidR="007E25EF">
        <w:rPr>
          <w:shd w:val="clear" w:color="auto" w:fill="FFFFFF"/>
        </w:rPr>
        <w:t xml:space="preserve"> for the Pfizer/BioNTech vaccine</w:t>
      </w:r>
    </w:p>
    <w:tbl>
      <w:tblPr>
        <w:tblStyle w:val="TableGrid"/>
        <w:tblW w:w="4706" w:type="pct"/>
        <w:tblLayout w:type="fixed"/>
        <w:tblLook w:val="04A0" w:firstRow="1" w:lastRow="0" w:firstColumn="1" w:lastColumn="0" w:noHBand="0" w:noVBand="1"/>
      </w:tblPr>
      <w:tblGrid>
        <w:gridCol w:w="1982"/>
        <w:gridCol w:w="2976"/>
        <w:gridCol w:w="1843"/>
        <w:gridCol w:w="6520"/>
        <w:gridCol w:w="1162"/>
      </w:tblGrid>
      <w:tr w:rsidR="00994BD5" w:rsidRPr="00501126" w14:paraId="42CC8CB9" w14:textId="7D0D1CF4" w:rsidTr="00994BD5">
        <w:trPr>
          <w:cantSplit/>
          <w:tblHeader/>
        </w:trPr>
        <w:tc>
          <w:tcPr>
            <w:tcW w:w="684" w:type="pct"/>
            <w:shd w:val="clear" w:color="auto" w:fill="2F5496" w:themeFill="accent1" w:themeFillShade="BF"/>
          </w:tcPr>
          <w:p w14:paraId="41D625E0" w14:textId="5073D319" w:rsidR="00994BD5" w:rsidRPr="009868DE" w:rsidRDefault="00994BD5" w:rsidP="00A1308D">
            <w:pPr>
              <w:spacing w:before="40" w:after="40"/>
              <w:rPr>
                <w:rFonts w:cs="Segoe UI"/>
                <w:b/>
                <w:bCs/>
                <w:color w:val="FFFFFF" w:themeColor="background1"/>
                <w:sz w:val="20"/>
                <w:szCs w:val="20"/>
              </w:rPr>
            </w:pPr>
            <w:r w:rsidRPr="009868DE">
              <w:rPr>
                <w:rFonts w:cs="Segoe UI"/>
                <w:b/>
                <w:bCs/>
                <w:color w:val="FFFFFF" w:themeColor="background1"/>
                <w:sz w:val="20"/>
                <w:szCs w:val="20"/>
              </w:rPr>
              <w:t>Safety signal (no. of times presented to board)</w:t>
            </w:r>
          </w:p>
        </w:tc>
        <w:tc>
          <w:tcPr>
            <w:tcW w:w="1027" w:type="pct"/>
            <w:shd w:val="clear" w:color="auto" w:fill="2F5496" w:themeFill="accent1" w:themeFillShade="BF"/>
          </w:tcPr>
          <w:p w14:paraId="4F77D253" w14:textId="77777777" w:rsidR="00994BD5" w:rsidRPr="009868DE" w:rsidRDefault="00994BD5" w:rsidP="00A1308D">
            <w:pPr>
              <w:spacing w:before="40" w:after="40"/>
              <w:rPr>
                <w:rFonts w:cs="Segoe UI"/>
                <w:b/>
                <w:bCs/>
                <w:color w:val="FFFFFF" w:themeColor="background1"/>
                <w:sz w:val="20"/>
                <w:szCs w:val="20"/>
              </w:rPr>
            </w:pPr>
            <w:r w:rsidRPr="009868DE">
              <w:rPr>
                <w:rFonts w:cs="Segoe UI"/>
                <w:b/>
                <w:bCs/>
                <w:color w:val="FFFFFF" w:themeColor="background1"/>
                <w:sz w:val="20"/>
                <w:szCs w:val="20"/>
              </w:rPr>
              <w:t>Outcome</w:t>
            </w:r>
          </w:p>
        </w:tc>
        <w:tc>
          <w:tcPr>
            <w:tcW w:w="636" w:type="pct"/>
            <w:shd w:val="clear" w:color="auto" w:fill="2F5496" w:themeFill="accent1" w:themeFillShade="BF"/>
          </w:tcPr>
          <w:p w14:paraId="3EE6C0E7" w14:textId="1FF2B663" w:rsidR="00994BD5" w:rsidRPr="009868DE" w:rsidRDefault="008D197E" w:rsidP="00A1308D">
            <w:pPr>
              <w:spacing w:before="40" w:after="40"/>
              <w:rPr>
                <w:rFonts w:cs="Segoe UI"/>
                <w:b/>
                <w:bCs/>
                <w:color w:val="FFFFFF" w:themeColor="background1"/>
                <w:sz w:val="20"/>
                <w:szCs w:val="20"/>
              </w:rPr>
            </w:pPr>
            <w:r>
              <w:rPr>
                <w:rFonts w:cs="Segoe UI"/>
                <w:b/>
                <w:bCs/>
                <w:color w:val="FFFFFF" w:themeColor="background1"/>
                <w:sz w:val="20"/>
                <w:szCs w:val="20"/>
              </w:rPr>
              <w:t>M</w:t>
            </w:r>
            <w:r w:rsidR="00994BD5" w:rsidRPr="0066096D">
              <w:rPr>
                <w:rFonts w:cs="Segoe UI"/>
                <w:b/>
                <w:bCs/>
                <w:color w:val="FFFFFF" w:themeColor="background1"/>
                <w:sz w:val="20"/>
                <w:szCs w:val="20"/>
              </w:rPr>
              <w:t>ost recent time considered</w:t>
            </w:r>
          </w:p>
        </w:tc>
        <w:tc>
          <w:tcPr>
            <w:tcW w:w="2251" w:type="pct"/>
            <w:shd w:val="clear" w:color="auto" w:fill="2F5496" w:themeFill="accent1" w:themeFillShade="BF"/>
          </w:tcPr>
          <w:p w14:paraId="7B1CAFF4" w14:textId="32CCA9A6" w:rsidR="00994BD5" w:rsidRPr="009868DE" w:rsidRDefault="00994BD5" w:rsidP="00A1308D">
            <w:pPr>
              <w:spacing w:before="40" w:after="40"/>
              <w:rPr>
                <w:rFonts w:cs="Segoe UI"/>
                <w:b/>
                <w:bCs/>
                <w:color w:val="FFFFFF" w:themeColor="background1"/>
                <w:sz w:val="20"/>
                <w:szCs w:val="20"/>
              </w:rPr>
            </w:pPr>
            <w:r w:rsidRPr="009868DE">
              <w:rPr>
                <w:rFonts w:cs="Segoe UI"/>
                <w:b/>
                <w:bCs/>
                <w:color w:val="FFFFFF" w:themeColor="background1"/>
                <w:sz w:val="20"/>
                <w:szCs w:val="20"/>
              </w:rPr>
              <w:t>Explanation</w:t>
            </w:r>
          </w:p>
        </w:tc>
        <w:tc>
          <w:tcPr>
            <w:tcW w:w="401" w:type="pct"/>
            <w:shd w:val="clear" w:color="auto" w:fill="2F5496" w:themeFill="accent1" w:themeFillShade="BF"/>
          </w:tcPr>
          <w:p w14:paraId="4C9E5E38" w14:textId="16047153" w:rsidR="00994BD5" w:rsidRPr="009868DE" w:rsidRDefault="00994BD5" w:rsidP="00A1308D">
            <w:pPr>
              <w:spacing w:before="40" w:after="40"/>
              <w:rPr>
                <w:rFonts w:cs="Segoe UI"/>
                <w:b/>
                <w:bCs/>
                <w:color w:val="FFFFFF" w:themeColor="background1"/>
                <w:sz w:val="20"/>
                <w:szCs w:val="20"/>
              </w:rPr>
            </w:pPr>
            <w:r w:rsidRPr="009868DE">
              <w:rPr>
                <w:rFonts w:cs="Segoe UI"/>
                <w:b/>
                <w:bCs/>
                <w:color w:val="FFFFFF" w:themeColor="background1"/>
                <w:sz w:val="20"/>
                <w:szCs w:val="20"/>
              </w:rPr>
              <w:t>Regulator action</w:t>
            </w:r>
          </w:p>
        </w:tc>
      </w:tr>
      <w:tr w:rsidR="00994BD5" w:rsidRPr="00501126" w14:paraId="099E7A0E" w14:textId="77777777" w:rsidTr="00994BD5">
        <w:trPr>
          <w:cantSplit/>
        </w:trPr>
        <w:tc>
          <w:tcPr>
            <w:tcW w:w="684" w:type="pct"/>
          </w:tcPr>
          <w:p w14:paraId="3E835C34" w14:textId="3F86A6CD" w:rsidR="00994BD5" w:rsidRPr="00FB598F" w:rsidRDefault="00994BD5" w:rsidP="000370D6">
            <w:pPr>
              <w:pStyle w:val="Table"/>
            </w:pPr>
            <w:r>
              <w:t>Thrombosis with thrombocytopenia syndrome (</w:t>
            </w:r>
            <w:r w:rsidRPr="00A20E6C">
              <w:t>TTS</w:t>
            </w:r>
            <w:r>
              <w:t>) (1)</w:t>
            </w:r>
          </w:p>
        </w:tc>
        <w:tc>
          <w:tcPr>
            <w:tcW w:w="1027" w:type="pct"/>
          </w:tcPr>
          <w:p w14:paraId="50751F44" w14:textId="04BA2AB3" w:rsidR="00994BD5" w:rsidRDefault="00994BD5" w:rsidP="000370D6">
            <w:pPr>
              <w:pStyle w:val="Table"/>
            </w:pPr>
            <w:r>
              <w:t>Unlikely association. C</w:t>
            </w:r>
            <w:r w:rsidRPr="00A20E6C">
              <w:t xml:space="preserve">ontinue to monitor. </w:t>
            </w:r>
            <w:hyperlink r:id="rId25" w:history="1">
              <w:r w:rsidRPr="00A20E6C">
                <w:rPr>
                  <w:rStyle w:val="Hyperlink"/>
                </w:rPr>
                <w:t>See also the Monitoring communication</w:t>
              </w:r>
            </w:hyperlink>
            <w:r>
              <w:t>.</w:t>
            </w:r>
          </w:p>
        </w:tc>
        <w:tc>
          <w:tcPr>
            <w:tcW w:w="636" w:type="pct"/>
          </w:tcPr>
          <w:p w14:paraId="383D4E84" w14:textId="142A16E3" w:rsidR="00994BD5" w:rsidRPr="00A20E6C" w:rsidRDefault="00994BD5" w:rsidP="000370D6">
            <w:pPr>
              <w:pStyle w:val="Table"/>
            </w:pPr>
            <w:r w:rsidRPr="00727CDC">
              <w:t>22</w:t>
            </w:r>
            <w:r>
              <w:t>/04/21</w:t>
            </w:r>
          </w:p>
        </w:tc>
        <w:tc>
          <w:tcPr>
            <w:tcW w:w="2251" w:type="pct"/>
          </w:tcPr>
          <w:p w14:paraId="6B7E6E96" w14:textId="57A979EE" w:rsidR="00994BD5" w:rsidRPr="00A20E6C" w:rsidRDefault="00994BD5" w:rsidP="000370D6">
            <w:pPr>
              <w:pStyle w:val="Table"/>
              <w:rPr>
                <w:rStyle w:val="normaltextrun"/>
                <w:color w:val="000000"/>
                <w:shd w:val="clear" w:color="auto" w:fill="FFFFFF"/>
              </w:rPr>
            </w:pPr>
            <w:r>
              <w:t>The</w:t>
            </w:r>
            <w:r w:rsidRPr="00A55839">
              <w:t xml:space="preserve"> Board </w:t>
            </w:r>
            <w:r>
              <w:t>was</w:t>
            </w:r>
            <w:r w:rsidRPr="00A55839">
              <w:t xml:space="preserve"> reassured by</w:t>
            </w:r>
            <w:r>
              <w:t xml:space="preserve"> the</w:t>
            </w:r>
            <w:r w:rsidRPr="00A55839">
              <w:t xml:space="preserve"> international experience with the Pfizer/BioNTech </w:t>
            </w:r>
            <w:r w:rsidR="00640CF5">
              <w:t>COVID-19</w:t>
            </w:r>
            <w:r w:rsidR="00F35D2C">
              <w:t xml:space="preserve"> </w:t>
            </w:r>
            <w:r w:rsidRPr="00A55839">
              <w:t xml:space="preserve">vaccine </w:t>
            </w:r>
            <w:r>
              <w:t>which has been widely used in several countries,</w:t>
            </w:r>
            <w:r w:rsidRPr="00A55839">
              <w:t xml:space="preserve"> and the local experience in New Zealand</w:t>
            </w:r>
            <w:r>
              <w:t xml:space="preserve"> to date, which</w:t>
            </w:r>
            <w:r w:rsidRPr="00A55839">
              <w:t xml:space="preserve"> </w:t>
            </w:r>
            <w:r>
              <w:t xml:space="preserve">did not identify </w:t>
            </w:r>
            <w:r w:rsidRPr="00A55839">
              <w:t>a risk</w:t>
            </w:r>
            <w:r>
              <w:t xml:space="preserve"> with the Pfizer/BioNTech </w:t>
            </w:r>
            <w:r w:rsidR="00640CF5">
              <w:t>COVID-19</w:t>
            </w:r>
            <w:r w:rsidR="00F35D2C">
              <w:t xml:space="preserve"> </w:t>
            </w:r>
            <w:r>
              <w:t xml:space="preserve">vaccine. A </w:t>
            </w:r>
            <w:r w:rsidRPr="00271D57">
              <w:t xml:space="preserve">Monitoring </w:t>
            </w:r>
            <w:r>
              <w:t>c</w:t>
            </w:r>
            <w:r w:rsidRPr="00271D57">
              <w:t>ommunication</w:t>
            </w:r>
            <w:r>
              <w:t xml:space="preserve"> was recommended</w:t>
            </w:r>
            <w:r w:rsidRPr="00271D57">
              <w:t xml:space="preserve"> to reassure people that </w:t>
            </w:r>
            <w:proofErr w:type="spellStart"/>
            <w:r w:rsidRPr="00271D57">
              <w:t>Medsafe</w:t>
            </w:r>
            <w:proofErr w:type="spellEnd"/>
            <w:r w:rsidRPr="00271D57">
              <w:t xml:space="preserve"> is aware of the association between TTS and the</w:t>
            </w:r>
            <w:r>
              <w:t xml:space="preserve"> Janssen and</w:t>
            </w:r>
            <w:r w:rsidRPr="00271D57">
              <w:t xml:space="preserve"> AstraZeneca</w:t>
            </w:r>
            <w:r>
              <w:t xml:space="preserve"> </w:t>
            </w:r>
            <w:r w:rsidR="00640CF5">
              <w:t>COVID-19</w:t>
            </w:r>
            <w:r w:rsidRPr="00271D57">
              <w:t xml:space="preserve"> vaccines</w:t>
            </w:r>
            <w:r>
              <w:t>.</w:t>
            </w:r>
            <w:r w:rsidRPr="00271D57">
              <w:t xml:space="preserve"> </w:t>
            </w:r>
            <w:r>
              <w:t>T</w:t>
            </w:r>
            <w:r w:rsidRPr="00271D57">
              <w:t>he safety of the Pfize</w:t>
            </w:r>
            <w:r>
              <w:t>r/</w:t>
            </w:r>
            <w:r w:rsidRPr="00271D57">
              <w:t>BioNTech</w:t>
            </w:r>
            <w:r w:rsidR="00F35D2C">
              <w:t xml:space="preserve"> </w:t>
            </w:r>
            <w:r w:rsidR="00640CF5">
              <w:t>COVID-19</w:t>
            </w:r>
            <w:r w:rsidRPr="00271D57">
              <w:t xml:space="preserve"> vaccine is being monitored closely </w:t>
            </w:r>
            <w:r>
              <w:t>for</w:t>
            </w:r>
            <w:r w:rsidRPr="00271D57">
              <w:t xml:space="preserve"> this issue.</w:t>
            </w:r>
          </w:p>
        </w:tc>
        <w:tc>
          <w:tcPr>
            <w:tcW w:w="401" w:type="pct"/>
          </w:tcPr>
          <w:p w14:paraId="6C6569F3" w14:textId="2CBF9FC4" w:rsidR="00994BD5" w:rsidRPr="00A20E6C" w:rsidRDefault="00994BD5" w:rsidP="000370D6">
            <w:pPr>
              <w:pStyle w:val="Table"/>
            </w:pPr>
            <w:r w:rsidRPr="00A20E6C">
              <w:t>Y</w:t>
            </w:r>
          </w:p>
        </w:tc>
      </w:tr>
      <w:tr w:rsidR="00994BD5" w:rsidRPr="00501126" w14:paraId="539E780C" w14:textId="774769AA" w:rsidTr="00994BD5">
        <w:trPr>
          <w:cantSplit/>
        </w:trPr>
        <w:tc>
          <w:tcPr>
            <w:tcW w:w="684" w:type="pct"/>
          </w:tcPr>
          <w:p w14:paraId="3C27240F" w14:textId="566042AA" w:rsidR="00994BD5" w:rsidRPr="00FB598F" w:rsidRDefault="00994BD5" w:rsidP="000370D6">
            <w:pPr>
              <w:pStyle w:val="Table"/>
            </w:pPr>
            <w:r w:rsidRPr="00A20E6C">
              <w:t>Appendicitis</w:t>
            </w:r>
            <w:r>
              <w:t xml:space="preserve"> (1)</w:t>
            </w:r>
          </w:p>
        </w:tc>
        <w:tc>
          <w:tcPr>
            <w:tcW w:w="1027" w:type="pct"/>
          </w:tcPr>
          <w:p w14:paraId="449F32C2" w14:textId="65E2C9FF" w:rsidR="00994BD5" w:rsidRPr="00A20E6C" w:rsidRDefault="00994BD5" w:rsidP="000370D6">
            <w:pPr>
              <w:pStyle w:val="Table"/>
            </w:pPr>
            <w:r>
              <w:t>Unlikely association. C</w:t>
            </w:r>
            <w:r w:rsidRPr="00A20E6C">
              <w:t>ontinue to monitor</w:t>
            </w:r>
            <w:r>
              <w:t>.</w:t>
            </w:r>
          </w:p>
        </w:tc>
        <w:tc>
          <w:tcPr>
            <w:tcW w:w="636" w:type="pct"/>
          </w:tcPr>
          <w:p w14:paraId="2A6B181E" w14:textId="11A13824" w:rsidR="00994BD5" w:rsidRPr="00A20E6C" w:rsidRDefault="00994BD5" w:rsidP="000370D6">
            <w:pPr>
              <w:pStyle w:val="Table"/>
            </w:pPr>
            <w:r w:rsidRPr="00A20E6C">
              <w:t>27</w:t>
            </w:r>
            <w:r>
              <w:t>/05/21</w:t>
            </w:r>
          </w:p>
        </w:tc>
        <w:tc>
          <w:tcPr>
            <w:tcW w:w="2251" w:type="pct"/>
          </w:tcPr>
          <w:p w14:paraId="09AD9CA4" w14:textId="128A493C" w:rsidR="00994BD5" w:rsidRPr="00A20E6C" w:rsidRDefault="00994BD5" w:rsidP="000370D6">
            <w:pPr>
              <w:pStyle w:val="Table"/>
            </w:pPr>
            <w:r w:rsidRPr="00B22C85">
              <w:t xml:space="preserve">The </w:t>
            </w:r>
            <w:r>
              <w:t>Board</w:t>
            </w:r>
            <w:r w:rsidRPr="00B22C85">
              <w:t xml:space="preserve"> agreed that current evidence does not suggest a </w:t>
            </w:r>
            <w:r w:rsidR="00F35D2C">
              <w:t>side effect of</w:t>
            </w:r>
            <w:r w:rsidRPr="00B22C85">
              <w:t xml:space="preserve"> </w:t>
            </w:r>
            <w:r>
              <w:t>appendicitis</w:t>
            </w:r>
            <w:r w:rsidRPr="00B22C85">
              <w:t xml:space="preserve">, and that </w:t>
            </w:r>
            <w:proofErr w:type="spellStart"/>
            <w:r w:rsidRPr="00B22C85">
              <w:t>Medsafe</w:t>
            </w:r>
            <w:proofErr w:type="spellEnd"/>
            <w:r w:rsidRPr="00B22C85">
              <w:t xml:space="preserve"> should continue </w:t>
            </w:r>
            <w:r w:rsidRPr="00E02CDA">
              <w:t>monitoring through routine pharmacovigilance activities</w:t>
            </w:r>
            <w:r>
              <w:t>.</w:t>
            </w:r>
          </w:p>
        </w:tc>
        <w:tc>
          <w:tcPr>
            <w:tcW w:w="401" w:type="pct"/>
          </w:tcPr>
          <w:p w14:paraId="11CF5AFE" w14:textId="7DEC291E" w:rsidR="00994BD5" w:rsidRPr="00A20E6C" w:rsidRDefault="00994BD5" w:rsidP="000370D6">
            <w:pPr>
              <w:pStyle w:val="Table"/>
            </w:pPr>
            <w:r w:rsidRPr="00A20E6C">
              <w:t>N</w:t>
            </w:r>
          </w:p>
        </w:tc>
      </w:tr>
      <w:tr w:rsidR="00994BD5" w:rsidRPr="00501126" w14:paraId="1A3A2BE5" w14:textId="7E4DFB17" w:rsidTr="00994BD5">
        <w:trPr>
          <w:cantSplit/>
        </w:trPr>
        <w:tc>
          <w:tcPr>
            <w:tcW w:w="684" w:type="pct"/>
          </w:tcPr>
          <w:p w14:paraId="3C3F757E" w14:textId="221603EB" w:rsidR="00994BD5" w:rsidRPr="00A20E6C" w:rsidRDefault="00994BD5" w:rsidP="000370D6">
            <w:pPr>
              <w:pStyle w:val="Table"/>
            </w:pPr>
            <w:r w:rsidRPr="00FB598F">
              <w:t>Anaphylaxis (6)</w:t>
            </w:r>
          </w:p>
        </w:tc>
        <w:tc>
          <w:tcPr>
            <w:tcW w:w="1027" w:type="pct"/>
          </w:tcPr>
          <w:p w14:paraId="698B25E8" w14:textId="3FE24F08" w:rsidR="00994BD5" w:rsidRPr="00A20E6C" w:rsidRDefault="00994BD5" w:rsidP="000370D6">
            <w:pPr>
              <w:pStyle w:val="Table"/>
            </w:pPr>
            <w:r>
              <w:t>Associated with any vaccine. C</w:t>
            </w:r>
            <w:r w:rsidRPr="00A20E6C">
              <w:t>ontinue to monitor. Implement anaphylaxis checklist</w:t>
            </w:r>
            <w:r>
              <w:t>.</w:t>
            </w:r>
          </w:p>
        </w:tc>
        <w:tc>
          <w:tcPr>
            <w:tcW w:w="636" w:type="pct"/>
          </w:tcPr>
          <w:p w14:paraId="70523AAA" w14:textId="33DAEAE1" w:rsidR="00994BD5" w:rsidRPr="00727CDC" w:rsidRDefault="00994BD5" w:rsidP="000370D6">
            <w:pPr>
              <w:pStyle w:val="Table"/>
            </w:pPr>
            <w:r w:rsidRPr="00A20E6C">
              <w:t>24</w:t>
            </w:r>
            <w:r>
              <w:t>/06/21</w:t>
            </w:r>
          </w:p>
        </w:tc>
        <w:tc>
          <w:tcPr>
            <w:tcW w:w="2251" w:type="pct"/>
          </w:tcPr>
          <w:p w14:paraId="10A6ACA6" w14:textId="094C6A09" w:rsidR="00994BD5" w:rsidRPr="00A20E6C" w:rsidRDefault="00994BD5" w:rsidP="000370D6">
            <w:pPr>
              <w:pStyle w:val="Table"/>
              <w:rPr>
                <w:color w:val="FF0000"/>
              </w:rPr>
            </w:pPr>
            <w:r w:rsidRPr="00A20E6C">
              <w:rPr>
                <w:rStyle w:val="normaltextrun"/>
                <w:color w:val="000000"/>
                <w:shd w:val="clear" w:color="auto" w:fill="FFFFFF"/>
              </w:rPr>
              <w:t>T</w:t>
            </w:r>
            <w:r w:rsidRPr="00A20E6C">
              <w:rPr>
                <w:rStyle w:val="normaltextrun"/>
                <w:shd w:val="clear" w:color="auto" w:fill="FFFFFF"/>
              </w:rPr>
              <w:t xml:space="preserve">he </w:t>
            </w:r>
            <w:r>
              <w:rPr>
                <w:rStyle w:val="normaltextrun"/>
                <w:shd w:val="clear" w:color="auto" w:fill="FFFFFF"/>
              </w:rPr>
              <w:t>B</w:t>
            </w:r>
            <w:r w:rsidRPr="00A20E6C">
              <w:rPr>
                <w:rStyle w:val="normaltextrun"/>
                <w:shd w:val="clear" w:color="auto" w:fill="FFFFFF"/>
              </w:rPr>
              <w:t xml:space="preserve">oard </w:t>
            </w:r>
            <w:r w:rsidRPr="001F4D52">
              <w:rPr>
                <w:rStyle w:val="normaltextrun"/>
                <w:color w:val="000000"/>
                <w:shd w:val="clear" w:color="auto" w:fill="FFFFFF"/>
              </w:rPr>
              <w:t>a</w:t>
            </w:r>
            <w:r w:rsidRPr="00A20E6C">
              <w:rPr>
                <w:rStyle w:val="normaltextrun"/>
                <w:color w:val="000000"/>
                <w:shd w:val="clear" w:color="auto" w:fill="FFFFFF"/>
              </w:rPr>
              <w:t xml:space="preserve">greed that if the numbers continue to track similarly </w:t>
            </w:r>
            <w:r>
              <w:rPr>
                <w:rStyle w:val="normaltextrun"/>
                <w:color w:val="000000"/>
                <w:shd w:val="clear" w:color="auto" w:fill="FFFFFF"/>
              </w:rPr>
              <w:t>(</w:t>
            </w:r>
            <w:r w:rsidRPr="001F4D52">
              <w:rPr>
                <w:rStyle w:val="normaltextrun"/>
                <w:color w:val="000000"/>
                <w:shd w:val="clear" w:color="auto" w:fill="FFFFFF"/>
              </w:rPr>
              <w:t xml:space="preserve">around 10 </w:t>
            </w:r>
            <w:r>
              <w:rPr>
                <w:rStyle w:val="normaltextrun"/>
                <w:color w:val="000000"/>
                <w:shd w:val="clear" w:color="auto" w:fill="FFFFFF"/>
              </w:rPr>
              <w:t>cases per</w:t>
            </w:r>
            <w:r w:rsidRPr="001F4D52">
              <w:rPr>
                <w:rStyle w:val="normaltextrun"/>
                <w:color w:val="000000"/>
                <w:shd w:val="clear" w:color="auto" w:fill="FFFFFF"/>
              </w:rPr>
              <w:t xml:space="preserve"> million doses) </w:t>
            </w:r>
            <w:r w:rsidRPr="00A20E6C">
              <w:rPr>
                <w:rStyle w:val="normaltextrun"/>
                <w:color w:val="000000"/>
                <w:shd w:val="clear" w:color="auto" w:fill="FFFFFF"/>
              </w:rPr>
              <w:t>that there is no need to continue to review in this forum.</w:t>
            </w:r>
          </w:p>
        </w:tc>
        <w:tc>
          <w:tcPr>
            <w:tcW w:w="401" w:type="pct"/>
          </w:tcPr>
          <w:p w14:paraId="00CD3752" w14:textId="538C9231" w:rsidR="00994BD5" w:rsidRPr="00A20E6C" w:rsidRDefault="00994BD5" w:rsidP="000370D6">
            <w:pPr>
              <w:pStyle w:val="Table"/>
            </w:pPr>
            <w:r w:rsidRPr="00A20E6C">
              <w:t>Y</w:t>
            </w:r>
          </w:p>
        </w:tc>
      </w:tr>
      <w:tr w:rsidR="00994BD5" w:rsidRPr="00501126" w14:paraId="6B968666" w14:textId="77777777" w:rsidTr="00994BD5">
        <w:trPr>
          <w:cantSplit/>
        </w:trPr>
        <w:tc>
          <w:tcPr>
            <w:tcW w:w="684" w:type="pct"/>
          </w:tcPr>
          <w:p w14:paraId="1C9A6992" w14:textId="02E3C287" w:rsidR="00994BD5" w:rsidRPr="00A20E6C" w:rsidRDefault="00994BD5" w:rsidP="00E12666">
            <w:pPr>
              <w:pStyle w:val="Table"/>
            </w:pPr>
            <w:r w:rsidRPr="00A20E6C">
              <w:t>Pancreatitis</w:t>
            </w:r>
            <w:r>
              <w:t xml:space="preserve"> (1)</w:t>
            </w:r>
          </w:p>
        </w:tc>
        <w:tc>
          <w:tcPr>
            <w:tcW w:w="1027" w:type="pct"/>
          </w:tcPr>
          <w:p w14:paraId="6AD0CFD7" w14:textId="20D16EBF" w:rsidR="00994BD5" w:rsidRPr="00A20E6C" w:rsidRDefault="00994BD5" w:rsidP="00E12666">
            <w:pPr>
              <w:pStyle w:val="Table"/>
            </w:pPr>
            <w:r>
              <w:t>Possible association. C</w:t>
            </w:r>
            <w:r w:rsidRPr="00A20E6C">
              <w:t>ontinue to monitor</w:t>
            </w:r>
            <w:r>
              <w:t>.</w:t>
            </w:r>
          </w:p>
        </w:tc>
        <w:tc>
          <w:tcPr>
            <w:tcW w:w="636" w:type="pct"/>
          </w:tcPr>
          <w:p w14:paraId="67C26815" w14:textId="4EDF4876" w:rsidR="00994BD5" w:rsidRPr="00727CDC" w:rsidRDefault="00994BD5" w:rsidP="00E12666">
            <w:pPr>
              <w:pStyle w:val="Table"/>
            </w:pPr>
            <w:r>
              <w:t>24/06/21</w:t>
            </w:r>
          </w:p>
        </w:tc>
        <w:tc>
          <w:tcPr>
            <w:tcW w:w="2251" w:type="pct"/>
          </w:tcPr>
          <w:p w14:paraId="6BD1579A" w14:textId="483E945C" w:rsidR="00994BD5" w:rsidRPr="00A20E6C" w:rsidRDefault="00994BD5" w:rsidP="00E12666">
            <w:pPr>
              <w:pStyle w:val="Table"/>
            </w:pPr>
            <w:r w:rsidRPr="002B3557">
              <w:rPr>
                <w:rStyle w:val="normaltextrun"/>
              </w:rPr>
              <w:t>The Board noted the individual had a previous history of pancreatitis, which is a known risk factor for future episodes. The Board acknowledged that it is not always going to be possible to determine the underlying cause of some events.</w:t>
            </w:r>
          </w:p>
        </w:tc>
        <w:tc>
          <w:tcPr>
            <w:tcW w:w="401" w:type="pct"/>
          </w:tcPr>
          <w:p w14:paraId="591A936C" w14:textId="23CE6E02" w:rsidR="00994BD5" w:rsidRPr="00A20E6C" w:rsidRDefault="00994BD5" w:rsidP="00E12666">
            <w:pPr>
              <w:pStyle w:val="Table"/>
            </w:pPr>
            <w:r w:rsidRPr="00A20E6C">
              <w:t>N</w:t>
            </w:r>
          </w:p>
        </w:tc>
      </w:tr>
      <w:tr w:rsidR="00994BD5" w:rsidRPr="00501126" w14:paraId="363DECE5" w14:textId="77777777" w:rsidTr="00994BD5">
        <w:trPr>
          <w:cantSplit/>
        </w:trPr>
        <w:tc>
          <w:tcPr>
            <w:tcW w:w="684" w:type="pct"/>
          </w:tcPr>
          <w:p w14:paraId="5BA6B0FA" w14:textId="4F9B11A2" w:rsidR="00994BD5" w:rsidRDefault="00994BD5" w:rsidP="000A3E61">
            <w:pPr>
              <w:pStyle w:val="Table"/>
            </w:pPr>
            <w:r w:rsidRPr="00A20E6C">
              <w:t>AEFIs in the elderly</w:t>
            </w:r>
            <w:r w:rsidRPr="60E821C6">
              <w:t xml:space="preserve"> </w:t>
            </w:r>
            <w:r>
              <w:t>(1)</w:t>
            </w:r>
          </w:p>
        </w:tc>
        <w:tc>
          <w:tcPr>
            <w:tcW w:w="1027" w:type="pct"/>
          </w:tcPr>
          <w:p w14:paraId="24E04D06" w14:textId="7504BFF5" w:rsidR="00994BD5" w:rsidRDefault="00994BD5" w:rsidP="000A3E61">
            <w:pPr>
              <w:pStyle w:val="Table"/>
            </w:pPr>
            <w:r>
              <w:t>Unlikely association. C</w:t>
            </w:r>
            <w:r w:rsidRPr="00A20E6C">
              <w:t>ontinue to monitor</w:t>
            </w:r>
            <w:r>
              <w:t>.</w:t>
            </w:r>
            <w:r w:rsidRPr="00A20E6C">
              <w:t xml:space="preserve"> </w:t>
            </w:r>
            <w:hyperlink r:id="rId26" w:history="1">
              <w:r>
                <w:rPr>
                  <w:rStyle w:val="Hyperlink"/>
                </w:rPr>
                <w:t>Data sheet updated</w:t>
              </w:r>
            </w:hyperlink>
            <w:r>
              <w:rPr>
                <w:rStyle w:val="Hyperlink"/>
              </w:rPr>
              <w:t>.</w:t>
            </w:r>
          </w:p>
        </w:tc>
        <w:tc>
          <w:tcPr>
            <w:tcW w:w="636" w:type="pct"/>
          </w:tcPr>
          <w:p w14:paraId="4BF7AFBA" w14:textId="27F8D6B9" w:rsidR="00994BD5" w:rsidRDefault="00994BD5" w:rsidP="000A3E61">
            <w:pPr>
              <w:pStyle w:val="Table"/>
            </w:pPr>
            <w:r w:rsidRPr="60E821C6">
              <w:t>21</w:t>
            </w:r>
            <w:r>
              <w:t>/07/21</w:t>
            </w:r>
          </w:p>
        </w:tc>
        <w:tc>
          <w:tcPr>
            <w:tcW w:w="2251" w:type="pct"/>
          </w:tcPr>
          <w:p w14:paraId="188D385C" w14:textId="5E283286" w:rsidR="00994BD5" w:rsidRPr="00B22C85" w:rsidRDefault="00994BD5" w:rsidP="000A3E61">
            <w:pPr>
              <w:pStyle w:val="Table"/>
            </w:pPr>
            <w:r>
              <w:rPr>
                <w:rStyle w:val="normaltextrun"/>
                <w:color w:val="000000"/>
                <w:shd w:val="clear" w:color="auto" w:fill="FFFFFF"/>
              </w:rPr>
              <w:t>The Board</w:t>
            </w:r>
            <w:r w:rsidRPr="00A20E6C">
              <w:rPr>
                <w:rStyle w:val="normaltextrun"/>
                <w:color w:val="000000"/>
                <w:shd w:val="clear" w:color="auto" w:fill="FFFFFF"/>
              </w:rPr>
              <w:t xml:space="preserve"> noted</w:t>
            </w:r>
            <w:r>
              <w:rPr>
                <w:rStyle w:val="normaltextrun"/>
                <w:color w:val="000000"/>
                <w:shd w:val="clear" w:color="auto" w:fill="FFFFFF"/>
              </w:rPr>
              <w:t xml:space="preserve"> </w:t>
            </w:r>
            <w:r w:rsidRPr="00A20E6C">
              <w:rPr>
                <w:rStyle w:val="normaltextrun"/>
                <w:color w:val="000000"/>
                <w:shd w:val="clear" w:color="auto" w:fill="FFFFFF"/>
              </w:rPr>
              <w:t>that even if elderly have limited life expectancy, vaccinati</w:t>
            </w:r>
            <w:r>
              <w:rPr>
                <w:rStyle w:val="normaltextrun"/>
                <w:color w:val="000000"/>
                <w:shd w:val="clear" w:color="auto" w:fill="FFFFFF"/>
              </w:rPr>
              <w:t xml:space="preserve">on </w:t>
            </w:r>
            <w:r w:rsidRPr="00A20E6C">
              <w:rPr>
                <w:rStyle w:val="normaltextrun"/>
                <w:color w:val="000000"/>
                <w:shd w:val="clear" w:color="auto" w:fill="FFFFFF"/>
              </w:rPr>
              <w:t xml:space="preserve">can </w:t>
            </w:r>
            <w:r>
              <w:rPr>
                <w:rStyle w:val="normaltextrun"/>
                <w:color w:val="000000"/>
                <w:shd w:val="clear" w:color="auto" w:fill="FFFFFF"/>
              </w:rPr>
              <w:t xml:space="preserve">still </w:t>
            </w:r>
            <w:r w:rsidRPr="00A20E6C">
              <w:rPr>
                <w:rStyle w:val="normaltextrun"/>
                <w:color w:val="000000"/>
                <w:shd w:val="clear" w:color="auto" w:fill="FFFFFF"/>
              </w:rPr>
              <w:t xml:space="preserve">help protect </w:t>
            </w:r>
            <w:r>
              <w:rPr>
                <w:rStyle w:val="normaltextrun"/>
                <w:color w:val="000000"/>
                <w:shd w:val="clear" w:color="auto" w:fill="FFFFFF"/>
              </w:rPr>
              <w:t xml:space="preserve">both the </w:t>
            </w:r>
            <w:r w:rsidRPr="00A20E6C">
              <w:rPr>
                <w:rStyle w:val="normaltextrun"/>
                <w:color w:val="000000"/>
                <w:shd w:val="clear" w:color="auto" w:fill="FFFFFF"/>
              </w:rPr>
              <w:t>individual and those around them.</w:t>
            </w:r>
            <w:r>
              <w:rPr>
                <w:rStyle w:val="normaltextrun"/>
                <w:color w:val="000000"/>
                <w:shd w:val="clear" w:color="auto" w:fill="FFFFFF"/>
              </w:rPr>
              <w:t xml:space="preserve"> It was also noted that m</w:t>
            </w:r>
            <w:r w:rsidRPr="00A20E6C">
              <w:rPr>
                <w:rStyle w:val="normaltextrun"/>
                <w:color w:val="000000"/>
                <w:shd w:val="clear" w:color="auto" w:fill="FFFFFF"/>
              </w:rPr>
              <w:t>ost</w:t>
            </w:r>
            <w:r>
              <w:rPr>
                <w:rStyle w:val="normaltextrun"/>
                <w:color w:val="000000"/>
                <w:shd w:val="clear" w:color="auto" w:fill="FFFFFF"/>
              </w:rPr>
              <w:t xml:space="preserve"> </w:t>
            </w:r>
            <w:r w:rsidRPr="00A20E6C">
              <w:rPr>
                <w:rStyle w:val="normaltextrun"/>
                <w:color w:val="000000"/>
                <w:shd w:val="clear" w:color="auto" w:fill="FFFFFF"/>
              </w:rPr>
              <w:t>elderly who are</w:t>
            </w:r>
            <w:r>
              <w:rPr>
                <w:rStyle w:val="normaltextrun"/>
                <w:color w:val="000000"/>
                <w:shd w:val="clear" w:color="auto" w:fill="FFFFFF"/>
              </w:rPr>
              <w:t xml:space="preserve"> </w:t>
            </w:r>
            <w:r w:rsidRPr="00A20E6C">
              <w:rPr>
                <w:rStyle w:val="normaltextrun"/>
                <w:color w:val="000000"/>
                <w:shd w:val="clear" w:color="auto" w:fill="FFFFFF"/>
              </w:rPr>
              <w:t xml:space="preserve">competent to consent are willing to be vaccinated. Given </w:t>
            </w:r>
            <w:r>
              <w:rPr>
                <w:rStyle w:val="normaltextrun"/>
                <w:color w:val="000000"/>
                <w:shd w:val="clear" w:color="auto" w:fill="FFFFFF"/>
              </w:rPr>
              <w:t xml:space="preserve">there is </w:t>
            </w:r>
            <w:r w:rsidRPr="00A20E6C">
              <w:rPr>
                <w:rStyle w:val="normaltextrun"/>
                <w:color w:val="000000"/>
                <w:shd w:val="clear" w:color="auto" w:fill="FFFFFF"/>
              </w:rPr>
              <w:t>no</w:t>
            </w:r>
            <w:r>
              <w:rPr>
                <w:rStyle w:val="normaltextrun"/>
                <w:color w:val="000000"/>
                <w:shd w:val="clear" w:color="auto" w:fill="FFFFFF"/>
              </w:rPr>
              <w:t xml:space="preserve"> clear</w:t>
            </w:r>
            <w:r w:rsidRPr="00A20E6C">
              <w:rPr>
                <w:rStyle w:val="normaltextrun"/>
                <w:color w:val="000000"/>
                <w:shd w:val="clear" w:color="auto" w:fill="FFFFFF"/>
              </w:rPr>
              <w:t xml:space="preserve"> </w:t>
            </w:r>
            <w:r w:rsidR="00F35D2C">
              <w:rPr>
                <w:rStyle w:val="normaltextrun"/>
                <w:color w:val="000000"/>
                <w:shd w:val="clear" w:color="auto" w:fill="FFFFFF"/>
              </w:rPr>
              <w:t>evidence</w:t>
            </w:r>
            <w:r w:rsidR="00F35D2C" w:rsidRPr="00A20E6C">
              <w:rPr>
                <w:rStyle w:val="normaltextrun"/>
                <w:color w:val="000000"/>
                <w:shd w:val="clear" w:color="auto" w:fill="FFFFFF"/>
              </w:rPr>
              <w:t xml:space="preserve"> </w:t>
            </w:r>
            <w:r>
              <w:rPr>
                <w:rStyle w:val="normaltextrun"/>
                <w:color w:val="000000"/>
                <w:shd w:val="clear" w:color="auto" w:fill="FFFFFF"/>
              </w:rPr>
              <w:t>indicating that</w:t>
            </w:r>
            <w:r w:rsidRPr="00A20E6C">
              <w:rPr>
                <w:rStyle w:val="normaltextrun"/>
                <w:color w:val="000000"/>
                <w:shd w:val="clear" w:color="auto" w:fill="FFFFFF"/>
              </w:rPr>
              <w:t xml:space="preserve"> death is a consequence of vaccination, it is important to ensure they</w:t>
            </w:r>
            <w:r>
              <w:rPr>
                <w:rStyle w:val="normaltextrun"/>
                <w:color w:val="000000"/>
                <w:shd w:val="clear" w:color="auto" w:fill="FFFFFF"/>
              </w:rPr>
              <w:t xml:space="preserve"> </w:t>
            </w:r>
            <w:proofErr w:type="gramStart"/>
            <w:r w:rsidRPr="00A20E6C">
              <w:rPr>
                <w:rStyle w:val="normaltextrun"/>
                <w:color w:val="000000"/>
                <w:shd w:val="clear" w:color="auto" w:fill="FFFFFF"/>
              </w:rPr>
              <w:t>have the opportunity to</w:t>
            </w:r>
            <w:proofErr w:type="gramEnd"/>
            <w:r>
              <w:rPr>
                <w:rStyle w:val="normaltextrun"/>
                <w:color w:val="000000"/>
                <w:shd w:val="clear" w:color="auto" w:fill="FFFFFF"/>
              </w:rPr>
              <w:t xml:space="preserve"> </w:t>
            </w:r>
            <w:r w:rsidRPr="00A20E6C">
              <w:rPr>
                <w:rStyle w:val="normaltextrun"/>
                <w:color w:val="000000"/>
                <w:shd w:val="clear" w:color="auto" w:fill="FFFFFF"/>
              </w:rPr>
              <w:t>be</w:t>
            </w:r>
            <w:r>
              <w:rPr>
                <w:rStyle w:val="normaltextrun"/>
                <w:color w:val="000000"/>
                <w:shd w:val="clear" w:color="auto" w:fill="FFFFFF"/>
              </w:rPr>
              <w:t xml:space="preserve"> </w:t>
            </w:r>
            <w:r w:rsidRPr="00A20E6C">
              <w:rPr>
                <w:rStyle w:val="normaltextrun"/>
                <w:color w:val="000000"/>
                <w:shd w:val="clear" w:color="auto" w:fill="FFFFFF"/>
              </w:rPr>
              <w:t>vaccinated</w:t>
            </w:r>
            <w:r>
              <w:rPr>
                <w:rStyle w:val="normaltextrun"/>
                <w:color w:val="000000"/>
                <w:shd w:val="clear" w:color="auto" w:fill="FFFFFF"/>
              </w:rPr>
              <w:t>. The Board recommended wording be included in the data sheet around consideration of the risk/benefit profile for vaccination of frail elderly consumers.</w:t>
            </w:r>
          </w:p>
        </w:tc>
        <w:tc>
          <w:tcPr>
            <w:tcW w:w="401" w:type="pct"/>
          </w:tcPr>
          <w:p w14:paraId="7CB7E7A0" w14:textId="2300BB1C" w:rsidR="00994BD5" w:rsidRPr="00A20E6C" w:rsidRDefault="00994BD5" w:rsidP="000A3E61">
            <w:pPr>
              <w:pStyle w:val="Table"/>
            </w:pPr>
            <w:r w:rsidRPr="00A20E6C">
              <w:t>Y</w:t>
            </w:r>
          </w:p>
        </w:tc>
      </w:tr>
      <w:tr w:rsidR="00994BD5" w:rsidRPr="00501126" w14:paraId="08D72199" w14:textId="77777777" w:rsidTr="00994BD5">
        <w:trPr>
          <w:cantSplit/>
        </w:trPr>
        <w:tc>
          <w:tcPr>
            <w:tcW w:w="684" w:type="pct"/>
          </w:tcPr>
          <w:p w14:paraId="3EF0F51D" w14:textId="4182536A" w:rsidR="00994BD5" w:rsidRDefault="00994BD5" w:rsidP="000A3E61">
            <w:pPr>
              <w:pStyle w:val="Table"/>
            </w:pPr>
            <w:r w:rsidRPr="00A20E6C">
              <w:lastRenderedPageBreak/>
              <w:t>Seizure</w:t>
            </w:r>
            <w:r>
              <w:t xml:space="preserve"> (1)</w:t>
            </w:r>
          </w:p>
        </w:tc>
        <w:tc>
          <w:tcPr>
            <w:tcW w:w="1027" w:type="pct"/>
          </w:tcPr>
          <w:p w14:paraId="3CF83E04" w14:textId="3FC6E645" w:rsidR="00994BD5" w:rsidRDefault="00994BD5" w:rsidP="000A3E61">
            <w:pPr>
              <w:pStyle w:val="Table"/>
            </w:pPr>
            <w:r>
              <w:t>Unlikely association. C</w:t>
            </w:r>
            <w:r w:rsidRPr="00A20E6C">
              <w:t>ontinue to monitor</w:t>
            </w:r>
            <w:r>
              <w:t>.</w:t>
            </w:r>
          </w:p>
        </w:tc>
        <w:tc>
          <w:tcPr>
            <w:tcW w:w="636" w:type="pct"/>
          </w:tcPr>
          <w:p w14:paraId="1A6FE92F" w14:textId="4C7CB9F6" w:rsidR="00994BD5" w:rsidRDefault="00994BD5" w:rsidP="000A3E61">
            <w:pPr>
              <w:pStyle w:val="Table"/>
            </w:pPr>
            <w:r w:rsidRPr="60E821C6">
              <w:t>21</w:t>
            </w:r>
            <w:r>
              <w:t>/07/21</w:t>
            </w:r>
          </w:p>
        </w:tc>
        <w:tc>
          <w:tcPr>
            <w:tcW w:w="2251" w:type="pct"/>
          </w:tcPr>
          <w:p w14:paraId="1B9DB945" w14:textId="47273391" w:rsidR="00994BD5" w:rsidRPr="00B22C85" w:rsidRDefault="00994BD5" w:rsidP="000A3E61">
            <w:pPr>
              <w:pStyle w:val="Table"/>
            </w:pPr>
            <w:r>
              <w:t xml:space="preserve">The Board </w:t>
            </w:r>
            <w:r w:rsidRPr="00A20E6C">
              <w:t xml:space="preserve">agreed that </w:t>
            </w:r>
            <w:r>
              <w:t>the current data does not</w:t>
            </w:r>
            <w:r w:rsidRPr="00A20E6C">
              <w:t xml:space="preserve"> </w:t>
            </w:r>
            <w:r>
              <w:t>suggest</w:t>
            </w:r>
            <w:r w:rsidRPr="00A20E6C">
              <w:t xml:space="preserve"> a </w:t>
            </w:r>
            <w:r w:rsidR="00F35D2C">
              <w:t>side effect of</w:t>
            </w:r>
            <w:r w:rsidRPr="00A20E6C">
              <w:t xml:space="preserve"> seizures</w:t>
            </w:r>
            <w:r>
              <w:t>,</w:t>
            </w:r>
            <w:r w:rsidRPr="00A20E6C">
              <w:t xml:space="preserve"> </w:t>
            </w:r>
            <w:r w:rsidRPr="00C44D9F">
              <w:rPr>
                <w:rFonts w:eastAsia="Segoe UI"/>
              </w:rPr>
              <w:t xml:space="preserve">and that </w:t>
            </w:r>
            <w:proofErr w:type="spellStart"/>
            <w:r w:rsidRPr="00E02CDA">
              <w:t>Medsafe</w:t>
            </w:r>
            <w:proofErr w:type="spellEnd"/>
            <w:r w:rsidRPr="00E02CDA">
              <w:t xml:space="preserve"> </w:t>
            </w:r>
            <w:r>
              <w:t xml:space="preserve">should </w:t>
            </w:r>
            <w:r w:rsidRPr="00E02CDA">
              <w:t>continue monitoring through routine pharmacovigilance activities.</w:t>
            </w:r>
          </w:p>
        </w:tc>
        <w:tc>
          <w:tcPr>
            <w:tcW w:w="401" w:type="pct"/>
          </w:tcPr>
          <w:p w14:paraId="0CD95679" w14:textId="294D88C0" w:rsidR="00994BD5" w:rsidRPr="00A20E6C" w:rsidRDefault="00994BD5" w:rsidP="000A3E61">
            <w:pPr>
              <w:pStyle w:val="Table"/>
            </w:pPr>
            <w:r w:rsidRPr="00A20E6C">
              <w:t>N</w:t>
            </w:r>
          </w:p>
        </w:tc>
      </w:tr>
      <w:tr w:rsidR="00994BD5" w:rsidRPr="00501126" w14:paraId="46799A2C" w14:textId="77777777" w:rsidTr="00994BD5">
        <w:trPr>
          <w:cantSplit/>
        </w:trPr>
        <w:tc>
          <w:tcPr>
            <w:tcW w:w="684" w:type="pct"/>
          </w:tcPr>
          <w:p w14:paraId="130D3F9E" w14:textId="31B48FDA" w:rsidR="00994BD5" w:rsidRPr="00A20E6C" w:rsidRDefault="00994BD5" w:rsidP="0008706C">
            <w:pPr>
              <w:pStyle w:val="Table"/>
            </w:pPr>
            <w:r w:rsidRPr="00A20E6C">
              <w:t>Glomerular diseases</w:t>
            </w:r>
            <w:r>
              <w:t xml:space="preserve"> (1)</w:t>
            </w:r>
          </w:p>
        </w:tc>
        <w:tc>
          <w:tcPr>
            <w:tcW w:w="1027" w:type="pct"/>
          </w:tcPr>
          <w:p w14:paraId="7E4E485E" w14:textId="76FF684C" w:rsidR="00994BD5" w:rsidRDefault="00994BD5" w:rsidP="0008706C">
            <w:pPr>
              <w:pStyle w:val="Table"/>
            </w:pPr>
            <w:r>
              <w:t>Unlikely association. C</w:t>
            </w:r>
            <w:r w:rsidRPr="00A20E6C">
              <w:t>ontinue to monitor</w:t>
            </w:r>
            <w:r>
              <w:t>.</w:t>
            </w:r>
          </w:p>
        </w:tc>
        <w:tc>
          <w:tcPr>
            <w:tcW w:w="636" w:type="pct"/>
          </w:tcPr>
          <w:p w14:paraId="1C3B324A" w14:textId="3F511E1A" w:rsidR="00994BD5" w:rsidRPr="60E821C6" w:rsidRDefault="00994BD5" w:rsidP="0008706C">
            <w:pPr>
              <w:pStyle w:val="Table"/>
            </w:pPr>
            <w:r>
              <w:t>25/08/21</w:t>
            </w:r>
          </w:p>
        </w:tc>
        <w:tc>
          <w:tcPr>
            <w:tcW w:w="2251" w:type="pct"/>
          </w:tcPr>
          <w:p w14:paraId="2A441AE2" w14:textId="45F2294D" w:rsidR="00994BD5" w:rsidRDefault="00994BD5" w:rsidP="0008706C">
            <w:pPr>
              <w:pStyle w:val="Table"/>
            </w:pPr>
            <w:r>
              <w:t>The Board agreed</w:t>
            </w:r>
            <w:r w:rsidRPr="00E965B5">
              <w:t xml:space="preserve"> that t</w:t>
            </w:r>
            <w:r w:rsidR="006C2385">
              <w:t xml:space="preserve">he current evidence does not </w:t>
            </w:r>
            <w:r w:rsidR="00700132">
              <w:t xml:space="preserve">suggest a </w:t>
            </w:r>
            <w:r w:rsidR="00F35D2C">
              <w:t>side effect of</w:t>
            </w:r>
            <w:r w:rsidR="00700132">
              <w:t xml:space="preserve"> </w:t>
            </w:r>
            <w:r>
              <w:t>glomerular disease</w:t>
            </w:r>
            <w:r w:rsidRPr="00E965B5">
              <w:t xml:space="preserve">, </w:t>
            </w:r>
            <w:r>
              <w:t xml:space="preserve">and that </w:t>
            </w:r>
            <w:proofErr w:type="spellStart"/>
            <w:r w:rsidRPr="00E02CDA">
              <w:t>Medsafe</w:t>
            </w:r>
            <w:proofErr w:type="spellEnd"/>
            <w:r w:rsidRPr="00E02CDA">
              <w:t xml:space="preserve"> </w:t>
            </w:r>
            <w:r>
              <w:t xml:space="preserve">should </w:t>
            </w:r>
            <w:r w:rsidRPr="00E02CDA">
              <w:t>continue monitoring through routine pharmacovigilance activities.</w:t>
            </w:r>
          </w:p>
        </w:tc>
        <w:tc>
          <w:tcPr>
            <w:tcW w:w="401" w:type="pct"/>
          </w:tcPr>
          <w:p w14:paraId="11C8267F" w14:textId="7DE0418E" w:rsidR="00994BD5" w:rsidRPr="00A20E6C" w:rsidRDefault="00994BD5" w:rsidP="0008706C">
            <w:pPr>
              <w:pStyle w:val="Table"/>
            </w:pPr>
            <w:r w:rsidRPr="00A20E6C">
              <w:t>N</w:t>
            </w:r>
          </w:p>
        </w:tc>
      </w:tr>
      <w:tr w:rsidR="00994BD5" w:rsidRPr="00501126" w14:paraId="76B322EC" w14:textId="26A1EB2B" w:rsidTr="00994BD5">
        <w:trPr>
          <w:cantSplit/>
        </w:trPr>
        <w:tc>
          <w:tcPr>
            <w:tcW w:w="684" w:type="pct"/>
          </w:tcPr>
          <w:p w14:paraId="21CC0738" w14:textId="0A39F8FB" w:rsidR="00994BD5" w:rsidRPr="00A20E6C" w:rsidRDefault="00994BD5" w:rsidP="009868DE">
            <w:pPr>
              <w:pStyle w:val="Table"/>
            </w:pPr>
            <w:r w:rsidRPr="00A20E6C">
              <w:t>Menstrual disorder</w:t>
            </w:r>
            <w:r>
              <w:t xml:space="preserve"> (2)</w:t>
            </w:r>
          </w:p>
        </w:tc>
        <w:tc>
          <w:tcPr>
            <w:tcW w:w="1027" w:type="pct"/>
          </w:tcPr>
          <w:p w14:paraId="2B3DA36C" w14:textId="32413701" w:rsidR="00994BD5" w:rsidRPr="00A20E6C" w:rsidRDefault="00994BD5" w:rsidP="009868DE">
            <w:pPr>
              <w:pStyle w:val="Table"/>
            </w:pPr>
            <w:r>
              <w:t>Unlikely association. C</w:t>
            </w:r>
            <w:r w:rsidRPr="00A20E6C">
              <w:t>ontinue to monitor</w:t>
            </w:r>
            <w:r>
              <w:t xml:space="preserve">. </w:t>
            </w:r>
            <w:hyperlink r:id="rId27" w:history="1">
              <w:r>
                <w:rPr>
                  <w:rStyle w:val="Hyperlink"/>
                </w:rPr>
                <w:t>See also the Monitoring communication</w:t>
              </w:r>
            </w:hyperlink>
            <w:r>
              <w:t>.</w:t>
            </w:r>
          </w:p>
        </w:tc>
        <w:tc>
          <w:tcPr>
            <w:tcW w:w="636" w:type="pct"/>
          </w:tcPr>
          <w:p w14:paraId="7297795D" w14:textId="30536B46" w:rsidR="00994BD5" w:rsidRPr="00A20E6C" w:rsidRDefault="00994BD5" w:rsidP="009868DE">
            <w:pPr>
              <w:pStyle w:val="Table"/>
            </w:pPr>
            <w:r>
              <w:t>27/10/21</w:t>
            </w:r>
          </w:p>
        </w:tc>
        <w:tc>
          <w:tcPr>
            <w:tcW w:w="2251" w:type="pct"/>
          </w:tcPr>
          <w:p w14:paraId="2CC7940F" w14:textId="6036B8F1" w:rsidR="00994BD5" w:rsidRPr="00A20E6C" w:rsidRDefault="00994BD5" w:rsidP="009868DE">
            <w:pPr>
              <w:pStyle w:val="Table"/>
              <w:rPr>
                <w:rFonts w:eastAsia="Times New Roman"/>
                <w:lang w:eastAsia="en-NZ"/>
              </w:rPr>
            </w:pPr>
            <w:r w:rsidRPr="60E821C6">
              <w:rPr>
                <w:rFonts w:eastAsia="Times New Roman"/>
                <w:lang w:eastAsia="en-NZ"/>
              </w:rPr>
              <w:t>The Board</w:t>
            </w:r>
            <w:r>
              <w:rPr>
                <w:rFonts w:eastAsia="Times New Roman"/>
                <w:lang w:eastAsia="en-NZ"/>
              </w:rPr>
              <w:t xml:space="preserve"> noted that due to how commonly menstrual disorders occur in the population generally, the most convincing data comes from the clinical trials where there is a control group. The Board discussed the merits of providing communications to the public to give reassurance that menstrual disorders have not been found to be linked to vaccination and any changes that occur after vaccination are likely to be temporary, with no evidence to suggest these temporary changes will impact on fertility.</w:t>
            </w:r>
          </w:p>
        </w:tc>
        <w:tc>
          <w:tcPr>
            <w:tcW w:w="401" w:type="pct"/>
          </w:tcPr>
          <w:p w14:paraId="4CA9FA16" w14:textId="6CD200A9" w:rsidR="00994BD5" w:rsidRPr="00A20E6C" w:rsidRDefault="00994BD5" w:rsidP="009868DE">
            <w:pPr>
              <w:pStyle w:val="Table"/>
            </w:pPr>
            <w:r>
              <w:t>Y</w:t>
            </w:r>
          </w:p>
        </w:tc>
      </w:tr>
      <w:tr w:rsidR="00994BD5" w:rsidRPr="00501126" w14:paraId="555B9563" w14:textId="1ED64E75" w:rsidTr="00994BD5">
        <w:trPr>
          <w:cantSplit/>
        </w:trPr>
        <w:tc>
          <w:tcPr>
            <w:tcW w:w="684" w:type="pct"/>
          </w:tcPr>
          <w:p w14:paraId="57326A8F" w14:textId="4682C213" w:rsidR="00994BD5" w:rsidRPr="00A20E6C" w:rsidRDefault="00994BD5" w:rsidP="0058523C">
            <w:pPr>
              <w:pStyle w:val="Table"/>
            </w:pPr>
            <w:r w:rsidRPr="00A20E6C">
              <w:t>Stroke</w:t>
            </w:r>
            <w:r>
              <w:t xml:space="preserve"> (2)</w:t>
            </w:r>
          </w:p>
        </w:tc>
        <w:tc>
          <w:tcPr>
            <w:tcW w:w="1027" w:type="pct"/>
          </w:tcPr>
          <w:p w14:paraId="442EE031" w14:textId="2E99DAE6" w:rsidR="00994BD5" w:rsidRPr="00A20E6C" w:rsidRDefault="00994BD5" w:rsidP="0058523C">
            <w:pPr>
              <w:pStyle w:val="Table"/>
            </w:pPr>
            <w:r>
              <w:t>Unlikely association. C</w:t>
            </w:r>
            <w:r w:rsidRPr="00A20E6C">
              <w:t>ontinue to monitor</w:t>
            </w:r>
            <w:r>
              <w:t>.</w:t>
            </w:r>
          </w:p>
        </w:tc>
        <w:tc>
          <w:tcPr>
            <w:tcW w:w="636" w:type="pct"/>
          </w:tcPr>
          <w:p w14:paraId="339A672E" w14:textId="4FE33B79" w:rsidR="00994BD5" w:rsidRPr="00A20E6C" w:rsidRDefault="00994BD5" w:rsidP="0058523C">
            <w:pPr>
              <w:pStyle w:val="Table"/>
            </w:pPr>
            <w:r>
              <w:t>17/11/21</w:t>
            </w:r>
          </w:p>
        </w:tc>
        <w:tc>
          <w:tcPr>
            <w:tcW w:w="2251" w:type="pct"/>
          </w:tcPr>
          <w:p w14:paraId="1E8C9C3F" w14:textId="762750D3" w:rsidR="00994BD5" w:rsidRPr="00A20E6C" w:rsidRDefault="00994BD5" w:rsidP="0058523C">
            <w:pPr>
              <w:pStyle w:val="Table"/>
            </w:pPr>
            <w:r w:rsidRPr="00B22C85">
              <w:t xml:space="preserve">The </w:t>
            </w:r>
            <w:r>
              <w:t>Board</w:t>
            </w:r>
            <w:r w:rsidRPr="00B22C85">
              <w:t xml:space="preserve"> agreed that current evidence does not suggest a </w:t>
            </w:r>
            <w:r w:rsidR="00503B98">
              <w:t>side effect of</w:t>
            </w:r>
            <w:r w:rsidRPr="00B22C85">
              <w:t xml:space="preserve"> stroke, and that </w:t>
            </w:r>
            <w:proofErr w:type="spellStart"/>
            <w:r w:rsidRPr="00B22C85">
              <w:t>Medsafe</w:t>
            </w:r>
            <w:proofErr w:type="spellEnd"/>
            <w:r w:rsidRPr="00B22C85">
              <w:t xml:space="preserve"> should continue </w:t>
            </w:r>
            <w:r w:rsidRPr="00E02CDA">
              <w:t>monitoring through routine pharmacovigilance activities</w:t>
            </w:r>
            <w:r w:rsidRPr="00B22C85">
              <w:t>.</w:t>
            </w:r>
          </w:p>
        </w:tc>
        <w:tc>
          <w:tcPr>
            <w:tcW w:w="401" w:type="pct"/>
          </w:tcPr>
          <w:p w14:paraId="286D8E98" w14:textId="5B1F78F9" w:rsidR="00994BD5" w:rsidRPr="00A20E6C" w:rsidRDefault="00994BD5" w:rsidP="0058523C">
            <w:pPr>
              <w:pStyle w:val="Table"/>
            </w:pPr>
            <w:r w:rsidRPr="00A20E6C">
              <w:t>N</w:t>
            </w:r>
          </w:p>
        </w:tc>
      </w:tr>
      <w:tr w:rsidR="00994BD5" w:rsidRPr="00501126" w14:paraId="5E72FB1B" w14:textId="77777777" w:rsidTr="00994BD5">
        <w:trPr>
          <w:cantSplit/>
        </w:trPr>
        <w:tc>
          <w:tcPr>
            <w:tcW w:w="684" w:type="pct"/>
          </w:tcPr>
          <w:p w14:paraId="49BB80F3" w14:textId="011A7215" w:rsidR="00994BD5" w:rsidRPr="00A20E6C" w:rsidRDefault="00994BD5" w:rsidP="00B553A1">
            <w:pPr>
              <w:pStyle w:val="Table"/>
            </w:pPr>
            <w:r>
              <w:t>Erythema multiforme (1)</w:t>
            </w:r>
          </w:p>
        </w:tc>
        <w:tc>
          <w:tcPr>
            <w:tcW w:w="1027" w:type="pct"/>
          </w:tcPr>
          <w:p w14:paraId="394ECA43" w14:textId="6E9750AA" w:rsidR="00994BD5" w:rsidRDefault="00994BD5" w:rsidP="00B553A1">
            <w:pPr>
              <w:pStyle w:val="Table"/>
            </w:pPr>
            <w:r>
              <w:t>Unlikely association. C</w:t>
            </w:r>
            <w:r w:rsidRPr="00A20E6C">
              <w:t>ontinue to monitor</w:t>
            </w:r>
            <w:r>
              <w:t>.</w:t>
            </w:r>
          </w:p>
        </w:tc>
        <w:tc>
          <w:tcPr>
            <w:tcW w:w="636" w:type="pct"/>
          </w:tcPr>
          <w:p w14:paraId="1EB239F8" w14:textId="3DFE7D13" w:rsidR="00994BD5" w:rsidRDefault="00994BD5" w:rsidP="00B553A1">
            <w:pPr>
              <w:pStyle w:val="Table"/>
            </w:pPr>
            <w:r>
              <w:t>17/11/21</w:t>
            </w:r>
          </w:p>
        </w:tc>
        <w:tc>
          <w:tcPr>
            <w:tcW w:w="2251" w:type="pct"/>
          </w:tcPr>
          <w:p w14:paraId="191A30D1" w14:textId="5D54B765" w:rsidR="00994BD5" w:rsidRPr="0027350B" w:rsidRDefault="00994BD5" w:rsidP="00B553A1">
            <w:pPr>
              <w:pStyle w:val="Table"/>
            </w:pPr>
            <w:r w:rsidRPr="006B4B6B">
              <w:rPr>
                <w:rFonts w:eastAsia="Times New Roman"/>
                <w:lang w:eastAsia="en-NZ"/>
              </w:rPr>
              <w:t xml:space="preserve">The </w:t>
            </w:r>
            <w:r>
              <w:rPr>
                <w:rFonts w:eastAsia="Times New Roman"/>
                <w:lang w:eastAsia="en-NZ"/>
              </w:rPr>
              <w:t xml:space="preserve">Board </w:t>
            </w:r>
            <w:r w:rsidRPr="006B4B6B">
              <w:rPr>
                <w:rFonts w:eastAsia="Times New Roman"/>
                <w:lang w:eastAsia="en-NZ"/>
              </w:rPr>
              <w:t xml:space="preserve">agreed that current evidence does not suggest a </w:t>
            </w:r>
            <w:r w:rsidR="00503B98">
              <w:rPr>
                <w:rFonts w:eastAsia="Times New Roman"/>
                <w:lang w:eastAsia="en-NZ"/>
              </w:rPr>
              <w:t xml:space="preserve">side effect of </w:t>
            </w:r>
            <w:r w:rsidRPr="006B4B6B">
              <w:rPr>
                <w:rFonts w:eastAsia="Times New Roman"/>
                <w:lang w:eastAsia="en-NZ"/>
              </w:rPr>
              <w:t xml:space="preserve">erythema multiforme, </w:t>
            </w:r>
            <w:r w:rsidRPr="00C44D9F">
              <w:rPr>
                <w:rFonts w:eastAsia="Segoe UI"/>
              </w:rPr>
              <w:t xml:space="preserve">and that </w:t>
            </w:r>
            <w:proofErr w:type="spellStart"/>
            <w:r w:rsidRPr="00E02CDA">
              <w:t>Medsafe</w:t>
            </w:r>
            <w:proofErr w:type="spellEnd"/>
            <w:r w:rsidRPr="00E02CDA">
              <w:t xml:space="preserve"> </w:t>
            </w:r>
            <w:r>
              <w:t xml:space="preserve">should </w:t>
            </w:r>
            <w:r w:rsidRPr="00E02CDA">
              <w:t>continue monitoring through routine pharmacovigilance activities.</w:t>
            </w:r>
          </w:p>
        </w:tc>
        <w:tc>
          <w:tcPr>
            <w:tcW w:w="401" w:type="pct"/>
          </w:tcPr>
          <w:p w14:paraId="1CCF7973" w14:textId="330C5795" w:rsidR="00994BD5" w:rsidRPr="00A20E6C" w:rsidRDefault="00994BD5" w:rsidP="00B553A1">
            <w:pPr>
              <w:pStyle w:val="Table"/>
            </w:pPr>
            <w:r>
              <w:t>N</w:t>
            </w:r>
          </w:p>
        </w:tc>
      </w:tr>
      <w:tr w:rsidR="00994BD5" w:rsidRPr="00501126" w14:paraId="4C5B08FC" w14:textId="2D7E5446" w:rsidTr="00994BD5">
        <w:trPr>
          <w:cantSplit/>
        </w:trPr>
        <w:tc>
          <w:tcPr>
            <w:tcW w:w="684" w:type="pct"/>
          </w:tcPr>
          <w:p w14:paraId="59994209" w14:textId="23F295A1" w:rsidR="00994BD5" w:rsidRPr="00A20E6C" w:rsidRDefault="00994BD5" w:rsidP="00B553A1">
            <w:pPr>
              <w:pStyle w:val="Table"/>
            </w:pPr>
            <w:r w:rsidRPr="00A20E6C">
              <w:t>AEFIs in children</w:t>
            </w:r>
            <w:r>
              <w:t xml:space="preserve"> (12+</w:t>
            </w:r>
            <w:r w:rsidR="00EB794C">
              <w:t xml:space="preserve"> years</w:t>
            </w:r>
            <w:r>
              <w:t>)</w:t>
            </w:r>
            <w:r w:rsidRPr="60E821C6">
              <w:t xml:space="preserve"> </w:t>
            </w:r>
            <w:r>
              <w:t>(2)</w:t>
            </w:r>
          </w:p>
        </w:tc>
        <w:tc>
          <w:tcPr>
            <w:tcW w:w="1027" w:type="pct"/>
          </w:tcPr>
          <w:p w14:paraId="67874B27" w14:textId="3F666FFE" w:rsidR="00994BD5" w:rsidRPr="00A20E6C" w:rsidRDefault="00994BD5" w:rsidP="00B553A1">
            <w:pPr>
              <w:pStyle w:val="Table"/>
            </w:pPr>
            <w:r>
              <w:t>Unlikely association. C</w:t>
            </w:r>
            <w:r w:rsidRPr="00A20E6C">
              <w:t>ontinue to monitor</w:t>
            </w:r>
            <w:r w:rsidR="00DF3E91">
              <w:t>.</w:t>
            </w:r>
          </w:p>
        </w:tc>
        <w:tc>
          <w:tcPr>
            <w:tcW w:w="636" w:type="pct"/>
          </w:tcPr>
          <w:p w14:paraId="685C805B" w14:textId="1C1C92C9" w:rsidR="00994BD5" w:rsidRPr="00A20E6C" w:rsidRDefault="00994BD5" w:rsidP="00B553A1">
            <w:pPr>
              <w:pStyle w:val="Table"/>
            </w:pPr>
            <w:r>
              <w:t>15/12/21</w:t>
            </w:r>
          </w:p>
        </w:tc>
        <w:tc>
          <w:tcPr>
            <w:tcW w:w="2251" w:type="pct"/>
          </w:tcPr>
          <w:p w14:paraId="6273CDC8" w14:textId="0A5EEA0C" w:rsidR="00994BD5" w:rsidRPr="002B3557" w:rsidRDefault="00994BD5" w:rsidP="00B553A1">
            <w:pPr>
              <w:pStyle w:val="Table"/>
            </w:pPr>
            <w:r>
              <w:t xml:space="preserve">The Board </w:t>
            </w:r>
            <w:r w:rsidRPr="00A20E6C">
              <w:t xml:space="preserve">agreed that </w:t>
            </w:r>
            <w:r>
              <w:t>the current data does not</w:t>
            </w:r>
            <w:r w:rsidRPr="00A20E6C">
              <w:t xml:space="preserve"> </w:t>
            </w:r>
            <w:r>
              <w:t>suggest</w:t>
            </w:r>
            <w:r w:rsidRPr="00A20E6C">
              <w:t xml:space="preserve"> a</w:t>
            </w:r>
            <w:r w:rsidR="00503B98">
              <w:t xml:space="preserve"> new</w:t>
            </w:r>
            <w:r w:rsidRPr="00A20E6C">
              <w:t xml:space="preserve"> </w:t>
            </w:r>
            <w:r>
              <w:t>safety concern</w:t>
            </w:r>
            <w:r w:rsidRPr="00A20E6C">
              <w:t xml:space="preserve"> for </w:t>
            </w:r>
            <w:r>
              <w:t>AEFIs in children (12+</w:t>
            </w:r>
            <w:r w:rsidR="00DF3E91">
              <w:t xml:space="preserve"> years</w:t>
            </w:r>
            <w:r>
              <w:t xml:space="preserve">), </w:t>
            </w:r>
            <w:r w:rsidRPr="00C44D9F">
              <w:rPr>
                <w:rFonts w:eastAsia="Segoe UI"/>
              </w:rPr>
              <w:t xml:space="preserve">and that </w:t>
            </w:r>
            <w:proofErr w:type="spellStart"/>
            <w:r w:rsidRPr="00E02CDA">
              <w:t>Medsafe</w:t>
            </w:r>
            <w:proofErr w:type="spellEnd"/>
            <w:r w:rsidRPr="00E02CDA">
              <w:t xml:space="preserve"> </w:t>
            </w:r>
            <w:r>
              <w:t xml:space="preserve">should </w:t>
            </w:r>
            <w:r w:rsidRPr="00E02CDA">
              <w:t>continue monitoring through routine pharmacovigilance activities.</w:t>
            </w:r>
          </w:p>
        </w:tc>
        <w:tc>
          <w:tcPr>
            <w:tcW w:w="401" w:type="pct"/>
          </w:tcPr>
          <w:p w14:paraId="20EADDB7" w14:textId="5872F3D2" w:rsidR="00994BD5" w:rsidRPr="00A20E6C" w:rsidRDefault="00994BD5" w:rsidP="00B553A1">
            <w:pPr>
              <w:pStyle w:val="Table"/>
            </w:pPr>
            <w:r w:rsidRPr="00A20E6C">
              <w:t>N</w:t>
            </w:r>
          </w:p>
        </w:tc>
      </w:tr>
      <w:tr w:rsidR="00994BD5" w:rsidRPr="00501126" w14:paraId="7A1FCF04" w14:textId="77777777" w:rsidTr="00994BD5">
        <w:trPr>
          <w:cantSplit/>
        </w:trPr>
        <w:tc>
          <w:tcPr>
            <w:tcW w:w="684" w:type="pct"/>
          </w:tcPr>
          <w:p w14:paraId="75519400" w14:textId="4B197F97" w:rsidR="00994BD5" w:rsidRPr="00A20E6C" w:rsidRDefault="00994BD5" w:rsidP="00B553A1">
            <w:pPr>
              <w:pStyle w:val="Table"/>
            </w:pPr>
            <w:proofErr w:type="spellStart"/>
            <w:r w:rsidRPr="009806A6">
              <w:t>Myalgic</w:t>
            </w:r>
            <w:proofErr w:type="spellEnd"/>
            <w:r w:rsidRPr="009806A6">
              <w:t xml:space="preserve"> Encephalomyelitis</w:t>
            </w:r>
            <w:r w:rsidR="003200A4">
              <w:t xml:space="preserve"> (ME)</w:t>
            </w:r>
            <w:r w:rsidRPr="009806A6">
              <w:t>/</w:t>
            </w:r>
            <w:proofErr w:type="gramStart"/>
            <w:r w:rsidRPr="009806A6">
              <w:t>Chronic Fatigue Syndrome</w:t>
            </w:r>
            <w:proofErr w:type="gramEnd"/>
            <w:r w:rsidR="003200A4">
              <w:t xml:space="preserve"> (CFS) </w:t>
            </w:r>
            <w:r>
              <w:t>(1)</w:t>
            </w:r>
          </w:p>
        </w:tc>
        <w:tc>
          <w:tcPr>
            <w:tcW w:w="1027" w:type="pct"/>
          </w:tcPr>
          <w:p w14:paraId="55A7C566" w14:textId="6AA7B8B9" w:rsidR="00994BD5" w:rsidRDefault="00994BD5" w:rsidP="00B553A1">
            <w:pPr>
              <w:pStyle w:val="Table"/>
            </w:pPr>
            <w:r w:rsidRPr="009806A6">
              <w:t>Unlikely association. Continue to monitor</w:t>
            </w:r>
            <w:r w:rsidR="00DF3E91">
              <w:t>.</w:t>
            </w:r>
          </w:p>
        </w:tc>
        <w:tc>
          <w:tcPr>
            <w:tcW w:w="636" w:type="pct"/>
          </w:tcPr>
          <w:p w14:paraId="204CCE92" w14:textId="4756FF33" w:rsidR="00994BD5" w:rsidRDefault="00905446" w:rsidP="00B553A1">
            <w:pPr>
              <w:pStyle w:val="Table"/>
            </w:pPr>
            <w:r w:rsidRPr="009806A6">
              <w:t>26/01/2</w:t>
            </w:r>
            <w:r>
              <w:t>2</w:t>
            </w:r>
          </w:p>
        </w:tc>
        <w:tc>
          <w:tcPr>
            <w:tcW w:w="2251" w:type="pct"/>
          </w:tcPr>
          <w:p w14:paraId="5DA41DC0" w14:textId="3C1AEF4D" w:rsidR="00994BD5" w:rsidRDefault="00715AF8" w:rsidP="00B553A1">
            <w:pPr>
              <w:pStyle w:val="Table"/>
            </w:pPr>
            <w:r>
              <w:t xml:space="preserve">The Board </w:t>
            </w:r>
            <w:r w:rsidR="000008F5">
              <w:t xml:space="preserve">were </w:t>
            </w:r>
            <w:r>
              <w:t>reassured by the data and recommended the continuation of routine pharmacovigilance to monitor this.</w:t>
            </w:r>
          </w:p>
        </w:tc>
        <w:tc>
          <w:tcPr>
            <w:tcW w:w="401" w:type="pct"/>
          </w:tcPr>
          <w:p w14:paraId="7C162F41" w14:textId="73978749" w:rsidR="00994BD5" w:rsidRPr="00A20E6C" w:rsidRDefault="00715AF8" w:rsidP="00B553A1">
            <w:pPr>
              <w:pStyle w:val="Table"/>
            </w:pPr>
            <w:r>
              <w:t>N</w:t>
            </w:r>
          </w:p>
        </w:tc>
      </w:tr>
      <w:tr w:rsidR="003200A4" w:rsidRPr="00501126" w14:paraId="61B4A7C8" w14:textId="77777777" w:rsidTr="00994BD5">
        <w:trPr>
          <w:cantSplit/>
        </w:trPr>
        <w:tc>
          <w:tcPr>
            <w:tcW w:w="684" w:type="pct"/>
          </w:tcPr>
          <w:p w14:paraId="29CE42F3" w14:textId="2697AC28" w:rsidR="003200A4" w:rsidRPr="009806A6" w:rsidRDefault="003200A4" w:rsidP="00B553A1">
            <w:pPr>
              <w:pStyle w:val="Table"/>
            </w:pPr>
            <w:r w:rsidRPr="00A20E6C">
              <w:lastRenderedPageBreak/>
              <w:t>Guillain-Barré Syndrome</w:t>
            </w:r>
            <w:r>
              <w:t xml:space="preserve"> (GBS) (2)</w:t>
            </w:r>
          </w:p>
        </w:tc>
        <w:tc>
          <w:tcPr>
            <w:tcW w:w="1027" w:type="pct"/>
          </w:tcPr>
          <w:p w14:paraId="68EB1DBF" w14:textId="10751187" w:rsidR="003200A4" w:rsidRPr="009806A6" w:rsidRDefault="00B46B0B" w:rsidP="00B553A1">
            <w:pPr>
              <w:pStyle w:val="Table"/>
            </w:pPr>
            <w:r w:rsidRPr="002861D5">
              <w:t>Possible association. Continue to monitor.</w:t>
            </w:r>
          </w:p>
        </w:tc>
        <w:tc>
          <w:tcPr>
            <w:tcW w:w="636" w:type="pct"/>
          </w:tcPr>
          <w:p w14:paraId="1EE10E71" w14:textId="6F52E69C" w:rsidR="003200A4" w:rsidRPr="009806A6" w:rsidRDefault="009355E9" w:rsidP="00B553A1">
            <w:pPr>
              <w:pStyle w:val="Table"/>
            </w:pPr>
            <w:r w:rsidRPr="009806A6">
              <w:t>26/01/2</w:t>
            </w:r>
            <w:r>
              <w:t>2</w:t>
            </w:r>
          </w:p>
        </w:tc>
        <w:tc>
          <w:tcPr>
            <w:tcW w:w="2251" w:type="pct"/>
          </w:tcPr>
          <w:p w14:paraId="3AF3C7AA" w14:textId="160C8A91" w:rsidR="003200A4" w:rsidRDefault="009355E9" w:rsidP="00B553A1">
            <w:pPr>
              <w:pStyle w:val="Table"/>
            </w:pPr>
            <w:r>
              <w:t xml:space="preserve">The Board agreed that current evidence does not suggest a </w:t>
            </w:r>
            <w:r w:rsidR="00503B98">
              <w:t>side effect of</w:t>
            </w:r>
            <w:r>
              <w:t xml:space="preserve"> GBS. Some cases are expected to occur in the weeks following vaccination due to the background incidence of GBS. </w:t>
            </w:r>
            <w:proofErr w:type="spellStart"/>
            <w:r>
              <w:t>Medsafe</w:t>
            </w:r>
            <w:proofErr w:type="spellEnd"/>
            <w:r>
              <w:t xml:space="preserve"> should continue monitoring through routine pharmacovigilance activities.</w:t>
            </w:r>
          </w:p>
        </w:tc>
        <w:tc>
          <w:tcPr>
            <w:tcW w:w="401" w:type="pct"/>
          </w:tcPr>
          <w:p w14:paraId="353F8A98" w14:textId="7A2F1528" w:rsidR="003200A4" w:rsidRDefault="009355E9" w:rsidP="00B553A1">
            <w:pPr>
              <w:pStyle w:val="Table"/>
            </w:pPr>
            <w:r>
              <w:t>N</w:t>
            </w:r>
          </w:p>
        </w:tc>
      </w:tr>
      <w:tr w:rsidR="001819A7" w:rsidRPr="00501126" w14:paraId="09553C44" w14:textId="77777777" w:rsidTr="00994BD5">
        <w:trPr>
          <w:cantSplit/>
        </w:trPr>
        <w:tc>
          <w:tcPr>
            <w:tcW w:w="684" w:type="pct"/>
          </w:tcPr>
          <w:p w14:paraId="4DFA9D6E" w14:textId="19D948AD" w:rsidR="001819A7" w:rsidRPr="00A20E6C" w:rsidRDefault="001819A7" w:rsidP="001819A7">
            <w:pPr>
              <w:pStyle w:val="Table"/>
            </w:pPr>
            <w:r>
              <w:t>Thrombosis (b</w:t>
            </w:r>
            <w:r w:rsidRPr="00A20E6C">
              <w:t>lood clots</w:t>
            </w:r>
            <w:r>
              <w:t>) (3)</w:t>
            </w:r>
          </w:p>
        </w:tc>
        <w:tc>
          <w:tcPr>
            <w:tcW w:w="1027" w:type="pct"/>
          </w:tcPr>
          <w:p w14:paraId="22767222" w14:textId="38BC2CF8" w:rsidR="001819A7" w:rsidRPr="00FB6E9E" w:rsidRDefault="001819A7" w:rsidP="001819A7">
            <w:pPr>
              <w:pStyle w:val="Table"/>
              <w:rPr>
                <w:highlight w:val="yellow"/>
              </w:rPr>
            </w:pPr>
            <w:r>
              <w:t>Unlikely association. C</w:t>
            </w:r>
            <w:r w:rsidRPr="00A20E6C">
              <w:t xml:space="preserve">ontinue to monitor. </w:t>
            </w:r>
          </w:p>
        </w:tc>
        <w:tc>
          <w:tcPr>
            <w:tcW w:w="636" w:type="pct"/>
          </w:tcPr>
          <w:p w14:paraId="35054EC8" w14:textId="42841424" w:rsidR="001819A7" w:rsidRPr="009806A6" w:rsidRDefault="001819A7" w:rsidP="001819A7">
            <w:pPr>
              <w:pStyle w:val="Table"/>
            </w:pPr>
            <w:r>
              <w:t>02/</w:t>
            </w:r>
            <w:r w:rsidR="00AA3E01">
              <w:t>03/22</w:t>
            </w:r>
          </w:p>
        </w:tc>
        <w:tc>
          <w:tcPr>
            <w:tcW w:w="2251" w:type="pct"/>
          </w:tcPr>
          <w:p w14:paraId="27AC0CA0" w14:textId="1A32DEE3" w:rsidR="001819A7" w:rsidRDefault="001819A7" w:rsidP="001819A7">
            <w:pPr>
              <w:pStyle w:val="Table"/>
            </w:pPr>
            <w:r w:rsidRPr="00B22C85">
              <w:t xml:space="preserve">The </w:t>
            </w:r>
            <w:r>
              <w:t>Board</w:t>
            </w:r>
            <w:r w:rsidRPr="00B22C85">
              <w:t xml:space="preserve"> agreed that current evidence does not suggest a </w:t>
            </w:r>
            <w:r w:rsidR="00503B98">
              <w:t>side effect of</w:t>
            </w:r>
            <w:r w:rsidRPr="00B22C85">
              <w:t xml:space="preserve"> </w:t>
            </w:r>
            <w:r>
              <w:t>thrombosis</w:t>
            </w:r>
            <w:r w:rsidRPr="00B22C85">
              <w:t xml:space="preserve">, </w:t>
            </w:r>
            <w:r>
              <w:t xml:space="preserve">and that </w:t>
            </w:r>
            <w:proofErr w:type="spellStart"/>
            <w:r w:rsidRPr="00E02CDA">
              <w:t>Medsafe</w:t>
            </w:r>
            <w:proofErr w:type="spellEnd"/>
            <w:r w:rsidRPr="00E02CDA">
              <w:t xml:space="preserve"> </w:t>
            </w:r>
            <w:r>
              <w:t xml:space="preserve">should </w:t>
            </w:r>
            <w:r w:rsidRPr="00E02CDA">
              <w:t>continue monitoring through routine pharmacovigilance activities.</w:t>
            </w:r>
          </w:p>
        </w:tc>
        <w:tc>
          <w:tcPr>
            <w:tcW w:w="401" w:type="pct"/>
          </w:tcPr>
          <w:p w14:paraId="0E6D11EC" w14:textId="25C133C4" w:rsidR="001819A7" w:rsidRDefault="001819A7" w:rsidP="001819A7">
            <w:pPr>
              <w:pStyle w:val="Table"/>
            </w:pPr>
            <w:r w:rsidRPr="00A20E6C">
              <w:t>Y</w:t>
            </w:r>
          </w:p>
        </w:tc>
      </w:tr>
      <w:tr w:rsidR="001819A7" w:rsidRPr="00501126" w14:paraId="77ADF786" w14:textId="77777777" w:rsidTr="00994BD5">
        <w:trPr>
          <w:cantSplit/>
        </w:trPr>
        <w:tc>
          <w:tcPr>
            <w:tcW w:w="684" w:type="pct"/>
          </w:tcPr>
          <w:p w14:paraId="0C4C6475" w14:textId="378D1321" w:rsidR="001819A7" w:rsidRPr="00A20E6C" w:rsidRDefault="001819A7" w:rsidP="001819A7">
            <w:pPr>
              <w:pStyle w:val="Table"/>
            </w:pPr>
            <w:r w:rsidRPr="00CF00F9">
              <w:t>People with persisting disability</w:t>
            </w:r>
            <w:r>
              <w:t xml:space="preserve"> (1)</w:t>
            </w:r>
          </w:p>
        </w:tc>
        <w:tc>
          <w:tcPr>
            <w:tcW w:w="1027" w:type="pct"/>
          </w:tcPr>
          <w:p w14:paraId="69B68497" w14:textId="15EE1BA8" w:rsidR="001819A7" w:rsidRPr="00FB6E9E" w:rsidRDefault="001819A7" w:rsidP="001819A7">
            <w:pPr>
              <w:pStyle w:val="Table"/>
              <w:rPr>
                <w:highlight w:val="yellow"/>
              </w:rPr>
            </w:pPr>
            <w:r>
              <w:t>Possible association. Continue to monitor</w:t>
            </w:r>
            <w:r w:rsidR="00DF3E91">
              <w:t>.</w:t>
            </w:r>
          </w:p>
        </w:tc>
        <w:tc>
          <w:tcPr>
            <w:tcW w:w="636" w:type="pct"/>
          </w:tcPr>
          <w:p w14:paraId="1A097584" w14:textId="44945173" w:rsidR="001819A7" w:rsidRPr="009806A6" w:rsidRDefault="00DF3E91" w:rsidP="001819A7">
            <w:pPr>
              <w:pStyle w:val="Table"/>
            </w:pPr>
            <w:r>
              <w:t>0</w:t>
            </w:r>
            <w:r w:rsidR="001819A7">
              <w:t>9/03/22</w:t>
            </w:r>
          </w:p>
        </w:tc>
        <w:tc>
          <w:tcPr>
            <w:tcW w:w="2251" w:type="pct"/>
          </w:tcPr>
          <w:p w14:paraId="77EE0890" w14:textId="705B29EC" w:rsidR="001819A7" w:rsidRDefault="001819A7" w:rsidP="001819A7">
            <w:pPr>
              <w:pStyle w:val="Table"/>
            </w:pPr>
            <w:r w:rsidRPr="00340A22">
              <w:t xml:space="preserve">The Board noted that symptoms do not necessarily mean persisting disability and </w:t>
            </w:r>
            <w:r w:rsidR="000008F5">
              <w:t>were</w:t>
            </w:r>
            <w:r w:rsidR="000008F5" w:rsidRPr="00340A22">
              <w:t xml:space="preserve"> </w:t>
            </w:r>
            <w:r w:rsidRPr="00340A22">
              <w:t>broadly reassured by the data</w:t>
            </w:r>
            <w:r>
              <w:t>.</w:t>
            </w:r>
          </w:p>
        </w:tc>
        <w:tc>
          <w:tcPr>
            <w:tcW w:w="401" w:type="pct"/>
          </w:tcPr>
          <w:p w14:paraId="01CB84B0" w14:textId="04A5A01F" w:rsidR="001819A7" w:rsidRDefault="001819A7" w:rsidP="001819A7">
            <w:pPr>
              <w:pStyle w:val="Table"/>
            </w:pPr>
            <w:r>
              <w:t>N</w:t>
            </w:r>
          </w:p>
        </w:tc>
      </w:tr>
      <w:tr w:rsidR="001819A7" w:rsidRPr="00501126" w14:paraId="0BF7315C" w14:textId="77777777" w:rsidTr="00994BD5">
        <w:trPr>
          <w:cantSplit/>
        </w:trPr>
        <w:tc>
          <w:tcPr>
            <w:tcW w:w="684" w:type="pct"/>
          </w:tcPr>
          <w:p w14:paraId="2635996C" w14:textId="7464317A" w:rsidR="001819A7" w:rsidRPr="00CF00F9" w:rsidRDefault="001819A7" w:rsidP="001819A7">
            <w:pPr>
              <w:pStyle w:val="Table"/>
            </w:pPr>
            <w:r>
              <w:t>Pregnancy</w:t>
            </w:r>
            <w:r w:rsidR="00DF3E91">
              <w:t>-</w:t>
            </w:r>
            <w:r>
              <w:t>related outcomes (2)</w:t>
            </w:r>
          </w:p>
        </w:tc>
        <w:tc>
          <w:tcPr>
            <w:tcW w:w="1027" w:type="pct"/>
          </w:tcPr>
          <w:p w14:paraId="714B8B0A" w14:textId="11659788" w:rsidR="001819A7" w:rsidRDefault="001819A7" w:rsidP="001819A7">
            <w:pPr>
              <w:pStyle w:val="Table"/>
            </w:pPr>
            <w:r>
              <w:t>Unlikely association. C</w:t>
            </w:r>
            <w:r w:rsidRPr="00A20E6C">
              <w:t>ontinue to monitor</w:t>
            </w:r>
            <w:r>
              <w:t xml:space="preserve">. </w:t>
            </w:r>
            <w:hyperlink r:id="rId28" w:history="1">
              <w:r>
                <w:rPr>
                  <w:rStyle w:val="Hyperlink"/>
                </w:rPr>
                <w:t>See the Monitoring communication</w:t>
              </w:r>
            </w:hyperlink>
            <w:r>
              <w:t>.</w:t>
            </w:r>
          </w:p>
        </w:tc>
        <w:tc>
          <w:tcPr>
            <w:tcW w:w="636" w:type="pct"/>
          </w:tcPr>
          <w:p w14:paraId="7A21F16B" w14:textId="367EC477" w:rsidR="001819A7" w:rsidRDefault="001819A7" w:rsidP="001819A7">
            <w:pPr>
              <w:pStyle w:val="Table"/>
            </w:pPr>
            <w:r>
              <w:t>30/03/22</w:t>
            </w:r>
          </w:p>
        </w:tc>
        <w:tc>
          <w:tcPr>
            <w:tcW w:w="2251" w:type="pct"/>
          </w:tcPr>
          <w:p w14:paraId="0337A091" w14:textId="556CB30E" w:rsidR="001819A7" w:rsidRPr="00340A22" w:rsidRDefault="001819A7">
            <w:pPr>
              <w:pStyle w:val="Table"/>
            </w:pPr>
            <w:r w:rsidRPr="003F44C2">
              <w:t>The Board noted that there was international consensus that there are no pregnancy safety concerns with the Pfizer/BioNTech vaccine.</w:t>
            </w:r>
            <w:r>
              <w:t xml:space="preserve"> Published studies have not found an increased risk of a range of maternal or neonatal adverse pregnancy outcomes or adverse effects on fertility. The Board was reassured by the information and recommended that </w:t>
            </w:r>
            <w:proofErr w:type="spellStart"/>
            <w:r>
              <w:t>Medsafe</w:t>
            </w:r>
            <w:proofErr w:type="spellEnd"/>
            <w:r>
              <w:t xml:space="preserve"> continue to monitor through routine pharmacovigilance. </w:t>
            </w:r>
          </w:p>
        </w:tc>
        <w:tc>
          <w:tcPr>
            <w:tcW w:w="401" w:type="pct"/>
          </w:tcPr>
          <w:p w14:paraId="0817968C" w14:textId="3843E3D2" w:rsidR="001819A7" w:rsidRDefault="001819A7" w:rsidP="001819A7">
            <w:pPr>
              <w:pStyle w:val="Table"/>
            </w:pPr>
            <w:r>
              <w:t>Y</w:t>
            </w:r>
          </w:p>
        </w:tc>
      </w:tr>
      <w:tr w:rsidR="001819A7" w:rsidRPr="00501126" w14:paraId="2FC0416E" w14:textId="77777777" w:rsidTr="00994BD5">
        <w:trPr>
          <w:cantSplit/>
        </w:trPr>
        <w:tc>
          <w:tcPr>
            <w:tcW w:w="684" w:type="pct"/>
          </w:tcPr>
          <w:p w14:paraId="3462E5EA" w14:textId="017AA025" w:rsidR="001819A7" w:rsidRDefault="001819A7" w:rsidP="001819A7">
            <w:pPr>
              <w:pStyle w:val="Table"/>
            </w:pPr>
            <w:r w:rsidRPr="00A20E6C">
              <w:t>Myocarditis/pericarditis</w:t>
            </w:r>
            <w:r>
              <w:t xml:space="preserve"> </w:t>
            </w:r>
            <w:r w:rsidRPr="60E821C6">
              <w:t>(</w:t>
            </w:r>
            <w:r>
              <w:t>10)</w:t>
            </w:r>
          </w:p>
        </w:tc>
        <w:tc>
          <w:tcPr>
            <w:tcW w:w="1027" w:type="pct"/>
          </w:tcPr>
          <w:p w14:paraId="511B1AF2" w14:textId="3536E4A3" w:rsidR="001819A7" w:rsidRDefault="001819A7" w:rsidP="001819A7">
            <w:pPr>
              <w:pStyle w:val="Table"/>
            </w:pPr>
            <w:r>
              <w:t>Associated with the vaccine. I</w:t>
            </w:r>
            <w:r w:rsidRPr="00A20E6C">
              <w:t xml:space="preserve">nformation has been added to </w:t>
            </w:r>
            <w:hyperlink r:id="rId29" w:history="1">
              <w:r w:rsidRPr="00A20E6C">
                <w:rPr>
                  <w:rStyle w:val="Hyperlink"/>
                </w:rPr>
                <w:t>Comirnaty data sheet</w:t>
              </w:r>
            </w:hyperlink>
            <w:r w:rsidRPr="00A20E6C">
              <w:t xml:space="preserve">. </w:t>
            </w:r>
            <w:hyperlink r:id="rId30" w:history="1">
              <w:r w:rsidRPr="00A20E6C">
                <w:rPr>
                  <w:rStyle w:val="Hyperlink"/>
                </w:rPr>
                <w:t>See also the Alert communication</w:t>
              </w:r>
            </w:hyperlink>
            <w:r w:rsidR="00DF3E91">
              <w:rPr>
                <w:rStyle w:val="Hyperlink"/>
              </w:rPr>
              <w:t>.</w:t>
            </w:r>
          </w:p>
        </w:tc>
        <w:tc>
          <w:tcPr>
            <w:tcW w:w="636" w:type="pct"/>
          </w:tcPr>
          <w:p w14:paraId="17E5A70F" w14:textId="0A4A972F" w:rsidR="001819A7" w:rsidRDefault="001819A7" w:rsidP="001819A7">
            <w:pPr>
              <w:pStyle w:val="Table"/>
            </w:pPr>
            <w:r>
              <w:t>30/03/22</w:t>
            </w:r>
          </w:p>
        </w:tc>
        <w:tc>
          <w:tcPr>
            <w:tcW w:w="2251" w:type="pct"/>
          </w:tcPr>
          <w:p w14:paraId="6046A890" w14:textId="6A75BC78" w:rsidR="001819A7" w:rsidRPr="003F44C2" w:rsidRDefault="001819A7" w:rsidP="001819A7">
            <w:pPr>
              <w:pStyle w:val="Table"/>
            </w:pPr>
            <w:r>
              <w:t xml:space="preserve">Myocarditis has been shown nationally and internationally to be a rare side effect of the Pfizer/BioNTech vaccine, with current evidence suggesting most cases are mild and self-limiting. Given that </w:t>
            </w:r>
            <w:r w:rsidR="00640CF5">
              <w:t>COVID-19</w:t>
            </w:r>
            <w:r>
              <w:t xml:space="preserve"> induces myocarditis at a higher rate than the vaccine, t</w:t>
            </w:r>
            <w:r w:rsidRPr="00B80039">
              <w:t>he risk/benefit consideration is still in favour of vaccination</w:t>
            </w:r>
            <w:r>
              <w:t xml:space="preserve">. </w:t>
            </w:r>
            <w:proofErr w:type="spellStart"/>
            <w:r>
              <w:t>Medsafe</w:t>
            </w:r>
            <w:proofErr w:type="spellEnd"/>
            <w:r w:rsidR="00CB366F">
              <w:t xml:space="preserve"> </w:t>
            </w:r>
            <w:r>
              <w:t>continue to monitor this issue closely.</w:t>
            </w:r>
          </w:p>
        </w:tc>
        <w:tc>
          <w:tcPr>
            <w:tcW w:w="401" w:type="pct"/>
          </w:tcPr>
          <w:p w14:paraId="11BD8C69" w14:textId="7A61A26F" w:rsidR="001819A7" w:rsidRDefault="001819A7" w:rsidP="001819A7">
            <w:pPr>
              <w:pStyle w:val="Table"/>
            </w:pPr>
            <w:r>
              <w:t>Y</w:t>
            </w:r>
          </w:p>
        </w:tc>
      </w:tr>
      <w:tr w:rsidR="001819A7" w:rsidRPr="00501126" w14:paraId="41E9053B" w14:textId="77777777" w:rsidTr="00994BD5">
        <w:trPr>
          <w:cantSplit/>
        </w:trPr>
        <w:tc>
          <w:tcPr>
            <w:tcW w:w="684" w:type="pct"/>
          </w:tcPr>
          <w:p w14:paraId="40340F43" w14:textId="6FDDBA9C" w:rsidR="001819A7" w:rsidRDefault="001819A7" w:rsidP="001819A7">
            <w:pPr>
              <w:pStyle w:val="Table"/>
            </w:pPr>
            <w:r w:rsidRPr="00CF00F9">
              <w:t>Thyroid disorders</w:t>
            </w:r>
            <w:r>
              <w:t xml:space="preserve"> (1)</w:t>
            </w:r>
          </w:p>
        </w:tc>
        <w:tc>
          <w:tcPr>
            <w:tcW w:w="1027" w:type="pct"/>
          </w:tcPr>
          <w:p w14:paraId="283A5455" w14:textId="57E3347F" w:rsidR="001819A7" w:rsidRDefault="001819A7" w:rsidP="001819A7">
            <w:pPr>
              <w:pStyle w:val="Table"/>
            </w:pPr>
            <w:r w:rsidRPr="006D329A">
              <w:t>Unlikely</w:t>
            </w:r>
            <w:r>
              <w:t xml:space="preserve"> association. Continue to monitor</w:t>
            </w:r>
            <w:r w:rsidR="00DF3E91">
              <w:t>.</w:t>
            </w:r>
          </w:p>
        </w:tc>
        <w:tc>
          <w:tcPr>
            <w:tcW w:w="636" w:type="pct"/>
          </w:tcPr>
          <w:p w14:paraId="60C2164C" w14:textId="08A7D88B" w:rsidR="001819A7" w:rsidRDefault="001819A7" w:rsidP="001819A7">
            <w:pPr>
              <w:pStyle w:val="Table"/>
            </w:pPr>
            <w:r>
              <w:t>30/03/22</w:t>
            </w:r>
          </w:p>
        </w:tc>
        <w:tc>
          <w:tcPr>
            <w:tcW w:w="2251" w:type="pct"/>
          </w:tcPr>
          <w:p w14:paraId="10DE3E26" w14:textId="1609191B" w:rsidR="001819A7" w:rsidRPr="003F44C2" w:rsidRDefault="001819A7" w:rsidP="001819A7">
            <w:pPr>
              <w:pStyle w:val="Table"/>
            </w:pPr>
            <w:r>
              <w:t>T</w:t>
            </w:r>
            <w:r w:rsidRPr="00E70573">
              <w:t>he Board commented that the data presented was reassuring. It was noted that the thyroid conditions discussed are readily managed.</w:t>
            </w:r>
            <w:r>
              <w:t xml:space="preserve"> </w:t>
            </w:r>
            <w:r w:rsidRPr="006D329A">
              <w:t xml:space="preserve">The Board recommended that </w:t>
            </w:r>
            <w:proofErr w:type="spellStart"/>
            <w:r>
              <w:t>Medsafe</w:t>
            </w:r>
            <w:proofErr w:type="spellEnd"/>
            <w:r>
              <w:t xml:space="preserve"> continue monitoring through routine pharmacovigilance activities.</w:t>
            </w:r>
          </w:p>
        </w:tc>
        <w:tc>
          <w:tcPr>
            <w:tcW w:w="401" w:type="pct"/>
          </w:tcPr>
          <w:p w14:paraId="3902F7CB" w14:textId="4573810F" w:rsidR="001819A7" w:rsidRDefault="001819A7" w:rsidP="001819A7">
            <w:pPr>
              <w:pStyle w:val="Table"/>
            </w:pPr>
            <w:r>
              <w:t>N</w:t>
            </w:r>
          </w:p>
        </w:tc>
      </w:tr>
      <w:tr w:rsidR="001819A7" w:rsidRPr="00501126" w14:paraId="2CB45887" w14:textId="77777777" w:rsidTr="00994BD5">
        <w:trPr>
          <w:cantSplit/>
        </w:trPr>
        <w:tc>
          <w:tcPr>
            <w:tcW w:w="684" w:type="pct"/>
          </w:tcPr>
          <w:p w14:paraId="4861491E" w14:textId="5741EF99" w:rsidR="001819A7" w:rsidRPr="00CF00F9" w:rsidRDefault="001819A7" w:rsidP="001819A7">
            <w:pPr>
              <w:pStyle w:val="Table"/>
            </w:pPr>
            <w:r>
              <w:lastRenderedPageBreak/>
              <w:t>Tinnitus and hearing loss (2)</w:t>
            </w:r>
          </w:p>
        </w:tc>
        <w:tc>
          <w:tcPr>
            <w:tcW w:w="1027" w:type="pct"/>
          </w:tcPr>
          <w:p w14:paraId="573ED725" w14:textId="4261C214" w:rsidR="001819A7" w:rsidRPr="006D329A" w:rsidRDefault="001819A7" w:rsidP="001819A7">
            <w:pPr>
              <w:pStyle w:val="Table"/>
            </w:pPr>
            <w:r>
              <w:t>Possible association. Continue to monitor</w:t>
            </w:r>
            <w:r w:rsidR="00DF3E91">
              <w:t>.</w:t>
            </w:r>
          </w:p>
        </w:tc>
        <w:tc>
          <w:tcPr>
            <w:tcW w:w="636" w:type="pct"/>
          </w:tcPr>
          <w:p w14:paraId="20D078B7" w14:textId="0B40745D" w:rsidR="001819A7" w:rsidRDefault="001819A7" w:rsidP="001819A7">
            <w:pPr>
              <w:pStyle w:val="Table"/>
            </w:pPr>
            <w:r>
              <w:t>18/05/22</w:t>
            </w:r>
          </w:p>
        </w:tc>
        <w:tc>
          <w:tcPr>
            <w:tcW w:w="2251" w:type="pct"/>
          </w:tcPr>
          <w:p w14:paraId="78B3C8E3" w14:textId="461E0431" w:rsidR="001819A7" w:rsidRDefault="001819A7" w:rsidP="001819A7">
            <w:pPr>
              <w:pStyle w:val="Table"/>
            </w:pPr>
            <w:r>
              <w:t>The Board noted that t</w:t>
            </w:r>
            <w:r w:rsidRPr="60E821C6">
              <w:t>innitus</w:t>
            </w:r>
            <w:r w:rsidRPr="001C24C9">
              <w:t xml:space="preserve"> </w:t>
            </w:r>
            <w:r>
              <w:t>occurs commonly</w:t>
            </w:r>
            <w:r w:rsidRPr="001C24C9">
              <w:t xml:space="preserve"> in the general population</w:t>
            </w:r>
            <w:r>
              <w:t>, with the underlying cause in most cases remaining unknown</w:t>
            </w:r>
            <w:r w:rsidRPr="001C24C9">
              <w:t>.</w:t>
            </w:r>
            <w:r>
              <w:t xml:space="preserve"> The </w:t>
            </w:r>
            <w:r w:rsidRPr="00913128">
              <w:t xml:space="preserve">Board </w:t>
            </w:r>
            <w:r w:rsidR="000008F5">
              <w:t xml:space="preserve">agreed </w:t>
            </w:r>
            <w:r>
              <w:t>there was</w:t>
            </w:r>
            <w:r w:rsidRPr="00913128">
              <w:t xml:space="preserve"> a hint of a possible association, however the current evidence is not definitive. </w:t>
            </w:r>
            <w:r>
              <w:t xml:space="preserve">The Board agreed that </w:t>
            </w:r>
            <w:proofErr w:type="spellStart"/>
            <w:r>
              <w:t>Medsafe</w:t>
            </w:r>
            <w:proofErr w:type="spellEnd"/>
            <w:r>
              <w:t xml:space="preserve"> should continue monitoring through routine pharmacovigilance activities.</w:t>
            </w:r>
          </w:p>
        </w:tc>
        <w:tc>
          <w:tcPr>
            <w:tcW w:w="401" w:type="pct"/>
          </w:tcPr>
          <w:p w14:paraId="242EA673" w14:textId="0DE991D1" w:rsidR="001819A7" w:rsidRDefault="001819A7" w:rsidP="001819A7">
            <w:pPr>
              <w:pStyle w:val="Table"/>
            </w:pPr>
            <w:r>
              <w:t>N</w:t>
            </w:r>
          </w:p>
        </w:tc>
      </w:tr>
      <w:tr w:rsidR="001819A7" w:rsidRPr="00501126" w14:paraId="2BDB7A78" w14:textId="77777777" w:rsidTr="00994BD5">
        <w:trPr>
          <w:cantSplit/>
        </w:trPr>
        <w:tc>
          <w:tcPr>
            <w:tcW w:w="684" w:type="pct"/>
          </w:tcPr>
          <w:p w14:paraId="180DE88B" w14:textId="6E671D80" w:rsidR="001819A7" w:rsidRDefault="001819A7" w:rsidP="001819A7">
            <w:pPr>
              <w:pStyle w:val="Table"/>
            </w:pPr>
            <w:r>
              <w:t>Vasculitis (1)</w:t>
            </w:r>
          </w:p>
        </w:tc>
        <w:tc>
          <w:tcPr>
            <w:tcW w:w="1027" w:type="pct"/>
          </w:tcPr>
          <w:p w14:paraId="689EEE17" w14:textId="56012239" w:rsidR="001819A7" w:rsidRDefault="001819A7" w:rsidP="001819A7">
            <w:pPr>
              <w:pStyle w:val="Table"/>
            </w:pPr>
            <w:r>
              <w:t>Unlikely association. Continue to monitor.</w:t>
            </w:r>
          </w:p>
        </w:tc>
        <w:tc>
          <w:tcPr>
            <w:tcW w:w="636" w:type="pct"/>
          </w:tcPr>
          <w:p w14:paraId="3420E124" w14:textId="2DA30835" w:rsidR="001819A7" w:rsidRDefault="001819A7" w:rsidP="001819A7">
            <w:pPr>
              <w:pStyle w:val="Table"/>
            </w:pPr>
            <w:r>
              <w:t>03/08/22</w:t>
            </w:r>
          </w:p>
        </w:tc>
        <w:tc>
          <w:tcPr>
            <w:tcW w:w="2251" w:type="pct"/>
          </w:tcPr>
          <w:p w14:paraId="6C69F46C" w14:textId="2C9D64D6" w:rsidR="001819A7" w:rsidRDefault="001819A7" w:rsidP="001819A7">
            <w:pPr>
              <w:pStyle w:val="Table"/>
            </w:pPr>
            <w:r w:rsidRPr="0027350B">
              <w:t xml:space="preserve">The Board agreed that current evidence does not suggest a </w:t>
            </w:r>
            <w:r w:rsidR="00503B98">
              <w:t xml:space="preserve">side effect of </w:t>
            </w:r>
            <w:r>
              <w:t>vasculitis</w:t>
            </w:r>
            <w:r w:rsidRPr="0027350B">
              <w:t xml:space="preserve">, and that </w:t>
            </w:r>
            <w:proofErr w:type="spellStart"/>
            <w:r w:rsidRPr="0027350B">
              <w:t>Medsafe</w:t>
            </w:r>
            <w:proofErr w:type="spellEnd"/>
            <w:r w:rsidRPr="0027350B">
              <w:t xml:space="preserve"> should continue monitoring through routine pharmacovigilance activities.</w:t>
            </w:r>
          </w:p>
        </w:tc>
        <w:tc>
          <w:tcPr>
            <w:tcW w:w="401" w:type="pct"/>
          </w:tcPr>
          <w:p w14:paraId="37D2C4FA" w14:textId="585C7579" w:rsidR="001819A7" w:rsidRDefault="001819A7" w:rsidP="001819A7">
            <w:pPr>
              <w:pStyle w:val="Table"/>
            </w:pPr>
            <w:r>
              <w:t>N</w:t>
            </w:r>
          </w:p>
        </w:tc>
      </w:tr>
      <w:tr w:rsidR="001819A7" w:rsidRPr="00501126" w14:paraId="7FCE2BEA" w14:textId="77777777" w:rsidTr="00994BD5">
        <w:trPr>
          <w:cantSplit/>
        </w:trPr>
        <w:tc>
          <w:tcPr>
            <w:tcW w:w="684" w:type="pct"/>
          </w:tcPr>
          <w:p w14:paraId="13EAFFC1" w14:textId="79C01660" w:rsidR="001819A7" w:rsidRPr="00840BD2" w:rsidRDefault="001819A7" w:rsidP="001819A7">
            <w:pPr>
              <w:pStyle w:val="Table"/>
            </w:pPr>
            <w:r w:rsidRPr="00840BD2">
              <w:t>Acute Kidney Injury (AKI) (1)</w:t>
            </w:r>
          </w:p>
        </w:tc>
        <w:tc>
          <w:tcPr>
            <w:tcW w:w="1027" w:type="pct"/>
          </w:tcPr>
          <w:p w14:paraId="396241C4" w14:textId="7C350146" w:rsidR="001819A7" w:rsidRPr="00840BD2" w:rsidRDefault="001819A7" w:rsidP="001819A7">
            <w:pPr>
              <w:pStyle w:val="Table"/>
            </w:pPr>
            <w:r w:rsidRPr="00840BD2">
              <w:t>Possible association. Continue to monitor</w:t>
            </w:r>
            <w:r w:rsidR="00F226D2">
              <w:t>.</w:t>
            </w:r>
          </w:p>
        </w:tc>
        <w:tc>
          <w:tcPr>
            <w:tcW w:w="636" w:type="pct"/>
          </w:tcPr>
          <w:p w14:paraId="0981CDF4" w14:textId="6B376215" w:rsidR="001819A7" w:rsidRPr="00840BD2" w:rsidRDefault="001819A7" w:rsidP="001819A7">
            <w:pPr>
              <w:pStyle w:val="Table"/>
            </w:pPr>
            <w:r w:rsidRPr="00840BD2">
              <w:t>21/09/22</w:t>
            </w:r>
          </w:p>
        </w:tc>
        <w:tc>
          <w:tcPr>
            <w:tcW w:w="2251" w:type="pct"/>
          </w:tcPr>
          <w:p w14:paraId="53C6C3A2" w14:textId="3B5F6038" w:rsidR="001819A7" w:rsidRPr="00840BD2" w:rsidRDefault="001819A7" w:rsidP="001819A7">
            <w:pPr>
              <w:pStyle w:val="Table"/>
            </w:pPr>
            <w:r w:rsidRPr="00840BD2">
              <w:rPr>
                <w:lang w:val="en-GB"/>
              </w:rPr>
              <w:t xml:space="preserve">The Board noted the limitations of the </w:t>
            </w:r>
            <w:r w:rsidR="00493A97">
              <w:rPr>
                <w:lang w:val="en-GB"/>
              </w:rPr>
              <w:t>analysis</w:t>
            </w:r>
            <w:r w:rsidRPr="00840BD2">
              <w:rPr>
                <w:lang w:val="en-GB"/>
              </w:rPr>
              <w:t xml:space="preserve"> that had identified the increase</w:t>
            </w:r>
            <w:r w:rsidR="00493A97">
              <w:rPr>
                <w:lang w:val="en-GB"/>
              </w:rPr>
              <w:t>d</w:t>
            </w:r>
            <w:r w:rsidRPr="00840BD2">
              <w:rPr>
                <w:lang w:val="en-GB"/>
              </w:rPr>
              <w:t xml:space="preserve"> risk of AKI, specifically around the coded health conditions included. In addition, age, gender, ethnicity, and comorbidities were not adjusted for</w:t>
            </w:r>
            <w:r w:rsidR="00AD511F">
              <w:rPr>
                <w:lang w:val="en-GB"/>
              </w:rPr>
              <w:t xml:space="preserve">. </w:t>
            </w:r>
            <w:r w:rsidRPr="00840BD2">
              <w:rPr>
                <w:lang w:val="en-GB"/>
              </w:rPr>
              <w:t xml:space="preserve">The Board </w:t>
            </w:r>
            <w:r w:rsidR="009C26DA">
              <w:rPr>
                <w:lang w:val="en-GB"/>
              </w:rPr>
              <w:t xml:space="preserve">noted that </w:t>
            </w:r>
            <w:r w:rsidR="00AD511F">
              <w:rPr>
                <w:lang w:val="en-GB"/>
              </w:rPr>
              <w:t>a lot of the reported cases</w:t>
            </w:r>
            <w:r w:rsidRPr="00840BD2">
              <w:rPr>
                <w:lang w:val="en-GB"/>
              </w:rPr>
              <w:t xml:space="preserve"> had relevant medical history that could increase the risk of developing AKI. The Board agreed with </w:t>
            </w:r>
            <w:proofErr w:type="spellStart"/>
            <w:r w:rsidRPr="00840BD2">
              <w:rPr>
                <w:lang w:val="en-GB"/>
              </w:rPr>
              <w:t>Medsafe’s</w:t>
            </w:r>
            <w:proofErr w:type="spellEnd"/>
            <w:r w:rsidRPr="00840BD2">
              <w:rPr>
                <w:lang w:val="en-GB"/>
              </w:rPr>
              <w:t xml:space="preserve"> recommendation to continue monitoring through routine pharmacovigilance</w:t>
            </w:r>
            <w:r w:rsidR="00DF3E91">
              <w:rPr>
                <w:lang w:val="en-GB"/>
              </w:rPr>
              <w:t>.</w:t>
            </w:r>
          </w:p>
        </w:tc>
        <w:tc>
          <w:tcPr>
            <w:tcW w:w="401" w:type="pct"/>
          </w:tcPr>
          <w:p w14:paraId="0B4C0E53" w14:textId="58799895" w:rsidR="001819A7" w:rsidRPr="00840BD2" w:rsidRDefault="001819A7" w:rsidP="001819A7">
            <w:pPr>
              <w:pStyle w:val="Table"/>
            </w:pPr>
            <w:r w:rsidRPr="00840BD2">
              <w:t>N</w:t>
            </w:r>
          </w:p>
        </w:tc>
      </w:tr>
      <w:tr w:rsidR="001819A7" w:rsidRPr="00501126" w14:paraId="23167CA0" w14:textId="77777777" w:rsidTr="00994BD5">
        <w:trPr>
          <w:cantSplit/>
        </w:trPr>
        <w:tc>
          <w:tcPr>
            <w:tcW w:w="684" w:type="pct"/>
          </w:tcPr>
          <w:p w14:paraId="1DB4A746" w14:textId="7840610F" w:rsidR="001819A7" w:rsidRPr="00840BD2" w:rsidRDefault="001819A7" w:rsidP="001819A7">
            <w:pPr>
              <w:pStyle w:val="Table"/>
            </w:pPr>
            <w:r w:rsidRPr="00840BD2">
              <w:t>Thrombocytopenia (2)</w:t>
            </w:r>
          </w:p>
        </w:tc>
        <w:tc>
          <w:tcPr>
            <w:tcW w:w="1027" w:type="pct"/>
          </w:tcPr>
          <w:p w14:paraId="3681E1E7" w14:textId="4BBF127C" w:rsidR="001819A7" w:rsidRPr="00840BD2" w:rsidRDefault="001819A7" w:rsidP="001819A7">
            <w:pPr>
              <w:pStyle w:val="Table"/>
            </w:pPr>
            <w:r w:rsidRPr="00840BD2">
              <w:t>Possible association. Continue to monitor</w:t>
            </w:r>
            <w:r w:rsidR="00F226D2">
              <w:t>.</w:t>
            </w:r>
          </w:p>
        </w:tc>
        <w:tc>
          <w:tcPr>
            <w:tcW w:w="636" w:type="pct"/>
          </w:tcPr>
          <w:p w14:paraId="2FC41A9C" w14:textId="32723FA6" w:rsidR="001819A7" w:rsidRPr="00840BD2" w:rsidRDefault="001819A7" w:rsidP="001819A7">
            <w:pPr>
              <w:pStyle w:val="Table"/>
            </w:pPr>
            <w:r w:rsidRPr="00840BD2">
              <w:t>21/09/22</w:t>
            </w:r>
          </w:p>
        </w:tc>
        <w:tc>
          <w:tcPr>
            <w:tcW w:w="2251" w:type="pct"/>
          </w:tcPr>
          <w:p w14:paraId="113D9549" w14:textId="2D322C53" w:rsidR="001819A7" w:rsidRPr="00840BD2" w:rsidRDefault="001819A7" w:rsidP="001819A7">
            <w:pPr>
              <w:rPr>
                <w:rFonts w:eastAsia="Times New Roman" w:cs="Segoe UI"/>
                <w:color w:val="212121"/>
                <w:kern w:val="36"/>
                <w:sz w:val="20"/>
                <w:szCs w:val="20"/>
                <w:lang w:eastAsia="en-NZ"/>
              </w:rPr>
            </w:pPr>
            <w:r w:rsidRPr="00840BD2">
              <w:rPr>
                <w:rFonts w:eastAsia="Times New Roman" w:cs="Segoe UI"/>
                <w:color w:val="212121"/>
                <w:kern w:val="36"/>
                <w:sz w:val="20"/>
                <w:szCs w:val="20"/>
                <w:lang w:eastAsia="en-NZ"/>
              </w:rPr>
              <w:t xml:space="preserve">The Board noted that thrombocytopenia has not been confirmed as a </w:t>
            </w:r>
            <w:r w:rsidR="00503B98">
              <w:rPr>
                <w:rFonts w:eastAsia="Times New Roman" w:cs="Segoe UI"/>
                <w:color w:val="212121"/>
                <w:kern w:val="36"/>
                <w:sz w:val="20"/>
                <w:szCs w:val="20"/>
                <w:lang w:eastAsia="en-NZ"/>
              </w:rPr>
              <w:t>side effect</w:t>
            </w:r>
            <w:r w:rsidRPr="00840BD2">
              <w:rPr>
                <w:rFonts w:eastAsia="Times New Roman" w:cs="Segoe UI"/>
                <w:color w:val="212121"/>
                <w:kern w:val="36"/>
                <w:sz w:val="20"/>
                <w:szCs w:val="20"/>
                <w:lang w:eastAsia="en-NZ"/>
              </w:rPr>
              <w:t xml:space="preserve"> by any international regulators and there has been no clear association found in real-world studies. Based on the available information, the Board agreed with </w:t>
            </w:r>
            <w:proofErr w:type="spellStart"/>
            <w:r w:rsidRPr="00840BD2">
              <w:rPr>
                <w:rFonts w:eastAsia="Times New Roman" w:cs="Segoe UI"/>
                <w:color w:val="212121"/>
                <w:kern w:val="36"/>
                <w:sz w:val="20"/>
                <w:szCs w:val="20"/>
                <w:lang w:eastAsia="en-NZ"/>
              </w:rPr>
              <w:t>Medsafe’s</w:t>
            </w:r>
            <w:proofErr w:type="spellEnd"/>
            <w:r w:rsidRPr="00840BD2">
              <w:rPr>
                <w:rFonts w:eastAsia="Times New Roman" w:cs="Segoe UI"/>
                <w:color w:val="212121"/>
                <w:kern w:val="36"/>
                <w:sz w:val="20"/>
                <w:szCs w:val="20"/>
                <w:lang w:eastAsia="en-NZ"/>
              </w:rPr>
              <w:t xml:space="preserve"> recommendation to continue monitoring, noting that the current evidence was not strong for a link between the event and the vaccine.</w:t>
            </w:r>
          </w:p>
        </w:tc>
        <w:tc>
          <w:tcPr>
            <w:tcW w:w="401" w:type="pct"/>
          </w:tcPr>
          <w:p w14:paraId="0294D75B" w14:textId="35BC7447" w:rsidR="001819A7" w:rsidRPr="00840BD2" w:rsidRDefault="001819A7" w:rsidP="001819A7">
            <w:pPr>
              <w:pStyle w:val="Table"/>
            </w:pPr>
            <w:r w:rsidRPr="00840BD2">
              <w:t>N</w:t>
            </w:r>
          </w:p>
        </w:tc>
      </w:tr>
      <w:tr w:rsidR="001819A7" w:rsidRPr="00501126" w14:paraId="7C8500C8" w14:textId="77777777" w:rsidTr="00994BD5">
        <w:trPr>
          <w:cantSplit/>
        </w:trPr>
        <w:tc>
          <w:tcPr>
            <w:tcW w:w="684" w:type="pct"/>
          </w:tcPr>
          <w:p w14:paraId="13F8BC60" w14:textId="48C591B2" w:rsidR="001819A7" w:rsidRPr="00840BD2" w:rsidRDefault="001819A7" w:rsidP="001819A7">
            <w:pPr>
              <w:pStyle w:val="Table"/>
            </w:pPr>
            <w:r>
              <w:t>Bell’s palsy</w:t>
            </w:r>
          </w:p>
        </w:tc>
        <w:tc>
          <w:tcPr>
            <w:tcW w:w="1027" w:type="pct"/>
          </w:tcPr>
          <w:p w14:paraId="485F5F6E" w14:textId="3CB5A53E" w:rsidR="001819A7" w:rsidRPr="00840BD2" w:rsidRDefault="001819A7" w:rsidP="001819A7">
            <w:pPr>
              <w:pStyle w:val="Table"/>
            </w:pPr>
            <w:r>
              <w:t xml:space="preserve">Associated with the vaccine. </w:t>
            </w:r>
            <w:r w:rsidR="00073EC0">
              <w:t xml:space="preserve">Acute </w:t>
            </w:r>
            <w:r w:rsidR="00502E89">
              <w:t xml:space="preserve">peripheral facial paralysis is listed in the </w:t>
            </w:r>
            <w:hyperlink r:id="rId31" w:history="1">
              <w:r w:rsidR="00502E89" w:rsidRPr="004F0019">
                <w:rPr>
                  <w:rStyle w:val="Hyperlink"/>
                  <w:shd w:val="clear" w:color="auto" w:fill="FFFFFF"/>
                </w:rPr>
                <w:t>data sheet</w:t>
              </w:r>
            </w:hyperlink>
            <w:r w:rsidR="00502E89">
              <w:rPr>
                <w:rStyle w:val="Hyperlink"/>
                <w:shd w:val="clear" w:color="auto" w:fill="FFFFFF"/>
              </w:rPr>
              <w:t xml:space="preserve"> </w:t>
            </w:r>
            <w:r w:rsidR="00502E89">
              <w:t>as an adverse reaction.</w:t>
            </w:r>
          </w:p>
        </w:tc>
        <w:tc>
          <w:tcPr>
            <w:tcW w:w="636" w:type="pct"/>
          </w:tcPr>
          <w:p w14:paraId="0DDCCD6A" w14:textId="14965E74" w:rsidR="001819A7" w:rsidRPr="00840BD2" w:rsidRDefault="001819A7" w:rsidP="001819A7">
            <w:pPr>
              <w:pStyle w:val="Table"/>
            </w:pPr>
            <w:r>
              <w:t>07/12/22</w:t>
            </w:r>
          </w:p>
        </w:tc>
        <w:tc>
          <w:tcPr>
            <w:tcW w:w="2251" w:type="pct"/>
          </w:tcPr>
          <w:p w14:paraId="6AC115CD" w14:textId="4CA23FB9" w:rsidR="001819A7" w:rsidRPr="00840BD2" w:rsidRDefault="00D57BCF" w:rsidP="001819A7">
            <w:pPr>
              <w:rPr>
                <w:rFonts w:eastAsia="Times New Roman" w:cs="Segoe UI"/>
                <w:color w:val="212121"/>
                <w:kern w:val="36"/>
                <w:sz w:val="20"/>
                <w:szCs w:val="20"/>
                <w:lang w:eastAsia="en-NZ"/>
              </w:rPr>
            </w:pPr>
            <w:r>
              <w:rPr>
                <w:rFonts w:eastAsia="Times New Roman" w:cs="Segoe UI"/>
                <w:color w:val="212121"/>
                <w:kern w:val="36"/>
                <w:sz w:val="20"/>
                <w:szCs w:val="20"/>
                <w:lang w:eastAsia="en-NZ"/>
              </w:rPr>
              <w:t xml:space="preserve">The Board noted that Bell’s palsy is a rare </w:t>
            </w:r>
            <w:r w:rsidR="00285EB6">
              <w:rPr>
                <w:rFonts w:eastAsia="Times New Roman" w:cs="Segoe UI"/>
                <w:color w:val="212121"/>
                <w:kern w:val="36"/>
                <w:sz w:val="20"/>
                <w:szCs w:val="20"/>
                <w:lang w:eastAsia="en-NZ"/>
              </w:rPr>
              <w:t>but known adverse reaction of the vaccine.</w:t>
            </w:r>
            <w:r w:rsidR="00D61E95">
              <w:rPr>
                <w:rFonts w:eastAsia="Times New Roman" w:cs="Segoe UI"/>
                <w:color w:val="212121"/>
                <w:kern w:val="36"/>
                <w:sz w:val="20"/>
                <w:szCs w:val="20"/>
                <w:lang w:eastAsia="en-NZ"/>
              </w:rPr>
              <w:t xml:space="preserve"> Review of the international literature </w:t>
            </w:r>
            <w:r w:rsidR="00524890">
              <w:rPr>
                <w:rFonts w:eastAsia="Times New Roman" w:cs="Segoe UI"/>
                <w:color w:val="212121"/>
                <w:kern w:val="36"/>
                <w:sz w:val="20"/>
                <w:szCs w:val="20"/>
                <w:lang w:eastAsia="en-NZ"/>
              </w:rPr>
              <w:t xml:space="preserve">did not find anything remarkable that impacts the </w:t>
            </w:r>
            <w:r w:rsidR="00494E9B">
              <w:rPr>
                <w:rFonts w:eastAsia="Times New Roman" w:cs="Segoe UI"/>
                <w:color w:val="212121"/>
                <w:kern w:val="36"/>
                <w:sz w:val="20"/>
                <w:szCs w:val="20"/>
                <w:lang w:eastAsia="en-NZ"/>
              </w:rPr>
              <w:t>risk/benefit</w:t>
            </w:r>
            <w:r w:rsidR="00485AA7">
              <w:rPr>
                <w:rFonts w:eastAsia="Times New Roman" w:cs="Segoe UI"/>
                <w:color w:val="212121"/>
                <w:kern w:val="36"/>
                <w:sz w:val="20"/>
                <w:szCs w:val="20"/>
                <w:lang w:eastAsia="en-NZ"/>
              </w:rPr>
              <w:t xml:space="preserve"> balance and safety profile. </w:t>
            </w:r>
            <w:r w:rsidR="00DD5DFA">
              <w:rPr>
                <w:rFonts w:eastAsia="Times New Roman" w:cs="Segoe UI"/>
                <w:color w:val="212121"/>
                <w:kern w:val="36"/>
                <w:sz w:val="20"/>
                <w:szCs w:val="20"/>
                <w:lang w:eastAsia="en-NZ"/>
              </w:rPr>
              <w:t xml:space="preserve">The Board agreed that </w:t>
            </w:r>
            <w:r w:rsidR="0016108E">
              <w:rPr>
                <w:rFonts w:eastAsia="Times New Roman" w:cs="Segoe UI"/>
                <w:color w:val="212121"/>
                <w:kern w:val="36"/>
                <w:sz w:val="20"/>
                <w:szCs w:val="20"/>
                <w:lang w:eastAsia="en-NZ"/>
              </w:rPr>
              <w:t xml:space="preserve">there </w:t>
            </w:r>
            <w:r w:rsidR="004B1D54">
              <w:rPr>
                <w:rFonts w:eastAsia="Times New Roman" w:cs="Segoe UI"/>
                <w:color w:val="212121"/>
                <w:kern w:val="36"/>
                <w:sz w:val="20"/>
                <w:szCs w:val="20"/>
                <w:lang w:eastAsia="en-NZ"/>
              </w:rPr>
              <w:t>was no</w:t>
            </w:r>
            <w:r w:rsidR="0016108E">
              <w:rPr>
                <w:rFonts w:eastAsia="Times New Roman" w:cs="Segoe UI"/>
                <w:color w:val="212121"/>
                <w:kern w:val="36"/>
                <w:sz w:val="20"/>
                <w:szCs w:val="20"/>
                <w:lang w:eastAsia="en-NZ"/>
              </w:rPr>
              <w:t xml:space="preserve"> change in the safety of the vaccine </w:t>
            </w:r>
            <w:r w:rsidR="0072497C">
              <w:rPr>
                <w:rFonts w:eastAsia="Times New Roman" w:cs="Segoe UI"/>
                <w:color w:val="212121"/>
                <w:kern w:val="36"/>
                <w:sz w:val="20"/>
                <w:szCs w:val="20"/>
                <w:lang w:eastAsia="en-NZ"/>
              </w:rPr>
              <w:t xml:space="preserve">in relation to Bell’s palsy and </w:t>
            </w:r>
            <w:proofErr w:type="spellStart"/>
            <w:r w:rsidR="0072497C">
              <w:rPr>
                <w:rFonts w:eastAsia="Times New Roman" w:cs="Segoe UI"/>
                <w:color w:val="212121"/>
                <w:kern w:val="36"/>
                <w:sz w:val="20"/>
                <w:szCs w:val="20"/>
                <w:lang w:eastAsia="en-NZ"/>
              </w:rPr>
              <w:t>Medsafe</w:t>
            </w:r>
            <w:proofErr w:type="spellEnd"/>
            <w:r w:rsidR="0072497C">
              <w:rPr>
                <w:rFonts w:eastAsia="Times New Roman" w:cs="Segoe UI"/>
                <w:color w:val="212121"/>
                <w:kern w:val="36"/>
                <w:sz w:val="20"/>
                <w:szCs w:val="20"/>
                <w:lang w:eastAsia="en-NZ"/>
              </w:rPr>
              <w:t xml:space="preserve"> should continue monitoring</w:t>
            </w:r>
            <w:r w:rsidR="00493A97">
              <w:rPr>
                <w:rFonts w:eastAsia="Times New Roman" w:cs="Segoe UI"/>
                <w:color w:val="212121"/>
                <w:kern w:val="36"/>
                <w:sz w:val="20"/>
                <w:szCs w:val="20"/>
                <w:lang w:eastAsia="en-NZ"/>
              </w:rPr>
              <w:t xml:space="preserve"> through routine pharmacovigilance activities.</w:t>
            </w:r>
          </w:p>
        </w:tc>
        <w:tc>
          <w:tcPr>
            <w:tcW w:w="401" w:type="pct"/>
          </w:tcPr>
          <w:p w14:paraId="0C6E3F74" w14:textId="1F912147" w:rsidR="001819A7" w:rsidRPr="00840BD2" w:rsidRDefault="00502E89" w:rsidP="001819A7">
            <w:pPr>
              <w:pStyle w:val="Table"/>
            </w:pPr>
            <w:r>
              <w:t>N</w:t>
            </w:r>
          </w:p>
        </w:tc>
      </w:tr>
      <w:tr w:rsidR="001819A7" w:rsidRPr="00501126" w14:paraId="5F6D6977" w14:textId="77777777" w:rsidTr="00994BD5">
        <w:trPr>
          <w:cantSplit/>
        </w:trPr>
        <w:tc>
          <w:tcPr>
            <w:tcW w:w="684" w:type="pct"/>
          </w:tcPr>
          <w:p w14:paraId="59F8C77F" w14:textId="06417627" w:rsidR="001819A7" w:rsidRDefault="001819A7" w:rsidP="001819A7">
            <w:pPr>
              <w:pStyle w:val="Table"/>
            </w:pPr>
            <w:r>
              <w:t>Herpes zoster (3)</w:t>
            </w:r>
          </w:p>
        </w:tc>
        <w:tc>
          <w:tcPr>
            <w:tcW w:w="1027" w:type="pct"/>
          </w:tcPr>
          <w:p w14:paraId="380A4242" w14:textId="7586B448" w:rsidR="001819A7" w:rsidRDefault="00F226D2" w:rsidP="001819A7">
            <w:pPr>
              <w:pStyle w:val="Table"/>
            </w:pPr>
            <w:r>
              <w:t xml:space="preserve">Possible </w:t>
            </w:r>
            <w:r w:rsidRPr="009B4CFA">
              <w:t>association</w:t>
            </w:r>
            <w:r>
              <w:t>.</w:t>
            </w:r>
            <w:r w:rsidRPr="009B4CFA">
              <w:t xml:space="preserve"> </w:t>
            </w:r>
            <w:r>
              <w:t>C</w:t>
            </w:r>
            <w:r w:rsidRPr="00A20E6C">
              <w:t>ontinue to monitor</w:t>
            </w:r>
            <w:r>
              <w:t>.</w:t>
            </w:r>
          </w:p>
        </w:tc>
        <w:tc>
          <w:tcPr>
            <w:tcW w:w="636" w:type="pct"/>
          </w:tcPr>
          <w:p w14:paraId="7C9C9FC3" w14:textId="28ADBB74" w:rsidR="001819A7" w:rsidRDefault="001819A7" w:rsidP="001819A7">
            <w:pPr>
              <w:pStyle w:val="Table"/>
            </w:pPr>
            <w:r>
              <w:t>07/12/22</w:t>
            </w:r>
          </w:p>
        </w:tc>
        <w:tc>
          <w:tcPr>
            <w:tcW w:w="2251" w:type="pct"/>
          </w:tcPr>
          <w:p w14:paraId="1FA9E81D" w14:textId="78DB4A09" w:rsidR="001819A7" w:rsidRPr="00476163" w:rsidRDefault="00AA3E01" w:rsidP="001819A7">
            <w:pPr>
              <w:rPr>
                <w:rFonts w:eastAsia="Times New Roman" w:cs="Segoe UI"/>
                <w:color w:val="212121"/>
                <w:kern w:val="36"/>
                <w:sz w:val="20"/>
                <w:szCs w:val="20"/>
                <w:lang w:eastAsia="en-NZ"/>
              </w:rPr>
            </w:pPr>
            <w:r w:rsidRPr="00476163">
              <w:rPr>
                <w:sz w:val="20"/>
                <w:szCs w:val="20"/>
              </w:rPr>
              <w:t xml:space="preserve">The Board agreed that current evidence does not suggest a </w:t>
            </w:r>
            <w:r w:rsidR="00503B98">
              <w:rPr>
                <w:sz w:val="20"/>
                <w:szCs w:val="20"/>
              </w:rPr>
              <w:t xml:space="preserve">side effect of </w:t>
            </w:r>
            <w:r w:rsidRPr="00476163">
              <w:rPr>
                <w:sz w:val="20"/>
                <w:szCs w:val="20"/>
              </w:rPr>
              <w:t xml:space="preserve">herpes zoster, and that </w:t>
            </w:r>
            <w:proofErr w:type="spellStart"/>
            <w:r w:rsidRPr="00476163">
              <w:rPr>
                <w:sz w:val="20"/>
                <w:szCs w:val="20"/>
              </w:rPr>
              <w:t>Medsafe</w:t>
            </w:r>
            <w:proofErr w:type="spellEnd"/>
            <w:r w:rsidRPr="00476163">
              <w:rPr>
                <w:sz w:val="20"/>
                <w:szCs w:val="20"/>
              </w:rPr>
              <w:t xml:space="preserve"> should continue monitoring through routine pharmacovigilance activities.</w:t>
            </w:r>
          </w:p>
        </w:tc>
        <w:tc>
          <w:tcPr>
            <w:tcW w:w="401" w:type="pct"/>
          </w:tcPr>
          <w:p w14:paraId="543A6625" w14:textId="50676DE1" w:rsidR="001819A7" w:rsidRPr="00840BD2" w:rsidRDefault="00476163" w:rsidP="001819A7">
            <w:pPr>
              <w:pStyle w:val="Table"/>
            </w:pPr>
            <w:r>
              <w:t>N</w:t>
            </w:r>
          </w:p>
        </w:tc>
      </w:tr>
    </w:tbl>
    <w:p w14:paraId="267B6CE6" w14:textId="7D78464C" w:rsidR="002614D7" w:rsidRPr="00AC3A43" w:rsidRDefault="002614D7" w:rsidP="00AC3A43">
      <w:pPr>
        <w:pStyle w:val="CommentText"/>
        <w:rPr>
          <w:rFonts w:cs="Segoe UI"/>
          <w:sz w:val="16"/>
          <w:szCs w:val="16"/>
        </w:rPr>
        <w:sectPr w:rsidR="002614D7" w:rsidRPr="00AC3A43" w:rsidSect="009868DE">
          <w:pgSz w:w="16838" w:h="11906" w:orient="landscape"/>
          <w:pgMar w:top="720" w:right="720" w:bottom="720" w:left="720" w:header="709" w:footer="709" w:gutter="0"/>
          <w:cols w:space="708"/>
          <w:docGrid w:linePitch="360"/>
        </w:sectPr>
      </w:pPr>
    </w:p>
    <w:p w14:paraId="211ABED9" w14:textId="392760FA" w:rsidR="0017578A" w:rsidRPr="00501126" w:rsidRDefault="0034458F" w:rsidP="007058AC">
      <w:pPr>
        <w:pStyle w:val="Heading2"/>
        <w:rPr>
          <w:shd w:val="clear" w:color="auto" w:fill="FFFFFF"/>
        </w:rPr>
      </w:pPr>
      <w:bookmarkStart w:id="20" w:name="_Toc131274135"/>
      <w:r w:rsidRPr="00501126">
        <w:rPr>
          <w:shd w:val="clear" w:color="auto" w:fill="FFFFFF"/>
        </w:rPr>
        <w:lastRenderedPageBreak/>
        <w:t>Myocarditis</w:t>
      </w:r>
      <w:r w:rsidR="00216706">
        <w:rPr>
          <w:shd w:val="clear" w:color="auto" w:fill="FFFFFF"/>
        </w:rPr>
        <w:t xml:space="preserve"> and pericarditis</w:t>
      </w:r>
      <w:bookmarkEnd w:id="20"/>
      <w:r w:rsidR="00216706">
        <w:rPr>
          <w:shd w:val="clear" w:color="auto" w:fill="FFFFFF"/>
        </w:rPr>
        <w:t xml:space="preserve"> </w:t>
      </w:r>
    </w:p>
    <w:p w14:paraId="0C226952" w14:textId="3374F77F" w:rsidR="00BA200D" w:rsidRDefault="00BA200D" w:rsidP="008A1399">
      <w:pPr>
        <w:rPr>
          <w:shd w:val="clear" w:color="auto" w:fill="FFFFFF"/>
        </w:rPr>
      </w:pPr>
      <w:r>
        <w:rPr>
          <w:shd w:val="clear" w:color="auto" w:fill="FFFFFF"/>
        </w:rPr>
        <w:t xml:space="preserve">Myocarditis and pericarditis </w:t>
      </w:r>
      <w:r w:rsidR="000C4BF3">
        <w:rPr>
          <w:shd w:val="clear" w:color="auto" w:fill="FFFFFF"/>
        </w:rPr>
        <w:t>were identified as rare adverse reaction</w:t>
      </w:r>
      <w:r w:rsidR="005A45E8">
        <w:rPr>
          <w:shd w:val="clear" w:color="auto" w:fill="FFFFFF"/>
        </w:rPr>
        <w:t>s</w:t>
      </w:r>
      <w:r w:rsidR="000C4BF3">
        <w:rPr>
          <w:shd w:val="clear" w:color="auto" w:fill="FFFFFF"/>
        </w:rPr>
        <w:t xml:space="preserve"> of the Pfizer/BioNTech vaccine</w:t>
      </w:r>
      <w:r w:rsidR="002A453C">
        <w:rPr>
          <w:shd w:val="clear" w:color="auto" w:fill="FFFFFF"/>
        </w:rPr>
        <w:t xml:space="preserve"> in July 2021.</w:t>
      </w:r>
      <w:r w:rsidR="0042018E">
        <w:rPr>
          <w:shd w:val="clear" w:color="auto" w:fill="FFFFFF"/>
        </w:rPr>
        <w:t xml:space="preserve"> This information was first included in the</w:t>
      </w:r>
      <w:r w:rsidR="00A15D82">
        <w:rPr>
          <w:shd w:val="clear" w:color="auto" w:fill="FFFFFF"/>
        </w:rPr>
        <w:t xml:space="preserve"> New Zealand data sheet and consumer medicine information </w:t>
      </w:r>
      <w:r w:rsidR="00531404">
        <w:rPr>
          <w:shd w:val="clear" w:color="auto" w:fill="FFFFFF"/>
        </w:rPr>
        <w:t xml:space="preserve">for the Pfizer/BioNTech vaccine </w:t>
      </w:r>
      <w:r w:rsidR="00A15D82">
        <w:rPr>
          <w:shd w:val="clear" w:color="auto" w:fill="FFFFFF"/>
        </w:rPr>
        <w:t>on 28 July 2021</w:t>
      </w:r>
      <w:r w:rsidR="0016620D">
        <w:rPr>
          <w:shd w:val="clear" w:color="auto" w:fill="FFFFFF"/>
        </w:rPr>
        <w:t xml:space="preserve">. In 2022, </w:t>
      </w:r>
      <w:r w:rsidR="00BB1636">
        <w:rPr>
          <w:shd w:val="clear" w:color="auto" w:fill="FFFFFF"/>
        </w:rPr>
        <w:t xml:space="preserve">the </w:t>
      </w:r>
      <w:hyperlink r:id="rId32" w:history="1">
        <w:r w:rsidR="00BB1636" w:rsidRPr="004F0019">
          <w:rPr>
            <w:rStyle w:val="Hyperlink"/>
            <w:shd w:val="clear" w:color="auto" w:fill="FFFFFF"/>
          </w:rPr>
          <w:t>data sheet</w:t>
        </w:r>
      </w:hyperlink>
      <w:r w:rsidR="00BB1636">
        <w:rPr>
          <w:shd w:val="clear" w:color="auto" w:fill="FFFFFF"/>
        </w:rPr>
        <w:t xml:space="preserve"> was further updated</w:t>
      </w:r>
      <w:r w:rsidR="000E64C7">
        <w:rPr>
          <w:shd w:val="clear" w:color="auto" w:fill="FFFFFF"/>
        </w:rPr>
        <w:t>, as shown</w:t>
      </w:r>
      <w:r w:rsidR="00BB1636">
        <w:rPr>
          <w:shd w:val="clear" w:color="auto" w:fill="FFFFFF"/>
        </w:rPr>
        <w:t xml:space="preserve"> below.</w:t>
      </w:r>
    </w:p>
    <w:p w14:paraId="6BD00AA2" w14:textId="43F75E15" w:rsidR="0093280C" w:rsidRPr="003A46EA" w:rsidRDefault="0093280C" w:rsidP="000D1F7D">
      <w:pPr>
        <w:pBdr>
          <w:top w:val="single" w:sz="4" w:space="1" w:color="auto"/>
          <w:left w:val="single" w:sz="4" w:space="4" w:color="auto"/>
          <w:bottom w:val="single" w:sz="4" w:space="1" w:color="auto"/>
          <w:right w:val="single" w:sz="4" w:space="4" w:color="auto"/>
        </w:pBdr>
        <w:shd w:val="clear" w:color="auto" w:fill="E7E6E6" w:themeFill="background2"/>
        <w:rPr>
          <w:i/>
          <w:iCs/>
        </w:rPr>
      </w:pPr>
      <w:r w:rsidRPr="003A46EA">
        <w:rPr>
          <w:i/>
          <w:iCs/>
        </w:rPr>
        <w:t xml:space="preserve">Very rare cases of myocarditis and pericarditis have been observed following vaccination with COMIRNATY. These cases have primarily occurred within 14 days following vaccination, more often after the second vaccination, and more often, but not exclusively in younger men. There have been reports in females. Based on accumulating data, the reporting rates of myocarditis and pericarditis after primary series in children ages 5 through </w:t>
      </w:r>
      <w:r w:rsidR="009F242E" w:rsidRPr="003A46EA">
        <w:rPr>
          <w:i/>
          <w:iCs/>
        </w:rPr>
        <w:t xml:space="preserve">&lt; 12 years </w:t>
      </w:r>
      <w:r w:rsidR="007C5A7A" w:rsidRPr="003A46EA">
        <w:rPr>
          <w:i/>
          <w:iCs/>
        </w:rPr>
        <w:t xml:space="preserve">are lower than in ages 12 through 17 years. Rates </w:t>
      </w:r>
      <w:r w:rsidR="002E2819" w:rsidRPr="003A46EA">
        <w:rPr>
          <w:i/>
          <w:iCs/>
        </w:rPr>
        <w:t xml:space="preserve">of myocarditis and pericarditis in booster doses do not appear </w:t>
      </w:r>
      <w:r w:rsidR="00D87D05" w:rsidRPr="003A46EA">
        <w:rPr>
          <w:i/>
          <w:iCs/>
        </w:rPr>
        <w:t xml:space="preserve">to be higher than after the second dose in the primary series. The cases are generally </w:t>
      </w:r>
      <w:proofErr w:type="gramStart"/>
      <w:r w:rsidR="00D87D05" w:rsidRPr="003A46EA">
        <w:rPr>
          <w:i/>
          <w:iCs/>
        </w:rPr>
        <w:t>mild</w:t>
      </w:r>
      <w:proofErr w:type="gramEnd"/>
      <w:r w:rsidR="00D87D05" w:rsidRPr="003A46EA">
        <w:rPr>
          <w:i/>
          <w:iCs/>
        </w:rPr>
        <w:t xml:space="preserve"> </w:t>
      </w:r>
      <w:r w:rsidR="002B54BB" w:rsidRPr="003A46EA">
        <w:rPr>
          <w:i/>
          <w:iCs/>
        </w:rPr>
        <w:t>and individuals tend to recover within a short time following</w:t>
      </w:r>
      <w:r w:rsidR="00142518" w:rsidRPr="003A46EA">
        <w:rPr>
          <w:i/>
          <w:iCs/>
        </w:rPr>
        <w:t xml:space="preserve"> standard treatment and rest. </w:t>
      </w:r>
      <w:r w:rsidR="00957337" w:rsidRPr="003A46EA">
        <w:rPr>
          <w:i/>
          <w:iCs/>
        </w:rPr>
        <w:t>Cases of myocarditis and pericarditis following vaccination</w:t>
      </w:r>
      <w:r w:rsidR="007E25BF" w:rsidRPr="003A46EA">
        <w:rPr>
          <w:i/>
          <w:iCs/>
        </w:rPr>
        <w:t xml:space="preserve"> have rarely been associated with severe outcomes including death.</w:t>
      </w:r>
    </w:p>
    <w:p w14:paraId="61A83ED2" w14:textId="2C4AE8F3" w:rsidR="009F242E" w:rsidRPr="003A46EA" w:rsidRDefault="009F242E" w:rsidP="000D1F7D">
      <w:pPr>
        <w:pBdr>
          <w:top w:val="single" w:sz="4" w:space="1" w:color="auto"/>
          <w:left w:val="single" w:sz="4" w:space="4" w:color="auto"/>
          <w:bottom w:val="single" w:sz="4" w:space="1" w:color="auto"/>
          <w:right w:val="single" w:sz="4" w:space="4" w:color="auto"/>
        </w:pBdr>
        <w:shd w:val="clear" w:color="auto" w:fill="E7E6E6" w:themeFill="background2"/>
        <w:rPr>
          <w:i/>
          <w:iCs/>
          <w:shd w:val="clear" w:color="auto" w:fill="FFFFFF"/>
        </w:rPr>
      </w:pPr>
      <w:r w:rsidRPr="003A46EA">
        <w:rPr>
          <w:i/>
          <w:iCs/>
        </w:rPr>
        <w:t xml:space="preserve">Healthcare professionals should be alert to the signs and symptoms of myocarditis and pericarditis, including atypical presentations. Vaccinees should be instructed to seek immediate medical attention if they develop symptoms indicative of myocarditis or pericarditis such as (acute and persisting) chest pain, shortness of breath, or palpitations following </w:t>
      </w:r>
      <w:r w:rsidR="00430B66" w:rsidRPr="003A46EA">
        <w:rPr>
          <w:i/>
          <w:iCs/>
        </w:rPr>
        <w:t>vaccination</w:t>
      </w:r>
      <w:r w:rsidRPr="003A46EA">
        <w:rPr>
          <w:i/>
          <w:iCs/>
        </w:rPr>
        <w:t>. Non</w:t>
      </w:r>
      <w:r w:rsidR="003A46EA" w:rsidRPr="003A46EA">
        <w:rPr>
          <w:i/>
          <w:iCs/>
        </w:rPr>
        <w:t>-</w:t>
      </w:r>
      <w:r w:rsidRPr="003A46EA">
        <w:rPr>
          <w:i/>
          <w:iCs/>
        </w:rPr>
        <w:t xml:space="preserve">specific symptoms of myocarditis and pericarditis also include fatigue, nausea and vomiting, abdominal pain, dizziness or syncope, </w:t>
      </w:r>
      <w:proofErr w:type="gramStart"/>
      <w:r w:rsidRPr="003A46EA">
        <w:rPr>
          <w:i/>
          <w:iCs/>
        </w:rPr>
        <w:t>oedema</w:t>
      </w:r>
      <w:proofErr w:type="gramEnd"/>
      <w:r w:rsidRPr="003A46EA">
        <w:rPr>
          <w:i/>
          <w:iCs/>
        </w:rPr>
        <w:t xml:space="preserve"> and cough. Healthcare professionals should consult guidance and/or specialists to diagnose and treat this condition</w:t>
      </w:r>
      <w:r w:rsidR="003A46EA" w:rsidRPr="003A46EA">
        <w:rPr>
          <w:i/>
          <w:iCs/>
        </w:rPr>
        <w:t>.</w:t>
      </w:r>
    </w:p>
    <w:p w14:paraId="569CFDAB" w14:textId="507EA1BC" w:rsidR="008A1399" w:rsidRDefault="00E7198C" w:rsidP="009868DE">
      <w:r w:rsidRPr="00832253">
        <w:t xml:space="preserve">The Board </w:t>
      </w:r>
      <w:r w:rsidR="00832253">
        <w:t>receive</w:t>
      </w:r>
      <w:r w:rsidR="00BC5769">
        <w:t>d</w:t>
      </w:r>
      <w:r w:rsidRPr="005E00F9">
        <w:t xml:space="preserve"> regular updates from </w:t>
      </w:r>
      <w:proofErr w:type="spellStart"/>
      <w:r w:rsidRPr="005E00F9">
        <w:t>Medsafe</w:t>
      </w:r>
      <w:proofErr w:type="spellEnd"/>
      <w:r w:rsidRPr="005E00F9">
        <w:t xml:space="preserve"> on the number of myo</w:t>
      </w:r>
      <w:r w:rsidR="0033590C">
        <w:t>carditis</w:t>
      </w:r>
      <w:r w:rsidR="00865E5B">
        <w:t xml:space="preserve"> </w:t>
      </w:r>
      <w:r w:rsidR="0033590C">
        <w:t xml:space="preserve">and </w:t>
      </w:r>
      <w:r w:rsidRPr="005E00F9">
        <w:t>peri</w:t>
      </w:r>
      <w:r w:rsidR="0033590C">
        <w:t>carditis</w:t>
      </w:r>
      <w:r w:rsidRPr="005E00F9">
        <w:t xml:space="preserve"> cases</w:t>
      </w:r>
      <w:r w:rsidR="00865E5B">
        <w:t xml:space="preserve"> (including myopericarditis)</w:t>
      </w:r>
      <w:r w:rsidR="0033590C">
        <w:t xml:space="preserve"> </w:t>
      </w:r>
      <w:r w:rsidRPr="005E00F9">
        <w:t xml:space="preserve">reported in </w:t>
      </w:r>
      <w:r w:rsidR="000A43F2" w:rsidRPr="005E00F9">
        <w:t>New Zealand</w:t>
      </w:r>
      <w:r w:rsidR="00E12048" w:rsidRPr="005E00F9">
        <w:t>, with analysis of trends by dose</w:t>
      </w:r>
      <w:r w:rsidR="00A0348E" w:rsidRPr="005E00F9">
        <w:t xml:space="preserve">, age </w:t>
      </w:r>
      <w:r w:rsidR="00AB3D90" w:rsidRPr="005E00F9">
        <w:t>range of individuals</w:t>
      </w:r>
      <w:r w:rsidR="0033590C">
        <w:t>,</w:t>
      </w:r>
      <w:r w:rsidR="00AB3D90" w:rsidRPr="005E00F9">
        <w:t xml:space="preserve"> and time </w:t>
      </w:r>
      <w:r w:rsidR="0033590C">
        <w:t>to onset</w:t>
      </w:r>
      <w:r w:rsidR="00794901" w:rsidRPr="005E00F9">
        <w:t>.</w:t>
      </w:r>
      <w:r w:rsidR="00162610">
        <w:t xml:space="preserve"> As reported in </w:t>
      </w:r>
      <w:proofErr w:type="spellStart"/>
      <w:r w:rsidR="00162610">
        <w:t>Medsafe</w:t>
      </w:r>
      <w:r w:rsidR="008A1399">
        <w:t>’s</w:t>
      </w:r>
      <w:proofErr w:type="spellEnd"/>
      <w:r w:rsidR="00162610">
        <w:t xml:space="preserve"> </w:t>
      </w:r>
      <w:hyperlink r:id="rId33" w:history="1">
        <w:r w:rsidR="00640CF5">
          <w:rPr>
            <w:rStyle w:val="Hyperlink"/>
          </w:rPr>
          <w:t>COVID-19</w:t>
        </w:r>
        <w:r w:rsidR="008A1399" w:rsidRPr="008A1399">
          <w:rPr>
            <w:rStyle w:val="Hyperlink"/>
          </w:rPr>
          <w:t xml:space="preserve"> Vaccine </w:t>
        </w:r>
        <w:r w:rsidR="00162610" w:rsidRPr="008A1399">
          <w:rPr>
            <w:rStyle w:val="Hyperlink"/>
          </w:rPr>
          <w:t>Safety Report #33</w:t>
        </w:r>
      </w:hyperlink>
      <w:r w:rsidR="00537511">
        <w:t>, u</w:t>
      </w:r>
      <w:r w:rsidR="00794901" w:rsidRPr="005E00F9">
        <w:t xml:space="preserve">p to </w:t>
      </w:r>
      <w:r w:rsidR="001F2FC2">
        <w:t>31 August 2022</w:t>
      </w:r>
      <w:r w:rsidR="006576A3" w:rsidRPr="005E00F9">
        <w:t xml:space="preserve">, </w:t>
      </w:r>
      <w:r w:rsidR="00FF1B6F" w:rsidRPr="005E00F9">
        <w:t xml:space="preserve">CARM had received </w:t>
      </w:r>
      <w:r w:rsidR="00AD5604">
        <w:t>500</w:t>
      </w:r>
      <w:r w:rsidR="006576A3" w:rsidRPr="005E00F9">
        <w:t xml:space="preserve"> reports </w:t>
      </w:r>
      <w:r w:rsidR="00AD5604">
        <w:t xml:space="preserve">where there was evidence </w:t>
      </w:r>
      <w:r w:rsidR="00E51AE1">
        <w:t xml:space="preserve">of a clinical diagnosis of </w:t>
      </w:r>
      <w:r w:rsidR="006576A3" w:rsidRPr="005E00F9">
        <w:t>myocarditis</w:t>
      </w:r>
      <w:r w:rsidR="00262F60" w:rsidRPr="005E00F9">
        <w:t xml:space="preserve"> or pericarditis </w:t>
      </w:r>
      <w:r w:rsidR="001228C7">
        <w:t xml:space="preserve">and the symptom onset was within </w:t>
      </w:r>
      <w:r w:rsidR="00B823B3">
        <w:t xml:space="preserve">30 days of </w:t>
      </w:r>
      <w:r w:rsidR="00BA572B">
        <w:t>vaccination</w:t>
      </w:r>
      <w:r w:rsidR="005234FF">
        <w:t xml:space="preserve">. </w:t>
      </w:r>
      <w:proofErr w:type="gramStart"/>
      <w:r w:rsidR="005234FF">
        <w:t>A time period</w:t>
      </w:r>
      <w:proofErr w:type="gramEnd"/>
      <w:r w:rsidR="005234FF">
        <w:t xml:space="preserve"> of 30 days was </w:t>
      </w:r>
      <w:r w:rsidR="00590353">
        <w:t>chosen for reporting purposes to reduce the chances of including coincidental cases</w:t>
      </w:r>
      <w:r w:rsidR="00E72F7A">
        <w:t>.</w:t>
      </w:r>
    </w:p>
    <w:p w14:paraId="2B0CD465" w14:textId="451B5058" w:rsidR="008A1399" w:rsidRPr="009868DE" w:rsidRDefault="008A1399" w:rsidP="009868DE">
      <w:pPr>
        <w:pStyle w:val="Caption"/>
      </w:pPr>
      <w:bookmarkStart w:id="21" w:name="_Ref100244528"/>
      <w:r w:rsidRPr="009868DE">
        <w:lastRenderedPageBreak/>
        <w:t xml:space="preserve">Figure </w:t>
      </w:r>
      <w:bookmarkEnd w:id="21"/>
      <w:r w:rsidR="0005598C">
        <w:t>3:</w:t>
      </w:r>
      <w:r w:rsidRPr="009868DE">
        <w:t xml:space="preserve"> </w:t>
      </w:r>
      <w:r w:rsidR="007644A1">
        <w:t>Ages of people</w:t>
      </w:r>
      <w:r w:rsidR="008C31ED">
        <w:t xml:space="preserve"> with reported myocarditis or pericarditis after the Pfizer/BioNTech vacci</w:t>
      </w:r>
      <w:r w:rsidR="008B513F">
        <w:t>ne in New Zealand, by dose, up to 31 August 2022</w:t>
      </w:r>
    </w:p>
    <w:p w14:paraId="378A5141" w14:textId="12C55513" w:rsidR="0033590C" w:rsidRDefault="00A51BC1" w:rsidP="008A1399">
      <w:pPr>
        <w:rPr>
          <w:noProof/>
        </w:rPr>
      </w:pPr>
      <w:r>
        <w:rPr>
          <w:noProof/>
        </w:rPr>
        <w:drawing>
          <wp:inline distT="0" distB="0" distL="0" distR="0" wp14:anchorId="375D6BA8" wp14:editId="422AE3E7">
            <wp:extent cx="6800850" cy="243571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21298" cy="2443035"/>
                    </a:xfrm>
                    <a:prstGeom prst="rect">
                      <a:avLst/>
                    </a:prstGeom>
                  </pic:spPr>
                </pic:pic>
              </a:graphicData>
            </a:graphic>
          </wp:inline>
        </w:drawing>
      </w:r>
    </w:p>
    <w:p w14:paraId="6D3216E3" w14:textId="777943B9" w:rsidR="008A1399" w:rsidRDefault="008A1399" w:rsidP="009868DE">
      <w:pPr>
        <w:pStyle w:val="Tablenotesource"/>
        <w:rPr>
          <w:rFonts w:cs="Segoe UI"/>
          <w:color w:val="362B7C"/>
        </w:rPr>
      </w:pPr>
      <w:r>
        <w:t xml:space="preserve">Source: </w:t>
      </w:r>
      <w:proofErr w:type="spellStart"/>
      <w:r>
        <w:t>Medsafe</w:t>
      </w:r>
      <w:proofErr w:type="spellEnd"/>
      <w:r>
        <w:t xml:space="preserve">. 2021. </w:t>
      </w:r>
      <w:r w:rsidRPr="009868DE">
        <w:rPr>
          <w:i/>
          <w:iCs/>
        </w:rPr>
        <w:t xml:space="preserve">Adverse events following immunisation with </w:t>
      </w:r>
      <w:r w:rsidR="00640CF5">
        <w:rPr>
          <w:i/>
          <w:iCs/>
        </w:rPr>
        <w:t>COVID-19</w:t>
      </w:r>
      <w:r w:rsidRPr="009868DE">
        <w:rPr>
          <w:i/>
          <w:iCs/>
        </w:rPr>
        <w:t xml:space="preserve"> vaccines: Safety Report #</w:t>
      </w:r>
      <w:r w:rsidR="00A51BC1">
        <w:rPr>
          <w:i/>
          <w:iCs/>
        </w:rPr>
        <w:t>45</w:t>
      </w:r>
      <w:r w:rsidRPr="009868DE">
        <w:rPr>
          <w:i/>
          <w:iCs/>
        </w:rPr>
        <w:t xml:space="preserve"> – </w:t>
      </w:r>
      <w:r w:rsidR="007653A6">
        <w:rPr>
          <w:i/>
          <w:iCs/>
        </w:rPr>
        <w:t>14</w:t>
      </w:r>
      <w:r w:rsidRPr="009868DE">
        <w:rPr>
          <w:i/>
          <w:iCs/>
        </w:rPr>
        <w:t xml:space="preserve"> </w:t>
      </w:r>
      <w:r w:rsidR="007653A6">
        <w:rPr>
          <w:i/>
          <w:iCs/>
        </w:rPr>
        <w:t>September</w:t>
      </w:r>
      <w:r w:rsidRPr="009868DE">
        <w:rPr>
          <w:i/>
          <w:iCs/>
        </w:rPr>
        <w:t xml:space="preserve"> 202</w:t>
      </w:r>
      <w:r w:rsidR="007653A6">
        <w:rPr>
          <w:i/>
          <w:iCs/>
        </w:rPr>
        <w:t>2</w:t>
      </w:r>
      <w:r>
        <w:t xml:space="preserve">. URL: </w:t>
      </w:r>
      <w:hyperlink r:id="rId35" w:history="1">
        <w:r w:rsidR="007653A6" w:rsidRPr="007D7F46">
          <w:rPr>
            <w:rStyle w:val="Hyperlink"/>
          </w:rPr>
          <w:t>https://www.medsafe.govt.nz/</w:t>
        </w:r>
        <w:r w:rsidR="00640CF5">
          <w:rPr>
            <w:rStyle w:val="Hyperlink"/>
          </w:rPr>
          <w:t>COVID-19</w:t>
        </w:r>
        <w:r w:rsidR="007653A6" w:rsidRPr="007D7F46">
          <w:rPr>
            <w:rStyle w:val="Hyperlink"/>
          </w:rPr>
          <w:t>/safety-report-45.asp</w:t>
        </w:r>
      </w:hyperlink>
      <w:r w:rsidR="007653A6">
        <w:t xml:space="preserve"> </w:t>
      </w:r>
      <w:r w:rsidR="00DF3E91">
        <w:t xml:space="preserve">(accessed </w:t>
      </w:r>
      <w:r w:rsidR="004B1D54">
        <w:t>05</w:t>
      </w:r>
      <w:r w:rsidR="00DF3E91">
        <w:t xml:space="preserve"> </w:t>
      </w:r>
      <w:r w:rsidR="004B1D54">
        <w:t xml:space="preserve">Jan </w:t>
      </w:r>
      <w:r w:rsidR="00DF3E91">
        <w:t>2023).</w:t>
      </w:r>
    </w:p>
    <w:p w14:paraId="7DFB28DB" w14:textId="31E1B5CD" w:rsidR="00213067" w:rsidRDefault="005F12A2" w:rsidP="00B76D78">
      <w:r>
        <w:t>Of the 500 reports</w:t>
      </w:r>
      <w:r w:rsidR="00E64674">
        <w:t>, 62% were for males</w:t>
      </w:r>
      <w:r w:rsidR="004A1450">
        <w:t>.</w:t>
      </w:r>
      <w:r w:rsidR="00BB2C5B">
        <w:t xml:space="preserve"> More reports were received after dose</w:t>
      </w:r>
      <w:r w:rsidR="00B12214">
        <w:t xml:space="preserve"> </w:t>
      </w:r>
      <w:r w:rsidR="00DF3E91">
        <w:t>2</w:t>
      </w:r>
      <w:r w:rsidR="00BB2C5B">
        <w:t xml:space="preserve">, with 31% associated with dose </w:t>
      </w:r>
      <w:r w:rsidR="00DF3E91">
        <w:t>1</w:t>
      </w:r>
      <w:r w:rsidR="00BB2C5B">
        <w:t xml:space="preserve">, 46% of </w:t>
      </w:r>
      <w:r w:rsidR="00B12214">
        <w:t xml:space="preserve">reports associated with dose </w:t>
      </w:r>
      <w:r w:rsidR="00DF3E91">
        <w:t xml:space="preserve">2 </w:t>
      </w:r>
      <w:r w:rsidR="00B12214">
        <w:t xml:space="preserve">and 22% reporting that the myocarditis or pericarditis occurred after dose </w:t>
      </w:r>
      <w:r w:rsidR="000E64C7">
        <w:t xml:space="preserve">3 </w:t>
      </w:r>
      <w:r w:rsidR="00B12214">
        <w:t>of the Pfizer/BioNTech vaccine.</w:t>
      </w:r>
    </w:p>
    <w:p w14:paraId="51396865" w14:textId="3AE411E6" w:rsidR="00171700" w:rsidRPr="00630ADA" w:rsidRDefault="00630ADA" w:rsidP="00B76D78">
      <w:r>
        <w:t>There ha</w:t>
      </w:r>
      <w:r w:rsidR="00C35999">
        <w:t>ve</w:t>
      </w:r>
      <w:r>
        <w:t xml:space="preserve"> been </w:t>
      </w:r>
      <w:r w:rsidR="00DF3E91">
        <w:t xml:space="preserve">4 </w:t>
      </w:r>
      <w:r>
        <w:t>report</w:t>
      </w:r>
      <w:r w:rsidR="0045198C">
        <w:t>s</w:t>
      </w:r>
      <w:r>
        <w:t xml:space="preserve"> of </w:t>
      </w:r>
      <w:r w:rsidR="00FC6C71">
        <w:t>likely vaccine</w:t>
      </w:r>
      <w:r w:rsidR="00C35999">
        <w:t>-mediated</w:t>
      </w:r>
      <w:r w:rsidR="00FC6C71">
        <w:t xml:space="preserve"> myocarditis </w:t>
      </w:r>
      <w:r w:rsidR="009B79E0">
        <w:t>with</w:t>
      </w:r>
      <w:r w:rsidR="00FC6C71">
        <w:t xml:space="preserve"> a fatal outcome</w:t>
      </w:r>
      <w:r w:rsidR="00AB4AC5">
        <w:t>.</w:t>
      </w:r>
      <w:r w:rsidR="0045198C">
        <w:t xml:space="preserve"> </w:t>
      </w:r>
      <w:r w:rsidR="009B79E0">
        <w:t>The coroner is investigating these reports</w:t>
      </w:r>
      <w:r w:rsidR="00F00B72">
        <w:t xml:space="preserve">. </w:t>
      </w:r>
      <w:r w:rsidR="00AB4AC5">
        <w:t xml:space="preserve">See </w:t>
      </w:r>
      <w:hyperlink w:anchor="_Fatal_reports" w:history="1">
        <w:r w:rsidR="000E64C7">
          <w:rPr>
            <w:rStyle w:val="Hyperlink"/>
            <w:rFonts w:cs="Segoe UI"/>
          </w:rPr>
          <w:t>section 6</w:t>
        </w:r>
      </w:hyperlink>
      <w:r w:rsidR="00E26357">
        <w:rPr>
          <w:rFonts w:cs="Segoe UI"/>
        </w:rPr>
        <w:t xml:space="preserve"> and </w:t>
      </w:r>
      <w:hyperlink w:anchor="_Ad-hoc_meetings" w:history="1">
        <w:r w:rsidR="000E64C7" w:rsidRPr="000E64C7">
          <w:rPr>
            <w:rStyle w:val="Hyperlink"/>
            <w:rFonts w:cs="Segoe UI"/>
          </w:rPr>
          <w:t xml:space="preserve">section </w:t>
        </w:r>
        <w:r w:rsidR="00E26357" w:rsidRPr="000E64C7">
          <w:rPr>
            <w:rStyle w:val="Hyperlink"/>
            <w:rFonts w:cs="Segoe UI"/>
          </w:rPr>
          <w:t>7</w:t>
        </w:r>
      </w:hyperlink>
      <w:r w:rsidR="00AB4AC5">
        <w:t xml:space="preserve"> </w:t>
      </w:r>
      <w:r w:rsidR="000E64C7">
        <w:t xml:space="preserve">of this report </w:t>
      </w:r>
      <w:r w:rsidR="00AB4AC5">
        <w:t xml:space="preserve">for </w:t>
      </w:r>
      <w:r w:rsidR="000E64C7">
        <w:t>more information</w:t>
      </w:r>
      <w:r w:rsidR="006A3526">
        <w:t>.</w:t>
      </w:r>
    </w:p>
    <w:p w14:paraId="1285E402" w14:textId="5C0E0E66" w:rsidR="00171700" w:rsidRDefault="00171700" w:rsidP="007058AC">
      <w:pPr>
        <w:pStyle w:val="Heading2"/>
      </w:pPr>
      <w:bookmarkStart w:id="22" w:name="_Toc131274136"/>
      <w:r w:rsidRPr="00A20E6C">
        <w:t>Guillain-Barré Syndrome</w:t>
      </w:r>
      <w:r>
        <w:t xml:space="preserve"> (GBS)</w:t>
      </w:r>
      <w:bookmarkEnd w:id="22"/>
    </w:p>
    <w:p w14:paraId="23F629DE" w14:textId="5A8F7002" w:rsidR="00371CA2" w:rsidRDefault="00E6502B" w:rsidP="00371CA2">
      <w:r w:rsidRPr="00A20E6C">
        <w:t>Guillain-Barré Syndrome</w:t>
      </w:r>
      <w:r>
        <w:t xml:space="preserve"> (GBS) </w:t>
      </w:r>
      <w:r w:rsidR="003107A1">
        <w:t xml:space="preserve">is an acute monophasic illness causing a rapidly progressing </w:t>
      </w:r>
      <w:r w:rsidR="000965EC">
        <w:t>nerve damage in both sides of the body</w:t>
      </w:r>
      <w:r w:rsidR="00377AD4">
        <w:t xml:space="preserve"> with weakness or paralysis which can last up to </w:t>
      </w:r>
      <w:r w:rsidR="000028A4">
        <w:t xml:space="preserve">4 </w:t>
      </w:r>
      <w:r w:rsidR="00377AD4">
        <w:t xml:space="preserve">weeks before reaching </w:t>
      </w:r>
      <w:r w:rsidR="00397E81">
        <w:t>a plateau.</w:t>
      </w:r>
      <w:r w:rsidR="004472E8">
        <w:t xml:space="preserve"> The classical presentation of GBS is </w:t>
      </w:r>
      <w:r w:rsidR="00C86BB4">
        <w:t>symmetrical weakness and decrea</w:t>
      </w:r>
      <w:r w:rsidR="00E95F0A">
        <w:t>sed tendon reflexes in both sides of the body</w:t>
      </w:r>
      <w:r w:rsidR="000028A4">
        <w:t>,</w:t>
      </w:r>
      <w:r w:rsidR="00E95F0A">
        <w:t xml:space="preserve"> with or without accompanying</w:t>
      </w:r>
      <w:r w:rsidR="008139A8">
        <w:t xml:space="preserve"> sensory symptoms such as numbness or tingling.</w:t>
      </w:r>
    </w:p>
    <w:p w14:paraId="43A1D2AF" w14:textId="324050DE" w:rsidR="006E169F" w:rsidRDefault="00BA0812" w:rsidP="00371CA2">
      <w:r>
        <w:t xml:space="preserve">An overview of the available information for GBS and the </w:t>
      </w:r>
      <w:r w:rsidR="00BC5214">
        <w:t xml:space="preserve">Pfizer/BioNTech </w:t>
      </w:r>
      <w:r w:rsidR="00640CF5">
        <w:t>COVID-19</w:t>
      </w:r>
      <w:r w:rsidR="005047FB">
        <w:t xml:space="preserve"> </w:t>
      </w:r>
      <w:r w:rsidR="00BC5214">
        <w:t xml:space="preserve">vaccine was presented to the Board in </w:t>
      </w:r>
      <w:r w:rsidR="000741B9">
        <w:t>August 2021. At this time, post</w:t>
      </w:r>
      <w:r w:rsidR="000028A4">
        <w:t>-</w:t>
      </w:r>
      <w:r w:rsidR="000741B9">
        <w:t>marketing monitoring</w:t>
      </w:r>
      <w:r w:rsidR="00ED7A74">
        <w:t xml:space="preserve"> had shown increased reporting of GBS with the adenovirus </w:t>
      </w:r>
      <w:r w:rsidR="00640CF5">
        <w:t>COVID-19</w:t>
      </w:r>
      <w:r w:rsidR="00623634">
        <w:t xml:space="preserve"> </w:t>
      </w:r>
      <w:r w:rsidR="00ED7A74">
        <w:t>vaccines (</w:t>
      </w:r>
      <w:r w:rsidR="00623634">
        <w:t>AstraZeneca and Janssen)</w:t>
      </w:r>
      <w:r w:rsidR="00D61C40">
        <w:t xml:space="preserve">. However no biological mechanism </w:t>
      </w:r>
      <w:r w:rsidR="000E64C7">
        <w:t>wa</w:t>
      </w:r>
      <w:r w:rsidR="00D61C40">
        <w:t xml:space="preserve">s </w:t>
      </w:r>
      <w:r w:rsidR="003F7CCA">
        <w:t>established,</w:t>
      </w:r>
      <w:r w:rsidR="00D61C40">
        <w:t xml:space="preserve"> and the cases presented </w:t>
      </w:r>
      <w:r w:rsidR="00784C56">
        <w:t>for these vaccines d</w:t>
      </w:r>
      <w:r w:rsidR="000E64C7">
        <w:t>id</w:t>
      </w:r>
      <w:r w:rsidR="00784C56">
        <w:t xml:space="preserve"> not suggest a causal association.</w:t>
      </w:r>
    </w:p>
    <w:p w14:paraId="04804B86" w14:textId="220A09AF" w:rsidR="003F7CCA" w:rsidRDefault="003F7CCA" w:rsidP="00371CA2">
      <w:r>
        <w:t>In contrast, post-marketing monitorin</w:t>
      </w:r>
      <w:r w:rsidR="001A0701">
        <w:t xml:space="preserve">g </w:t>
      </w:r>
      <w:r w:rsidR="004E16DC">
        <w:t xml:space="preserve">for the Pfizer/BioNTech </w:t>
      </w:r>
      <w:r w:rsidR="00640CF5">
        <w:t>COVID-19</w:t>
      </w:r>
      <w:r w:rsidR="003D62E3">
        <w:t xml:space="preserve"> </w:t>
      </w:r>
      <w:r w:rsidR="004E16DC">
        <w:t>vaccine locally and internationally</w:t>
      </w:r>
      <w:r w:rsidR="00CD20CE">
        <w:t xml:space="preserve"> has not shown an increase in reporting </w:t>
      </w:r>
      <w:r w:rsidR="00691408">
        <w:t xml:space="preserve">of GBS. </w:t>
      </w:r>
      <w:r w:rsidR="00243E70">
        <w:t xml:space="preserve">The Board agreed that the current evidence for the Pfizer/BioNTech </w:t>
      </w:r>
      <w:r w:rsidR="00640CF5">
        <w:t>COVID-19</w:t>
      </w:r>
      <w:r w:rsidR="003D62E3">
        <w:t xml:space="preserve"> </w:t>
      </w:r>
      <w:r w:rsidR="003F5AC0">
        <w:t xml:space="preserve">vaccine does not suggest a </w:t>
      </w:r>
      <w:r w:rsidR="003D62E3">
        <w:t>side effect of</w:t>
      </w:r>
      <w:r w:rsidR="003F5AC0">
        <w:t xml:space="preserve"> GBS. The </w:t>
      </w:r>
      <w:r w:rsidR="003F5AC0">
        <w:lastRenderedPageBreak/>
        <w:t xml:space="preserve">Board recommended that </w:t>
      </w:r>
      <w:proofErr w:type="spellStart"/>
      <w:r w:rsidR="003F5AC0">
        <w:t>Medsafe</w:t>
      </w:r>
      <w:proofErr w:type="spellEnd"/>
      <w:r w:rsidR="003F5AC0">
        <w:t xml:space="preserve"> continue to </w:t>
      </w:r>
      <w:r w:rsidR="0004006B">
        <w:t>closely monitor reports of GBS through</w:t>
      </w:r>
      <w:r w:rsidR="00AF66D8">
        <w:t xml:space="preserve"> routine pharmacovigilance</w:t>
      </w:r>
      <w:r w:rsidR="0004006B">
        <w:t xml:space="preserve"> activities.</w:t>
      </w:r>
    </w:p>
    <w:p w14:paraId="4E3376F3" w14:textId="50467A1B" w:rsidR="00D979A1" w:rsidRPr="00371CA2" w:rsidRDefault="007F7676" w:rsidP="00371CA2">
      <w:r>
        <w:t xml:space="preserve">An update on </w:t>
      </w:r>
      <w:r w:rsidR="002D4377">
        <w:t xml:space="preserve">GBS </w:t>
      </w:r>
      <w:r w:rsidR="00143C66">
        <w:t xml:space="preserve">was </w:t>
      </w:r>
      <w:r w:rsidR="00873383">
        <w:t>provided to the Board in January 2022</w:t>
      </w:r>
      <w:r w:rsidR="000E64C7">
        <w:t>.</w:t>
      </w:r>
      <w:r w:rsidR="00873383">
        <w:t xml:space="preserve"> </w:t>
      </w:r>
      <w:r w:rsidR="000E64C7">
        <w:t>A</w:t>
      </w:r>
      <w:r w:rsidR="00873383">
        <w:t>t this time</w:t>
      </w:r>
      <w:r w:rsidR="00B14C2C">
        <w:t xml:space="preserve">, CARM had received </w:t>
      </w:r>
      <w:r w:rsidR="000E64C7">
        <w:t xml:space="preserve">20 case </w:t>
      </w:r>
      <w:r w:rsidR="00015628">
        <w:t xml:space="preserve">reports of </w:t>
      </w:r>
      <w:r w:rsidR="00B14C2C">
        <w:t>suspected GBS</w:t>
      </w:r>
      <w:r w:rsidR="003B58D0">
        <w:t xml:space="preserve"> </w:t>
      </w:r>
      <w:r w:rsidR="000E64C7">
        <w:t xml:space="preserve">in individuals who had received </w:t>
      </w:r>
      <w:r w:rsidR="00FE3DCE">
        <w:t xml:space="preserve">the Pfizer/BioNTech </w:t>
      </w:r>
      <w:r w:rsidR="00640CF5">
        <w:t>COVID-19</w:t>
      </w:r>
      <w:r w:rsidR="003D62E3">
        <w:t xml:space="preserve"> </w:t>
      </w:r>
      <w:r w:rsidR="00FE3DCE">
        <w:t>vaccine.</w:t>
      </w:r>
      <w:r w:rsidR="009E5E60">
        <w:t xml:space="preserve"> The observed number of cases </w:t>
      </w:r>
      <w:r w:rsidR="00631CDB">
        <w:t xml:space="preserve">in New Zealand and internationally </w:t>
      </w:r>
      <w:r w:rsidR="00953B49">
        <w:t>for GBS after the Pfizer/BioNTech</w:t>
      </w:r>
      <w:r w:rsidR="0008612B">
        <w:t xml:space="preserve"> </w:t>
      </w:r>
      <w:r w:rsidR="00640CF5">
        <w:t>COVID-19</w:t>
      </w:r>
      <w:r w:rsidR="008F09A0">
        <w:t xml:space="preserve"> </w:t>
      </w:r>
      <w:r w:rsidR="0008612B">
        <w:t>vaccine</w:t>
      </w:r>
      <w:r w:rsidR="00953B49">
        <w:t xml:space="preserve"> </w:t>
      </w:r>
      <w:r w:rsidR="00015628">
        <w:t>was observed to be</w:t>
      </w:r>
      <w:r w:rsidR="00631CDB">
        <w:t xml:space="preserve"> within the expected </w:t>
      </w:r>
      <w:r w:rsidR="00953B49">
        <w:t>background rate.</w:t>
      </w:r>
      <w:r w:rsidR="007A720C">
        <w:t xml:space="preserve"> </w:t>
      </w:r>
      <w:r w:rsidR="0008612B">
        <w:t xml:space="preserve">A review of the available literature </w:t>
      </w:r>
      <w:r w:rsidR="00D71220">
        <w:t xml:space="preserve">did not suggest an increased risk of GBS with the Pfizer/BioNTech </w:t>
      </w:r>
      <w:r w:rsidR="00640CF5">
        <w:t>COVID-19</w:t>
      </w:r>
      <w:r w:rsidR="008F09A0">
        <w:t xml:space="preserve"> </w:t>
      </w:r>
      <w:r w:rsidR="00D71220">
        <w:t xml:space="preserve">vaccine. </w:t>
      </w:r>
      <w:r w:rsidR="006D359E">
        <w:t xml:space="preserve">The Board supported </w:t>
      </w:r>
      <w:proofErr w:type="spellStart"/>
      <w:r w:rsidR="006D359E">
        <w:t>Medsafe’s</w:t>
      </w:r>
      <w:proofErr w:type="spellEnd"/>
      <w:r w:rsidR="006D359E">
        <w:t xml:space="preserve"> recommendation to continue monitoring</w:t>
      </w:r>
      <w:r w:rsidR="006F2018">
        <w:t>.</w:t>
      </w:r>
    </w:p>
    <w:p w14:paraId="254B9855" w14:textId="27DADE10" w:rsidR="005365A8" w:rsidRPr="001C28EF" w:rsidRDefault="00C74C26" w:rsidP="007058AC">
      <w:pPr>
        <w:pStyle w:val="Heading2"/>
        <w:rPr>
          <w:shd w:val="clear" w:color="auto" w:fill="FFFFFF"/>
        </w:rPr>
      </w:pPr>
      <w:bookmarkStart w:id="23" w:name="_Bleeding_and_clotting"/>
      <w:bookmarkStart w:id="24" w:name="_Toc131274137"/>
      <w:bookmarkEnd w:id="23"/>
      <w:r>
        <w:t>Bleeding and clotting conditions</w:t>
      </w:r>
      <w:bookmarkEnd w:id="24"/>
    </w:p>
    <w:p w14:paraId="35DE6A70" w14:textId="4D614ABA" w:rsidR="00EC4127" w:rsidRDefault="005C6FB9">
      <w:r>
        <w:t xml:space="preserve">In April 2021, the Board considered </w:t>
      </w:r>
      <w:r w:rsidR="00082D22">
        <w:t>thrombosis with thrombocytopenia syndrome (TTS) at an extraordinary meeting</w:t>
      </w:r>
      <w:r w:rsidR="00B42986">
        <w:t xml:space="preserve"> and concluded that </w:t>
      </w:r>
      <w:r w:rsidR="008620EA">
        <w:t xml:space="preserve">there was no risk of this </w:t>
      </w:r>
      <w:r w:rsidR="002E1A21">
        <w:t>condition</w:t>
      </w:r>
      <w:r w:rsidR="008620EA">
        <w:t xml:space="preserve"> with </w:t>
      </w:r>
      <w:r w:rsidR="00401C2F">
        <w:t xml:space="preserve">the </w:t>
      </w:r>
      <w:r w:rsidR="008620EA">
        <w:t xml:space="preserve">Pfizer/BioNTech </w:t>
      </w:r>
      <w:r w:rsidR="00640CF5">
        <w:t>COVID-19</w:t>
      </w:r>
      <w:r w:rsidR="008F09A0">
        <w:t xml:space="preserve"> </w:t>
      </w:r>
      <w:r w:rsidR="008620EA">
        <w:t>vaccine.</w:t>
      </w:r>
      <w:r w:rsidR="002E1A21">
        <w:t xml:space="preserve"> </w:t>
      </w:r>
      <w:r w:rsidR="00B03A83">
        <w:t>Following a</w:t>
      </w:r>
      <w:r w:rsidR="00C61C79">
        <w:t xml:space="preserve"> recommendation </w:t>
      </w:r>
      <w:r w:rsidR="00B03A83">
        <w:t>from</w:t>
      </w:r>
      <w:r w:rsidR="00C61C79">
        <w:t xml:space="preserve"> the Board, </w:t>
      </w:r>
      <w:proofErr w:type="spellStart"/>
      <w:r w:rsidR="00C61C79">
        <w:t>Medsafe</w:t>
      </w:r>
      <w:proofErr w:type="spellEnd"/>
      <w:r w:rsidR="00C61C79">
        <w:t xml:space="preserve"> issued a</w:t>
      </w:r>
      <w:r w:rsidR="00401C2F">
        <w:t xml:space="preserve"> </w:t>
      </w:r>
      <w:hyperlink r:id="rId36" w:history="1">
        <w:r w:rsidR="00F415A2" w:rsidRPr="00F415A2">
          <w:rPr>
            <w:rStyle w:val="Hyperlink"/>
          </w:rPr>
          <w:t>Monitoring communication</w:t>
        </w:r>
      </w:hyperlink>
      <w:r w:rsidR="00C61C79">
        <w:t xml:space="preserve"> </w:t>
      </w:r>
      <w:r w:rsidR="00975988">
        <w:t xml:space="preserve">to </w:t>
      </w:r>
      <w:r w:rsidR="00A43567">
        <w:t xml:space="preserve">provide information </w:t>
      </w:r>
      <w:r w:rsidR="00E550F5">
        <w:t>on the</w:t>
      </w:r>
      <w:r w:rsidR="00975988">
        <w:t xml:space="preserve"> </w:t>
      </w:r>
      <w:r w:rsidR="009F418C">
        <w:t xml:space="preserve">association between TTS and the </w:t>
      </w:r>
      <w:r w:rsidR="008E3DAF">
        <w:t xml:space="preserve">Janssen and AstraZeneca </w:t>
      </w:r>
      <w:r w:rsidR="00640CF5">
        <w:t>COVID-19</w:t>
      </w:r>
      <w:r w:rsidR="008E3DAF">
        <w:t xml:space="preserve"> vaccines.</w:t>
      </w:r>
    </w:p>
    <w:p w14:paraId="1F815E45" w14:textId="4FF29659" w:rsidR="00365326" w:rsidRDefault="00EC4127">
      <w:r>
        <w:t>The Board ha</w:t>
      </w:r>
      <w:r w:rsidR="00D85216">
        <w:t>ve</w:t>
      </w:r>
      <w:r>
        <w:t xml:space="preserve"> </w:t>
      </w:r>
      <w:r w:rsidR="00661D45">
        <w:t>considered</w:t>
      </w:r>
      <w:r w:rsidR="00241073">
        <w:t xml:space="preserve"> both</w:t>
      </w:r>
      <w:r w:rsidR="00E550F5">
        <w:t xml:space="preserve"> </w:t>
      </w:r>
      <w:r w:rsidR="00C30356">
        <w:t>thrombosis</w:t>
      </w:r>
      <w:r w:rsidR="001D1634">
        <w:t xml:space="preserve"> </w:t>
      </w:r>
      <w:r w:rsidR="00661D45">
        <w:t>and throm</w:t>
      </w:r>
      <w:r w:rsidR="0009188F">
        <w:t>bocytopenia</w:t>
      </w:r>
      <w:r w:rsidR="00241073">
        <w:t xml:space="preserve"> </w:t>
      </w:r>
      <w:r w:rsidR="003F14FB">
        <w:t>separately</w:t>
      </w:r>
      <w:r w:rsidR="00FA4CD4">
        <w:t xml:space="preserve"> </w:t>
      </w:r>
      <w:r w:rsidR="0009188F" w:rsidRPr="00C30356">
        <w:t>(twice)</w:t>
      </w:r>
      <w:r w:rsidR="00741C19">
        <w:t xml:space="preserve"> as potential safety signals for the Pfizer/BioNTech </w:t>
      </w:r>
      <w:r w:rsidR="00640CF5">
        <w:t>COVID-19</w:t>
      </w:r>
      <w:r w:rsidR="00463987">
        <w:t xml:space="preserve"> </w:t>
      </w:r>
      <w:r w:rsidR="00741C19">
        <w:t>vaccine. Thrombosis</w:t>
      </w:r>
      <w:r w:rsidR="00C77F86">
        <w:t xml:space="preserve"> </w:t>
      </w:r>
      <w:r w:rsidR="00E163AB">
        <w:t>is the formation of a thromb</w:t>
      </w:r>
      <w:r w:rsidR="00213E25">
        <w:t>us (blood clot) in a blood vessel</w:t>
      </w:r>
      <w:r w:rsidR="005A370D">
        <w:t xml:space="preserve"> that</w:t>
      </w:r>
      <w:r w:rsidR="00213E25">
        <w:t xml:space="preserve"> can obstruct blood flow </w:t>
      </w:r>
      <w:r w:rsidR="001B771B">
        <w:t>through the circulatory system</w:t>
      </w:r>
      <w:r w:rsidR="003031B6">
        <w:t xml:space="preserve"> (</w:t>
      </w:r>
      <w:proofErr w:type="spellStart"/>
      <w:r w:rsidR="003031B6">
        <w:t>eg</w:t>
      </w:r>
      <w:proofErr w:type="spellEnd"/>
      <w:r w:rsidR="003031B6">
        <w:t>, heart and blood vessels)</w:t>
      </w:r>
      <w:r w:rsidR="00691241">
        <w:t xml:space="preserve"> resulting in several thromboembolic conditions</w:t>
      </w:r>
      <w:r w:rsidR="004352B4">
        <w:t xml:space="preserve"> (</w:t>
      </w:r>
      <w:proofErr w:type="spellStart"/>
      <w:r w:rsidR="004352B4">
        <w:t>ie</w:t>
      </w:r>
      <w:proofErr w:type="spellEnd"/>
      <w:r w:rsidR="004352B4">
        <w:t xml:space="preserve">, deep vein thrombosis and </w:t>
      </w:r>
      <w:r w:rsidR="0056446B">
        <w:t>pulmonary embolism).</w:t>
      </w:r>
      <w:r w:rsidR="002A6C48">
        <w:t xml:space="preserve"> </w:t>
      </w:r>
    </w:p>
    <w:p w14:paraId="163E630B" w14:textId="4EAE1A2C" w:rsidR="00A42D7F" w:rsidRDefault="00365326">
      <w:r>
        <w:t xml:space="preserve">A review of the available information </w:t>
      </w:r>
      <w:r w:rsidR="0070185D">
        <w:t>on t</w:t>
      </w:r>
      <w:r w:rsidR="002A6C48">
        <w:t xml:space="preserve">hrombosis and thromboembolic conditions </w:t>
      </w:r>
      <w:r w:rsidR="0070185D">
        <w:t xml:space="preserve">after </w:t>
      </w:r>
      <w:r w:rsidR="00741BD9">
        <w:t>Pfizer/BioNTec</w:t>
      </w:r>
      <w:r w:rsidR="0070185D">
        <w:t>h</w:t>
      </w:r>
      <w:r w:rsidR="00463987">
        <w:t xml:space="preserve"> </w:t>
      </w:r>
      <w:r w:rsidR="00640CF5">
        <w:t>COVID-19</w:t>
      </w:r>
      <w:r w:rsidR="00741BD9">
        <w:t xml:space="preserve"> </w:t>
      </w:r>
      <w:r w:rsidR="006D254E">
        <w:t xml:space="preserve">vaccination in New Zealand and internationally </w:t>
      </w:r>
      <w:r w:rsidR="002F5733">
        <w:t>was</w:t>
      </w:r>
      <w:r w:rsidR="00F4691D">
        <w:t xml:space="preserve"> first</w:t>
      </w:r>
      <w:r w:rsidR="002F5733">
        <w:t xml:space="preserve"> presented to the</w:t>
      </w:r>
      <w:r w:rsidR="00141EB0">
        <w:t xml:space="preserve"> Board</w:t>
      </w:r>
      <w:r w:rsidR="002F5733">
        <w:t xml:space="preserve"> </w:t>
      </w:r>
      <w:r w:rsidR="00141EB0">
        <w:t>on 21 July 2021</w:t>
      </w:r>
      <w:r w:rsidR="00785CCD">
        <w:t>.</w:t>
      </w:r>
      <w:r w:rsidR="004C7B72">
        <w:t xml:space="preserve"> </w:t>
      </w:r>
      <w:proofErr w:type="gramStart"/>
      <w:r w:rsidR="004C7B72">
        <w:t>At this time</w:t>
      </w:r>
      <w:proofErr w:type="gramEnd"/>
      <w:r w:rsidR="004C7B72">
        <w:t xml:space="preserve">, there </w:t>
      </w:r>
      <w:r w:rsidR="00AB6590">
        <w:t>were</w:t>
      </w:r>
      <w:r w:rsidR="004C7B72">
        <w:t xml:space="preserve"> 16 reports of </w:t>
      </w:r>
      <w:r w:rsidR="00D22E5F">
        <w:t>clotting type events</w:t>
      </w:r>
      <w:r w:rsidR="000C741B">
        <w:t xml:space="preserve"> for the Pfizer/BioNTech</w:t>
      </w:r>
      <w:r w:rsidR="00463987">
        <w:t xml:space="preserve"> </w:t>
      </w:r>
      <w:r w:rsidR="00640CF5">
        <w:t>COVID-19</w:t>
      </w:r>
      <w:r w:rsidR="00A157F8">
        <w:t xml:space="preserve"> vaccine</w:t>
      </w:r>
      <w:r w:rsidR="00D22E5F">
        <w:t xml:space="preserve"> in New Zealand</w:t>
      </w:r>
      <w:r w:rsidR="00A4691A">
        <w:t>.</w:t>
      </w:r>
      <w:r w:rsidR="000835F6">
        <w:t xml:space="preserve"> It was noted </w:t>
      </w:r>
      <w:r w:rsidR="00D507C8">
        <w:t xml:space="preserve">that </w:t>
      </w:r>
      <w:r w:rsidR="003A5F38">
        <w:t xml:space="preserve">there was no evidence </w:t>
      </w:r>
      <w:r w:rsidR="00C0065A">
        <w:t xml:space="preserve">from any international regulators </w:t>
      </w:r>
      <w:r w:rsidR="0084266F">
        <w:t xml:space="preserve">that the Pfizer/BioNTech </w:t>
      </w:r>
      <w:r w:rsidR="00640CF5">
        <w:t>COVID-19</w:t>
      </w:r>
      <w:r w:rsidR="00A157F8">
        <w:t xml:space="preserve"> vaccine </w:t>
      </w:r>
      <w:r w:rsidR="0084266F">
        <w:t>was linked to thrombosis</w:t>
      </w:r>
      <w:r w:rsidR="002E1B42">
        <w:t>.</w:t>
      </w:r>
      <w:r w:rsidR="00A51CF6">
        <w:t xml:space="preserve"> The </w:t>
      </w:r>
      <w:r w:rsidR="00547E14">
        <w:t xml:space="preserve">Board was reassured </w:t>
      </w:r>
      <w:r w:rsidR="008A1DBC">
        <w:t xml:space="preserve">by this data and agreed with </w:t>
      </w:r>
      <w:proofErr w:type="spellStart"/>
      <w:r w:rsidR="008A1DBC">
        <w:t>Medsafe’s</w:t>
      </w:r>
      <w:proofErr w:type="spellEnd"/>
      <w:r w:rsidR="008A1DBC">
        <w:t xml:space="preserve"> recommendation to continue monitoring through routine pharmacovigilance.</w:t>
      </w:r>
      <w:r w:rsidR="000B56CF">
        <w:t xml:space="preserve"> </w:t>
      </w:r>
    </w:p>
    <w:p w14:paraId="4DECCEE2" w14:textId="0D6D7EB8" w:rsidR="0036144B" w:rsidRDefault="000B56CF">
      <w:pPr>
        <w:rPr>
          <w:rStyle w:val="Hyperlink"/>
          <w:color w:val="auto"/>
        </w:rPr>
      </w:pPr>
      <w:r>
        <w:t xml:space="preserve">The Board recommended </w:t>
      </w:r>
      <w:r w:rsidR="00CD3212">
        <w:t xml:space="preserve">the creation of </w:t>
      </w:r>
      <w:r w:rsidR="00BB4A10" w:rsidRPr="00CD3212">
        <w:t>information for both consumers and healthcare professional</w:t>
      </w:r>
      <w:r w:rsidR="00643370" w:rsidRPr="00CD3212">
        <w:t>s</w:t>
      </w:r>
      <w:r w:rsidR="00BB4A10" w:rsidRPr="00CD3212">
        <w:t xml:space="preserve"> </w:t>
      </w:r>
      <w:r w:rsidR="00CD3212">
        <w:t>regarding</w:t>
      </w:r>
      <w:r w:rsidR="00CD3212" w:rsidRPr="00CD3212">
        <w:t xml:space="preserve"> </w:t>
      </w:r>
      <w:r w:rsidR="00082995" w:rsidRPr="00CD3212">
        <w:t>the diffe</w:t>
      </w:r>
      <w:r w:rsidR="00082995">
        <w:t xml:space="preserve">rence between </w:t>
      </w:r>
      <w:r w:rsidR="005249BD">
        <w:t xml:space="preserve">thrombosis </w:t>
      </w:r>
      <w:r w:rsidR="000E64C7">
        <w:t xml:space="preserve">versus </w:t>
      </w:r>
      <w:r w:rsidR="005249BD">
        <w:t>t</w:t>
      </w:r>
      <w:r w:rsidR="002048EF">
        <w:t>h</w:t>
      </w:r>
      <w:r w:rsidR="00B05625">
        <w:t>rombosis with thrombocytopenia (TTS).</w:t>
      </w:r>
      <w:r w:rsidR="00CD5332">
        <w:t xml:space="preserve"> </w:t>
      </w:r>
      <w:proofErr w:type="spellStart"/>
      <w:r w:rsidR="00F05306">
        <w:t>Medsafe</w:t>
      </w:r>
      <w:proofErr w:type="spellEnd"/>
      <w:r w:rsidR="00F05306">
        <w:t xml:space="preserve"> published </w:t>
      </w:r>
      <w:r w:rsidR="0092633D">
        <w:t xml:space="preserve">a Consumer Information Leaflet, </w:t>
      </w:r>
      <w:hyperlink r:id="rId37" w:history="1">
        <w:r w:rsidR="001F52D5" w:rsidRPr="001F52D5">
          <w:rPr>
            <w:rStyle w:val="Hyperlink"/>
          </w:rPr>
          <w:t>‘What is Thrombosis with Thrombocytopenia Syndrome (TTS)’</w:t>
        </w:r>
      </w:hyperlink>
      <w:r w:rsidR="00F4691D">
        <w:rPr>
          <w:rStyle w:val="Hyperlink"/>
        </w:rPr>
        <w:t xml:space="preserve"> </w:t>
      </w:r>
      <w:r w:rsidR="00F4691D" w:rsidRPr="00F4691D">
        <w:rPr>
          <w:rStyle w:val="Hyperlink"/>
          <w:color w:val="auto"/>
        </w:rPr>
        <w:t xml:space="preserve">and </w:t>
      </w:r>
      <w:r w:rsidR="000028A4">
        <w:rPr>
          <w:rStyle w:val="Hyperlink"/>
          <w:color w:val="auto"/>
        </w:rPr>
        <w:t xml:space="preserve">a </w:t>
      </w:r>
      <w:r w:rsidR="00F4691D">
        <w:rPr>
          <w:rStyle w:val="Hyperlink"/>
          <w:color w:val="auto"/>
        </w:rPr>
        <w:t>Dear Healthcare Pro</w:t>
      </w:r>
      <w:r w:rsidR="00152D2D">
        <w:rPr>
          <w:rStyle w:val="Hyperlink"/>
          <w:color w:val="auto"/>
        </w:rPr>
        <w:t xml:space="preserve">fessional Letter </w:t>
      </w:r>
      <w:hyperlink r:id="rId38" w:history="1">
        <w:r w:rsidR="00185271" w:rsidRPr="00B30055">
          <w:rPr>
            <w:rStyle w:val="Hyperlink"/>
          </w:rPr>
          <w:t>‘AstraZeneca</w:t>
        </w:r>
        <w:r w:rsidR="00A82F90" w:rsidRPr="00B30055">
          <w:rPr>
            <w:rStyle w:val="Hyperlink"/>
          </w:rPr>
          <w:t xml:space="preserve"> and Jans</w:t>
        </w:r>
        <w:r w:rsidR="00B30055" w:rsidRPr="00B30055">
          <w:rPr>
            <w:rStyle w:val="Hyperlink"/>
          </w:rPr>
          <w:t xml:space="preserve">sen </w:t>
        </w:r>
        <w:r w:rsidR="00640CF5">
          <w:rPr>
            <w:rStyle w:val="Hyperlink"/>
          </w:rPr>
          <w:t>COVID-19</w:t>
        </w:r>
        <w:r w:rsidR="00B30055" w:rsidRPr="00B30055">
          <w:rPr>
            <w:rStyle w:val="Hyperlink"/>
          </w:rPr>
          <w:t xml:space="preserve"> vaccines’</w:t>
        </w:r>
      </w:hyperlink>
      <w:r w:rsidR="00B30055">
        <w:rPr>
          <w:rStyle w:val="Hyperlink"/>
          <w:color w:val="auto"/>
        </w:rPr>
        <w:t xml:space="preserve"> in </w:t>
      </w:r>
      <w:r w:rsidR="00280621">
        <w:rPr>
          <w:rStyle w:val="Hyperlink"/>
          <w:color w:val="auto"/>
        </w:rPr>
        <w:t>November 2021.</w:t>
      </w:r>
      <w:r w:rsidR="00DA3B34">
        <w:rPr>
          <w:rStyle w:val="Hyperlink"/>
          <w:color w:val="auto"/>
        </w:rPr>
        <w:t xml:space="preserve"> </w:t>
      </w:r>
    </w:p>
    <w:p w14:paraId="103E0D07" w14:textId="5797E664" w:rsidR="006D55EF" w:rsidRDefault="00DA3B34">
      <w:pPr>
        <w:rPr>
          <w:rStyle w:val="Hyperlink"/>
          <w:color w:val="auto"/>
        </w:rPr>
      </w:pPr>
      <w:r>
        <w:rPr>
          <w:rStyle w:val="Hyperlink"/>
          <w:color w:val="auto"/>
        </w:rPr>
        <w:t>Following an increase in the number of reported</w:t>
      </w:r>
      <w:r w:rsidR="00257C42">
        <w:rPr>
          <w:rStyle w:val="Hyperlink"/>
          <w:color w:val="auto"/>
        </w:rPr>
        <w:t xml:space="preserve"> clotting type events as the vaccine was rolled out </w:t>
      </w:r>
      <w:r w:rsidR="007F59F9">
        <w:rPr>
          <w:rStyle w:val="Hyperlink"/>
          <w:color w:val="auto"/>
        </w:rPr>
        <w:t xml:space="preserve">more widely in the New Zealand population, </w:t>
      </w:r>
      <w:r w:rsidR="00EE5F2B">
        <w:rPr>
          <w:rStyle w:val="Hyperlink"/>
          <w:color w:val="auto"/>
        </w:rPr>
        <w:t xml:space="preserve">an updated review of thrombosis and thromboembolic </w:t>
      </w:r>
      <w:r w:rsidR="00913027">
        <w:rPr>
          <w:rStyle w:val="Hyperlink"/>
          <w:color w:val="auto"/>
        </w:rPr>
        <w:t xml:space="preserve">conditions was presented to the Board on </w:t>
      </w:r>
      <w:r w:rsidR="000543B8">
        <w:rPr>
          <w:rStyle w:val="Hyperlink"/>
          <w:color w:val="auto"/>
        </w:rPr>
        <w:t>6 October 2021.</w:t>
      </w:r>
      <w:r w:rsidR="00261565">
        <w:rPr>
          <w:rStyle w:val="Hyperlink"/>
          <w:color w:val="auto"/>
        </w:rPr>
        <w:t xml:space="preserve"> At this time, there was no </w:t>
      </w:r>
      <w:r w:rsidR="001C4E0E">
        <w:rPr>
          <w:rStyle w:val="Hyperlink"/>
          <w:color w:val="auto"/>
        </w:rPr>
        <w:t>additional</w:t>
      </w:r>
      <w:r w:rsidR="00261565">
        <w:rPr>
          <w:rStyle w:val="Hyperlink"/>
          <w:color w:val="auto"/>
        </w:rPr>
        <w:t xml:space="preserve"> international </w:t>
      </w:r>
      <w:r w:rsidR="00B14341">
        <w:rPr>
          <w:rStyle w:val="Hyperlink"/>
          <w:color w:val="auto"/>
        </w:rPr>
        <w:t xml:space="preserve">evidence </w:t>
      </w:r>
      <w:r w:rsidR="000E64C7">
        <w:rPr>
          <w:rStyle w:val="Hyperlink"/>
          <w:color w:val="auto"/>
        </w:rPr>
        <w:t xml:space="preserve">from </w:t>
      </w:r>
      <w:r w:rsidR="00B14341">
        <w:rPr>
          <w:rStyle w:val="Hyperlink"/>
          <w:color w:val="auto"/>
        </w:rPr>
        <w:t xml:space="preserve">what the Board </w:t>
      </w:r>
      <w:r w:rsidR="004201BF">
        <w:rPr>
          <w:rStyle w:val="Hyperlink"/>
          <w:color w:val="auto"/>
        </w:rPr>
        <w:t>had previously considered</w:t>
      </w:r>
      <w:r w:rsidR="000E64C7">
        <w:rPr>
          <w:rStyle w:val="Hyperlink"/>
          <w:color w:val="auto"/>
        </w:rPr>
        <w:t>,</w:t>
      </w:r>
      <w:r w:rsidR="004201BF">
        <w:rPr>
          <w:rStyle w:val="Hyperlink"/>
          <w:color w:val="auto"/>
        </w:rPr>
        <w:t xml:space="preserve"> </w:t>
      </w:r>
      <w:r w:rsidR="00B14341">
        <w:rPr>
          <w:rStyle w:val="Hyperlink"/>
          <w:color w:val="auto"/>
        </w:rPr>
        <w:t xml:space="preserve">and other </w:t>
      </w:r>
      <w:r w:rsidR="00E15B6F">
        <w:rPr>
          <w:rStyle w:val="Hyperlink"/>
          <w:color w:val="auto"/>
        </w:rPr>
        <w:t>international regulators</w:t>
      </w:r>
      <w:r w:rsidR="005026BC">
        <w:rPr>
          <w:rStyle w:val="Hyperlink"/>
          <w:color w:val="auto"/>
        </w:rPr>
        <w:t xml:space="preserve"> (</w:t>
      </w:r>
      <w:r w:rsidR="001A4D9F">
        <w:rPr>
          <w:rStyle w:val="Hyperlink"/>
          <w:color w:val="auto"/>
        </w:rPr>
        <w:t>MHRA,</w:t>
      </w:r>
      <w:r w:rsidR="000F191B">
        <w:rPr>
          <w:rStyle w:val="Hyperlink"/>
          <w:color w:val="auto"/>
        </w:rPr>
        <w:t xml:space="preserve"> EMA, FDA and TGA) </w:t>
      </w:r>
      <w:r w:rsidR="00E64676">
        <w:rPr>
          <w:rStyle w:val="Hyperlink"/>
          <w:color w:val="auto"/>
        </w:rPr>
        <w:t xml:space="preserve">had not found thrombosis or </w:t>
      </w:r>
      <w:r w:rsidR="00E64676">
        <w:rPr>
          <w:rStyle w:val="Hyperlink"/>
          <w:color w:val="auto"/>
        </w:rPr>
        <w:lastRenderedPageBreak/>
        <w:t xml:space="preserve">thromboembolic events to be a </w:t>
      </w:r>
      <w:r w:rsidR="00494711">
        <w:rPr>
          <w:rStyle w:val="Hyperlink"/>
          <w:color w:val="auto"/>
        </w:rPr>
        <w:t>safe</w:t>
      </w:r>
      <w:r w:rsidR="008F401F">
        <w:rPr>
          <w:rStyle w:val="Hyperlink"/>
          <w:color w:val="auto"/>
        </w:rPr>
        <w:t>ty signal for the Pfizer/BioNTech</w:t>
      </w:r>
      <w:r w:rsidR="00EA3700">
        <w:rPr>
          <w:rStyle w:val="Hyperlink"/>
          <w:color w:val="auto"/>
        </w:rPr>
        <w:t xml:space="preserve"> </w:t>
      </w:r>
      <w:r w:rsidR="00640CF5">
        <w:rPr>
          <w:rStyle w:val="Hyperlink"/>
          <w:color w:val="auto"/>
        </w:rPr>
        <w:t>COVID-19</w:t>
      </w:r>
      <w:r w:rsidR="008F401F">
        <w:rPr>
          <w:rStyle w:val="Hyperlink"/>
          <w:color w:val="auto"/>
        </w:rPr>
        <w:t xml:space="preserve"> vaccine.</w:t>
      </w:r>
      <w:r w:rsidR="000E5F65">
        <w:rPr>
          <w:rStyle w:val="Hyperlink"/>
          <w:color w:val="auto"/>
        </w:rPr>
        <w:t xml:space="preserve"> The Board </w:t>
      </w:r>
      <w:r w:rsidR="00311E7B">
        <w:rPr>
          <w:rStyle w:val="Hyperlink"/>
          <w:color w:val="auto"/>
        </w:rPr>
        <w:t xml:space="preserve">agreed that the </w:t>
      </w:r>
      <w:r w:rsidR="00AC2F61">
        <w:rPr>
          <w:rStyle w:val="Hyperlink"/>
          <w:color w:val="auto"/>
        </w:rPr>
        <w:t xml:space="preserve">available information did not suggest a </w:t>
      </w:r>
      <w:r w:rsidR="00C1003A">
        <w:rPr>
          <w:rStyle w:val="Hyperlink"/>
          <w:color w:val="auto"/>
        </w:rPr>
        <w:t xml:space="preserve">link between the vaccine and thrombotic events and that </w:t>
      </w:r>
      <w:proofErr w:type="spellStart"/>
      <w:r w:rsidR="00C1003A">
        <w:rPr>
          <w:rStyle w:val="Hyperlink"/>
          <w:color w:val="auto"/>
        </w:rPr>
        <w:t>Medsafe</w:t>
      </w:r>
      <w:proofErr w:type="spellEnd"/>
      <w:r w:rsidR="00C1003A">
        <w:rPr>
          <w:rStyle w:val="Hyperlink"/>
          <w:color w:val="auto"/>
        </w:rPr>
        <w:t xml:space="preserve"> should continue to monitor </w:t>
      </w:r>
      <w:r w:rsidR="000D59A7">
        <w:rPr>
          <w:rStyle w:val="Hyperlink"/>
          <w:color w:val="auto"/>
        </w:rPr>
        <w:t>through routine pharmacovigilance activities.</w:t>
      </w:r>
    </w:p>
    <w:p w14:paraId="769DF90F" w14:textId="19EBE3F8" w:rsidR="00F91018" w:rsidRDefault="001D00F2">
      <w:pPr>
        <w:rPr>
          <w:rStyle w:val="Hyperlink"/>
          <w:color w:val="auto"/>
        </w:rPr>
      </w:pPr>
      <w:r>
        <w:rPr>
          <w:rStyle w:val="Hyperlink"/>
          <w:color w:val="auto"/>
        </w:rPr>
        <w:t xml:space="preserve">Due to concerns around </w:t>
      </w:r>
      <w:r w:rsidR="00487F61">
        <w:rPr>
          <w:rStyle w:val="Hyperlink"/>
          <w:color w:val="auto"/>
        </w:rPr>
        <w:t xml:space="preserve">the risk of thrombosis </w:t>
      </w:r>
      <w:r w:rsidR="005B7373">
        <w:rPr>
          <w:rStyle w:val="Hyperlink"/>
          <w:color w:val="auto"/>
        </w:rPr>
        <w:t xml:space="preserve">after </w:t>
      </w:r>
      <w:r w:rsidR="00487F61">
        <w:rPr>
          <w:rStyle w:val="Hyperlink"/>
          <w:color w:val="auto"/>
        </w:rPr>
        <w:t>Pfizer/BioNTech</w:t>
      </w:r>
      <w:r w:rsidR="00EA3700">
        <w:rPr>
          <w:rStyle w:val="Hyperlink"/>
          <w:color w:val="auto"/>
        </w:rPr>
        <w:t xml:space="preserve"> </w:t>
      </w:r>
      <w:r w:rsidR="00640CF5">
        <w:rPr>
          <w:rStyle w:val="Hyperlink"/>
          <w:color w:val="auto"/>
        </w:rPr>
        <w:t>COVID-19</w:t>
      </w:r>
      <w:r w:rsidR="00487F61">
        <w:rPr>
          <w:rStyle w:val="Hyperlink"/>
          <w:color w:val="auto"/>
        </w:rPr>
        <w:t xml:space="preserve"> </w:t>
      </w:r>
      <w:r w:rsidR="00EE04A7">
        <w:rPr>
          <w:rStyle w:val="Hyperlink"/>
          <w:color w:val="auto"/>
        </w:rPr>
        <w:t xml:space="preserve">vaccination, in addition to </w:t>
      </w:r>
      <w:proofErr w:type="spellStart"/>
      <w:r w:rsidR="00A34B96">
        <w:rPr>
          <w:rStyle w:val="Hyperlink"/>
          <w:color w:val="auto"/>
        </w:rPr>
        <w:t>Medsafe’s</w:t>
      </w:r>
      <w:proofErr w:type="spellEnd"/>
      <w:r w:rsidR="00A34B96">
        <w:rPr>
          <w:rStyle w:val="Hyperlink"/>
          <w:color w:val="auto"/>
        </w:rPr>
        <w:t xml:space="preserve"> monitoring</w:t>
      </w:r>
      <w:r w:rsidR="00E00125">
        <w:rPr>
          <w:rStyle w:val="Hyperlink"/>
          <w:color w:val="auto"/>
        </w:rPr>
        <w:t>,</w:t>
      </w:r>
      <w:r w:rsidR="00A34B96">
        <w:rPr>
          <w:rStyle w:val="Hyperlink"/>
          <w:color w:val="auto"/>
        </w:rPr>
        <w:t xml:space="preserve"> the Programme</w:t>
      </w:r>
      <w:r w:rsidR="00D538C3">
        <w:rPr>
          <w:rStyle w:val="Hyperlink"/>
          <w:color w:val="auto"/>
        </w:rPr>
        <w:t xml:space="preserve"> commenced </w:t>
      </w:r>
      <w:r w:rsidR="00EB387F">
        <w:rPr>
          <w:rStyle w:val="Hyperlink"/>
          <w:color w:val="auto"/>
        </w:rPr>
        <w:t xml:space="preserve">a study to evaluate the risk of </w:t>
      </w:r>
      <w:r w:rsidR="000D4D97">
        <w:rPr>
          <w:rStyle w:val="Hyperlink"/>
          <w:color w:val="auto"/>
        </w:rPr>
        <w:t>thrombotic events</w:t>
      </w:r>
      <w:r w:rsidR="00FE6CA9">
        <w:rPr>
          <w:rStyle w:val="Hyperlink"/>
          <w:color w:val="auto"/>
        </w:rPr>
        <w:t xml:space="preserve"> after Pfizer/BioNTech vaccination in New Zealand.</w:t>
      </w:r>
      <w:r w:rsidR="00373D7B">
        <w:rPr>
          <w:rStyle w:val="Hyperlink"/>
          <w:color w:val="auto"/>
        </w:rPr>
        <w:t xml:space="preserve"> This was </w:t>
      </w:r>
      <w:r w:rsidR="00286DFB">
        <w:rPr>
          <w:rStyle w:val="Hyperlink"/>
          <w:color w:val="auto"/>
        </w:rPr>
        <w:t>conducted</w:t>
      </w:r>
      <w:r w:rsidR="00373D7B">
        <w:rPr>
          <w:rStyle w:val="Hyperlink"/>
          <w:color w:val="auto"/>
        </w:rPr>
        <w:t xml:space="preserve"> as a self-controlled case series</w:t>
      </w:r>
      <w:r w:rsidR="00CC1874">
        <w:rPr>
          <w:rStyle w:val="Hyperlink"/>
          <w:color w:val="auto"/>
        </w:rPr>
        <w:t xml:space="preserve"> (</w:t>
      </w:r>
      <w:r w:rsidR="00373D7B">
        <w:rPr>
          <w:rStyle w:val="Hyperlink"/>
          <w:color w:val="auto"/>
        </w:rPr>
        <w:t>where indi</w:t>
      </w:r>
      <w:r w:rsidR="00D76DCF">
        <w:rPr>
          <w:rStyle w:val="Hyperlink"/>
          <w:color w:val="auto"/>
        </w:rPr>
        <w:t>viduals act as their own control</w:t>
      </w:r>
      <w:r w:rsidR="00CC1874">
        <w:rPr>
          <w:rStyle w:val="Hyperlink"/>
          <w:color w:val="auto"/>
        </w:rPr>
        <w:t>), using</w:t>
      </w:r>
      <w:r w:rsidR="000D5D1F">
        <w:rPr>
          <w:rStyle w:val="Hyperlink"/>
          <w:color w:val="auto"/>
        </w:rPr>
        <w:t xml:space="preserve"> </w:t>
      </w:r>
      <w:r w:rsidR="00CC1874">
        <w:rPr>
          <w:rStyle w:val="Hyperlink"/>
          <w:color w:val="auto"/>
        </w:rPr>
        <w:t>n</w:t>
      </w:r>
      <w:r w:rsidR="005E7258">
        <w:rPr>
          <w:rStyle w:val="Hyperlink"/>
          <w:color w:val="auto"/>
        </w:rPr>
        <w:t xml:space="preserve">ational hospitalisation and immunisation </w:t>
      </w:r>
      <w:r w:rsidR="00CC1874">
        <w:rPr>
          <w:rStyle w:val="Hyperlink"/>
          <w:color w:val="auto"/>
        </w:rPr>
        <w:t>records.</w:t>
      </w:r>
      <w:r w:rsidR="000B11A2">
        <w:rPr>
          <w:rStyle w:val="Hyperlink"/>
          <w:color w:val="auto"/>
        </w:rPr>
        <w:t xml:space="preserve"> </w:t>
      </w:r>
    </w:p>
    <w:p w14:paraId="540D6774" w14:textId="2332A7FC" w:rsidR="00A93880" w:rsidRDefault="000B11A2" w:rsidP="00A93880">
      <w:pPr>
        <w:rPr>
          <w:rFonts w:eastAsia="Times New Roman" w:cs="Segoe UI"/>
          <w:color w:val="212121"/>
          <w:kern w:val="36"/>
          <w:lang w:eastAsia="en-NZ"/>
        </w:rPr>
      </w:pPr>
      <w:r>
        <w:rPr>
          <w:rStyle w:val="Hyperlink"/>
          <w:color w:val="auto"/>
        </w:rPr>
        <w:t xml:space="preserve">An update on this work was </w:t>
      </w:r>
      <w:r w:rsidR="00420451">
        <w:rPr>
          <w:rStyle w:val="Hyperlink"/>
          <w:color w:val="auto"/>
        </w:rPr>
        <w:t xml:space="preserve">presented and discussed with the Board </w:t>
      </w:r>
      <w:r w:rsidR="00EF65C4">
        <w:rPr>
          <w:rStyle w:val="Hyperlink"/>
          <w:color w:val="auto"/>
        </w:rPr>
        <w:t>in March 2022, following the identification of a potential signal for lower limb thrombosis.</w:t>
      </w:r>
      <w:r w:rsidR="00445F29">
        <w:rPr>
          <w:rStyle w:val="Hyperlink"/>
          <w:color w:val="auto"/>
        </w:rPr>
        <w:t xml:space="preserve"> Analysis had shown </w:t>
      </w:r>
      <w:r w:rsidR="00F91018">
        <w:rPr>
          <w:rStyle w:val="Hyperlink"/>
          <w:color w:val="auto"/>
        </w:rPr>
        <w:t xml:space="preserve">a statistically significant increased risk for lower limb thrombosis </w:t>
      </w:r>
      <w:r w:rsidR="006735FF">
        <w:rPr>
          <w:rStyle w:val="Hyperlink"/>
          <w:color w:val="auto"/>
        </w:rPr>
        <w:t>with the Pfizer/BioNTech</w:t>
      </w:r>
      <w:r w:rsidR="0005089D">
        <w:rPr>
          <w:rStyle w:val="Hyperlink"/>
          <w:color w:val="auto"/>
        </w:rPr>
        <w:t xml:space="preserve"> </w:t>
      </w:r>
      <w:r w:rsidR="00640CF5">
        <w:rPr>
          <w:rStyle w:val="Hyperlink"/>
          <w:color w:val="auto"/>
        </w:rPr>
        <w:t>COVID-19</w:t>
      </w:r>
      <w:r w:rsidR="006735FF">
        <w:rPr>
          <w:rStyle w:val="Hyperlink"/>
          <w:color w:val="auto"/>
        </w:rPr>
        <w:t xml:space="preserve"> vaccine</w:t>
      </w:r>
      <w:r w:rsidR="000028A4">
        <w:rPr>
          <w:rStyle w:val="Hyperlink"/>
          <w:color w:val="auto"/>
        </w:rPr>
        <w:t>.</w:t>
      </w:r>
      <w:r w:rsidR="006735FF">
        <w:rPr>
          <w:rStyle w:val="Hyperlink"/>
          <w:color w:val="auto"/>
        </w:rPr>
        <w:t xml:space="preserve"> </w:t>
      </w:r>
      <w:r w:rsidR="000028A4">
        <w:rPr>
          <w:rStyle w:val="Hyperlink"/>
          <w:color w:val="auto"/>
        </w:rPr>
        <w:t>H</w:t>
      </w:r>
      <w:r w:rsidR="006735FF">
        <w:rPr>
          <w:rStyle w:val="Hyperlink"/>
          <w:color w:val="auto"/>
        </w:rPr>
        <w:t>owever</w:t>
      </w:r>
      <w:r w:rsidR="000028A4">
        <w:rPr>
          <w:rStyle w:val="Hyperlink"/>
          <w:color w:val="auto"/>
        </w:rPr>
        <w:t>,</w:t>
      </w:r>
      <w:r w:rsidR="006735FF">
        <w:rPr>
          <w:rStyle w:val="Hyperlink"/>
          <w:color w:val="auto"/>
        </w:rPr>
        <w:t xml:space="preserve"> venous thrombosis showed </w:t>
      </w:r>
      <w:r w:rsidR="008806D0">
        <w:rPr>
          <w:rStyle w:val="Hyperlink"/>
          <w:color w:val="auto"/>
        </w:rPr>
        <w:t xml:space="preserve">the opposite, with a statistically significant decrease </w:t>
      </w:r>
      <w:r w:rsidR="004A580F">
        <w:rPr>
          <w:rStyle w:val="Hyperlink"/>
          <w:color w:val="auto"/>
        </w:rPr>
        <w:t>in risk observed.</w:t>
      </w:r>
      <w:r w:rsidR="00016F4D">
        <w:rPr>
          <w:rStyle w:val="Hyperlink"/>
          <w:color w:val="auto"/>
        </w:rPr>
        <w:t xml:space="preserve"> As lower limb and venous thrombosis have similar codes in hospital records</w:t>
      </w:r>
      <w:r w:rsidR="00455E87">
        <w:rPr>
          <w:rStyle w:val="Hyperlink"/>
          <w:color w:val="auto"/>
        </w:rPr>
        <w:t xml:space="preserve">, the Board’s haematologist </w:t>
      </w:r>
      <w:r w:rsidR="00D147E4">
        <w:rPr>
          <w:rStyle w:val="Hyperlink"/>
          <w:color w:val="auto"/>
        </w:rPr>
        <w:t xml:space="preserve">advised that </w:t>
      </w:r>
      <w:r w:rsidR="00F6763B">
        <w:rPr>
          <w:rStyle w:val="Hyperlink"/>
          <w:color w:val="auto"/>
        </w:rPr>
        <w:t>these codes</w:t>
      </w:r>
      <w:r w:rsidR="008E0EF7">
        <w:rPr>
          <w:rStyle w:val="Hyperlink"/>
          <w:color w:val="auto"/>
        </w:rPr>
        <w:t xml:space="preserve"> should be combined</w:t>
      </w:r>
      <w:r w:rsidR="00D147E4">
        <w:rPr>
          <w:rStyle w:val="Hyperlink"/>
          <w:color w:val="auto"/>
        </w:rPr>
        <w:t>.</w:t>
      </w:r>
      <w:r w:rsidR="00C37384">
        <w:rPr>
          <w:rStyle w:val="Hyperlink"/>
          <w:color w:val="auto"/>
        </w:rPr>
        <w:t xml:space="preserve"> Analysis of the </w:t>
      </w:r>
      <w:r w:rsidR="000028A4">
        <w:rPr>
          <w:rStyle w:val="Hyperlink"/>
          <w:color w:val="auto"/>
        </w:rPr>
        <w:t xml:space="preserve">combined </w:t>
      </w:r>
      <w:r w:rsidR="00C37384">
        <w:rPr>
          <w:rStyle w:val="Hyperlink"/>
          <w:color w:val="auto"/>
        </w:rPr>
        <w:t>codes did not identify a signal</w:t>
      </w:r>
      <w:r w:rsidR="000028A4">
        <w:rPr>
          <w:rStyle w:val="Hyperlink"/>
          <w:color w:val="auto"/>
        </w:rPr>
        <w:t>.</w:t>
      </w:r>
      <w:r w:rsidR="00C37384">
        <w:rPr>
          <w:rStyle w:val="Hyperlink"/>
          <w:color w:val="auto"/>
        </w:rPr>
        <w:t xml:space="preserve"> </w:t>
      </w:r>
      <w:r w:rsidR="000028A4">
        <w:rPr>
          <w:rStyle w:val="Hyperlink"/>
          <w:color w:val="auto"/>
        </w:rPr>
        <w:t>T</w:t>
      </w:r>
      <w:r w:rsidR="00C37384">
        <w:rPr>
          <w:rStyle w:val="Hyperlink"/>
          <w:color w:val="auto"/>
        </w:rPr>
        <w:t>he Board agreed with the approach taken</w:t>
      </w:r>
      <w:r w:rsidR="00F6446A">
        <w:rPr>
          <w:rStyle w:val="Hyperlink"/>
          <w:color w:val="auto"/>
        </w:rPr>
        <w:t xml:space="preserve"> and were reassured by the data presented, which aligns with international evidence. This study has subsequently been published in an international peer-reviewed journal </w:t>
      </w:r>
      <w:hyperlink r:id="rId39" w:history="1">
        <w:r w:rsidR="00F6446A" w:rsidRPr="00DC44B7">
          <w:rPr>
            <w:rStyle w:val="Hyperlink"/>
          </w:rPr>
          <w:t>‘</w:t>
        </w:r>
        <w:r w:rsidR="00A93880" w:rsidRPr="000F0D11">
          <w:rPr>
            <w:rStyle w:val="Hyperlink"/>
            <w:rFonts w:eastAsia="Times New Roman" w:cs="Segoe UI"/>
            <w:kern w:val="36"/>
            <w:lang w:eastAsia="en-NZ"/>
          </w:rPr>
          <w:t xml:space="preserve">Thrombotic events following the BNT162b2 mRNA </w:t>
        </w:r>
        <w:r w:rsidR="00640CF5">
          <w:rPr>
            <w:rStyle w:val="Hyperlink"/>
            <w:rFonts w:eastAsia="Times New Roman" w:cs="Segoe UI"/>
            <w:kern w:val="36"/>
            <w:lang w:eastAsia="en-NZ"/>
          </w:rPr>
          <w:t>COVID-19</w:t>
        </w:r>
        <w:r w:rsidR="00A93880" w:rsidRPr="000F0D11">
          <w:rPr>
            <w:rStyle w:val="Hyperlink"/>
            <w:rFonts w:eastAsia="Times New Roman" w:cs="Segoe UI"/>
            <w:kern w:val="36"/>
            <w:lang w:eastAsia="en-NZ"/>
          </w:rPr>
          <w:t xml:space="preserve"> vaccine (Pfizer-BioNTech) in Aotearoa New Zealand: A self-controlled case series study</w:t>
        </w:r>
        <w:r w:rsidR="00A93880" w:rsidRPr="00DC44B7">
          <w:rPr>
            <w:rStyle w:val="Hyperlink"/>
            <w:rFonts w:eastAsia="Times New Roman" w:cs="Segoe UI"/>
            <w:kern w:val="36"/>
            <w:lang w:eastAsia="en-NZ"/>
          </w:rPr>
          <w:t>’</w:t>
        </w:r>
      </w:hyperlink>
      <w:r w:rsidR="00A93880">
        <w:rPr>
          <w:rFonts w:eastAsia="Times New Roman" w:cs="Segoe UI"/>
          <w:color w:val="212121"/>
          <w:kern w:val="36"/>
          <w:lang w:eastAsia="en-NZ"/>
        </w:rPr>
        <w:t>.</w:t>
      </w:r>
    </w:p>
    <w:p w14:paraId="7D7ED912" w14:textId="4B737F15" w:rsidR="004B724D" w:rsidRDefault="004B724D" w:rsidP="00A93880">
      <w:pPr>
        <w:rPr>
          <w:rFonts w:eastAsia="Times New Roman" w:cs="Segoe UI"/>
          <w:color w:val="212121"/>
          <w:kern w:val="36"/>
          <w:lang w:eastAsia="en-NZ"/>
        </w:rPr>
      </w:pPr>
      <w:r>
        <w:rPr>
          <w:rFonts w:eastAsia="Times New Roman" w:cs="Segoe UI"/>
          <w:color w:val="212121"/>
          <w:kern w:val="36"/>
          <w:lang w:eastAsia="en-NZ"/>
        </w:rPr>
        <w:t>Thrombocytopenia</w:t>
      </w:r>
      <w:r w:rsidR="00C108F8">
        <w:rPr>
          <w:rFonts w:eastAsia="Times New Roman" w:cs="Segoe UI"/>
          <w:color w:val="212121"/>
          <w:kern w:val="36"/>
          <w:lang w:eastAsia="en-NZ"/>
        </w:rPr>
        <w:t xml:space="preserve"> is a condition whe</w:t>
      </w:r>
      <w:r w:rsidR="00962463">
        <w:rPr>
          <w:rFonts w:eastAsia="Times New Roman" w:cs="Segoe UI"/>
          <w:color w:val="212121"/>
          <w:kern w:val="36"/>
          <w:lang w:eastAsia="en-NZ"/>
        </w:rPr>
        <w:t>re</w:t>
      </w:r>
      <w:r>
        <w:rPr>
          <w:rFonts w:eastAsia="Times New Roman" w:cs="Segoe UI"/>
          <w:color w:val="212121"/>
          <w:kern w:val="36"/>
          <w:lang w:eastAsia="en-NZ"/>
        </w:rPr>
        <w:t xml:space="preserve"> </w:t>
      </w:r>
      <w:r w:rsidR="00962463">
        <w:rPr>
          <w:rFonts w:eastAsia="Times New Roman" w:cs="Segoe UI"/>
          <w:color w:val="212121"/>
          <w:kern w:val="36"/>
          <w:lang w:eastAsia="en-NZ"/>
        </w:rPr>
        <w:t>an individual’s platelet count in their blood</w:t>
      </w:r>
      <w:r w:rsidR="006F0A67">
        <w:rPr>
          <w:rFonts w:eastAsia="Times New Roman" w:cs="Segoe UI"/>
          <w:color w:val="212121"/>
          <w:kern w:val="36"/>
          <w:lang w:eastAsia="en-NZ"/>
        </w:rPr>
        <w:t xml:space="preserve"> is too low.</w:t>
      </w:r>
      <w:r w:rsidR="00367A1D">
        <w:rPr>
          <w:rFonts w:eastAsia="Times New Roman" w:cs="Segoe UI"/>
          <w:color w:val="212121"/>
          <w:kern w:val="36"/>
          <w:lang w:eastAsia="en-NZ"/>
        </w:rPr>
        <w:t xml:space="preserve"> Platelets </w:t>
      </w:r>
      <w:r w:rsidR="00760E82">
        <w:rPr>
          <w:rFonts w:eastAsia="Times New Roman" w:cs="Segoe UI"/>
          <w:color w:val="212121"/>
          <w:kern w:val="36"/>
          <w:lang w:eastAsia="en-NZ"/>
        </w:rPr>
        <w:t xml:space="preserve">are </w:t>
      </w:r>
      <w:r w:rsidR="00EE4C26">
        <w:rPr>
          <w:rFonts w:eastAsia="Times New Roman" w:cs="Segoe UI"/>
          <w:color w:val="212121"/>
          <w:kern w:val="36"/>
          <w:lang w:eastAsia="en-NZ"/>
        </w:rPr>
        <w:t xml:space="preserve">small blood cells </w:t>
      </w:r>
      <w:r w:rsidR="00E35404">
        <w:rPr>
          <w:rFonts w:eastAsia="Times New Roman" w:cs="Segoe UI"/>
          <w:color w:val="212121"/>
          <w:kern w:val="36"/>
          <w:lang w:eastAsia="en-NZ"/>
        </w:rPr>
        <w:t>that help blood to clot and prevent bleeding.</w:t>
      </w:r>
      <w:r w:rsidR="00234CFB">
        <w:rPr>
          <w:rFonts w:eastAsia="Times New Roman" w:cs="Segoe UI"/>
          <w:color w:val="212121"/>
          <w:kern w:val="36"/>
          <w:lang w:eastAsia="en-NZ"/>
        </w:rPr>
        <w:t xml:space="preserve"> Immune </w:t>
      </w:r>
      <w:r w:rsidR="00ED5A07">
        <w:rPr>
          <w:rFonts w:eastAsia="Times New Roman" w:cs="Segoe UI"/>
          <w:color w:val="212121"/>
          <w:kern w:val="36"/>
          <w:lang w:eastAsia="en-NZ"/>
        </w:rPr>
        <w:t>or idiopathic thrombocytopenia purpura (ITP)</w:t>
      </w:r>
      <w:r w:rsidR="005C0CA0">
        <w:rPr>
          <w:rFonts w:eastAsia="Times New Roman" w:cs="Segoe UI"/>
          <w:color w:val="212121"/>
          <w:kern w:val="36"/>
          <w:lang w:eastAsia="en-NZ"/>
        </w:rPr>
        <w:t xml:space="preserve"> has been reported after several vaccines</w:t>
      </w:r>
      <w:r w:rsidR="00EE746A">
        <w:rPr>
          <w:rFonts w:eastAsia="Times New Roman" w:cs="Segoe UI"/>
          <w:color w:val="212121"/>
          <w:kern w:val="36"/>
          <w:lang w:eastAsia="en-NZ"/>
        </w:rPr>
        <w:t xml:space="preserve"> and linked to the </w:t>
      </w:r>
      <w:r w:rsidR="006908E1">
        <w:rPr>
          <w:rFonts w:eastAsia="Times New Roman" w:cs="Segoe UI"/>
          <w:color w:val="212121"/>
          <w:kern w:val="36"/>
          <w:lang w:eastAsia="en-NZ"/>
        </w:rPr>
        <w:t>m</w:t>
      </w:r>
      <w:r w:rsidR="00A728CD">
        <w:rPr>
          <w:rFonts w:eastAsia="Times New Roman" w:cs="Segoe UI"/>
          <w:color w:val="212121"/>
          <w:kern w:val="36"/>
          <w:lang w:eastAsia="en-NZ"/>
        </w:rPr>
        <w:t xml:space="preserve">easles, </w:t>
      </w:r>
      <w:proofErr w:type="gramStart"/>
      <w:r w:rsidR="006908E1">
        <w:rPr>
          <w:rFonts w:eastAsia="Times New Roman" w:cs="Segoe UI"/>
          <w:color w:val="212121"/>
          <w:kern w:val="36"/>
          <w:lang w:eastAsia="en-NZ"/>
        </w:rPr>
        <w:t>m</w:t>
      </w:r>
      <w:r w:rsidR="00A728CD">
        <w:rPr>
          <w:rFonts w:eastAsia="Times New Roman" w:cs="Segoe UI"/>
          <w:color w:val="212121"/>
          <w:kern w:val="36"/>
          <w:lang w:eastAsia="en-NZ"/>
        </w:rPr>
        <w:t>umps</w:t>
      </w:r>
      <w:proofErr w:type="gramEnd"/>
      <w:r w:rsidR="00A728CD">
        <w:rPr>
          <w:rFonts w:eastAsia="Times New Roman" w:cs="Segoe UI"/>
          <w:color w:val="212121"/>
          <w:kern w:val="36"/>
          <w:lang w:eastAsia="en-NZ"/>
        </w:rPr>
        <w:t xml:space="preserve"> and </w:t>
      </w:r>
      <w:r w:rsidR="006908E1">
        <w:rPr>
          <w:rFonts w:eastAsia="Times New Roman" w:cs="Segoe UI"/>
          <w:color w:val="212121"/>
          <w:kern w:val="36"/>
          <w:lang w:eastAsia="en-NZ"/>
        </w:rPr>
        <w:t>r</w:t>
      </w:r>
      <w:r w:rsidR="0091360E">
        <w:rPr>
          <w:rFonts w:eastAsia="Times New Roman" w:cs="Segoe UI"/>
          <w:color w:val="212121"/>
          <w:kern w:val="36"/>
          <w:lang w:eastAsia="en-NZ"/>
        </w:rPr>
        <w:t>ubella (MMR) vaccine</w:t>
      </w:r>
      <w:r w:rsidR="001705B1">
        <w:rPr>
          <w:rFonts w:eastAsia="Times New Roman" w:cs="Segoe UI"/>
          <w:color w:val="212121"/>
          <w:kern w:val="36"/>
          <w:lang w:eastAsia="en-NZ"/>
        </w:rPr>
        <w:t xml:space="preserve">. The </w:t>
      </w:r>
      <w:r w:rsidR="00630501">
        <w:rPr>
          <w:rFonts w:eastAsia="Times New Roman" w:cs="Segoe UI"/>
          <w:color w:val="212121"/>
          <w:kern w:val="36"/>
          <w:lang w:eastAsia="en-NZ"/>
        </w:rPr>
        <w:t xml:space="preserve">cause </w:t>
      </w:r>
      <w:r w:rsidR="001705B1">
        <w:rPr>
          <w:rFonts w:eastAsia="Times New Roman" w:cs="Segoe UI"/>
          <w:color w:val="212121"/>
          <w:kern w:val="36"/>
          <w:lang w:eastAsia="en-NZ"/>
        </w:rPr>
        <w:t>of vaccine</w:t>
      </w:r>
      <w:r w:rsidR="00630501">
        <w:rPr>
          <w:rFonts w:eastAsia="Times New Roman" w:cs="Segoe UI"/>
          <w:color w:val="212121"/>
          <w:kern w:val="36"/>
          <w:lang w:eastAsia="en-NZ"/>
        </w:rPr>
        <w:t xml:space="preserve">-related </w:t>
      </w:r>
      <w:r w:rsidR="00F93C39">
        <w:rPr>
          <w:rFonts w:eastAsia="Times New Roman" w:cs="Segoe UI"/>
          <w:color w:val="212121"/>
          <w:kern w:val="36"/>
          <w:lang w:eastAsia="en-NZ"/>
        </w:rPr>
        <w:t>thrombocytopenia is thought to be immune related</w:t>
      </w:r>
      <w:r w:rsidR="00C55589">
        <w:rPr>
          <w:rFonts w:eastAsia="Times New Roman" w:cs="Segoe UI"/>
          <w:color w:val="212121"/>
          <w:kern w:val="36"/>
          <w:lang w:eastAsia="en-NZ"/>
        </w:rPr>
        <w:t>, with most cases that develop being self-limiting and resolving with standard treatment.</w:t>
      </w:r>
      <w:r w:rsidR="00EF2DDF">
        <w:rPr>
          <w:rFonts w:eastAsia="Times New Roman" w:cs="Segoe UI"/>
          <w:color w:val="212121"/>
          <w:kern w:val="36"/>
          <w:lang w:eastAsia="en-NZ"/>
        </w:rPr>
        <w:t xml:space="preserve"> In addition, </w:t>
      </w:r>
      <w:r w:rsidR="00640CF5">
        <w:rPr>
          <w:rFonts w:eastAsia="Times New Roman" w:cs="Segoe UI"/>
          <w:color w:val="212121"/>
          <w:kern w:val="36"/>
          <w:lang w:eastAsia="en-NZ"/>
        </w:rPr>
        <w:t>COVID-19</w:t>
      </w:r>
      <w:r w:rsidR="00EF2DDF">
        <w:rPr>
          <w:rFonts w:eastAsia="Times New Roman" w:cs="Segoe UI"/>
          <w:color w:val="212121"/>
          <w:kern w:val="36"/>
          <w:lang w:eastAsia="en-NZ"/>
        </w:rPr>
        <w:t xml:space="preserve"> infection has been linked to both thrombocytopenia </w:t>
      </w:r>
      <w:r w:rsidR="004A73A8">
        <w:rPr>
          <w:rFonts w:eastAsia="Times New Roman" w:cs="Segoe UI"/>
          <w:color w:val="212121"/>
          <w:kern w:val="36"/>
          <w:lang w:eastAsia="en-NZ"/>
        </w:rPr>
        <w:t xml:space="preserve">and ITP, which highlighted the </w:t>
      </w:r>
      <w:r w:rsidR="00302161">
        <w:rPr>
          <w:rFonts w:eastAsia="Times New Roman" w:cs="Segoe UI"/>
          <w:color w:val="212121"/>
          <w:kern w:val="36"/>
          <w:lang w:eastAsia="en-NZ"/>
        </w:rPr>
        <w:t>importance of under</w:t>
      </w:r>
      <w:r w:rsidR="00DA264F">
        <w:rPr>
          <w:rFonts w:eastAsia="Times New Roman" w:cs="Segoe UI"/>
          <w:color w:val="212121"/>
          <w:kern w:val="36"/>
          <w:lang w:eastAsia="en-NZ"/>
        </w:rPr>
        <w:t>standing</w:t>
      </w:r>
      <w:r w:rsidR="00D833B4">
        <w:rPr>
          <w:rFonts w:eastAsia="Times New Roman" w:cs="Segoe UI"/>
          <w:color w:val="212121"/>
          <w:kern w:val="36"/>
          <w:lang w:eastAsia="en-NZ"/>
        </w:rPr>
        <w:t xml:space="preserve"> </w:t>
      </w:r>
      <w:r w:rsidR="00595207">
        <w:rPr>
          <w:rFonts w:eastAsia="Times New Roman" w:cs="Segoe UI"/>
          <w:color w:val="212121"/>
          <w:kern w:val="36"/>
          <w:lang w:eastAsia="en-NZ"/>
        </w:rPr>
        <w:t xml:space="preserve">if there is an </w:t>
      </w:r>
      <w:r w:rsidR="00D833B4">
        <w:rPr>
          <w:rFonts w:eastAsia="Times New Roman" w:cs="Segoe UI"/>
          <w:color w:val="212121"/>
          <w:kern w:val="36"/>
          <w:lang w:eastAsia="en-NZ"/>
        </w:rPr>
        <w:t>associat</w:t>
      </w:r>
      <w:r w:rsidR="00595207">
        <w:rPr>
          <w:rFonts w:eastAsia="Times New Roman" w:cs="Segoe UI"/>
          <w:color w:val="212121"/>
          <w:kern w:val="36"/>
          <w:lang w:eastAsia="en-NZ"/>
        </w:rPr>
        <w:t xml:space="preserve">ion between </w:t>
      </w:r>
      <w:r w:rsidR="00640CF5">
        <w:rPr>
          <w:rFonts w:eastAsia="Times New Roman" w:cs="Segoe UI"/>
          <w:color w:val="212121"/>
          <w:kern w:val="36"/>
          <w:lang w:eastAsia="en-NZ"/>
        </w:rPr>
        <w:t>COVID-19</w:t>
      </w:r>
      <w:r w:rsidR="00595207">
        <w:rPr>
          <w:rFonts w:eastAsia="Times New Roman" w:cs="Segoe UI"/>
          <w:color w:val="212121"/>
          <w:kern w:val="36"/>
          <w:lang w:eastAsia="en-NZ"/>
        </w:rPr>
        <w:t xml:space="preserve"> vaccines and </w:t>
      </w:r>
      <w:r w:rsidR="00D833B4">
        <w:rPr>
          <w:rFonts w:eastAsia="Times New Roman" w:cs="Segoe UI"/>
          <w:color w:val="212121"/>
          <w:kern w:val="36"/>
          <w:lang w:eastAsia="en-NZ"/>
        </w:rPr>
        <w:t>thrombocytopenia</w:t>
      </w:r>
      <w:r w:rsidR="00595207">
        <w:rPr>
          <w:rFonts w:eastAsia="Times New Roman" w:cs="Segoe UI"/>
          <w:color w:val="212121"/>
          <w:kern w:val="36"/>
          <w:lang w:eastAsia="en-NZ"/>
        </w:rPr>
        <w:t>.</w:t>
      </w:r>
    </w:p>
    <w:p w14:paraId="4F909905" w14:textId="12B02D7A" w:rsidR="00CE392B" w:rsidRDefault="000D0CFD">
      <w:pPr>
        <w:rPr>
          <w:rFonts w:eastAsia="Times New Roman" w:cs="Segoe UI"/>
          <w:color w:val="212121"/>
          <w:kern w:val="36"/>
          <w:lang w:eastAsia="en-NZ"/>
        </w:rPr>
      </w:pPr>
      <w:r>
        <w:rPr>
          <w:rFonts w:eastAsia="Times New Roman" w:cs="Segoe UI"/>
          <w:color w:val="212121"/>
          <w:kern w:val="36"/>
          <w:lang w:eastAsia="en-NZ"/>
        </w:rPr>
        <w:t>The Board first considered thrombocytopenia as a potential s</w:t>
      </w:r>
      <w:r w:rsidR="003C0B3C">
        <w:rPr>
          <w:rFonts w:eastAsia="Times New Roman" w:cs="Segoe UI"/>
          <w:color w:val="212121"/>
          <w:kern w:val="36"/>
          <w:lang w:eastAsia="en-NZ"/>
        </w:rPr>
        <w:t xml:space="preserve">afety signal for the Pfizer/BioNTech </w:t>
      </w:r>
      <w:r w:rsidR="00640CF5">
        <w:rPr>
          <w:rFonts w:eastAsia="Times New Roman" w:cs="Segoe UI"/>
          <w:color w:val="212121"/>
          <w:kern w:val="36"/>
          <w:lang w:eastAsia="en-NZ"/>
        </w:rPr>
        <w:t>COVID-19</w:t>
      </w:r>
      <w:r w:rsidR="0075004A">
        <w:rPr>
          <w:rFonts w:eastAsia="Times New Roman" w:cs="Segoe UI"/>
          <w:color w:val="212121"/>
          <w:kern w:val="36"/>
          <w:lang w:eastAsia="en-NZ"/>
        </w:rPr>
        <w:t xml:space="preserve"> </w:t>
      </w:r>
      <w:r w:rsidR="003C0B3C">
        <w:rPr>
          <w:rFonts w:eastAsia="Times New Roman" w:cs="Segoe UI"/>
          <w:color w:val="212121"/>
          <w:kern w:val="36"/>
          <w:lang w:eastAsia="en-NZ"/>
        </w:rPr>
        <w:t xml:space="preserve">vaccine </w:t>
      </w:r>
      <w:r w:rsidR="00A4616B">
        <w:rPr>
          <w:rFonts w:eastAsia="Times New Roman" w:cs="Segoe UI"/>
          <w:color w:val="212121"/>
          <w:kern w:val="36"/>
          <w:lang w:eastAsia="en-NZ"/>
        </w:rPr>
        <w:t xml:space="preserve">in August 2021. </w:t>
      </w:r>
      <w:proofErr w:type="gramStart"/>
      <w:r w:rsidR="00A4616B">
        <w:rPr>
          <w:rFonts w:eastAsia="Times New Roman" w:cs="Segoe UI"/>
          <w:color w:val="212121"/>
          <w:kern w:val="36"/>
          <w:lang w:eastAsia="en-NZ"/>
        </w:rPr>
        <w:t>At this time</w:t>
      </w:r>
      <w:proofErr w:type="gramEnd"/>
      <w:r w:rsidR="00BF57A1">
        <w:rPr>
          <w:rFonts w:eastAsia="Times New Roman" w:cs="Segoe UI"/>
          <w:color w:val="212121"/>
          <w:kern w:val="36"/>
          <w:lang w:eastAsia="en-NZ"/>
        </w:rPr>
        <w:t xml:space="preserve"> there </w:t>
      </w:r>
      <w:r w:rsidR="00D9440E">
        <w:rPr>
          <w:rFonts w:eastAsia="Times New Roman" w:cs="Segoe UI"/>
          <w:color w:val="212121"/>
          <w:kern w:val="36"/>
          <w:lang w:eastAsia="en-NZ"/>
        </w:rPr>
        <w:t>were a small number of reports</w:t>
      </w:r>
      <w:r w:rsidR="005C2969">
        <w:rPr>
          <w:rFonts w:eastAsia="Times New Roman" w:cs="Segoe UI"/>
          <w:color w:val="212121"/>
          <w:kern w:val="36"/>
          <w:lang w:eastAsia="en-NZ"/>
        </w:rPr>
        <w:t xml:space="preserve"> (&lt;</w:t>
      </w:r>
      <w:r w:rsidR="00C02FFE">
        <w:rPr>
          <w:rFonts w:eastAsia="Times New Roman" w:cs="Segoe UI"/>
          <w:color w:val="212121"/>
          <w:kern w:val="36"/>
          <w:lang w:eastAsia="en-NZ"/>
        </w:rPr>
        <w:t>6)</w:t>
      </w:r>
      <w:r w:rsidR="00D9440E">
        <w:rPr>
          <w:rFonts w:eastAsia="Times New Roman" w:cs="Segoe UI"/>
          <w:color w:val="212121"/>
          <w:kern w:val="36"/>
          <w:lang w:eastAsia="en-NZ"/>
        </w:rPr>
        <w:t xml:space="preserve"> of </w:t>
      </w:r>
      <w:r w:rsidR="00BF57A1">
        <w:rPr>
          <w:rFonts w:eastAsia="Times New Roman" w:cs="Segoe UI"/>
          <w:color w:val="212121"/>
          <w:kern w:val="36"/>
          <w:lang w:eastAsia="en-NZ"/>
        </w:rPr>
        <w:t>thrombocytopenia for the Pfizer/BioNTech vaccine in New Zealand.</w:t>
      </w:r>
      <w:r w:rsidR="00973035">
        <w:rPr>
          <w:rFonts w:eastAsia="Times New Roman" w:cs="Segoe UI"/>
          <w:color w:val="212121"/>
          <w:kern w:val="36"/>
          <w:lang w:eastAsia="en-NZ"/>
        </w:rPr>
        <w:t xml:space="preserve"> Th</w:t>
      </w:r>
      <w:r w:rsidR="008F4BD7">
        <w:rPr>
          <w:rFonts w:eastAsia="Times New Roman" w:cs="Segoe UI"/>
          <w:color w:val="212121"/>
          <w:kern w:val="36"/>
          <w:lang w:eastAsia="en-NZ"/>
        </w:rPr>
        <w:t>e Board noted that observed</w:t>
      </w:r>
      <w:r w:rsidR="00726212">
        <w:rPr>
          <w:rFonts w:eastAsia="Times New Roman" w:cs="Segoe UI"/>
          <w:color w:val="212121"/>
          <w:kern w:val="36"/>
          <w:lang w:eastAsia="en-NZ"/>
        </w:rPr>
        <w:t>-</w:t>
      </w:r>
      <w:r w:rsidR="008F4BD7">
        <w:rPr>
          <w:rFonts w:eastAsia="Times New Roman" w:cs="Segoe UI"/>
          <w:color w:val="212121"/>
          <w:kern w:val="36"/>
          <w:lang w:eastAsia="en-NZ"/>
        </w:rPr>
        <w:t>versus</w:t>
      </w:r>
      <w:r w:rsidR="00726212">
        <w:rPr>
          <w:rFonts w:eastAsia="Times New Roman" w:cs="Segoe UI"/>
          <w:color w:val="212121"/>
          <w:kern w:val="36"/>
          <w:lang w:eastAsia="en-NZ"/>
        </w:rPr>
        <w:t>-</w:t>
      </w:r>
      <w:r w:rsidR="008F4BD7">
        <w:rPr>
          <w:rFonts w:eastAsia="Times New Roman" w:cs="Segoe UI"/>
          <w:color w:val="212121"/>
          <w:kern w:val="36"/>
          <w:lang w:eastAsia="en-NZ"/>
        </w:rPr>
        <w:t>expected</w:t>
      </w:r>
      <w:r w:rsidR="00C363E3">
        <w:rPr>
          <w:rFonts w:eastAsia="Times New Roman" w:cs="Segoe UI"/>
          <w:color w:val="212121"/>
          <w:kern w:val="36"/>
          <w:lang w:eastAsia="en-NZ"/>
        </w:rPr>
        <w:t xml:space="preserve"> (O/E)</w:t>
      </w:r>
      <w:r w:rsidR="008F4BD7">
        <w:rPr>
          <w:rFonts w:eastAsia="Times New Roman" w:cs="Segoe UI"/>
          <w:color w:val="212121"/>
          <w:kern w:val="36"/>
          <w:lang w:eastAsia="en-NZ"/>
        </w:rPr>
        <w:t xml:space="preserve"> analys</w:t>
      </w:r>
      <w:r w:rsidR="00DF1FE6">
        <w:rPr>
          <w:rFonts w:eastAsia="Times New Roman" w:cs="Segoe UI"/>
          <w:color w:val="212121"/>
          <w:kern w:val="36"/>
          <w:lang w:eastAsia="en-NZ"/>
        </w:rPr>
        <w:t>es</w:t>
      </w:r>
      <w:r w:rsidR="00201508">
        <w:rPr>
          <w:rFonts w:eastAsia="Times New Roman" w:cs="Segoe UI"/>
          <w:color w:val="212121"/>
          <w:kern w:val="36"/>
          <w:lang w:eastAsia="en-NZ"/>
        </w:rPr>
        <w:t xml:space="preserve"> (where the</w:t>
      </w:r>
      <w:r w:rsidR="00CD3B52">
        <w:rPr>
          <w:rFonts w:eastAsia="Times New Roman" w:cs="Segoe UI"/>
          <w:color w:val="212121"/>
          <w:kern w:val="36"/>
          <w:lang w:eastAsia="en-NZ"/>
        </w:rPr>
        <w:t xml:space="preserve"> occurrence of thrombocytopenia fr</w:t>
      </w:r>
      <w:r w:rsidR="006908E1">
        <w:rPr>
          <w:rFonts w:eastAsia="Times New Roman" w:cs="Segoe UI"/>
          <w:color w:val="212121"/>
          <w:kern w:val="36"/>
          <w:lang w:eastAsia="en-NZ"/>
        </w:rPr>
        <w:t>o</w:t>
      </w:r>
      <w:r w:rsidR="00CD3B52">
        <w:rPr>
          <w:rFonts w:eastAsia="Times New Roman" w:cs="Segoe UI"/>
          <w:color w:val="212121"/>
          <w:kern w:val="36"/>
          <w:lang w:eastAsia="en-NZ"/>
        </w:rPr>
        <w:t>m hospitalisation data in the</w:t>
      </w:r>
      <w:r w:rsidR="00201508">
        <w:rPr>
          <w:rFonts w:eastAsia="Times New Roman" w:cs="Segoe UI"/>
          <w:color w:val="212121"/>
          <w:kern w:val="36"/>
          <w:lang w:eastAsia="en-NZ"/>
        </w:rPr>
        <w:t xml:space="preserve"> vaccinated population is compared to </w:t>
      </w:r>
      <w:r w:rsidR="00CD3B52">
        <w:rPr>
          <w:rFonts w:eastAsia="Times New Roman" w:cs="Segoe UI"/>
          <w:color w:val="212121"/>
          <w:kern w:val="36"/>
          <w:lang w:eastAsia="en-NZ"/>
        </w:rPr>
        <w:t>the background rate of thrombocytopenia)</w:t>
      </w:r>
      <w:r w:rsidR="00DF1FE6">
        <w:rPr>
          <w:rFonts w:eastAsia="Times New Roman" w:cs="Segoe UI"/>
          <w:color w:val="212121"/>
          <w:kern w:val="36"/>
          <w:lang w:eastAsia="en-NZ"/>
        </w:rPr>
        <w:t xml:space="preserve"> by both </w:t>
      </w:r>
      <w:proofErr w:type="spellStart"/>
      <w:r w:rsidR="00DF1FE6">
        <w:rPr>
          <w:rFonts w:eastAsia="Times New Roman" w:cs="Segoe UI"/>
          <w:color w:val="212121"/>
          <w:kern w:val="36"/>
          <w:lang w:eastAsia="en-NZ"/>
        </w:rPr>
        <w:t>Medsafe</w:t>
      </w:r>
      <w:proofErr w:type="spellEnd"/>
      <w:r w:rsidR="00DF1FE6">
        <w:rPr>
          <w:rFonts w:eastAsia="Times New Roman" w:cs="Segoe UI"/>
          <w:color w:val="212121"/>
          <w:kern w:val="36"/>
          <w:lang w:eastAsia="en-NZ"/>
        </w:rPr>
        <w:t xml:space="preserve"> and the </w:t>
      </w:r>
      <w:r w:rsidR="00BE3258">
        <w:rPr>
          <w:rFonts w:eastAsia="Times New Roman" w:cs="Segoe UI"/>
          <w:color w:val="212121"/>
          <w:kern w:val="36"/>
          <w:lang w:eastAsia="en-NZ"/>
        </w:rPr>
        <w:t>s</w:t>
      </w:r>
      <w:r w:rsidR="00DF1FE6">
        <w:rPr>
          <w:rFonts w:eastAsia="Times New Roman" w:cs="Segoe UI"/>
          <w:color w:val="212121"/>
          <w:kern w:val="36"/>
          <w:lang w:eastAsia="en-NZ"/>
        </w:rPr>
        <w:t>ponsor had not found an increase</w:t>
      </w:r>
      <w:r w:rsidR="00EE46F4">
        <w:rPr>
          <w:rFonts w:eastAsia="Times New Roman" w:cs="Segoe UI"/>
          <w:color w:val="212121"/>
          <w:kern w:val="36"/>
          <w:lang w:eastAsia="en-NZ"/>
        </w:rPr>
        <w:t>d incidence</w:t>
      </w:r>
      <w:r w:rsidR="00C02FFE">
        <w:rPr>
          <w:rFonts w:eastAsia="Times New Roman" w:cs="Segoe UI"/>
          <w:color w:val="212121"/>
          <w:kern w:val="36"/>
          <w:lang w:eastAsia="en-NZ"/>
        </w:rPr>
        <w:t xml:space="preserve"> of this condition after vaccination</w:t>
      </w:r>
      <w:r w:rsidR="00CE5D5B">
        <w:rPr>
          <w:rFonts w:eastAsia="Times New Roman" w:cs="Segoe UI"/>
          <w:color w:val="212121"/>
          <w:kern w:val="36"/>
          <w:lang w:eastAsia="en-NZ"/>
        </w:rPr>
        <w:t xml:space="preserve">. </w:t>
      </w:r>
      <w:r w:rsidR="0071643D">
        <w:rPr>
          <w:rFonts w:eastAsia="Times New Roman" w:cs="Segoe UI"/>
          <w:color w:val="212121"/>
          <w:kern w:val="36"/>
          <w:lang w:eastAsia="en-NZ"/>
        </w:rPr>
        <w:t>The Board</w:t>
      </w:r>
      <w:r w:rsidR="00652579">
        <w:rPr>
          <w:rFonts w:eastAsia="Times New Roman" w:cs="Segoe UI"/>
          <w:color w:val="212121"/>
          <w:kern w:val="36"/>
          <w:lang w:eastAsia="en-NZ"/>
        </w:rPr>
        <w:t xml:space="preserve"> agreed that there was no</w:t>
      </w:r>
      <w:r w:rsidR="00F779DF">
        <w:rPr>
          <w:rFonts w:eastAsia="Times New Roman" w:cs="Segoe UI"/>
          <w:color w:val="212121"/>
          <w:kern w:val="36"/>
          <w:lang w:eastAsia="en-NZ"/>
        </w:rPr>
        <w:t xml:space="preserve"> evidence to confirm </w:t>
      </w:r>
      <w:r w:rsidR="005E31FB">
        <w:rPr>
          <w:rFonts w:eastAsia="Times New Roman" w:cs="Segoe UI"/>
          <w:color w:val="212121"/>
          <w:kern w:val="36"/>
          <w:lang w:eastAsia="en-NZ"/>
        </w:rPr>
        <w:t>a side effect</w:t>
      </w:r>
      <w:r w:rsidR="00087C78">
        <w:rPr>
          <w:rFonts w:eastAsia="Times New Roman" w:cs="Segoe UI"/>
          <w:color w:val="212121"/>
          <w:kern w:val="36"/>
          <w:lang w:eastAsia="en-NZ"/>
        </w:rPr>
        <w:t xml:space="preserve"> </w:t>
      </w:r>
      <w:r w:rsidR="00F779DF">
        <w:rPr>
          <w:rFonts w:eastAsia="Times New Roman" w:cs="Segoe UI"/>
          <w:color w:val="212121"/>
          <w:kern w:val="36"/>
          <w:lang w:eastAsia="en-NZ"/>
        </w:rPr>
        <w:t>a</w:t>
      </w:r>
      <w:r w:rsidR="00087C78">
        <w:rPr>
          <w:rFonts w:eastAsia="Times New Roman" w:cs="Segoe UI"/>
          <w:color w:val="212121"/>
          <w:kern w:val="36"/>
          <w:lang w:eastAsia="en-NZ"/>
        </w:rPr>
        <w:t xml:space="preserve">nd supported </w:t>
      </w:r>
      <w:proofErr w:type="spellStart"/>
      <w:r w:rsidR="00087C78">
        <w:rPr>
          <w:rFonts w:eastAsia="Times New Roman" w:cs="Segoe UI"/>
          <w:color w:val="212121"/>
          <w:kern w:val="36"/>
          <w:lang w:eastAsia="en-NZ"/>
        </w:rPr>
        <w:t>Medsafe’s</w:t>
      </w:r>
      <w:proofErr w:type="spellEnd"/>
      <w:r w:rsidR="00087C78">
        <w:rPr>
          <w:rFonts w:eastAsia="Times New Roman" w:cs="Segoe UI"/>
          <w:color w:val="212121"/>
          <w:kern w:val="36"/>
          <w:lang w:eastAsia="en-NZ"/>
        </w:rPr>
        <w:t xml:space="preserve"> recommendation to continue monitorin</w:t>
      </w:r>
      <w:r w:rsidR="000151AF">
        <w:rPr>
          <w:rFonts w:eastAsia="Times New Roman" w:cs="Segoe UI"/>
          <w:color w:val="212121"/>
          <w:kern w:val="36"/>
          <w:lang w:eastAsia="en-NZ"/>
        </w:rPr>
        <w:t>g through routine p</w:t>
      </w:r>
      <w:r w:rsidR="00435712">
        <w:rPr>
          <w:rFonts w:eastAsia="Times New Roman" w:cs="Segoe UI"/>
          <w:color w:val="212121"/>
          <w:kern w:val="36"/>
          <w:lang w:eastAsia="en-NZ"/>
        </w:rPr>
        <w:t>harmacovigilance.</w:t>
      </w:r>
    </w:p>
    <w:p w14:paraId="403B24FD" w14:textId="600F9E36" w:rsidR="009919BC" w:rsidRPr="009919BC" w:rsidRDefault="00FA209D">
      <w:pPr>
        <w:rPr>
          <w:rFonts w:eastAsia="Times New Roman" w:cs="Segoe UI"/>
          <w:color w:val="212121"/>
          <w:kern w:val="36"/>
          <w:lang w:eastAsia="en-NZ"/>
        </w:rPr>
      </w:pPr>
      <w:r>
        <w:rPr>
          <w:rFonts w:eastAsia="Times New Roman" w:cs="Segoe UI"/>
          <w:color w:val="212121"/>
          <w:kern w:val="36"/>
          <w:lang w:eastAsia="en-NZ"/>
        </w:rPr>
        <w:lastRenderedPageBreak/>
        <w:t xml:space="preserve">Following </w:t>
      </w:r>
      <w:r w:rsidR="002006A5">
        <w:rPr>
          <w:rFonts w:eastAsia="Times New Roman" w:cs="Segoe UI"/>
          <w:color w:val="212121"/>
          <w:kern w:val="36"/>
          <w:lang w:eastAsia="en-NZ"/>
        </w:rPr>
        <w:t xml:space="preserve">a </w:t>
      </w:r>
      <w:r w:rsidR="00A0667A">
        <w:rPr>
          <w:rFonts w:eastAsia="Times New Roman" w:cs="Segoe UI"/>
          <w:color w:val="212121"/>
          <w:kern w:val="36"/>
          <w:lang w:eastAsia="en-NZ"/>
        </w:rPr>
        <w:t xml:space="preserve">small </w:t>
      </w:r>
      <w:r w:rsidR="002006A5">
        <w:rPr>
          <w:rFonts w:eastAsia="Times New Roman" w:cs="Segoe UI"/>
          <w:color w:val="212121"/>
          <w:kern w:val="36"/>
          <w:lang w:eastAsia="en-NZ"/>
        </w:rPr>
        <w:t>statistically significant increased i</w:t>
      </w:r>
      <w:r w:rsidR="00C363E3">
        <w:rPr>
          <w:rFonts w:eastAsia="Times New Roman" w:cs="Segoe UI"/>
          <w:color w:val="212121"/>
          <w:kern w:val="36"/>
          <w:lang w:eastAsia="en-NZ"/>
        </w:rPr>
        <w:t>ncidence</w:t>
      </w:r>
      <w:r w:rsidR="00983B63">
        <w:rPr>
          <w:rFonts w:eastAsia="Times New Roman" w:cs="Segoe UI"/>
          <w:color w:val="212121"/>
          <w:kern w:val="36"/>
          <w:lang w:eastAsia="en-NZ"/>
        </w:rPr>
        <w:t xml:space="preserve"> of thrombocytopenia</w:t>
      </w:r>
      <w:r w:rsidR="00C363E3">
        <w:rPr>
          <w:rFonts w:eastAsia="Times New Roman" w:cs="Segoe UI"/>
          <w:color w:val="212121"/>
          <w:kern w:val="36"/>
          <w:lang w:eastAsia="en-NZ"/>
        </w:rPr>
        <w:t xml:space="preserve"> being observed in</w:t>
      </w:r>
      <w:r w:rsidR="00A963B1">
        <w:rPr>
          <w:rFonts w:eastAsia="Times New Roman" w:cs="Segoe UI"/>
          <w:color w:val="212121"/>
          <w:kern w:val="36"/>
          <w:lang w:eastAsia="en-NZ"/>
        </w:rPr>
        <w:t xml:space="preserve"> a</w:t>
      </w:r>
      <w:r w:rsidR="00C363E3">
        <w:rPr>
          <w:rFonts w:eastAsia="Times New Roman" w:cs="Segoe UI"/>
          <w:color w:val="212121"/>
          <w:kern w:val="36"/>
          <w:lang w:eastAsia="en-NZ"/>
        </w:rPr>
        <w:t xml:space="preserve"> local O/E analysis </w:t>
      </w:r>
      <w:r w:rsidR="00A80328">
        <w:rPr>
          <w:rFonts w:eastAsia="Times New Roman" w:cs="Segoe UI"/>
          <w:color w:val="212121"/>
          <w:kern w:val="36"/>
          <w:lang w:eastAsia="en-NZ"/>
        </w:rPr>
        <w:t>for the second dose</w:t>
      </w:r>
      <w:r w:rsidR="00DC19D8">
        <w:rPr>
          <w:rFonts w:eastAsia="Times New Roman" w:cs="Segoe UI"/>
          <w:color w:val="212121"/>
          <w:kern w:val="36"/>
          <w:lang w:eastAsia="en-NZ"/>
        </w:rPr>
        <w:t xml:space="preserve"> of the Pfizer/BioNTech vaccine, </w:t>
      </w:r>
      <w:r w:rsidR="00F05473">
        <w:rPr>
          <w:rFonts w:eastAsia="Times New Roman" w:cs="Segoe UI"/>
          <w:color w:val="212121"/>
          <w:kern w:val="36"/>
          <w:lang w:eastAsia="en-NZ"/>
        </w:rPr>
        <w:t xml:space="preserve">an updated review of the local </w:t>
      </w:r>
      <w:r w:rsidR="00E318DD">
        <w:rPr>
          <w:rFonts w:eastAsia="Times New Roman" w:cs="Segoe UI"/>
          <w:color w:val="212121"/>
          <w:kern w:val="36"/>
          <w:lang w:eastAsia="en-NZ"/>
        </w:rPr>
        <w:t xml:space="preserve">and </w:t>
      </w:r>
      <w:r w:rsidR="00F05473">
        <w:rPr>
          <w:rFonts w:eastAsia="Times New Roman" w:cs="Segoe UI"/>
          <w:color w:val="212121"/>
          <w:kern w:val="36"/>
          <w:lang w:eastAsia="en-NZ"/>
        </w:rPr>
        <w:t>international evidence</w:t>
      </w:r>
      <w:r w:rsidR="005E188D">
        <w:rPr>
          <w:rFonts w:eastAsia="Times New Roman" w:cs="Segoe UI"/>
          <w:color w:val="212121"/>
          <w:kern w:val="36"/>
          <w:lang w:eastAsia="en-NZ"/>
        </w:rPr>
        <w:t xml:space="preserve"> </w:t>
      </w:r>
      <w:r w:rsidR="00F05473">
        <w:rPr>
          <w:rFonts w:eastAsia="Times New Roman" w:cs="Segoe UI"/>
          <w:color w:val="212121"/>
          <w:kern w:val="36"/>
          <w:lang w:eastAsia="en-NZ"/>
        </w:rPr>
        <w:t>was presented to the Board for consideration in September 2022.</w:t>
      </w:r>
      <w:r w:rsidR="00BE731E">
        <w:rPr>
          <w:rFonts w:eastAsia="Times New Roman" w:cs="Segoe UI"/>
          <w:color w:val="212121"/>
          <w:kern w:val="36"/>
          <w:lang w:eastAsia="en-NZ"/>
        </w:rPr>
        <w:t xml:space="preserve"> The Board noted the O/E analysis had some limitations</w:t>
      </w:r>
      <w:r w:rsidR="00F50619">
        <w:rPr>
          <w:rFonts w:eastAsia="Times New Roman" w:cs="Segoe UI"/>
          <w:color w:val="212121"/>
          <w:kern w:val="36"/>
          <w:lang w:eastAsia="en-NZ"/>
        </w:rPr>
        <w:t xml:space="preserve">, such as, </w:t>
      </w:r>
      <w:r w:rsidR="00970A32">
        <w:rPr>
          <w:rFonts w:eastAsia="Times New Roman" w:cs="Segoe UI"/>
          <w:color w:val="212121"/>
          <w:kern w:val="36"/>
          <w:lang w:eastAsia="en-NZ"/>
        </w:rPr>
        <w:t xml:space="preserve">events occurring in primary </w:t>
      </w:r>
      <w:r w:rsidR="00D33B51">
        <w:rPr>
          <w:rFonts w:eastAsia="Times New Roman" w:cs="Segoe UI"/>
          <w:color w:val="212121"/>
          <w:kern w:val="36"/>
          <w:lang w:eastAsia="en-NZ"/>
        </w:rPr>
        <w:t>care</w:t>
      </w:r>
      <w:r w:rsidR="00F50619">
        <w:rPr>
          <w:rFonts w:eastAsia="Times New Roman" w:cs="Segoe UI"/>
          <w:color w:val="212121"/>
          <w:kern w:val="36"/>
          <w:lang w:eastAsia="en-NZ"/>
        </w:rPr>
        <w:t xml:space="preserve"> </w:t>
      </w:r>
      <w:r w:rsidR="00AC606F">
        <w:rPr>
          <w:rFonts w:eastAsia="Times New Roman" w:cs="Segoe UI"/>
          <w:color w:val="212121"/>
          <w:kern w:val="36"/>
          <w:lang w:eastAsia="en-NZ"/>
        </w:rPr>
        <w:t>not being included</w:t>
      </w:r>
      <w:r w:rsidR="002813A9">
        <w:rPr>
          <w:rFonts w:eastAsia="Times New Roman" w:cs="Segoe UI"/>
          <w:color w:val="212121"/>
          <w:kern w:val="36"/>
          <w:lang w:eastAsia="en-NZ"/>
        </w:rPr>
        <w:t xml:space="preserve"> and</w:t>
      </w:r>
      <w:r w:rsidR="003E6C52">
        <w:rPr>
          <w:rFonts w:eastAsia="Times New Roman" w:cs="Segoe UI"/>
          <w:color w:val="212121"/>
          <w:kern w:val="36"/>
          <w:lang w:eastAsia="en-NZ"/>
        </w:rPr>
        <w:t xml:space="preserve"> </w:t>
      </w:r>
      <w:r w:rsidR="00C71A53">
        <w:rPr>
          <w:rFonts w:eastAsia="Times New Roman" w:cs="Segoe UI"/>
          <w:color w:val="212121"/>
          <w:kern w:val="36"/>
          <w:lang w:eastAsia="en-NZ"/>
        </w:rPr>
        <w:t>the coding for thrombocytopenia</w:t>
      </w:r>
      <w:r w:rsidR="00906CB0">
        <w:rPr>
          <w:rFonts w:eastAsia="Times New Roman" w:cs="Segoe UI"/>
          <w:color w:val="212121"/>
          <w:kern w:val="36"/>
          <w:lang w:eastAsia="en-NZ"/>
        </w:rPr>
        <w:t xml:space="preserve"> </w:t>
      </w:r>
      <w:r w:rsidR="00F50619">
        <w:rPr>
          <w:rFonts w:eastAsia="Times New Roman" w:cs="Segoe UI"/>
          <w:color w:val="212121"/>
          <w:kern w:val="36"/>
          <w:lang w:eastAsia="en-NZ"/>
        </w:rPr>
        <w:t xml:space="preserve">including </w:t>
      </w:r>
      <w:r w:rsidR="00AC606F">
        <w:rPr>
          <w:rFonts w:eastAsia="Times New Roman" w:cs="Segoe UI"/>
          <w:color w:val="212121"/>
          <w:kern w:val="36"/>
          <w:lang w:eastAsia="en-NZ"/>
        </w:rPr>
        <w:t>several</w:t>
      </w:r>
      <w:r w:rsidR="00F50619">
        <w:rPr>
          <w:rFonts w:eastAsia="Times New Roman" w:cs="Segoe UI"/>
          <w:color w:val="212121"/>
          <w:kern w:val="36"/>
          <w:lang w:eastAsia="en-NZ"/>
        </w:rPr>
        <w:t xml:space="preserve"> unrelated issues (</w:t>
      </w:r>
      <w:proofErr w:type="spellStart"/>
      <w:r w:rsidR="003570BF">
        <w:rPr>
          <w:rFonts w:eastAsia="Times New Roman" w:cs="Segoe UI"/>
          <w:color w:val="212121"/>
          <w:kern w:val="36"/>
          <w:lang w:eastAsia="en-NZ"/>
        </w:rPr>
        <w:t>eg</w:t>
      </w:r>
      <w:proofErr w:type="spellEnd"/>
      <w:r w:rsidR="003570BF">
        <w:rPr>
          <w:rFonts w:eastAsia="Times New Roman" w:cs="Segoe UI"/>
          <w:color w:val="212121"/>
          <w:kern w:val="36"/>
          <w:lang w:eastAsia="en-NZ"/>
        </w:rPr>
        <w:t>, infection and chemotherapy</w:t>
      </w:r>
      <w:r w:rsidR="00432F5E">
        <w:rPr>
          <w:rFonts w:eastAsia="Times New Roman" w:cs="Segoe UI"/>
          <w:color w:val="212121"/>
          <w:kern w:val="36"/>
          <w:lang w:eastAsia="en-NZ"/>
        </w:rPr>
        <w:t>-</w:t>
      </w:r>
      <w:r w:rsidR="003570BF">
        <w:rPr>
          <w:rFonts w:eastAsia="Times New Roman" w:cs="Segoe UI"/>
          <w:color w:val="212121"/>
          <w:kern w:val="36"/>
          <w:lang w:eastAsia="en-NZ"/>
        </w:rPr>
        <w:t>related thrombocytopenia).</w:t>
      </w:r>
      <w:r w:rsidR="007A34ED">
        <w:rPr>
          <w:rFonts w:eastAsia="Times New Roman" w:cs="Segoe UI"/>
          <w:color w:val="212121"/>
          <w:kern w:val="36"/>
          <w:lang w:eastAsia="en-NZ"/>
        </w:rPr>
        <w:t xml:space="preserve"> </w:t>
      </w:r>
      <w:r w:rsidR="00CC1A8C">
        <w:rPr>
          <w:rFonts w:eastAsia="Times New Roman" w:cs="Segoe UI"/>
          <w:color w:val="212121"/>
          <w:kern w:val="36"/>
          <w:lang w:eastAsia="en-NZ"/>
        </w:rPr>
        <w:t>Thromboc</w:t>
      </w:r>
      <w:r w:rsidR="00F9459C">
        <w:rPr>
          <w:rFonts w:eastAsia="Times New Roman" w:cs="Segoe UI"/>
          <w:color w:val="212121"/>
          <w:kern w:val="36"/>
          <w:lang w:eastAsia="en-NZ"/>
        </w:rPr>
        <w:t>ytopeni</w:t>
      </w:r>
      <w:r w:rsidR="00CC1A8C">
        <w:rPr>
          <w:rFonts w:eastAsia="Times New Roman" w:cs="Segoe UI"/>
          <w:color w:val="212121"/>
          <w:kern w:val="36"/>
          <w:lang w:eastAsia="en-NZ"/>
        </w:rPr>
        <w:t xml:space="preserve">a has not been confirmed as a </w:t>
      </w:r>
      <w:r w:rsidR="005E31FB">
        <w:rPr>
          <w:rFonts w:eastAsia="Times New Roman" w:cs="Segoe UI"/>
          <w:color w:val="212121"/>
          <w:kern w:val="36"/>
          <w:lang w:eastAsia="en-NZ"/>
        </w:rPr>
        <w:t>side effect of</w:t>
      </w:r>
      <w:r w:rsidR="00F9459C">
        <w:rPr>
          <w:rFonts w:eastAsia="Times New Roman" w:cs="Segoe UI"/>
          <w:color w:val="212121"/>
          <w:kern w:val="36"/>
          <w:lang w:eastAsia="en-NZ"/>
        </w:rPr>
        <w:t xml:space="preserve"> the Pfizer/</w:t>
      </w:r>
      <w:r w:rsidR="00C0250F">
        <w:rPr>
          <w:rFonts w:eastAsia="Times New Roman" w:cs="Segoe UI"/>
          <w:color w:val="212121"/>
          <w:kern w:val="36"/>
          <w:lang w:eastAsia="en-NZ"/>
        </w:rPr>
        <w:t xml:space="preserve">BioNTech </w:t>
      </w:r>
      <w:r w:rsidR="00640CF5">
        <w:rPr>
          <w:rFonts w:eastAsia="Times New Roman" w:cs="Segoe UI"/>
          <w:color w:val="212121"/>
          <w:kern w:val="36"/>
          <w:lang w:eastAsia="en-NZ"/>
        </w:rPr>
        <w:t>COVID-19</w:t>
      </w:r>
      <w:r w:rsidR="005E31FB">
        <w:rPr>
          <w:rFonts w:eastAsia="Times New Roman" w:cs="Segoe UI"/>
          <w:color w:val="212121"/>
          <w:kern w:val="36"/>
          <w:lang w:eastAsia="en-NZ"/>
        </w:rPr>
        <w:t xml:space="preserve"> </w:t>
      </w:r>
      <w:r w:rsidR="00C0250F">
        <w:rPr>
          <w:rFonts w:eastAsia="Times New Roman" w:cs="Segoe UI"/>
          <w:color w:val="212121"/>
          <w:kern w:val="36"/>
          <w:lang w:eastAsia="en-NZ"/>
        </w:rPr>
        <w:t xml:space="preserve">vaccine </w:t>
      </w:r>
      <w:r w:rsidR="00CC1A8C">
        <w:rPr>
          <w:rFonts w:eastAsia="Times New Roman" w:cs="Segoe UI"/>
          <w:color w:val="212121"/>
          <w:kern w:val="36"/>
          <w:lang w:eastAsia="en-NZ"/>
        </w:rPr>
        <w:t>by internatio</w:t>
      </w:r>
      <w:r w:rsidR="00F9459C">
        <w:rPr>
          <w:rFonts w:eastAsia="Times New Roman" w:cs="Segoe UI"/>
          <w:color w:val="212121"/>
          <w:kern w:val="36"/>
          <w:lang w:eastAsia="en-NZ"/>
        </w:rPr>
        <w:t>nal regulators</w:t>
      </w:r>
      <w:r w:rsidR="00CC1A8C">
        <w:rPr>
          <w:rFonts w:eastAsia="Times New Roman" w:cs="Segoe UI"/>
          <w:color w:val="212121"/>
          <w:kern w:val="36"/>
          <w:lang w:eastAsia="en-NZ"/>
        </w:rPr>
        <w:t xml:space="preserve"> </w:t>
      </w:r>
      <w:r w:rsidR="00BF55A1">
        <w:rPr>
          <w:rFonts w:eastAsia="Times New Roman" w:cs="Segoe UI"/>
          <w:color w:val="212121"/>
          <w:kern w:val="36"/>
          <w:lang w:eastAsia="en-NZ"/>
        </w:rPr>
        <w:t>and there has been no clear association</w:t>
      </w:r>
      <w:r w:rsidR="00E00849">
        <w:rPr>
          <w:rFonts w:eastAsia="Times New Roman" w:cs="Segoe UI"/>
          <w:color w:val="212121"/>
          <w:kern w:val="36"/>
          <w:lang w:eastAsia="en-NZ"/>
        </w:rPr>
        <w:t xml:space="preserve"> </w:t>
      </w:r>
      <w:r w:rsidR="00C0250F">
        <w:rPr>
          <w:rFonts w:eastAsia="Times New Roman" w:cs="Segoe UI"/>
          <w:color w:val="212121"/>
          <w:kern w:val="36"/>
          <w:lang w:eastAsia="en-NZ"/>
        </w:rPr>
        <w:t>found</w:t>
      </w:r>
      <w:r w:rsidR="00E00849">
        <w:rPr>
          <w:rFonts w:eastAsia="Times New Roman" w:cs="Segoe UI"/>
          <w:color w:val="212121"/>
          <w:kern w:val="36"/>
          <w:lang w:eastAsia="en-NZ"/>
        </w:rPr>
        <w:t xml:space="preserve"> in</w:t>
      </w:r>
      <w:r w:rsidR="00C0250F">
        <w:rPr>
          <w:rFonts w:eastAsia="Times New Roman" w:cs="Segoe UI"/>
          <w:color w:val="212121"/>
          <w:kern w:val="36"/>
          <w:lang w:eastAsia="en-NZ"/>
        </w:rPr>
        <w:t xml:space="preserve"> </w:t>
      </w:r>
      <w:r w:rsidR="00E00849">
        <w:rPr>
          <w:rFonts w:eastAsia="Times New Roman" w:cs="Segoe UI"/>
          <w:color w:val="212121"/>
          <w:kern w:val="36"/>
          <w:lang w:eastAsia="en-NZ"/>
        </w:rPr>
        <w:t>real-world studies</w:t>
      </w:r>
      <w:r w:rsidR="00B6642A">
        <w:rPr>
          <w:rFonts w:eastAsia="Times New Roman" w:cs="Segoe UI"/>
          <w:color w:val="212121"/>
          <w:kern w:val="36"/>
          <w:lang w:eastAsia="en-NZ"/>
        </w:rPr>
        <w:t>.</w:t>
      </w:r>
      <w:r w:rsidR="00C0250F">
        <w:rPr>
          <w:rFonts w:eastAsia="Times New Roman" w:cs="Segoe UI"/>
          <w:color w:val="212121"/>
          <w:kern w:val="36"/>
          <w:lang w:eastAsia="en-NZ"/>
        </w:rPr>
        <w:t xml:space="preserve"> </w:t>
      </w:r>
      <w:r w:rsidR="002813A9">
        <w:rPr>
          <w:rFonts w:eastAsia="Times New Roman" w:cs="Segoe UI"/>
          <w:color w:val="212121"/>
          <w:kern w:val="36"/>
          <w:lang w:eastAsia="en-NZ"/>
        </w:rPr>
        <w:t>Based on</w:t>
      </w:r>
      <w:r w:rsidR="00C0250F">
        <w:rPr>
          <w:rFonts w:eastAsia="Times New Roman" w:cs="Segoe UI"/>
          <w:color w:val="212121"/>
          <w:kern w:val="36"/>
          <w:lang w:eastAsia="en-NZ"/>
        </w:rPr>
        <w:t xml:space="preserve"> the available information, the Board agreed with </w:t>
      </w:r>
      <w:proofErr w:type="spellStart"/>
      <w:r w:rsidR="00C0250F">
        <w:rPr>
          <w:rFonts w:eastAsia="Times New Roman" w:cs="Segoe UI"/>
          <w:color w:val="212121"/>
          <w:kern w:val="36"/>
          <w:lang w:eastAsia="en-NZ"/>
        </w:rPr>
        <w:t>Medsafe’s</w:t>
      </w:r>
      <w:proofErr w:type="spellEnd"/>
      <w:r w:rsidR="00372568">
        <w:rPr>
          <w:rFonts w:eastAsia="Times New Roman" w:cs="Segoe UI"/>
          <w:color w:val="212121"/>
          <w:kern w:val="36"/>
          <w:lang w:eastAsia="en-NZ"/>
        </w:rPr>
        <w:t xml:space="preserve"> recommendation to continue monitoring</w:t>
      </w:r>
      <w:r w:rsidR="001C33A9">
        <w:rPr>
          <w:rFonts w:eastAsia="Times New Roman" w:cs="Segoe UI"/>
          <w:color w:val="212121"/>
          <w:kern w:val="36"/>
          <w:lang w:eastAsia="en-NZ"/>
        </w:rPr>
        <w:t>, noting that the</w:t>
      </w:r>
      <w:r w:rsidR="00AD07E4">
        <w:rPr>
          <w:rFonts w:eastAsia="Times New Roman" w:cs="Segoe UI"/>
          <w:color w:val="212121"/>
          <w:kern w:val="36"/>
          <w:lang w:eastAsia="en-NZ"/>
        </w:rPr>
        <w:t xml:space="preserve"> current</w:t>
      </w:r>
      <w:r w:rsidR="001C33A9">
        <w:rPr>
          <w:rFonts w:eastAsia="Times New Roman" w:cs="Segoe UI"/>
          <w:color w:val="212121"/>
          <w:kern w:val="36"/>
          <w:lang w:eastAsia="en-NZ"/>
        </w:rPr>
        <w:t xml:space="preserve"> evidence was not strong for a link </w:t>
      </w:r>
      <w:r w:rsidR="006F39B7">
        <w:rPr>
          <w:rFonts w:eastAsia="Times New Roman" w:cs="Segoe UI"/>
          <w:color w:val="212121"/>
          <w:kern w:val="36"/>
          <w:lang w:eastAsia="en-NZ"/>
        </w:rPr>
        <w:t>between the event and the vaccine.</w:t>
      </w:r>
    </w:p>
    <w:p w14:paraId="358BD622" w14:textId="461286A9" w:rsidR="00007509" w:rsidRPr="000333D7" w:rsidRDefault="00007509" w:rsidP="007058AC">
      <w:pPr>
        <w:pStyle w:val="Heading2"/>
      </w:pPr>
      <w:bookmarkStart w:id="25" w:name="_Toc131274138"/>
      <w:r w:rsidRPr="000333D7">
        <w:t>Stroke</w:t>
      </w:r>
      <w:bookmarkEnd w:id="25"/>
    </w:p>
    <w:p w14:paraId="02E61248" w14:textId="63A27296" w:rsidR="00322B71" w:rsidRDefault="000333D7" w:rsidP="00322B71">
      <w:r w:rsidRPr="000333D7">
        <w:t xml:space="preserve">The Board </w:t>
      </w:r>
      <w:r w:rsidR="005855BC">
        <w:t>considered stroke</w:t>
      </w:r>
      <w:r w:rsidR="005E7C62">
        <w:t xml:space="preserve"> as an AESI</w:t>
      </w:r>
      <w:r w:rsidR="005855BC">
        <w:t xml:space="preserve"> </w:t>
      </w:r>
      <w:r w:rsidR="00093506">
        <w:t xml:space="preserve">following administration of the Pfizer/BioNTech </w:t>
      </w:r>
      <w:r w:rsidR="00640CF5">
        <w:t>COVID-19</w:t>
      </w:r>
      <w:r w:rsidR="005E31FB">
        <w:t xml:space="preserve"> </w:t>
      </w:r>
      <w:r w:rsidR="007C5ED1">
        <w:t xml:space="preserve">vaccine </w:t>
      </w:r>
      <w:r w:rsidR="00380716">
        <w:t>twice in 2021.</w:t>
      </w:r>
      <w:r w:rsidR="005E7C62">
        <w:t xml:space="preserve"> There are </w:t>
      </w:r>
      <w:r w:rsidR="00095F2A">
        <w:t xml:space="preserve">2 </w:t>
      </w:r>
      <w:r w:rsidR="00356D49">
        <w:t>broad</w:t>
      </w:r>
      <w:r w:rsidR="001443A2">
        <w:t xml:space="preserve"> categories</w:t>
      </w:r>
      <w:r w:rsidR="00356D49">
        <w:t xml:space="preserve"> </w:t>
      </w:r>
      <w:r w:rsidR="001443A2">
        <w:t>of stroke</w:t>
      </w:r>
      <w:r w:rsidR="009513BC">
        <w:rPr>
          <w:rStyle w:val="FootnoteReference"/>
        </w:rPr>
        <w:footnoteReference w:id="2"/>
      </w:r>
      <w:r w:rsidR="001443A2">
        <w:t>:</w:t>
      </w:r>
    </w:p>
    <w:p w14:paraId="45FD0AA5" w14:textId="160DC1A4" w:rsidR="00973FC6" w:rsidRDefault="001443A2" w:rsidP="001443A2">
      <w:pPr>
        <w:pStyle w:val="ListParagraph"/>
        <w:numPr>
          <w:ilvl w:val="0"/>
          <w:numId w:val="16"/>
        </w:numPr>
      </w:pPr>
      <w:r>
        <w:t>haemorrhagic strokes: du</w:t>
      </w:r>
      <w:r w:rsidR="00327455">
        <w:t>e to bleeding in or around the brain</w:t>
      </w:r>
    </w:p>
    <w:p w14:paraId="053DB121" w14:textId="0BA24282" w:rsidR="001443A2" w:rsidRDefault="00973FC6" w:rsidP="001443A2">
      <w:pPr>
        <w:pStyle w:val="ListParagraph"/>
        <w:numPr>
          <w:ilvl w:val="0"/>
          <w:numId w:val="16"/>
        </w:numPr>
      </w:pPr>
      <w:r>
        <w:t xml:space="preserve">ischaemic strokes: due to </w:t>
      </w:r>
      <w:r w:rsidR="00327455">
        <w:t xml:space="preserve">a blockage </w:t>
      </w:r>
      <w:r w:rsidR="00F92A98">
        <w:t>cutting off the blood supply to the brain</w:t>
      </w:r>
    </w:p>
    <w:p w14:paraId="6AF9CE76" w14:textId="6AED06E4" w:rsidR="00F92A98" w:rsidRDefault="00F92A98" w:rsidP="00F92A98">
      <w:r>
        <w:t>Approximately 80%</w:t>
      </w:r>
      <w:r w:rsidR="0010066E">
        <w:t xml:space="preserve"> of strokes are due to is</w:t>
      </w:r>
      <w:r w:rsidR="00A155CC">
        <w:t>chaemic cerebral infarction, and 20% to brain haemorrhage.</w:t>
      </w:r>
    </w:p>
    <w:p w14:paraId="222E4E3E" w14:textId="409ABC6F" w:rsidR="00EF51A4" w:rsidRDefault="00EF51A4" w:rsidP="00F92A98">
      <w:r>
        <w:t xml:space="preserve">The available information for stroke and the Pfizer/BioNTech </w:t>
      </w:r>
      <w:r w:rsidR="00640CF5">
        <w:t>COVID-19</w:t>
      </w:r>
      <w:r w:rsidR="005E31FB">
        <w:t xml:space="preserve"> </w:t>
      </w:r>
      <w:r>
        <w:t>vaccine was first presented to the Board in June 2021</w:t>
      </w:r>
      <w:r w:rsidR="00DD1A27">
        <w:t>. A</w:t>
      </w:r>
      <w:r>
        <w:t>t this time</w:t>
      </w:r>
      <w:r w:rsidR="00DD1A27">
        <w:t>,</w:t>
      </w:r>
      <w:r>
        <w:t xml:space="preserve"> </w:t>
      </w:r>
      <w:r w:rsidR="00432F5E">
        <w:t xml:space="preserve">CARM had received </w:t>
      </w:r>
      <w:r>
        <w:t>11 report</w:t>
      </w:r>
      <w:r w:rsidR="00432F5E">
        <w:t>s of</w:t>
      </w:r>
      <w:r>
        <w:t xml:space="preserve"> AEFIs related to stroke or cerebrovascular accident (CVA).</w:t>
      </w:r>
      <w:r w:rsidR="00DD1A27">
        <w:t xml:space="preserve"> Although the narratives show a temporal association between the vaccine and event, this does not necessarily mean causality. There have also been reports of stroke in other countries, however, a causal link has not been established. </w:t>
      </w:r>
    </w:p>
    <w:p w14:paraId="2CA8F29E" w14:textId="503E5698" w:rsidR="00DD1A27" w:rsidRDefault="00DD1A27" w:rsidP="00F92A98">
      <w:r>
        <w:t>The Board noted that the number of reported cases is reflective of the low number of people vaccinated (June 2021)</w:t>
      </w:r>
      <w:r w:rsidR="0006334C">
        <w:t xml:space="preserve"> and that there is not a spike</w:t>
      </w:r>
      <w:r w:rsidR="00432F5E">
        <w:t xml:space="preserve"> (</w:t>
      </w:r>
      <w:r w:rsidR="0006334C">
        <w:t>which would be concerning</w:t>
      </w:r>
      <w:r w:rsidR="00432F5E">
        <w:t>)</w:t>
      </w:r>
      <w:r w:rsidR="0006334C">
        <w:t xml:space="preserve">. The Board supported </w:t>
      </w:r>
      <w:proofErr w:type="spellStart"/>
      <w:r w:rsidR="0006334C">
        <w:t>Medsafe’s</w:t>
      </w:r>
      <w:proofErr w:type="spellEnd"/>
      <w:r w:rsidR="0006334C">
        <w:t xml:space="preserve"> recommendation to continue monitoring.</w:t>
      </w:r>
    </w:p>
    <w:p w14:paraId="4CF36C92" w14:textId="0EABCE3F" w:rsidR="00714111" w:rsidRDefault="00CC00C4" w:rsidP="00F92A98">
      <w:r>
        <w:t>An update on stroke and the Pfizer/BioNTech vaccine was presented to the Board in November 2021.</w:t>
      </w:r>
      <w:r w:rsidR="00FE3592">
        <w:t xml:space="preserve"> The vaccination programme had commenced in February 2021 and from July 2021 had been rolled out to the general population</w:t>
      </w:r>
      <w:r w:rsidR="000A76AB">
        <w:t xml:space="preserve"> in New Zealand.</w:t>
      </w:r>
      <w:r w:rsidR="00714111">
        <w:t xml:space="preserve"> Up to 20 October </w:t>
      </w:r>
      <w:r w:rsidR="00432F5E">
        <w:t xml:space="preserve">2021 </w:t>
      </w:r>
      <w:r w:rsidR="00714111">
        <w:t xml:space="preserve">(data cut-off for presentation) there were 79 reports to CARM for stroke/CVA following administration of Pfizer/BioNTech </w:t>
      </w:r>
      <w:r w:rsidR="00640CF5">
        <w:t>COVID-19</w:t>
      </w:r>
      <w:r w:rsidR="000B0089">
        <w:t xml:space="preserve"> </w:t>
      </w:r>
      <w:r w:rsidR="00714111">
        <w:t>vaccine. Local O/E analyses with New Zealand data to date did not show an increased risk for stroke.</w:t>
      </w:r>
    </w:p>
    <w:p w14:paraId="2A1DD76E" w14:textId="47E065D2" w:rsidR="00CC00C4" w:rsidRPr="000333D7" w:rsidRDefault="00714111" w:rsidP="00F92A98">
      <w:r>
        <w:t xml:space="preserve">The Board noted that some studies in the literature showed a weak association between </w:t>
      </w:r>
      <w:r w:rsidR="001D797E">
        <w:t xml:space="preserve">the Pfizer/BioNTech </w:t>
      </w:r>
      <w:r w:rsidR="00640CF5">
        <w:t>COVID-19</w:t>
      </w:r>
      <w:r w:rsidR="000B0089">
        <w:t xml:space="preserve"> </w:t>
      </w:r>
      <w:r w:rsidR="001D797E">
        <w:t>vaccine and stroke</w:t>
      </w:r>
      <w:r w:rsidR="00432F5E">
        <w:t>,</w:t>
      </w:r>
      <w:r w:rsidR="001D797E">
        <w:t xml:space="preserve"> while other studies have not shown an </w:t>
      </w:r>
      <w:r w:rsidR="001D797E">
        <w:lastRenderedPageBreak/>
        <w:t xml:space="preserve">association. Due to the small number of cases and rare outcomes, particularly for cerebral venous sinus thrombosis (CVST), further validation is needed. The Board agreed that data from the literature, sponsor’s safety database and O/E analyses did not support a </w:t>
      </w:r>
      <w:r w:rsidR="009F65CC">
        <w:t>side effect</w:t>
      </w:r>
      <w:r w:rsidR="001D797E">
        <w:t xml:space="preserve">. It was recommended that </w:t>
      </w:r>
      <w:proofErr w:type="spellStart"/>
      <w:r w:rsidR="001D797E">
        <w:t>Medsafe</w:t>
      </w:r>
      <w:proofErr w:type="spellEnd"/>
      <w:r w:rsidR="001D797E">
        <w:t xml:space="preserve"> continue to monitor this issue through routine pharmacovigilance. </w:t>
      </w:r>
      <w:r>
        <w:t xml:space="preserve"> </w:t>
      </w:r>
    </w:p>
    <w:p w14:paraId="4CC28037" w14:textId="19CBABD5" w:rsidR="006E0574" w:rsidRPr="00B76D78" w:rsidRDefault="006E0574" w:rsidP="007058AC">
      <w:pPr>
        <w:pStyle w:val="Heading2"/>
      </w:pPr>
      <w:bookmarkStart w:id="26" w:name="_Toc131274139"/>
      <w:r w:rsidRPr="00B76D78">
        <w:t xml:space="preserve">Use of the Pfizer/BioNTech </w:t>
      </w:r>
      <w:r w:rsidR="00B67C2A" w:rsidRPr="00B76D78">
        <w:t>vaccine</w:t>
      </w:r>
      <w:r w:rsidR="007E061E" w:rsidRPr="00B76D78">
        <w:t xml:space="preserve"> in</w:t>
      </w:r>
      <w:r w:rsidR="00B67C2A" w:rsidRPr="00B76D78">
        <w:t xml:space="preserve"> pregnancy</w:t>
      </w:r>
      <w:bookmarkEnd w:id="26"/>
    </w:p>
    <w:p w14:paraId="700619BC" w14:textId="6B33EC63" w:rsidR="00FC551F" w:rsidRDefault="00E05690" w:rsidP="00B76D78">
      <w:r w:rsidRPr="00B76D78">
        <w:t>T</w:t>
      </w:r>
      <w:r w:rsidR="001C794E" w:rsidRPr="00B76D78">
        <w:t>he</w:t>
      </w:r>
      <w:r w:rsidRPr="00B76D78">
        <w:t xml:space="preserve">re </w:t>
      </w:r>
      <w:r w:rsidR="007977F7">
        <w:t>remains</w:t>
      </w:r>
      <w:r w:rsidRPr="00B76D78">
        <w:t xml:space="preserve"> a high</w:t>
      </w:r>
      <w:r w:rsidR="001C794E" w:rsidRPr="00B76D78">
        <w:t xml:space="preserve"> level of public interest for the use of the </w:t>
      </w:r>
      <w:r w:rsidR="00640CF5">
        <w:t>COVID-19</w:t>
      </w:r>
      <w:r w:rsidR="001C794E" w:rsidRPr="00B76D78">
        <w:t xml:space="preserve"> vaccines in pregnancy, along with misinformation around this topic and the vaccine’s effect on fertility. </w:t>
      </w:r>
      <w:r w:rsidR="00FC551F">
        <w:t xml:space="preserve">The Board </w:t>
      </w:r>
      <w:r w:rsidR="001862F6">
        <w:t xml:space="preserve">reviewed the available information for the use of the Pfizer/BioNTech </w:t>
      </w:r>
      <w:r w:rsidR="00640CF5">
        <w:t>COVID-19</w:t>
      </w:r>
      <w:r w:rsidR="009F65CC">
        <w:t xml:space="preserve"> </w:t>
      </w:r>
      <w:r w:rsidR="001862F6">
        <w:t xml:space="preserve">vaccine in pregnancy </w:t>
      </w:r>
      <w:r w:rsidR="002B4A9B">
        <w:t>in 2021 and 2022.</w:t>
      </w:r>
    </w:p>
    <w:p w14:paraId="146F14C9" w14:textId="14B1561D" w:rsidR="004857B8" w:rsidRDefault="00E05690" w:rsidP="00B76D78">
      <w:proofErr w:type="spellStart"/>
      <w:r w:rsidRPr="00B76D78">
        <w:t>Medsafe</w:t>
      </w:r>
      <w:proofErr w:type="spellEnd"/>
      <w:r w:rsidR="002B4A9B">
        <w:t xml:space="preserve"> first</w:t>
      </w:r>
      <w:r w:rsidRPr="00B76D78">
        <w:t xml:space="preserve"> presented the available </w:t>
      </w:r>
      <w:r w:rsidR="002B4A9B">
        <w:t>information</w:t>
      </w:r>
      <w:r w:rsidRPr="00B76D78">
        <w:t xml:space="preserve"> to the Board</w:t>
      </w:r>
      <w:r w:rsidR="00C80D23" w:rsidRPr="00B76D78">
        <w:t xml:space="preserve"> on 27 October 2021</w:t>
      </w:r>
      <w:r w:rsidRPr="00B76D78">
        <w:t xml:space="preserve">. </w:t>
      </w:r>
      <w:r w:rsidR="002B4A9B">
        <w:t>At this time, the Board</w:t>
      </w:r>
      <w:r w:rsidR="000E61E3" w:rsidRPr="00B76D78">
        <w:t xml:space="preserve"> </w:t>
      </w:r>
      <w:r w:rsidR="00FC1660" w:rsidRPr="00B76D78">
        <w:t xml:space="preserve">noted that there </w:t>
      </w:r>
      <w:r w:rsidR="006059F1">
        <w:t>were no</w:t>
      </w:r>
      <w:r w:rsidR="00FC1660" w:rsidRPr="00B76D78">
        <w:t xml:space="preserve"> concerns from the reported events to date for the use of the Pfizer/BioNTech</w:t>
      </w:r>
      <w:r w:rsidR="00B27794">
        <w:t xml:space="preserve"> </w:t>
      </w:r>
      <w:r w:rsidR="00640CF5">
        <w:t>COVID-19</w:t>
      </w:r>
      <w:r w:rsidR="009F65CC">
        <w:t xml:space="preserve"> </w:t>
      </w:r>
      <w:r w:rsidR="00B27794">
        <w:t>vaccine</w:t>
      </w:r>
      <w:r w:rsidR="00FC1660" w:rsidRPr="00B76D78">
        <w:t xml:space="preserve"> in pregnant </w:t>
      </w:r>
      <w:r w:rsidR="00D61EA5">
        <w:t>people</w:t>
      </w:r>
      <w:r w:rsidRPr="00B76D78">
        <w:t>.</w:t>
      </w:r>
      <w:r w:rsidR="00FC1660" w:rsidRPr="00B76D78">
        <w:t xml:space="preserve"> </w:t>
      </w:r>
      <w:r w:rsidRPr="00B76D78">
        <w:t>The Board</w:t>
      </w:r>
      <w:r w:rsidR="00FC1660" w:rsidRPr="00B76D78">
        <w:t xml:space="preserve"> also noted that pregnant </w:t>
      </w:r>
      <w:r w:rsidR="00D61EA5">
        <w:t>people</w:t>
      </w:r>
      <w:r w:rsidR="00FC1660" w:rsidRPr="00B76D78">
        <w:t xml:space="preserve"> with symptomatic </w:t>
      </w:r>
      <w:r w:rsidR="00640CF5">
        <w:t>COVID-19</w:t>
      </w:r>
      <w:r w:rsidR="00FC1660" w:rsidRPr="00B76D78">
        <w:t xml:space="preserve"> </w:t>
      </w:r>
      <w:r w:rsidR="004C5FA7" w:rsidRPr="00B76D78">
        <w:t xml:space="preserve">infection </w:t>
      </w:r>
      <w:r w:rsidR="00FC1660" w:rsidRPr="00B76D78">
        <w:t>appear to have an increased risk of a more severe outcome</w:t>
      </w:r>
      <w:r w:rsidR="00D61EA5">
        <w:t>s</w:t>
      </w:r>
      <w:r w:rsidR="00FC1660" w:rsidRPr="00B76D78">
        <w:t xml:space="preserve"> (</w:t>
      </w:r>
      <w:proofErr w:type="spellStart"/>
      <w:r w:rsidR="00F05084" w:rsidRPr="00B76D78">
        <w:t>eg</w:t>
      </w:r>
      <w:proofErr w:type="spellEnd"/>
      <w:r w:rsidR="00F4283F" w:rsidRPr="00B76D78">
        <w:t>,</w:t>
      </w:r>
      <w:r w:rsidR="00FC1660" w:rsidRPr="00B76D78">
        <w:t xml:space="preserve"> ICU admission) in comparison with non-pregnant </w:t>
      </w:r>
      <w:r w:rsidR="00D61EA5">
        <w:t>people</w:t>
      </w:r>
      <w:r w:rsidR="00FC1660" w:rsidRPr="00B76D78">
        <w:t xml:space="preserve"> of reproductive </w:t>
      </w:r>
      <w:r w:rsidR="00F4283F" w:rsidRPr="00B76D78">
        <w:t>age and</w:t>
      </w:r>
      <w:r w:rsidR="00FC1660" w:rsidRPr="00B76D78">
        <w:t xml:space="preserve"> may also be at increased risk of preterm birth.</w:t>
      </w:r>
      <w:r w:rsidR="004857B8">
        <w:t xml:space="preserve"> </w:t>
      </w:r>
      <w:r w:rsidR="00F05084">
        <w:t>On the recommendation of the Board</w:t>
      </w:r>
      <w:r w:rsidR="00F6495C">
        <w:t xml:space="preserve">, </w:t>
      </w:r>
      <w:proofErr w:type="spellStart"/>
      <w:r w:rsidR="00F6495C">
        <w:t>Medsafe</w:t>
      </w:r>
      <w:proofErr w:type="spellEnd"/>
      <w:r w:rsidR="00F6495C">
        <w:t xml:space="preserve"> published </w:t>
      </w:r>
      <w:r w:rsidR="00F63D5E" w:rsidRPr="00B76D78">
        <w:t xml:space="preserve">a </w:t>
      </w:r>
      <w:hyperlink r:id="rId40" w:history="1">
        <w:r w:rsidR="008F5E71" w:rsidRPr="00B76D78">
          <w:rPr>
            <w:rStyle w:val="Hyperlink"/>
          </w:rPr>
          <w:t>M</w:t>
        </w:r>
        <w:r w:rsidR="00F63D5E" w:rsidRPr="00B76D78">
          <w:rPr>
            <w:rStyle w:val="Hyperlink"/>
          </w:rPr>
          <w:t>onitoring</w:t>
        </w:r>
        <w:r w:rsidR="007D3F2D" w:rsidRPr="00B76D78">
          <w:rPr>
            <w:rStyle w:val="Hyperlink"/>
          </w:rPr>
          <w:t xml:space="preserve"> communication</w:t>
        </w:r>
      </w:hyperlink>
      <w:r w:rsidR="00F63D5E" w:rsidRPr="00B76D78">
        <w:t xml:space="preserve"> </w:t>
      </w:r>
      <w:r w:rsidR="00CE3CC0" w:rsidRPr="00B76D78">
        <w:t xml:space="preserve">on </w:t>
      </w:r>
      <w:r w:rsidR="007D3F2D" w:rsidRPr="00B76D78">
        <w:t>17 November</w:t>
      </w:r>
      <w:r w:rsidR="00984300" w:rsidRPr="00B76D78">
        <w:t xml:space="preserve"> 2021</w:t>
      </w:r>
      <w:r w:rsidR="008F5E71" w:rsidRPr="00B76D78">
        <w:t>, stating that there are no safety concerns</w:t>
      </w:r>
      <w:r w:rsidR="00CE3CC0" w:rsidRPr="00B76D78">
        <w:t xml:space="preserve"> </w:t>
      </w:r>
      <w:r w:rsidR="008F5E71" w:rsidRPr="00B76D78">
        <w:t xml:space="preserve">for </w:t>
      </w:r>
      <w:r w:rsidR="00CE3CC0" w:rsidRPr="00B76D78">
        <w:t xml:space="preserve">the use of the Pfizer/BioNTech </w:t>
      </w:r>
      <w:r w:rsidR="00640CF5">
        <w:t>COVID-19</w:t>
      </w:r>
      <w:r w:rsidR="009F65CC">
        <w:t xml:space="preserve"> </w:t>
      </w:r>
      <w:r w:rsidR="00CE3CC0" w:rsidRPr="00B76D78">
        <w:t>vaccine in pregnancy</w:t>
      </w:r>
      <w:r w:rsidR="00136032" w:rsidRPr="00B76D78">
        <w:t>.</w:t>
      </w:r>
      <w:r w:rsidR="00FD0042">
        <w:t xml:space="preserve"> </w:t>
      </w:r>
    </w:p>
    <w:p w14:paraId="0F369A61" w14:textId="2D5223F2" w:rsidR="00D66CD5" w:rsidRPr="00B76D78" w:rsidRDefault="00FD0042" w:rsidP="00B76D78">
      <w:r>
        <w:t>An update</w:t>
      </w:r>
      <w:r w:rsidR="004E7C40">
        <w:t xml:space="preserve"> of the available information </w:t>
      </w:r>
      <w:r w:rsidR="00432F5E">
        <w:t xml:space="preserve">for </w:t>
      </w:r>
      <w:r w:rsidR="004E7C40">
        <w:t xml:space="preserve">the use of the Pfizer/BioNTech </w:t>
      </w:r>
      <w:r w:rsidR="00640CF5">
        <w:t>COVID-19</w:t>
      </w:r>
      <w:r w:rsidR="009F65CC">
        <w:t xml:space="preserve"> </w:t>
      </w:r>
      <w:r w:rsidR="004E7C40">
        <w:t xml:space="preserve">vaccine </w:t>
      </w:r>
      <w:r w:rsidR="00381BD0">
        <w:t xml:space="preserve">in pregnancy </w:t>
      </w:r>
      <w:r w:rsidR="004E7C40">
        <w:t xml:space="preserve">was presented to the Board on </w:t>
      </w:r>
      <w:r w:rsidR="00341358">
        <w:t>30 March 202</w:t>
      </w:r>
      <w:r w:rsidR="00EF7416">
        <w:t>2.</w:t>
      </w:r>
      <w:r w:rsidR="002C05F8">
        <w:t xml:space="preserve"> Since </w:t>
      </w:r>
      <w:r w:rsidR="005D1B21">
        <w:t>October</w:t>
      </w:r>
      <w:r w:rsidR="00432F5E">
        <w:t xml:space="preserve"> 2021</w:t>
      </w:r>
      <w:r w:rsidR="005D1B21">
        <w:t xml:space="preserve">, </w:t>
      </w:r>
      <w:r w:rsidR="004D67E3">
        <w:t xml:space="preserve">the scientific literature supporting the safety of </w:t>
      </w:r>
      <w:r w:rsidR="00640CF5">
        <w:t>COVID-19</w:t>
      </w:r>
      <w:r w:rsidR="004D67E3">
        <w:t xml:space="preserve"> vaccination </w:t>
      </w:r>
      <w:r w:rsidR="00D43DC2">
        <w:t xml:space="preserve">in pregnancy has accumulated. </w:t>
      </w:r>
      <w:r w:rsidR="00066200">
        <w:t>Published studies</w:t>
      </w:r>
      <w:r w:rsidR="00D43DC2">
        <w:t xml:space="preserve"> </w:t>
      </w:r>
      <w:r w:rsidR="00671042">
        <w:t xml:space="preserve">have not found an increased risk of a range of </w:t>
      </w:r>
      <w:r w:rsidR="00DB0A4D">
        <w:t xml:space="preserve">maternal or neonatal </w:t>
      </w:r>
      <w:r w:rsidR="00D24803">
        <w:t>adverse pregnancy outcomes</w:t>
      </w:r>
      <w:r w:rsidR="00EC2F2A">
        <w:t xml:space="preserve"> or adverse effects o</w:t>
      </w:r>
      <w:r w:rsidR="00D716E4">
        <w:t>n</w:t>
      </w:r>
      <w:r w:rsidR="00EC2F2A">
        <w:t xml:space="preserve"> fertility. </w:t>
      </w:r>
      <w:r w:rsidR="00D66CD5" w:rsidRPr="001B0A3C">
        <w:t xml:space="preserve">The Board noted that there was international consensus that </w:t>
      </w:r>
      <w:r w:rsidR="006C20A8" w:rsidRPr="001B0A3C">
        <w:t xml:space="preserve">there are no pregnancy safety concerns with </w:t>
      </w:r>
      <w:r w:rsidR="001B0A3C" w:rsidRPr="001B0A3C">
        <w:t xml:space="preserve">the Pfizer/BioNTech </w:t>
      </w:r>
      <w:r w:rsidR="00640CF5">
        <w:t>COVID-19</w:t>
      </w:r>
      <w:r w:rsidR="001D2955">
        <w:t xml:space="preserve"> </w:t>
      </w:r>
      <w:r w:rsidR="001B0A3C" w:rsidRPr="001B0A3C">
        <w:t>vaccine</w:t>
      </w:r>
      <w:r w:rsidR="001B0A3C">
        <w:t xml:space="preserve">. </w:t>
      </w:r>
      <w:r w:rsidR="00EF7C01">
        <w:t xml:space="preserve">The Board </w:t>
      </w:r>
      <w:r w:rsidR="000008F5">
        <w:t xml:space="preserve">were </w:t>
      </w:r>
      <w:r w:rsidR="00EF7C01">
        <w:t>reassured by the information</w:t>
      </w:r>
      <w:r w:rsidR="00C5694F">
        <w:t xml:space="preserve"> and supported </w:t>
      </w:r>
      <w:proofErr w:type="spellStart"/>
      <w:r w:rsidR="00C5694F">
        <w:t>Medsafe’s</w:t>
      </w:r>
      <w:proofErr w:type="spellEnd"/>
      <w:r w:rsidR="00C5694F">
        <w:t xml:space="preserve"> recommendation to continue monitoring through routine pharmacovigilance.</w:t>
      </w:r>
    </w:p>
    <w:p w14:paraId="2FFBD505" w14:textId="79D96074" w:rsidR="002C3657" w:rsidRPr="002C3657" w:rsidRDefault="00BA5C65" w:rsidP="002C3657">
      <w:pPr>
        <w:pStyle w:val="Heading2"/>
        <w:rPr>
          <w:shd w:val="clear" w:color="auto" w:fill="FFFFFF"/>
        </w:rPr>
      </w:pPr>
      <w:bookmarkStart w:id="27" w:name="_Toc131274140"/>
      <w:r>
        <w:rPr>
          <w:shd w:val="clear" w:color="auto" w:fill="FFFFFF"/>
        </w:rPr>
        <w:t>Boosters</w:t>
      </w:r>
      <w:bookmarkEnd w:id="27"/>
    </w:p>
    <w:p w14:paraId="6C626120" w14:textId="58DB4585" w:rsidR="00B07578" w:rsidRDefault="00403902" w:rsidP="002C3EAA">
      <w:r>
        <w:t>The Programme began offering a booster dose</w:t>
      </w:r>
      <w:r w:rsidR="00F507B6">
        <w:t xml:space="preserve"> of the </w:t>
      </w:r>
      <w:r w:rsidR="00640CF5">
        <w:t>COVID-19</w:t>
      </w:r>
      <w:r w:rsidR="00F507B6">
        <w:t xml:space="preserve"> vaccine(s)</w:t>
      </w:r>
      <w:r>
        <w:t xml:space="preserve"> </w:t>
      </w:r>
      <w:r w:rsidR="00205641">
        <w:t xml:space="preserve">to eligible consumers </w:t>
      </w:r>
      <w:r w:rsidR="00BE090C">
        <w:t>on 22 No</w:t>
      </w:r>
      <w:r w:rsidR="00B07578">
        <w:t>vember</w:t>
      </w:r>
      <w:r w:rsidR="002C71FA">
        <w:t xml:space="preserve"> 2021</w:t>
      </w:r>
      <w:r w:rsidR="00186000">
        <w:t xml:space="preserve">. </w:t>
      </w:r>
      <w:r w:rsidR="00693030">
        <w:t xml:space="preserve">The Pfizer/BioNTech </w:t>
      </w:r>
      <w:r w:rsidR="00640CF5">
        <w:t>COVID-19</w:t>
      </w:r>
      <w:r w:rsidR="001D2955">
        <w:t xml:space="preserve"> </w:t>
      </w:r>
      <w:r w:rsidR="00693030">
        <w:t>vaccine was approved for use as a</w:t>
      </w:r>
      <w:r w:rsidR="006143A9">
        <w:t xml:space="preserve"> booster dose</w:t>
      </w:r>
      <w:r w:rsidR="001C520E">
        <w:t xml:space="preserve"> </w:t>
      </w:r>
      <w:r w:rsidR="00DC2DB8">
        <w:t>a</w:t>
      </w:r>
      <w:r w:rsidR="00BE2145">
        <w:t xml:space="preserve"> minimum of </w:t>
      </w:r>
      <w:r w:rsidR="00AE3EA9">
        <w:t xml:space="preserve">6 </w:t>
      </w:r>
      <w:r w:rsidR="00BE2145">
        <w:t xml:space="preserve">months after completion of a primary </w:t>
      </w:r>
      <w:r w:rsidR="00AD18AC">
        <w:t>series</w:t>
      </w:r>
      <w:r w:rsidR="00BE2145">
        <w:t xml:space="preserve">. </w:t>
      </w:r>
      <w:hyperlink r:id="rId41" w:history="1">
        <w:r w:rsidR="00A9526D" w:rsidRPr="00A9526D">
          <w:rPr>
            <w:rStyle w:val="Hyperlink"/>
          </w:rPr>
          <w:t>In January 2022</w:t>
        </w:r>
      </w:hyperlink>
      <w:r w:rsidR="00A9526D">
        <w:t xml:space="preserve">, </w:t>
      </w:r>
      <w:r w:rsidR="00154C17">
        <w:t xml:space="preserve">the recommended </w:t>
      </w:r>
      <w:r w:rsidR="007715C8">
        <w:t>inte</w:t>
      </w:r>
      <w:r w:rsidR="009F65D6">
        <w:t xml:space="preserve">rval between the primary </w:t>
      </w:r>
      <w:r w:rsidR="00AD18AC">
        <w:t>series</w:t>
      </w:r>
      <w:r w:rsidR="009F65D6">
        <w:t xml:space="preserve"> </w:t>
      </w:r>
      <w:r w:rsidR="00460D93">
        <w:t xml:space="preserve">and booster dose was reduced to </w:t>
      </w:r>
      <w:r w:rsidR="004D7D45">
        <w:t>4 </w:t>
      </w:r>
      <w:r w:rsidR="00460D93">
        <w:t>months</w:t>
      </w:r>
      <w:r w:rsidR="00A9526D">
        <w:t xml:space="preserve"> </w:t>
      </w:r>
      <w:r w:rsidR="00EC3202">
        <w:t xml:space="preserve">by the Immunisation Programme </w:t>
      </w:r>
      <w:r w:rsidR="00A9526D">
        <w:t xml:space="preserve">to accelerate the rollout of booster doses and protect against </w:t>
      </w:r>
      <w:r w:rsidR="00640CF5">
        <w:t>COVID-19</w:t>
      </w:r>
      <w:r w:rsidR="00A9526D">
        <w:t xml:space="preserve"> variants</w:t>
      </w:r>
      <w:r w:rsidR="00E130A0">
        <w:t>.</w:t>
      </w:r>
      <w:r w:rsidR="00A9526D">
        <w:t xml:space="preserve"> </w:t>
      </w:r>
      <w:hyperlink r:id="rId42" w:history="1">
        <w:r w:rsidR="006908E1" w:rsidRPr="00A9526D">
          <w:rPr>
            <w:rStyle w:val="Hyperlink"/>
          </w:rPr>
          <w:t>On 4 February 2022</w:t>
        </w:r>
      </w:hyperlink>
      <w:r w:rsidR="006908E1">
        <w:t xml:space="preserve">, </w:t>
      </w:r>
      <w:r w:rsidR="0019435E">
        <w:t xml:space="preserve">the booster interval </w:t>
      </w:r>
      <w:r w:rsidR="006908E1">
        <w:t xml:space="preserve">was further reduced </w:t>
      </w:r>
      <w:r w:rsidR="0019435E">
        <w:t xml:space="preserve">from </w:t>
      </w:r>
      <w:r w:rsidR="004D7D45">
        <w:t xml:space="preserve">4 </w:t>
      </w:r>
      <w:r w:rsidR="00204A7E">
        <w:t xml:space="preserve">to </w:t>
      </w:r>
      <w:r w:rsidR="004D7D45">
        <w:t xml:space="preserve">3 </w:t>
      </w:r>
      <w:r w:rsidR="00204A7E">
        <w:t>months</w:t>
      </w:r>
      <w:r w:rsidR="00EC3202">
        <w:t xml:space="preserve"> by the Immunisation Programme</w:t>
      </w:r>
      <w:r w:rsidR="00C67E94">
        <w:t>.</w:t>
      </w:r>
    </w:p>
    <w:p w14:paraId="1E283DAE" w14:textId="27F04E14" w:rsidR="007E619E" w:rsidRDefault="00BE2145" w:rsidP="002C3EAA">
      <w:r>
        <w:t>The Board first considered the available information fo</w:t>
      </w:r>
      <w:r w:rsidR="008C0507">
        <w:t>r</w:t>
      </w:r>
      <w:r>
        <w:t xml:space="preserve"> </w:t>
      </w:r>
      <w:r w:rsidR="00EB5CE2">
        <w:t xml:space="preserve">boosters in February 2022. </w:t>
      </w:r>
      <w:proofErr w:type="gramStart"/>
      <w:r w:rsidR="00EB5CE2">
        <w:t>At this time</w:t>
      </w:r>
      <w:proofErr w:type="gramEnd"/>
      <w:r w:rsidR="00EB5CE2">
        <w:t xml:space="preserve">, </w:t>
      </w:r>
      <w:r w:rsidR="004D7D45">
        <w:t xml:space="preserve">2 </w:t>
      </w:r>
      <w:r w:rsidR="00A9526D">
        <w:t xml:space="preserve">vaccine </w:t>
      </w:r>
      <w:r w:rsidR="00EB5CE2">
        <w:t>boosters</w:t>
      </w:r>
      <w:r w:rsidR="0048186D">
        <w:t xml:space="preserve"> were </w:t>
      </w:r>
      <w:r w:rsidR="00EB5CE2">
        <w:t>available</w:t>
      </w:r>
      <w:r w:rsidR="00431C7C">
        <w:t xml:space="preserve"> </w:t>
      </w:r>
      <w:r w:rsidR="00EF1042">
        <w:t>in</w:t>
      </w:r>
      <w:r w:rsidR="00501630">
        <w:t xml:space="preserve"> </w:t>
      </w:r>
      <w:r w:rsidR="00EF1042">
        <w:t>New Zealand</w:t>
      </w:r>
      <w:r w:rsidR="00E67A84">
        <w:t xml:space="preserve">, the Pfizer/BioNTech </w:t>
      </w:r>
      <w:r w:rsidR="00640CF5">
        <w:t>COVID-19</w:t>
      </w:r>
      <w:r w:rsidR="00110DA5">
        <w:t xml:space="preserve"> </w:t>
      </w:r>
      <w:r w:rsidR="005F1701">
        <w:t>vaccine</w:t>
      </w:r>
      <w:r w:rsidR="006B17D0">
        <w:t xml:space="preserve"> and the AstraZeneca </w:t>
      </w:r>
      <w:r w:rsidR="00640CF5">
        <w:t>COVID-19</w:t>
      </w:r>
      <w:r w:rsidR="006B17D0">
        <w:t xml:space="preserve"> vaccine.</w:t>
      </w:r>
      <w:r w:rsidR="008C0507">
        <w:t xml:space="preserve"> The AstraZeneca </w:t>
      </w:r>
      <w:r w:rsidR="00640CF5">
        <w:t>COVID-19</w:t>
      </w:r>
      <w:r w:rsidR="00110DA5">
        <w:t xml:space="preserve"> </w:t>
      </w:r>
      <w:r w:rsidR="008C0507">
        <w:t xml:space="preserve">vaccine </w:t>
      </w:r>
      <w:r w:rsidR="00A9526D">
        <w:t xml:space="preserve">booster </w:t>
      </w:r>
      <w:r w:rsidR="00B7367D">
        <w:t xml:space="preserve">was available </w:t>
      </w:r>
      <w:r w:rsidR="00B7367D">
        <w:lastRenderedPageBreak/>
        <w:t xml:space="preserve">for people 18 years and </w:t>
      </w:r>
      <w:r w:rsidR="004D7D45">
        <w:t xml:space="preserve">older </w:t>
      </w:r>
      <w:r w:rsidR="00B93D0A">
        <w:t>(unapproved use)</w:t>
      </w:r>
      <w:r w:rsidR="00AB1568">
        <w:t xml:space="preserve">, who </w:t>
      </w:r>
      <w:r w:rsidR="0048186D">
        <w:t>could not</w:t>
      </w:r>
      <w:r w:rsidR="00E95D6B">
        <w:t xml:space="preserve"> receive the Pfizer/BioNTech </w:t>
      </w:r>
      <w:r w:rsidR="00640CF5">
        <w:t>COVID-19</w:t>
      </w:r>
      <w:r w:rsidR="00110DA5">
        <w:t xml:space="preserve"> </w:t>
      </w:r>
      <w:r w:rsidR="00E95D6B">
        <w:t>vaccine</w:t>
      </w:r>
      <w:r w:rsidR="00160432">
        <w:t xml:space="preserve"> due to medical reasons</w:t>
      </w:r>
      <w:r w:rsidR="00E95D6B">
        <w:t xml:space="preserve"> </w:t>
      </w:r>
      <w:r w:rsidR="00586378">
        <w:t>or</w:t>
      </w:r>
      <w:r w:rsidR="00F77300">
        <w:t xml:space="preserve"> for</w:t>
      </w:r>
      <w:r w:rsidR="00586378">
        <w:t xml:space="preserve"> those</w:t>
      </w:r>
      <w:r w:rsidR="00BE090C">
        <w:t xml:space="preserve"> wanting an alternative </w:t>
      </w:r>
      <w:r w:rsidR="00A9526D">
        <w:t xml:space="preserve">vaccine </w:t>
      </w:r>
      <w:r w:rsidR="00BE090C">
        <w:t>option.</w:t>
      </w:r>
      <w:r w:rsidR="00F0617E">
        <w:t xml:space="preserve"> </w:t>
      </w:r>
    </w:p>
    <w:p w14:paraId="45AD94D5" w14:textId="57AE1DDB" w:rsidR="00E74C2F" w:rsidRDefault="002B7DCF" w:rsidP="002C3EAA">
      <w:r>
        <w:t>Up to 26 January 2022 (data cut-off for presentation to Board)</w:t>
      </w:r>
      <w:r w:rsidR="00C97151">
        <w:t>, 1,162,048 booster doses</w:t>
      </w:r>
      <w:r w:rsidR="00DD1A45">
        <w:t xml:space="preserve"> </w:t>
      </w:r>
      <w:r w:rsidR="0098759F">
        <w:t>had been administered</w:t>
      </w:r>
      <w:r w:rsidR="00BC2131">
        <w:t xml:space="preserve"> in New Zealand</w:t>
      </w:r>
      <w:r w:rsidR="00686DFB">
        <w:t xml:space="preserve"> (</w:t>
      </w:r>
      <w:r w:rsidR="00B26C8C">
        <w:t>1,</w:t>
      </w:r>
      <w:r w:rsidR="00B03F24">
        <w:t>1</w:t>
      </w:r>
      <w:r w:rsidR="00B26C8C">
        <w:t>61,418</w:t>
      </w:r>
      <w:r w:rsidR="00E40059">
        <w:t xml:space="preserve"> doses</w:t>
      </w:r>
      <w:r w:rsidR="00350D69">
        <w:t xml:space="preserve"> were for </w:t>
      </w:r>
      <w:r w:rsidR="00B26C8C">
        <w:t>the Pfizer</w:t>
      </w:r>
      <w:r w:rsidR="00AF23A5">
        <w:t>/</w:t>
      </w:r>
      <w:r w:rsidR="00B26C8C">
        <w:t xml:space="preserve">BioNTech </w:t>
      </w:r>
      <w:r w:rsidR="00640CF5">
        <w:t>COVID-19</w:t>
      </w:r>
      <w:r w:rsidR="00110DA5">
        <w:t xml:space="preserve"> </w:t>
      </w:r>
      <w:r w:rsidR="00B26C8C">
        <w:t>vaccine</w:t>
      </w:r>
      <w:r w:rsidR="00350D69">
        <w:t>)</w:t>
      </w:r>
      <w:r w:rsidR="00E74C2F">
        <w:t>.</w:t>
      </w:r>
      <w:r w:rsidR="00046CCB">
        <w:t xml:space="preserve"> At the time of data presentation to the Board</w:t>
      </w:r>
      <w:r w:rsidR="004770A7">
        <w:t>, there were 3,646 AEFI reports</w:t>
      </w:r>
      <w:r w:rsidR="001215DF">
        <w:t xml:space="preserve"> to CARM after a </w:t>
      </w:r>
      <w:r w:rsidR="00640CF5">
        <w:t>COVID-19</w:t>
      </w:r>
      <w:r w:rsidR="001215DF">
        <w:t xml:space="preserve"> vaccine booster.</w:t>
      </w:r>
      <w:r w:rsidR="00DE5795">
        <w:t xml:space="preserve"> </w:t>
      </w:r>
      <w:proofErr w:type="gramStart"/>
      <w:r w:rsidR="00DE5795">
        <w:t>The majority of</w:t>
      </w:r>
      <w:proofErr w:type="gramEnd"/>
      <w:r w:rsidR="00DE5795">
        <w:t xml:space="preserve"> these reports </w:t>
      </w:r>
      <w:r w:rsidR="007E619E">
        <w:t xml:space="preserve">were following the Pfizer/BioNTech </w:t>
      </w:r>
      <w:r w:rsidR="00640CF5">
        <w:t>COVID-19</w:t>
      </w:r>
      <w:r w:rsidR="00110DA5">
        <w:t xml:space="preserve"> </w:t>
      </w:r>
      <w:r w:rsidR="007E619E">
        <w:t>booster</w:t>
      </w:r>
      <w:r w:rsidR="004D7D45">
        <w:t>,</w:t>
      </w:r>
      <w:r w:rsidR="007E619E">
        <w:t xml:space="preserve"> </w:t>
      </w:r>
      <w:r w:rsidR="00E74077">
        <w:t xml:space="preserve">given the low uptake </w:t>
      </w:r>
      <w:r w:rsidR="00211FF4">
        <w:t xml:space="preserve">of the AstraZeneca </w:t>
      </w:r>
      <w:r w:rsidR="00640CF5">
        <w:t>COVID-19</w:t>
      </w:r>
      <w:r w:rsidR="00082430">
        <w:t xml:space="preserve"> </w:t>
      </w:r>
      <w:r w:rsidR="00211FF4">
        <w:t>vaccine.</w:t>
      </w:r>
    </w:p>
    <w:p w14:paraId="1D6E43C4" w14:textId="4755A8AF" w:rsidR="006F2018" w:rsidRDefault="004C2C1D" w:rsidP="002C3EAA">
      <w:r>
        <w:t xml:space="preserve">Reported adverse events after a booster dose </w:t>
      </w:r>
      <w:r w:rsidR="00AF5CF8">
        <w:t xml:space="preserve">of the Pfizer/BioNTech </w:t>
      </w:r>
      <w:r w:rsidR="00640CF5">
        <w:t>COVID-19</w:t>
      </w:r>
      <w:r w:rsidR="00082430">
        <w:t xml:space="preserve"> </w:t>
      </w:r>
      <w:r w:rsidR="00AF5CF8">
        <w:t xml:space="preserve">vaccine </w:t>
      </w:r>
      <w:r>
        <w:t>followed a similar pattern</w:t>
      </w:r>
      <w:r w:rsidR="00EE084C">
        <w:t xml:space="preserve"> to those experienced after the </w:t>
      </w:r>
      <w:r w:rsidR="004D7D45">
        <w:t>2</w:t>
      </w:r>
      <w:r w:rsidR="00AF5CF8">
        <w:t>-</w:t>
      </w:r>
      <w:r w:rsidR="00EE084C">
        <w:t>dose primary series</w:t>
      </w:r>
      <w:r w:rsidR="008209E3">
        <w:t xml:space="preserve">. </w:t>
      </w:r>
      <w:r w:rsidR="002F7F32">
        <w:t>Generally</w:t>
      </w:r>
      <w:r w:rsidR="007B32B8">
        <w:t>,</w:t>
      </w:r>
      <w:r w:rsidR="008209E3">
        <w:t xml:space="preserve"> the </w:t>
      </w:r>
      <w:r w:rsidR="00336AAC">
        <w:t xml:space="preserve">reporting </w:t>
      </w:r>
      <w:r w:rsidR="008209E3">
        <w:t>rate</w:t>
      </w:r>
      <w:r w:rsidR="005B1ECC">
        <w:t>s</w:t>
      </w:r>
      <w:r w:rsidR="008209E3">
        <w:t xml:space="preserve"> </w:t>
      </w:r>
      <w:r w:rsidR="00336AAC">
        <w:t xml:space="preserve">for </w:t>
      </w:r>
      <w:r w:rsidR="008209E3">
        <w:t xml:space="preserve">the most frequently reported </w:t>
      </w:r>
      <w:r w:rsidR="005B1ECC">
        <w:t>adverse events</w:t>
      </w:r>
      <w:r w:rsidR="007B32B8">
        <w:t xml:space="preserve"> </w:t>
      </w:r>
      <w:r w:rsidR="003E2FFA">
        <w:t>were</w:t>
      </w:r>
      <w:r w:rsidR="009B7C3B">
        <w:t xml:space="preserve"> </w:t>
      </w:r>
      <w:r w:rsidR="003963AB">
        <w:t xml:space="preserve">lower after a booster dose than </w:t>
      </w:r>
      <w:r w:rsidR="00A9526D">
        <w:t xml:space="preserve">after </w:t>
      </w:r>
      <w:r w:rsidR="003963AB">
        <w:t xml:space="preserve">doses </w:t>
      </w:r>
      <w:r w:rsidR="004D7D45">
        <w:t xml:space="preserve">1 </w:t>
      </w:r>
      <w:r w:rsidR="003963AB">
        <w:t xml:space="preserve">and </w:t>
      </w:r>
      <w:r w:rsidR="004D7D45">
        <w:t>2</w:t>
      </w:r>
      <w:r w:rsidR="003963AB">
        <w:t xml:space="preserve">. </w:t>
      </w:r>
      <w:r w:rsidR="002F7F32">
        <w:t>The exceptions were b</w:t>
      </w:r>
      <w:r w:rsidR="003963AB">
        <w:t>oth swelling and lym</w:t>
      </w:r>
      <w:r w:rsidR="00A73AE3">
        <w:t>phadenopathy (enlarged lymph nodes</w:t>
      </w:r>
      <w:r w:rsidR="00692AC0">
        <w:t>)</w:t>
      </w:r>
      <w:r w:rsidR="002F7F32">
        <w:t>, which</w:t>
      </w:r>
      <w:r w:rsidR="00692AC0">
        <w:t xml:space="preserve"> were </w:t>
      </w:r>
      <w:r w:rsidR="004D7D45">
        <w:t>reported more frequently</w:t>
      </w:r>
      <w:r w:rsidR="003C4FA2">
        <w:t xml:space="preserve"> after the</w:t>
      </w:r>
      <w:r w:rsidR="00B86A9E">
        <w:t xml:space="preserve"> booster dose</w:t>
      </w:r>
      <w:r w:rsidR="003E2FFA">
        <w:t xml:space="preserve"> </w:t>
      </w:r>
      <w:r w:rsidR="00A9526D">
        <w:t>(</w:t>
      </w:r>
      <w:proofErr w:type="spellStart"/>
      <w:r w:rsidR="00AF5CF8">
        <w:t>ie</w:t>
      </w:r>
      <w:proofErr w:type="spellEnd"/>
      <w:r w:rsidR="00A9526D">
        <w:t xml:space="preserve">, dose 3) </w:t>
      </w:r>
      <w:r w:rsidR="004D7D45">
        <w:t xml:space="preserve">than after doses 1 or 2 </w:t>
      </w:r>
      <w:r w:rsidR="003E2FFA">
        <w:t>(Table 2)</w:t>
      </w:r>
      <w:r w:rsidR="00EF02F0">
        <w:t>.</w:t>
      </w:r>
    </w:p>
    <w:p w14:paraId="25102447" w14:textId="5DE7D1FA" w:rsidR="005F4DA7" w:rsidRDefault="005F4DA7" w:rsidP="002C3EAA">
      <w:pPr>
        <w:rPr>
          <w:b/>
          <w:bCs/>
        </w:rPr>
      </w:pPr>
      <w:r w:rsidRPr="00DB3D71">
        <w:rPr>
          <w:b/>
          <w:bCs/>
        </w:rPr>
        <w:t xml:space="preserve">Table 2: </w:t>
      </w:r>
      <w:r w:rsidR="00BA4CED">
        <w:rPr>
          <w:b/>
          <w:bCs/>
        </w:rPr>
        <w:t>Most frequently reported adverse events for the Pfizer/BioNTech</w:t>
      </w:r>
      <w:r w:rsidR="00BA4CED" w:rsidRPr="00DB3D71">
        <w:rPr>
          <w:b/>
          <w:bCs/>
        </w:rPr>
        <w:t xml:space="preserve"> </w:t>
      </w:r>
      <w:r w:rsidR="00640CF5">
        <w:rPr>
          <w:b/>
          <w:bCs/>
        </w:rPr>
        <w:t>COVID-19</w:t>
      </w:r>
      <w:r w:rsidR="00082430">
        <w:rPr>
          <w:b/>
          <w:bCs/>
        </w:rPr>
        <w:t xml:space="preserve"> </w:t>
      </w:r>
      <w:r w:rsidR="00BA4CED">
        <w:rPr>
          <w:b/>
          <w:bCs/>
        </w:rPr>
        <w:t xml:space="preserve">vaccine – reporting </w:t>
      </w:r>
      <w:r w:rsidR="003204FC">
        <w:rPr>
          <w:b/>
          <w:bCs/>
        </w:rPr>
        <w:t>r</w:t>
      </w:r>
      <w:r w:rsidRPr="00DB3D71">
        <w:rPr>
          <w:b/>
          <w:bCs/>
        </w:rPr>
        <w:t>ate per 1,000 vaccines</w:t>
      </w:r>
      <w:r w:rsidR="00DE5795">
        <w:rPr>
          <w:b/>
          <w:bCs/>
        </w:rPr>
        <w:t xml:space="preserve"> </w:t>
      </w:r>
      <w:r w:rsidR="003204FC">
        <w:rPr>
          <w:b/>
          <w:bCs/>
        </w:rPr>
        <w:t>administered</w:t>
      </w:r>
      <w:r w:rsidR="00BA4CED">
        <w:rPr>
          <w:b/>
          <w:bCs/>
        </w:rPr>
        <w:t>,</w:t>
      </w:r>
      <w:r w:rsidR="003204FC">
        <w:rPr>
          <w:b/>
          <w:bCs/>
        </w:rPr>
        <w:t xml:space="preserve"> </w:t>
      </w:r>
      <w:r w:rsidR="00DB3D71" w:rsidRPr="00DB3D71">
        <w:rPr>
          <w:b/>
          <w:bCs/>
        </w:rPr>
        <w:t>by dose number, up to 23 January 2022</w:t>
      </w:r>
    </w:p>
    <w:tbl>
      <w:tblPr>
        <w:tblStyle w:val="TableGrid"/>
        <w:tblW w:w="0" w:type="auto"/>
        <w:tblLook w:val="04A0" w:firstRow="1" w:lastRow="0" w:firstColumn="1" w:lastColumn="0" w:noHBand="0" w:noVBand="1"/>
      </w:tblPr>
      <w:tblGrid>
        <w:gridCol w:w="2405"/>
        <w:gridCol w:w="1795"/>
        <w:gridCol w:w="1796"/>
        <w:gridCol w:w="1796"/>
      </w:tblGrid>
      <w:tr w:rsidR="003204FC" w14:paraId="2B601048" w14:textId="77777777" w:rsidTr="003204FC">
        <w:tc>
          <w:tcPr>
            <w:tcW w:w="2405" w:type="dxa"/>
            <w:vMerge w:val="restart"/>
          </w:tcPr>
          <w:p w14:paraId="435DA3A4"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Adverse event</w:t>
            </w:r>
          </w:p>
        </w:tc>
        <w:tc>
          <w:tcPr>
            <w:tcW w:w="5387" w:type="dxa"/>
            <w:gridSpan w:val="3"/>
            <w:tcBorders>
              <w:bottom w:val="nil"/>
            </w:tcBorders>
          </w:tcPr>
          <w:p w14:paraId="7A5BB5F2" w14:textId="77777777" w:rsidR="003204FC" w:rsidRPr="009F3E1A" w:rsidRDefault="003204FC" w:rsidP="00232C4E">
            <w:pPr>
              <w:spacing w:before="40" w:after="40"/>
              <w:jc w:val="center"/>
              <w:rPr>
                <w:rFonts w:ascii="Arial" w:hAnsi="Arial" w:cs="Arial"/>
                <w:b/>
                <w:bCs/>
                <w:sz w:val="18"/>
                <w:szCs w:val="18"/>
              </w:rPr>
            </w:pPr>
            <w:r w:rsidRPr="009F3E1A">
              <w:rPr>
                <w:rFonts w:ascii="Arial" w:hAnsi="Arial" w:cs="Arial"/>
                <w:b/>
                <w:bCs/>
                <w:sz w:val="18"/>
                <w:szCs w:val="18"/>
              </w:rPr>
              <w:t>Reporting rate per 1,000 vaccines administered</w:t>
            </w:r>
          </w:p>
        </w:tc>
      </w:tr>
      <w:tr w:rsidR="003204FC" w14:paraId="44EBAAD6" w14:textId="77777777" w:rsidTr="003204FC">
        <w:tc>
          <w:tcPr>
            <w:tcW w:w="2405" w:type="dxa"/>
            <w:vMerge/>
          </w:tcPr>
          <w:p w14:paraId="1F5D6E4E" w14:textId="77777777" w:rsidR="003204FC" w:rsidRPr="009F3E1A" w:rsidRDefault="003204FC" w:rsidP="00232C4E">
            <w:pPr>
              <w:spacing w:before="40" w:after="40"/>
              <w:rPr>
                <w:rFonts w:ascii="Arial" w:hAnsi="Arial" w:cs="Arial"/>
                <w:b/>
                <w:bCs/>
                <w:sz w:val="18"/>
                <w:szCs w:val="18"/>
              </w:rPr>
            </w:pPr>
          </w:p>
        </w:tc>
        <w:tc>
          <w:tcPr>
            <w:tcW w:w="1795" w:type="dxa"/>
            <w:tcBorders>
              <w:top w:val="nil"/>
            </w:tcBorders>
          </w:tcPr>
          <w:p w14:paraId="5E5D5923" w14:textId="77777777" w:rsidR="003204FC" w:rsidRPr="009F3E1A" w:rsidRDefault="003204FC" w:rsidP="00232C4E">
            <w:pPr>
              <w:spacing w:before="40" w:after="40"/>
              <w:jc w:val="center"/>
              <w:rPr>
                <w:rFonts w:ascii="Arial" w:hAnsi="Arial" w:cs="Arial"/>
                <w:b/>
                <w:bCs/>
                <w:sz w:val="18"/>
                <w:szCs w:val="18"/>
              </w:rPr>
            </w:pPr>
            <w:r w:rsidRPr="009F3E1A">
              <w:rPr>
                <w:rFonts w:ascii="Arial" w:hAnsi="Arial" w:cs="Arial"/>
                <w:b/>
                <w:bCs/>
                <w:sz w:val="18"/>
                <w:szCs w:val="18"/>
              </w:rPr>
              <w:t xml:space="preserve">Dose 1 </w:t>
            </w:r>
          </w:p>
        </w:tc>
        <w:tc>
          <w:tcPr>
            <w:tcW w:w="1796" w:type="dxa"/>
            <w:tcBorders>
              <w:top w:val="nil"/>
            </w:tcBorders>
          </w:tcPr>
          <w:p w14:paraId="3E317366" w14:textId="77777777" w:rsidR="003204FC" w:rsidRPr="009F3E1A" w:rsidRDefault="003204FC" w:rsidP="00232C4E">
            <w:pPr>
              <w:spacing w:before="40" w:after="40"/>
              <w:jc w:val="center"/>
              <w:rPr>
                <w:rFonts w:ascii="Arial" w:hAnsi="Arial" w:cs="Arial"/>
                <w:b/>
                <w:bCs/>
                <w:sz w:val="18"/>
                <w:szCs w:val="18"/>
              </w:rPr>
            </w:pPr>
            <w:r w:rsidRPr="009F3E1A">
              <w:rPr>
                <w:rFonts w:ascii="Arial" w:hAnsi="Arial" w:cs="Arial"/>
                <w:b/>
                <w:bCs/>
                <w:sz w:val="18"/>
                <w:szCs w:val="18"/>
              </w:rPr>
              <w:t xml:space="preserve">Dose 2 </w:t>
            </w:r>
          </w:p>
        </w:tc>
        <w:tc>
          <w:tcPr>
            <w:tcW w:w="1796" w:type="dxa"/>
            <w:tcBorders>
              <w:top w:val="nil"/>
            </w:tcBorders>
          </w:tcPr>
          <w:p w14:paraId="0A24E82D" w14:textId="77777777" w:rsidR="003204FC" w:rsidRPr="009F3E1A" w:rsidRDefault="003204FC" w:rsidP="00232C4E">
            <w:pPr>
              <w:spacing w:before="40" w:after="40"/>
              <w:jc w:val="center"/>
              <w:rPr>
                <w:rFonts w:ascii="Arial" w:hAnsi="Arial" w:cs="Arial"/>
                <w:b/>
                <w:bCs/>
                <w:sz w:val="18"/>
                <w:szCs w:val="18"/>
              </w:rPr>
            </w:pPr>
            <w:r w:rsidRPr="009F3E1A">
              <w:rPr>
                <w:rFonts w:ascii="Arial" w:hAnsi="Arial" w:cs="Arial"/>
                <w:b/>
                <w:bCs/>
                <w:sz w:val="18"/>
                <w:szCs w:val="18"/>
              </w:rPr>
              <w:t>Dose 3 (booster)</w:t>
            </w:r>
          </w:p>
        </w:tc>
      </w:tr>
      <w:tr w:rsidR="003204FC" w14:paraId="1893AC0F" w14:textId="77777777" w:rsidTr="00232C4E">
        <w:tc>
          <w:tcPr>
            <w:tcW w:w="2405" w:type="dxa"/>
          </w:tcPr>
          <w:p w14:paraId="2005BF31"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Headache</w:t>
            </w:r>
          </w:p>
        </w:tc>
        <w:tc>
          <w:tcPr>
            <w:tcW w:w="1795" w:type="dxa"/>
          </w:tcPr>
          <w:p w14:paraId="17848069"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1.59</w:t>
            </w:r>
          </w:p>
        </w:tc>
        <w:tc>
          <w:tcPr>
            <w:tcW w:w="1796" w:type="dxa"/>
          </w:tcPr>
          <w:p w14:paraId="513F0C2B"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1.96</w:t>
            </w:r>
          </w:p>
        </w:tc>
        <w:tc>
          <w:tcPr>
            <w:tcW w:w="1796" w:type="dxa"/>
          </w:tcPr>
          <w:p w14:paraId="7AC2A728"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1.38</w:t>
            </w:r>
          </w:p>
        </w:tc>
      </w:tr>
      <w:tr w:rsidR="003204FC" w14:paraId="56AEC4AB" w14:textId="77777777" w:rsidTr="00232C4E">
        <w:tc>
          <w:tcPr>
            <w:tcW w:w="2405" w:type="dxa"/>
          </w:tcPr>
          <w:p w14:paraId="743C7F1B"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Injection site pain</w:t>
            </w:r>
          </w:p>
        </w:tc>
        <w:tc>
          <w:tcPr>
            <w:tcW w:w="1795" w:type="dxa"/>
          </w:tcPr>
          <w:p w14:paraId="4FE52FD6"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1.26</w:t>
            </w:r>
          </w:p>
        </w:tc>
        <w:tc>
          <w:tcPr>
            <w:tcW w:w="1796" w:type="dxa"/>
          </w:tcPr>
          <w:p w14:paraId="2668F67E"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1.51</w:t>
            </w:r>
          </w:p>
        </w:tc>
        <w:tc>
          <w:tcPr>
            <w:tcW w:w="1796" w:type="dxa"/>
          </w:tcPr>
          <w:p w14:paraId="23C4F9C5"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1.35</w:t>
            </w:r>
          </w:p>
        </w:tc>
      </w:tr>
      <w:tr w:rsidR="003204FC" w14:paraId="640016EE" w14:textId="77777777" w:rsidTr="00232C4E">
        <w:tc>
          <w:tcPr>
            <w:tcW w:w="2405" w:type="dxa"/>
          </w:tcPr>
          <w:p w14:paraId="09BBC69D"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Lethargy</w:t>
            </w:r>
          </w:p>
        </w:tc>
        <w:tc>
          <w:tcPr>
            <w:tcW w:w="1795" w:type="dxa"/>
          </w:tcPr>
          <w:p w14:paraId="03BF3D7F"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1.31</w:t>
            </w:r>
          </w:p>
        </w:tc>
        <w:tc>
          <w:tcPr>
            <w:tcW w:w="1796" w:type="dxa"/>
          </w:tcPr>
          <w:p w14:paraId="5AA6D70D"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1.68</w:t>
            </w:r>
          </w:p>
        </w:tc>
        <w:tc>
          <w:tcPr>
            <w:tcW w:w="1796" w:type="dxa"/>
          </w:tcPr>
          <w:p w14:paraId="4D94E41D"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1.33</w:t>
            </w:r>
          </w:p>
        </w:tc>
      </w:tr>
      <w:tr w:rsidR="003204FC" w14:paraId="0824F1FD" w14:textId="77777777" w:rsidTr="00232C4E">
        <w:tc>
          <w:tcPr>
            <w:tcW w:w="2405" w:type="dxa"/>
          </w:tcPr>
          <w:p w14:paraId="727CA5F7"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Lymphadenopathy</w:t>
            </w:r>
          </w:p>
        </w:tc>
        <w:tc>
          <w:tcPr>
            <w:tcW w:w="1795" w:type="dxa"/>
          </w:tcPr>
          <w:p w14:paraId="32F7D816"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0.30</w:t>
            </w:r>
          </w:p>
        </w:tc>
        <w:tc>
          <w:tcPr>
            <w:tcW w:w="1796" w:type="dxa"/>
          </w:tcPr>
          <w:p w14:paraId="6929986F"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0.69</w:t>
            </w:r>
          </w:p>
        </w:tc>
        <w:tc>
          <w:tcPr>
            <w:tcW w:w="1796" w:type="dxa"/>
          </w:tcPr>
          <w:p w14:paraId="7BC9CF5C"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1.23</w:t>
            </w:r>
          </w:p>
        </w:tc>
      </w:tr>
      <w:tr w:rsidR="003204FC" w14:paraId="43C9EFA8" w14:textId="77777777" w:rsidTr="00232C4E">
        <w:tc>
          <w:tcPr>
            <w:tcW w:w="2405" w:type="dxa"/>
          </w:tcPr>
          <w:p w14:paraId="0C642A3D"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Pyrexia</w:t>
            </w:r>
          </w:p>
        </w:tc>
        <w:tc>
          <w:tcPr>
            <w:tcW w:w="1795" w:type="dxa"/>
          </w:tcPr>
          <w:p w14:paraId="79B529E4"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0.49</w:t>
            </w:r>
          </w:p>
        </w:tc>
        <w:tc>
          <w:tcPr>
            <w:tcW w:w="1796" w:type="dxa"/>
          </w:tcPr>
          <w:p w14:paraId="361517D3"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1.04</w:t>
            </w:r>
          </w:p>
        </w:tc>
        <w:tc>
          <w:tcPr>
            <w:tcW w:w="1796" w:type="dxa"/>
          </w:tcPr>
          <w:p w14:paraId="623FC734"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0.88</w:t>
            </w:r>
          </w:p>
        </w:tc>
      </w:tr>
      <w:tr w:rsidR="003204FC" w14:paraId="0F0FF639" w14:textId="77777777" w:rsidTr="00232C4E">
        <w:tc>
          <w:tcPr>
            <w:tcW w:w="2405" w:type="dxa"/>
          </w:tcPr>
          <w:p w14:paraId="34FBCABC"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Influenza-like illness</w:t>
            </w:r>
          </w:p>
        </w:tc>
        <w:tc>
          <w:tcPr>
            <w:tcW w:w="1795" w:type="dxa"/>
          </w:tcPr>
          <w:p w14:paraId="3A9D6BCF"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0.53</w:t>
            </w:r>
          </w:p>
        </w:tc>
        <w:tc>
          <w:tcPr>
            <w:tcW w:w="1796" w:type="dxa"/>
          </w:tcPr>
          <w:p w14:paraId="443DB20D"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0.99</w:t>
            </w:r>
          </w:p>
        </w:tc>
        <w:tc>
          <w:tcPr>
            <w:tcW w:w="1796" w:type="dxa"/>
          </w:tcPr>
          <w:p w14:paraId="0DE46C00"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0.82</w:t>
            </w:r>
          </w:p>
        </w:tc>
      </w:tr>
      <w:tr w:rsidR="003204FC" w14:paraId="2420306C" w14:textId="77777777" w:rsidTr="00232C4E">
        <w:tc>
          <w:tcPr>
            <w:tcW w:w="2405" w:type="dxa"/>
          </w:tcPr>
          <w:p w14:paraId="7265A15A"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Nausea</w:t>
            </w:r>
          </w:p>
        </w:tc>
        <w:tc>
          <w:tcPr>
            <w:tcW w:w="1795" w:type="dxa"/>
          </w:tcPr>
          <w:p w14:paraId="3FEBDFD3"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1.26</w:t>
            </w:r>
          </w:p>
        </w:tc>
        <w:tc>
          <w:tcPr>
            <w:tcW w:w="1796" w:type="dxa"/>
          </w:tcPr>
          <w:p w14:paraId="56F66B4E"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1.20</w:t>
            </w:r>
          </w:p>
        </w:tc>
        <w:tc>
          <w:tcPr>
            <w:tcW w:w="1796" w:type="dxa"/>
          </w:tcPr>
          <w:p w14:paraId="467F7E61"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0.80</w:t>
            </w:r>
          </w:p>
        </w:tc>
      </w:tr>
      <w:tr w:rsidR="003204FC" w14:paraId="277CC1A6" w14:textId="77777777" w:rsidTr="00232C4E">
        <w:tc>
          <w:tcPr>
            <w:tcW w:w="2405" w:type="dxa"/>
          </w:tcPr>
          <w:p w14:paraId="01EE6945"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Dizziness</w:t>
            </w:r>
          </w:p>
        </w:tc>
        <w:tc>
          <w:tcPr>
            <w:tcW w:w="1795" w:type="dxa"/>
          </w:tcPr>
          <w:p w14:paraId="32491ADD"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2.16</w:t>
            </w:r>
          </w:p>
        </w:tc>
        <w:tc>
          <w:tcPr>
            <w:tcW w:w="1796" w:type="dxa"/>
          </w:tcPr>
          <w:p w14:paraId="39985CDD"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1.44</w:t>
            </w:r>
          </w:p>
        </w:tc>
        <w:tc>
          <w:tcPr>
            <w:tcW w:w="1796" w:type="dxa"/>
          </w:tcPr>
          <w:p w14:paraId="252F6D31"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0.74</w:t>
            </w:r>
          </w:p>
        </w:tc>
      </w:tr>
      <w:tr w:rsidR="003204FC" w14:paraId="6E830BF3" w14:textId="77777777" w:rsidTr="00232C4E">
        <w:tc>
          <w:tcPr>
            <w:tcW w:w="2405" w:type="dxa"/>
          </w:tcPr>
          <w:p w14:paraId="781DD6C4" w14:textId="77777777"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Chest discomfort</w:t>
            </w:r>
          </w:p>
        </w:tc>
        <w:tc>
          <w:tcPr>
            <w:tcW w:w="1795" w:type="dxa"/>
          </w:tcPr>
          <w:p w14:paraId="2BC518C3"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1.21</w:t>
            </w:r>
          </w:p>
        </w:tc>
        <w:tc>
          <w:tcPr>
            <w:tcW w:w="1796" w:type="dxa"/>
          </w:tcPr>
          <w:p w14:paraId="4353B88C"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1.06</w:t>
            </w:r>
          </w:p>
        </w:tc>
        <w:tc>
          <w:tcPr>
            <w:tcW w:w="1796" w:type="dxa"/>
          </w:tcPr>
          <w:p w14:paraId="7DDBA62D"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0.57</w:t>
            </w:r>
          </w:p>
        </w:tc>
      </w:tr>
      <w:tr w:rsidR="003204FC" w14:paraId="05772FDD" w14:textId="77777777" w:rsidTr="00232C4E">
        <w:tc>
          <w:tcPr>
            <w:tcW w:w="2405" w:type="dxa"/>
          </w:tcPr>
          <w:p w14:paraId="346E5001" w14:textId="12F0B0D9" w:rsidR="003204FC" w:rsidRPr="009F3E1A" w:rsidRDefault="003204FC" w:rsidP="00232C4E">
            <w:pPr>
              <w:spacing w:before="40" w:after="40"/>
              <w:rPr>
                <w:rFonts w:ascii="Arial" w:hAnsi="Arial" w:cs="Arial"/>
                <w:b/>
                <w:bCs/>
                <w:sz w:val="18"/>
                <w:szCs w:val="18"/>
              </w:rPr>
            </w:pPr>
            <w:r w:rsidRPr="009F3E1A">
              <w:rPr>
                <w:rFonts w:ascii="Arial" w:hAnsi="Arial" w:cs="Arial"/>
                <w:b/>
                <w:bCs/>
                <w:sz w:val="18"/>
                <w:szCs w:val="18"/>
              </w:rPr>
              <w:t>Swelling</w:t>
            </w:r>
          </w:p>
        </w:tc>
        <w:tc>
          <w:tcPr>
            <w:tcW w:w="1795" w:type="dxa"/>
          </w:tcPr>
          <w:p w14:paraId="07001168"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0.28</w:t>
            </w:r>
          </w:p>
        </w:tc>
        <w:tc>
          <w:tcPr>
            <w:tcW w:w="1796" w:type="dxa"/>
          </w:tcPr>
          <w:p w14:paraId="28A86A7F"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0.35</w:t>
            </w:r>
          </w:p>
        </w:tc>
        <w:tc>
          <w:tcPr>
            <w:tcW w:w="1796" w:type="dxa"/>
          </w:tcPr>
          <w:p w14:paraId="600A47F3" w14:textId="77777777" w:rsidR="003204FC" w:rsidRPr="009F3E1A" w:rsidRDefault="003204FC" w:rsidP="00232C4E">
            <w:pPr>
              <w:spacing w:before="40" w:after="40"/>
              <w:jc w:val="center"/>
              <w:rPr>
                <w:rFonts w:ascii="Arial" w:hAnsi="Arial" w:cs="Arial"/>
                <w:sz w:val="18"/>
                <w:szCs w:val="18"/>
              </w:rPr>
            </w:pPr>
            <w:r w:rsidRPr="009F3E1A">
              <w:rPr>
                <w:rFonts w:ascii="Arial" w:hAnsi="Arial" w:cs="Arial"/>
                <w:sz w:val="18"/>
                <w:szCs w:val="18"/>
              </w:rPr>
              <w:t>0.40</w:t>
            </w:r>
          </w:p>
        </w:tc>
      </w:tr>
    </w:tbl>
    <w:p w14:paraId="2BF26C7C" w14:textId="47A53FA3" w:rsidR="003204FC" w:rsidRPr="003204FC" w:rsidRDefault="003204FC" w:rsidP="003204FC">
      <w:pPr>
        <w:spacing w:before="60"/>
        <w:rPr>
          <w:rFonts w:ascii="Arial" w:hAnsi="Arial" w:cs="Arial"/>
          <w:sz w:val="16"/>
          <w:szCs w:val="16"/>
        </w:rPr>
      </w:pPr>
      <w:r w:rsidRPr="003204FC">
        <w:rPr>
          <w:rFonts w:ascii="Arial" w:hAnsi="Arial" w:cs="Arial"/>
          <w:sz w:val="16"/>
          <w:szCs w:val="16"/>
        </w:rPr>
        <w:t xml:space="preserve">Source: Ministry of Health. Qlik App. </w:t>
      </w:r>
      <w:r w:rsidR="00640CF5">
        <w:rPr>
          <w:rFonts w:ascii="Arial" w:hAnsi="Arial" w:cs="Arial"/>
          <w:i/>
          <w:iCs/>
          <w:sz w:val="16"/>
          <w:szCs w:val="16"/>
        </w:rPr>
        <w:t>COVID-19</w:t>
      </w:r>
      <w:r w:rsidRPr="00ED2B50">
        <w:rPr>
          <w:rFonts w:ascii="Arial" w:hAnsi="Arial" w:cs="Arial"/>
          <w:i/>
          <w:iCs/>
          <w:sz w:val="16"/>
          <w:szCs w:val="16"/>
        </w:rPr>
        <w:t xml:space="preserve"> Adverse Events Following Immunisation (AEFI)</w:t>
      </w:r>
      <w:r w:rsidRPr="003204FC">
        <w:rPr>
          <w:rFonts w:ascii="Arial" w:hAnsi="Arial" w:cs="Arial"/>
          <w:sz w:val="16"/>
          <w:szCs w:val="16"/>
        </w:rPr>
        <w:t xml:space="preserve"> (accessed 28 January 2022).</w:t>
      </w:r>
    </w:p>
    <w:p w14:paraId="62CBA746" w14:textId="43D4F0B2" w:rsidR="00A02460" w:rsidRDefault="00EF02F0" w:rsidP="002C3EAA">
      <w:r>
        <w:t>Similar trends have been observed by overseas regulators</w:t>
      </w:r>
      <w:r w:rsidR="003204FC">
        <w:t>,</w:t>
      </w:r>
      <w:r>
        <w:t xml:space="preserve"> and the </w:t>
      </w:r>
      <w:r w:rsidR="00BE3258">
        <w:t>s</w:t>
      </w:r>
      <w:r>
        <w:t>ponsor has confirmed there is an increased rate of lymphadenopathy following the</w:t>
      </w:r>
      <w:r w:rsidR="00D07D66">
        <w:t xml:space="preserve"> Pfizer/BioNTech </w:t>
      </w:r>
      <w:r w:rsidR="00640CF5">
        <w:t>COVID-19</w:t>
      </w:r>
      <w:r w:rsidR="00082430">
        <w:t xml:space="preserve"> </w:t>
      </w:r>
      <w:r w:rsidR="00D07D66">
        <w:t>vaccine</w:t>
      </w:r>
      <w:r>
        <w:t xml:space="preserve"> booster dose.</w:t>
      </w:r>
      <w:r w:rsidR="00C477BF">
        <w:t xml:space="preserve"> </w:t>
      </w:r>
      <w:r w:rsidR="00B16588">
        <w:t xml:space="preserve">All </w:t>
      </w:r>
      <w:r w:rsidR="000C0F36">
        <w:t>A</w:t>
      </w:r>
      <w:r w:rsidR="00B16588">
        <w:t>ESI</w:t>
      </w:r>
      <w:r w:rsidR="004D7D45">
        <w:t>,</w:t>
      </w:r>
      <w:r w:rsidR="000C0F36">
        <w:t xml:space="preserve"> including myocarditis and pericarditis</w:t>
      </w:r>
      <w:r w:rsidR="004D7D45">
        <w:t>,</w:t>
      </w:r>
      <w:r w:rsidR="000C0F36">
        <w:t xml:space="preserve"> continue to be monitored closely </w:t>
      </w:r>
      <w:r w:rsidR="00986BDE">
        <w:t>both locally and overseas.</w:t>
      </w:r>
      <w:r w:rsidR="00666A1A">
        <w:t xml:space="preserve"> A small number of cases of myocarditis and pericarditis had been reported at data-cut off.</w:t>
      </w:r>
    </w:p>
    <w:p w14:paraId="29135B7C" w14:textId="5D4A86DE" w:rsidR="005156AF" w:rsidRDefault="005156AF" w:rsidP="002C3EAA">
      <w:r>
        <w:t xml:space="preserve">An update on </w:t>
      </w:r>
      <w:r w:rsidR="00335416">
        <w:t xml:space="preserve">boosters was provided to the Board in May 2022. At this time, </w:t>
      </w:r>
      <w:r w:rsidR="004D7D45">
        <w:t xml:space="preserve">3 </w:t>
      </w:r>
      <w:r w:rsidR="00D0129C">
        <w:t xml:space="preserve">vaccines were available for use in New Zealand as a booster, </w:t>
      </w:r>
      <w:r w:rsidR="001F03FA">
        <w:t xml:space="preserve">with </w:t>
      </w:r>
      <w:r w:rsidR="00AD5FEA">
        <w:t>the Nova</w:t>
      </w:r>
      <w:r w:rsidR="004230C5">
        <w:t xml:space="preserve">vax </w:t>
      </w:r>
      <w:r w:rsidR="00640CF5">
        <w:t>COVID-19</w:t>
      </w:r>
      <w:r w:rsidR="004230C5">
        <w:t xml:space="preserve"> vaccine</w:t>
      </w:r>
      <w:r w:rsidR="001F03FA">
        <w:t xml:space="preserve"> </w:t>
      </w:r>
      <w:r w:rsidR="002E609D">
        <w:t>(unapproved use) also being offered</w:t>
      </w:r>
      <w:r w:rsidR="00894CBB">
        <w:t>.</w:t>
      </w:r>
      <w:r w:rsidR="000916C9">
        <w:t xml:space="preserve"> Up to 6 April 2022 (data cut-off), </w:t>
      </w:r>
      <w:r w:rsidR="00623157">
        <w:t>2,578,275 booster doses had been administered in New Zealand</w:t>
      </w:r>
      <w:r w:rsidR="00AC222D">
        <w:t xml:space="preserve"> (</w:t>
      </w:r>
      <w:r w:rsidR="004374B7">
        <w:t xml:space="preserve">2,556,544 doses were for the </w:t>
      </w:r>
      <w:r w:rsidR="001C72F3">
        <w:t>Pfizer/BioNTech</w:t>
      </w:r>
      <w:r w:rsidR="001820A0">
        <w:t xml:space="preserve"> </w:t>
      </w:r>
      <w:r w:rsidR="00640CF5">
        <w:t>COVID-19</w:t>
      </w:r>
      <w:r w:rsidR="001C72F3">
        <w:t xml:space="preserve"> vaccine).</w:t>
      </w:r>
      <w:r w:rsidR="009604BD">
        <w:t xml:space="preserve"> </w:t>
      </w:r>
      <w:r w:rsidR="009604BD">
        <w:lastRenderedPageBreak/>
        <w:t xml:space="preserve">There had been </w:t>
      </w:r>
      <w:r w:rsidR="00554E5D">
        <w:t>10,704 AEFI</w:t>
      </w:r>
      <w:r w:rsidR="004D7D45">
        <w:t>s</w:t>
      </w:r>
      <w:r w:rsidR="00554E5D">
        <w:t xml:space="preserve"> reported </w:t>
      </w:r>
      <w:r w:rsidR="00336AAC">
        <w:t xml:space="preserve">to </w:t>
      </w:r>
      <w:r w:rsidR="004D7D45">
        <w:t xml:space="preserve">CARM </w:t>
      </w:r>
      <w:r w:rsidR="00270AA6">
        <w:t xml:space="preserve">following a </w:t>
      </w:r>
      <w:r w:rsidR="00640CF5">
        <w:t>COVID-19</w:t>
      </w:r>
      <w:r w:rsidR="00270AA6">
        <w:t xml:space="preserve"> booster/third dose</w:t>
      </w:r>
      <w:r w:rsidR="004D7D45">
        <w:t>.</w:t>
      </w:r>
      <w:r w:rsidR="00270AA6">
        <w:t xml:space="preserve"> </w:t>
      </w:r>
      <w:r w:rsidR="004D7D45">
        <w:t>M</w:t>
      </w:r>
      <w:r w:rsidR="00686C3D">
        <w:t xml:space="preserve">ost </w:t>
      </w:r>
      <w:r w:rsidR="004D7D45">
        <w:t xml:space="preserve">of these AEFIs were </w:t>
      </w:r>
      <w:r w:rsidR="00686C3D">
        <w:t>for expected reactogenicity events (</w:t>
      </w:r>
      <w:proofErr w:type="spellStart"/>
      <w:r w:rsidR="00073588">
        <w:t>ie</w:t>
      </w:r>
      <w:proofErr w:type="spellEnd"/>
      <w:r w:rsidR="00073588">
        <w:t>, headache, injection site pain</w:t>
      </w:r>
      <w:r w:rsidR="0017137C">
        <w:t>, lethargy).</w:t>
      </w:r>
    </w:p>
    <w:p w14:paraId="45D16EB1" w14:textId="1F0E3F39" w:rsidR="00D66850" w:rsidRDefault="00D66850" w:rsidP="002C3EAA">
      <w:r>
        <w:t xml:space="preserve">No new safety concerns have been identified with booster doses and </w:t>
      </w:r>
      <w:r w:rsidR="00615BD0">
        <w:t>the</w:t>
      </w:r>
      <w:r w:rsidR="00F15501">
        <w:t xml:space="preserve"> types of</w:t>
      </w:r>
      <w:r w:rsidR="00615BD0">
        <w:t xml:space="preserve"> AEFIs reported are </w:t>
      </w:r>
      <w:r w:rsidR="00A13C87">
        <w:t xml:space="preserve">the same as previously reported with the primary series of the Pfizer/BioNTech </w:t>
      </w:r>
      <w:r w:rsidR="00640CF5">
        <w:t>COVID-19</w:t>
      </w:r>
      <w:r w:rsidR="001820A0">
        <w:t xml:space="preserve"> </w:t>
      </w:r>
      <w:r w:rsidR="00A13C87">
        <w:t xml:space="preserve">vaccine. The Board </w:t>
      </w:r>
      <w:r w:rsidR="00F15501">
        <w:t xml:space="preserve">agreed with </w:t>
      </w:r>
      <w:proofErr w:type="spellStart"/>
      <w:r w:rsidR="00F15501">
        <w:t>Medsafe’s</w:t>
      </w:r>
      <w:proofErr w:type="spellEnd"/>
      <w:r w:rsidR="00F15501">
        <w:t xml:space="preserve"> recommendation to continue monitor</w:t>
      </w:r>
      <w:r w:rsidR="00336AAC">
        <w:t>ing</w:t>
      </w:r>
      <w:r w:rsidR="00F15501">
        <w:t xml:space="preserve"> </w:t>
      </w:r>
      <w:r w:rsidR="00640CF5">
        <w:t>COVID-19</w:t>
      </w:r>
      <w:r w:rsidR="008A5C16">
        <w:t xml:space="preserve"> vaccine boosters through routine pharmacovigilance.</w:t>
      </w:r>
    </w:p>
    <w:p w14:paraId="343735D5" w14:textId="32347B78" w:rsidR="00FB5AF2" w:rsidRPr="00FE6BAE" w:rsidRDefault="00FB5AF2" w:rsidP="00865B42">
      <w:pPr>
        <w:pStyle w:val="Heading2"/>
        <w:rPr>
          <w:shd w:val="clear" w:color="auto" w:fill="FFFFFF"/>
        </w:rPr>
      </w:pPr>
      <w:bookmarkStart w:id="28" w:name="_Toc131274141"/>
      <w:r w:rsidRPr="00FE6BAE">
        <w:rPr>
          <w:shd w:val="clear" w:color="auto" w:fill="FFFFFF"/>
        </w:rPr>
        <w:t>Tinnitus</w:t>
      </w:r>
      <w:bookmarkEnd w:id="28"/>
    </w:p>
    <w:p w14:paraId="2FC7F428" w14:textId="2414C3D4" w:rsidR="00E259F6" w:rsidRDefault="00E259F6" w:rsidP="00E259F6">
      <w:pPr>
        <w:rPr>
          <w:rFonts w:cs="Segoe UI"/>
          <w:lang w:val="en-GB"/>
        </w:rPr>
      </w:pPr>
      <w:r w:rsidRPr="00E259F6">
        <w:t xml:space="preserve">Tinnitus is characterised by </w:t>
      </w:r>
      <w:r w:rsidR="006331E8">
        <w:t xml:space="preserve">a </w:t>
      </w:r>
      <w:r w:rsidRPr="00E259F6">
        <w:t xml:space="preserve">ringing </w:t>
      </w:r>
      <w:r w:rsidRPr="00E259F6">
        <w:rPr>
          <w:rFonts w:cs="Segoe UI"/>
          <w:iCs/>
        </w:rPr>
        <w:t xml:space="preserve">or buzzing noise in one or both ears that may be constant or </w:t>
      </w:r>
      <w:r w:rsidR="00807F6E">
        <w:rPr>
          <w:rFonts w:cs="Segoe UI"/>
          <w:iCs/>
        </w:rPr>
        <w:t>intermittent</w:t>
      </w:r>
      <w:r w:rsidR="00A7303F">
        <w:rPr>
          <w:rFonts w:cs="Segoe UI"/>
          <w:iCs/>
        </w:rPr>
        <w:t xml:space="preserve"> and</w:t>
      </w:r>
      <w:r w:rsidRPr="00E259F6">
        <w:rPr>
          <w:rFonts w:cs="Segoe UI"/>
          <w:iCs/>
        </w:rPr>
        <w:t xml:space="preserve"> is often associated with hearing loss</w:t>
      </w:r>
      <w:r>
        <w:rPr>
          <w:rFonts w:cs="Segoe UI"/>
          <w:iCs/>
        </w:rPr>
        <w:t xml:space="preserve">. </w:t>
      </w:r>
      <w:r w:rsidRPr="00E259F6">
        <w:rPr>
          <w:rFonts w:cs="Segoe UI"/>
          <w:iCs/>
        </w:rPr>
        <w:t xml:space="preserve">It is a common problem, affecting about 15% to 20% of people, and is especially common in older adults. </w:t>
      </w:r>
      <w:r w:rsidRPr="00E259F6">
        <w:rPr>
          <w:rFonts w:cs="Segoe UI"/>
          <w:lang w:val="en-GB"/>
        </w:rPr>
        <w:t xml:space="preserve">Tinnitus affects people differently and for some people, </w:t>
      </w:r>
      <w:bookmarkStart w:id="29" w:name="_Hlk74079360"/>
      <w:r w:rsidRPr="00E259F6">
        <w:rPr>
          <w:rFonts w:cs="Segoe UI"/>
          <w:lang w:val="en-GB"/>
        </w:rPr>
        <w:t>quality of life can be significantly affected.</w:t>
      </w:r>
      <w:r w:rsidR="002C676D">
        <w:rPr>
          <w:rFonts w:cs="Segoe UI"/>
          <w:lang w:val="en-GB"/>
        </w:rPr>
        <w:t xml:space="preserve"> Tinnitus can be caused by an underlying condition (</w:t>
      </w:r>
      <w:proofErr w:type="spellStart"/>
      <w:r w:rsidR="002C676D">
        <w:rPr>
          <w:rFonts w:cs="Segoe UI"/>
          <w:lang w:val="en-GB"/>
        </w:rPr>
        <w:t>ie</w:t>
      </w:r>
      <w:proofErr w:type="spellEnd"/>
      <w:r w:rsidR="002C676D">
        <w:rPr>
          <w:rFonts w:cs="Segoe UI"/>
          <w:lang w:val="en-GB"/>
        </w:rPr>
        <w:t>, age</w:t>
      </w:r>
      <w:r w:rsidR="004D7D45">
        <w:rPr>
          <w:rFonts w:cs="Segoe UI"/>
          <w:lang w:val="en-GB"/>
        </w:rPr>
        <w:t>-</w:t>
      </w:r>
      <w:r w:rsidR="002C676D">
        <w:rPr>
          <w:rFonts w:cs="Segoe UI"/>
          <w:lang w:val="en-GB"/>
        </w:rPr>
        <w:t xml:space="preserve">related hearing loss or an ear injury) </w:t>
      </w:r>
      <w:r w:rsidR="004D7D45">
        <w:rPr>
          <w:rFonts w:cs="Segoe UI"/>
          <w:lang w:val="en-GB"/>
        </w:rPr>
        <w:t>or</w:t>
      </w:r>
      <w:r w:rsidR="002C676D">
        <w:rPr>
          <w:rFonts w:cs="Segoe UI"/>
          <w:lang w:val="en-GB"/>
        </w:rPr>
        <w:t xml:space="preserve"> </w:t>
      </w:r>
      <w:r w:rsidR="00D63446">
        <w:rPr>
          <w:rFonts w:cs="Segoe UI"/>
          <w:lang w:val="en-GB"/>
        </w:rPr>
        <w:t xml:space="preserve">by </w:t>
      </w:r>
      <w:r w:rsidR="00D63446" w:rsidRPr="001D5D9D">
        <w:rPr>
          <w:rFonts w:cs="Segoe UI"/>
          <w:lang w:val="en-GB"/>
        </w:rPr>
        <w:t>other</w:t>
      </w:r>
      <w:r w:rsidR="00D63446">
        <w:rPr>
          <w:rFonts w:cs="Segoe UI"/>
          <w:lang w:val="en-GB"/>
        </w:rPr>
        <w:t xml:space="preserve"> factors</w:t>
      </w:r>
      <w:r w:rsidR="002C676D">
        <w:rPr>
          <w:rFonts w:cs="Segoe UI"/>
          <w:lang w:val="en-GB"/>
        </w:rPr>
        <w:t xml:space="preserve">, </w:t>
      </w:r>
      <w:r w:rsidR="00D63446">
        <w:rPr>
          <w:rFonts w:cs="Segoe UI"/>
          <w:lang w:val="en-GB"/>
        </w:rPr>
        <w:t>such as</w:t>
      </w:r>
      <w:r w:rsidR="002C676D">
        <w:rPr>
          <w:rFonts w:cs="Segoe UI"/>
          <w:lang w:val="en-GB"/>
        </w:rPr>
        <w:t xml:space="preserve"> exposure to lo</w:t>
      </w:r>
      <w:r w:rsidR="00B6565A">
        <w:rPr>
          <w:rFonts w:cs="Segoe UI"/>
          <w:lang w:val="en-GB"/>
        </w:rPr>
        <w:t>u</w:t>
      </w:r>
      <w:r w:rsidR="002C676D">
        <w:rPr>
          <w:rFonts w:cs="Segoe UI"/>
          <w:lang w:val="en-GB"/>
        </w:rPr>
        <w:t xml:space="preserve">d sounds, a </w:t>
      </w:r>
      <w:proofErr w:type="gramStart"/>
      <w:r w:rsidR="002C676D">
        <w:rPr>
          <w:rFonts w:cs="Segoe UI"/>
          <w:lang w:val="en-GB"/>
        </w:rPr>
        <w:t>cold</w:t>
      </w:r>
      <w:proofErr w:type="gramEnd"/>
      <w:r w:rsidR="002C676D">
        <w:rPr>
          <w:rFonts w:cs="Segoe UI"/>
          <w:lang w:val="en-GB"/>
        </w:rPr>
        <w:t xml:space="preserve"> </w:t>
      </w:r>
      <w:r w:rsidR="00D63446">
        <w:rPr>
          <w:rFonts w:cs="Segoe UI"/>
          <w:lang w:val="en-GB"/>
        </w:rPr>
        <w:t xml:space="preserve">or an adverse reaction to a </w:t>
      </w:r>
      <w:r w:rsidR="002C676D">
        <w:rPr>
          <w:rFonts w:cs="Segoe UI"/>
          <w:lang w:val="en-GB"/>
        </w:rPr>
        <w:t>medicine.</w:t>
      </w:r>
    </w:p>
    <w:p w14:paraId="52B68E3B" w14:textId="1BC1DE33" w:rsidR="00307032" w:rsidRDefault="002C676D" w:rsidP="00E259F6">
      <w:pPr>
        <w:rPr>
          <w:rFonts w:cs="Segoe UI"/>
          <w:lang w:val="en-GB"/>
        </w:rPr>
      </w:pPr>
      <w:r>
        <w:rPr>
          <w:rFonts w:cs="Segoe UI"/>
          <w:lang w:val="en-GB"/>
        </w:rPr>
        <w:t xml:space="preserve">Tinnitus is identified as a very rare adverse reaction </w:t>
      </w:r>
      <w:r w:rsidR="0081470D">
        <w:rPr>
          <w:rFonts w:cs="Segoe UI"/>
          <w:lang w:val="en-GB"/>
        </w:rPr>
        <w:t>in</w:t>
      </w:r>
      <w:r w:rsidR="00456DD8">
        <w:rPr>
          <w:rFonts w:cs="Segoe UI"/>
          <w:lang w:val="en-GB"/>
        </w:rPr>
        <w:t xml:space="preserve"> </w:t>
      </w:r>
      <w:r>
        <w:rPr>
          <w:rFonts w:cs="Segoe UI"/>
          <w:lang w:val="en-GB"/>
        </w:rPr>
        <w:t xml:space="preserve">the </w:t>
      </w:r>
      <w:hyperlink r:id="rId43" w:history="1">
        <w:r w:rsidR="0081470D">
          <w:rPr>
            <w:rStyle w:val="Hyperlink"/>
            <w:rFonts w:cs="Segoe UI"/>
            <w:lang w:val="en-GB"/>
          </w:rPr>
          <w:t xml:space="preserve">Janssen </w:t>
        </w:r>
        <w:r w:rsidR="00640CF5">
          <w:rPr>
            <w:rStyle w:val="Hyperlink"/>
            <w:rFonts w:cs="Segoe UI"/>
            <w:lang w:val="en-GB"/>
          </w:rPr>
          <w:t>COVID-19</w:t>
        </w:r>
        <w:r w:rsidR="0081470D">
          <w:rPr>
            <w:rStyle w:val="Hyperlink"/>
            <w:rFonts w:cs="Segoe UI"/>
            <w:lang w:val="en-GB"/>
          </w:rPr>
          <w:t xml:space="preserve"> vaccine data sheet</w:t>
        </w:r>
      </w:hyperlink>
      <w:r w:rsidR="004D7D45">
        <w:rPr>
          <w:rFonts w:cs="Segoe UI"/>
          <w:lang w:val="en-GB"/>
        </w:rPr>
        <w:t>.</w:t>
      </w:r>
      <w:r>
        <w:rPr>
          <w:rFonts w:cs="Segoe UI"/>
          <w:lang w:val="en-GB"/>
        </w:rPr>
        <w:t xml:space="preserve"> </w:t>
      </w:r>
      <w:r w:rsidR="004D7D45">
        <w:rPr>
          <w:rFonts w:cs="Segoe UI"/>
          <w:lang w:val="en-GB"/>
        </w:rPr>
        <w:t>H</w:t>
      </w:r>
      <w:r>
        <w:rPr>
          <w:rFonts w:cs="Segoe UI"/>
          <w:lang w:val="en-GB"/>
        </w:rPr>
        <w:t>owever</w:t>
      </w:r>
      <w:r w:rsidR="004D7D45">
        <w:rPr>
          <w:rFonts w:cs="Segoe UI"/>
          <w:lang w:val="en-GB"/>
        </w:rPr>
        <w:t>,</w:t>
      </w:r>
      <w:r>
        <w:rPr>
          <w:rFonts w:cs="Segoe UI"/>
          <w:lang w:val="en-GB"/>
        </w:rPr>
        <w:t xml:space="preserve"> </w:t>
      </w:r>
      <w:r w:rsidR="004D7D45">
        <w:rPr>
          <w:rFonts w:cs="Segoe UI"/>
          <w:lang w:val="en-GB"/>
        </w:rPr>
        <w:t xml:space="preserve">tinnitus </w:t>
      </w:r>
      <w:r>
        <w:rPr>
          <w:rFonts w:cs="Segoe UI"/>
          <w:lang w:val="en-GB"/>
        </w:rPr>
        <w:t xml:space="preserve">is not listed as an adverse reaction </w:t>
      </w:r>
      <w:r w:rsidR="0081470D">
        <w:rPr>
          <w:rFonts w:cs="Segoe UI"/>
          <w:lang w:val="en-GB"/>
        </w:rPr>
        <w:t>in</w:t>
      </w:r>
      <w:r w:rsidR="00456DD8">
        <w:rPr>
          <w:rFonts w:cs="Segoe UI"/>
          <w:lang w:val="en-GB"/>
        </w:rPr>
        <w:t xml:space="preserve"> </w:t>
      </w:r>
      <w:r>
        <w:rPr>
          <w:rFonts w:cs="Segoe UI"/>
          <w:lang w:val="en-GB"/>
        </w:rPr>
        <w:t xml:space="preserve">the Pfizer/BioNTech </w:t>
      </w:r>
      <w:r w:rsidR="00640CF5">
        <w:rPr>
          <w:rFonts w:cs="Segoe UI"/>
          <w:lang w:val="en-GB"/>
        </w:rPr>
        <w:t>COVID-19</w:t>
      </w:r>
      <w:r w:rsidR="007969C4">
        <w:rPr>
          <w:rFonts w:cs="Segoe UI"/>
          <w:lang w:val="en-GB"/>
        </w:rPr>
        <w:t xml:space="preserve"> </w:t>
      </w:r>
      <w:r>
        <w:rPr>
          <w:rFonts w:cs="Segoe UI"/>
          <w:lang w:val="en-GB"/>
        </w:rPr>
        <w:t>vaccine</w:t>
      </w:r>
      <w:r w:rsidR="0081470D">
        <w:rPr>
          <w:rFonts w:cs="Segoe UI"/>
          <w:lang w:val="en-GB"/>
        </w:rPr>
        <w:t xml:space="preserve"> data sheet</w:t>
      </w:r>
      <w:r w:rsidR="00307032">
        <w:rPr>
          <w:rFonts w:cs="Segoe UI"/>
          <w:lang w:val="en-GB"/>
        </w:rPr>
        <w:t xml:space="preserve">. As there have been reports of tinnitus both locally and internationally with the Pfizer/BioNTech </w:t>
      </w:r>
      <w:r w:rsidR="00640CF5">
        <w:rPr>
          <w:rFonts w:cs="Segoe UI"/>
          <w:lang w:val="en-GB"/>
        </w:rPr>
        <w:t>COVID-19</w:t>
      </w:r>
      <w:r w:rsidR="007969C4">
        <w:rPr>
          <w:rFonts w:cs="Segoe UI"/>
          <w:lang w:val="en-GB"/>
        </w:rPr>
        <w:t xml:space="preserve"> </w:t>
      </w:r>
      <w:r w:rsidR="00307032">
        <w:rPr>
          <w:rFonts w:cs="Segoe UI"/>
          <w:lang w:val="en-GB"/>
        </w:rPr>
        <w:t>vaccine, an overview of the available data was presented to the Board for consideration in August 2021.</w:t>
      </w:r>
    </w:p>
    <w:p w14:paraId="0EF574DD" w14:textId="08A90F7B" w:rsidR="00807F6E" w:rsidRDefault="00307032" w:rsidP="00E259F6">
      <w:pPr>
        <w:rPr>
          <w:rFonts w:cs="Segoe UI"/>
          <w:lang w:val="en-GB"/>
        </w:rPr>
      </w:pPr>
      <w:r>
        <w:rPr>
          <w:rFonts w:cs="Segoe UI"/>
          <w:lang w:val="en-GB"/>
        </w:rPr>
        <w:t xml:space="preserve">The Board noted that reports were being received after dose </w:t>
      </w:r>
      <w:r w:rsidR="00456DD8">
        <w:rPr>
          <w:rFonts w:cs="Segoe UI"/>
          <w:lang w:val="en-GB"/>
        </w:rPr>
        <w:t xml:space="preserve">1 </w:t>
      </w:r>
      <w:r>
        <w:rPr>
          <w:rFonts w:cs="Segoe UI"/>
          <w:lang w:val="en-GB"/>
        </w:rPr>
        <w:t xml:space="preserve">and </w:t>
      </w:r>
      <w:r w:rsidR="00456DD8">
        <w:rPr>
          <w:rFonts w:cs="Segoe UI"/>
          <w:lang w:val="en-GB"/>
        </w:rPr>
        <w:t xml:space="preserve">2 </w:t>
      </w:r>
      <w:r>
        <w:rPr>
          <w:rFonts w:cs="Segoe UI"/>
          <w:lang w:val="en-GB"/>
        </w:rPr>
        <w:t>of the vaccine</w:t>
      </w:r>
      <w:r w:rsidR="00456DD8">
        <w:rPr>
          <w:rFonts w:cs="Segoe UI"/>
          <w:lang w:val="en-GB"/>
        </w:rPr>
        <w:t>,</w:t>
      </w:r>
      <w:r>
        <w:rPr>
          <w:rFonts w:cs="Segoe UI"/>
          <w:lang w:val="en-GB"/>
        </w:rPr>
        <w:t xml:space="preserve"> with varying times to the </w:t>
      </w:r>
      <w:r w:rsidR="00812E6D">
        <w:rPr>
          <w:rFonts w:cs="Segoe UI"/>
          <w:lang w:val="en-GB"/>
        </w:rPr>
        <w:t xml:space="preserve">onset </w:t>
      </w:r>
      <w:r>
        <w:rPr>
          <w:rFonts w:cs="Segoe UI"/>
          <w:lang w:val="en-GB"/>
        </w:rPr>
        <w:t xml:space="preserve">of symptoms (hours to days). There has been no causal link found between the Pfizer/BioNTech </w:t>
      </w:r>
      <w:r w:rsidR="00640CF5">
        <w:rPr>
          <w:rFonts w:cs="Segoe UI"/>
          <w:lang w:val="en-GB"/>
        </w:rPr>
        <w:t>COVID-19</w:t>
      </w:r>
      <w:r w:rsidR="007969C4">
        <w:rPr>
          <w:rFonts w:cs="Segoe UI"/>
          <w:lang w:val="en-GB"/>
        </w:rPr>
        <w:t xml:space="preserve"> </w:t>
      </w:r>
      <w:r>
        <w:rPr>
          <w:rFonts w:cs="Segoe UI"/>
          <w:lang w:val="en-GB"/>
        </w:rPr>
        <w:t>vaccine and tinnitus</w:t>
      </w:r>
      <w:r w:rsidR="0081470D">
        <w:rPr>
          <w:rFonts w:cs="Segoe UI"/>
          <w:lang w:val="en-GB"/>
        </w:rPr>
        <w:t>,</w:t>
      </w:r>
      <w:r>
        <w:rPr>
          <w:rFonts w:cs="Segoe UI"/>
          <w:lang w:val="en-GB"/>
        </w:rPr>
        <w:t xml:space="preserve"> and </w:t>
      </w:r>
      <w:r w:rsidR="00812E6D">
        <w:rPr>
          <w:rFonts w:cs="Segoe UI"/>
          <w:lang w:val="en-GB"/>
        </w:rPr>
        <w:t xml:space="preserve">the </w:t>
      </w:r>
      <w:r>
        <w:rPr>
          <w:rFonts w:cs="Segoe UI"/>
          <w:lang w:val="en-GB"/>
        </w:rPr>
        <w:t>available literature was limited.</w:t>
      </w:r>
      <w:r w:rsidR="00807F6E">
        <w:rPr>
          <w:rFonts w:cs="Segoe UI"/>
          <w:lang w:val="en-GB"/>
        </w:rPr>
        <w:t xml:space="preserve"> </w:t>
      </w:r>
      <w:r w:rsidR="0061275F">
        <w:rPr>
          <w:rFonts w:cs="Segoe UI"/>
          <w:lang w:val="en-GB"/>
        </w:rPr>
        <w:t xml:space="preserve">The Board </w:t>
      </w:r>
      <w:r w:rsidR="000008F5">
        <w:rPr>
          <w:rFonts w:cs="Segoe UI"/>
          <w:lang w:val="en-GB"/>
        </w:rPr>
        <w:t xml:space="preserve">agreed that </w:t>
      </w:r>
      <w:r w:rsidR="0061275F">
        <w:rPr>
          <w:rFonts w:cs="Segoe UI"/>
          <w:lang w:val="en-GB"/>
        </w:rPr>
        <w:t xml:space="preserve">the current evidence </w:t>
      </w:r>
      <w:r w:rsidR="006140D8">
        <w:rPr>
          <w:rFonts w:cs="Segoe UI"/>
          <w:lang w:val="en-GB"/>
        </w:rPr>
        <w:t>did not</w:t>
      </w:r>
      <w:r w:rsidR="00C12F2E">
        <w:rPr>
          <w:rFonts w:cs="Segoe UI"/>
          <w:lang w:val="en-GB"/>
        </w:rPr>
        <w:t xml:space="preserve"> confirm a signal</w:t>
      </w:r>
      <w:r w:rsidR="005A62DF">
        <w:rPr>
          <w:rFonts w:cs="Segoe UI"/>
          <w:lang w:val="en-GB"/>
        </w:rPr>
        <w:t xml:space="preserve"> </w:t>
      </w:r>
      <w:r w:rsidR="002D2538">
        <w:rPr>
          <w:rFonts w:cs="Segoe UI"/>
          <w:lang w:val="en-GB"/>
        </w:rPr>
        <w:t>and agreed</w:t>
      </w:r>
      <w:r w:rsidR="00E37DBF">
        <w:rPr>
          <w:rFonts w:cs="Segoe UI"/>
          <w:lang w:val="en-GB"/>
        </w:rPr>
        <w:t xml:space="preserve"> with</w:t>
      </w:r>
      <w:r w:rsidR="00ED370B">
        <w:rPr>
          <w:rFonts w:cs="Segoe UI"/>
          <w:lang w:val="en-GB"/>
        </w:rPr>
        <w:t xml:space="preserve"> </w:t>
      </w:r>
      <w:proofErr w:type="spellStart"/>
      <w:r w:rsidR="00ED370B">
        <w:rPr>
          <w:rFonts w:cs="Segoe UI"/>
          <w:lang w:val="en-GB"/>
        </w:rPr>
        <w:t>Medsafe’s</w:t>
      </w:r>
      <w:proofErr w:type="spellEnd"/>
      <w:r w:rsidR="00E37DBF">
        <w:rPr>
          <w:rFonts w:cs="Segoe UI"/>
          <w:lang w:val="en-GB"/>
        </w:rPr>
        <w:t xml:space="preserve"> recommendation to continue monitoring through routine pharmacovigilance.</w:t>
      </w:r>
      <w:r w:rsidR="008852D0">
        <w:rPr>
          <w:rFonts w:cs="Segoe UI"/>
          <w:lang w:val="en-GB"/>
        </w:rPr>
        <w:t xml:space="preserve"> In the CARM reports,</w:t>
      </w:r>
      <w:r w:rsidR="00401D35">
        <w:rPr>
          <w:rFonts w:cs="Segoe UI"/>
          <w:lang w:val="en-GB"/>
        </w:rPr>
        <w:t xml:space="preserve"> </w:t>
      </w:r>
      <w:r w:rsidR="00807F6E">
        <w:rPr>
          <w:rFonts w:cs="Segoe UI"/>
          <w:lang w:val="en-GB"/>
        </w:rPr>
        <w:t xml:space="preserve">some individuals reported that </w:t>
      </w:r>
      <w:r w:rsidR="00807F6E" w:rsidRPr="00E42BDC">
        <w:rPr>
          <w:rFonts w:cs="Segoe UI"/>
          <w:lang w:val="en-GB"/>
        </w:rPr>
        <w:t xml:space="preserve">tinnitus </w:t>
      </w:r>
      <w:r w:rsidR="00807F6E">
        <w:rPr>
          <w:rFonts w:cs="Segoe UI"/>
          <w:lang w:val="en-GB"/>
        </w:rPr>
        <w:t xml:space="preserve">was </w:t>
      </w:r>
      <w:r w:rsidR="00807F6E" w:rsidRPr="00E42BDC">
        <w:rPr>
          <w:rFonts w:cs="Segoe UI"/>
          <w:lang w:val="en-GB"/>
        </w:rPr>
        <w:t>still present many weeks after vaccination</w:t>
      </w:r>
      <w:r w:rsidR="00807F6E">
        <w:rPr>
          <w:rFonts w:cs="Segoe UI"/>
          <w:lang w:val="en-GB"/>
        </w:rPr>
        <w:t xml:space="preserve">. </w:t>
      </w:r>
      <w:r w:rsidR="007007A4">
        <w:rPr>
          <w:rFonts w:cs="Segoe UI"/>
          <w:lang w:val="en-GB"/>
        </w:rPr>
        <w:t>Therefore,</w:t>
      </w:r>
      <w:r w:rsidR="00807F6E" w:rsidRPr="00E42BDC">
        <w:rPr>
          <w:rFonts w:cs="Segoe UI"/>
          <w:lang w:val="en-GB"/>
        </w:rPr>
        <w:t xml:space="preserve"> </w:t>
      </w:r>
      <w:proofErr w:type="spellStart"/>
      <w:r w:rsidR="00807F6E" w:rsidRPr="00E42BDC">
        <w:rPr>
          <w:rFonts w:cs="Segoe UI"/>
          <w:lang w:val="en-GB"/>
        </w:rPr>
        <w:t>Medsafe</w:t>
      </w:r>
      <w:proofErr w:type="spellEnd"/>
      <w:r w:rsidR="00807F6E" w:rsidRPr="00E42BDC">
        <w:rPr>
          <w:rFonts w:cs="Segoe UI"/>
          <w:lang w:val="en-GB"/>
        </w:rPr>
        <w:t xml:space="preserve"> requested </w:t>
      </w:r>
      <w:r w:rsidR="00807F6E">
        <w:rPr>
          <w:rFonts w:cs="Segoe UI"/>
          <w:lang w:val="en-GB"/>
        </w:rPr>
        <w:t>that the</w:t>
      </w:r>
      <w:r w:rsidR="00807F6E" w:rsidRPr="00E42BDC">
        <w:rPr>
          <w:rFonts w:cs="Segoe UI"/>
          <w:lang w:val="en-GB"/>
        </w:rPr>
        <w:t xml:space="preserve"> sponsor </w:t>
      </w:r>
      <w:r w:rsidR="00807F6E">
        <w:rPr>
          <w:rFonts w:cs="Segoe UI"/>
          <w:lang w:val="en-GB"/>
        </w:rPr>
        <w:t xml:space="preserve">review </w:t>
      </w:r>
      <w:r w:rsidR="00807F6E" w:rsidRPr="00E42BDC">
        <w:rPr>
          <w:rFonts w:cs="Segoe UI"/>
          <w:lang w:val="en-GB"/>
        </w:rPr>
        <w:t>tinnitus, with a focus on cases that were persisting (</w:t>
      </w:r>
      <w:proofErr w:type="spellStart"/>
      <w:r w:rsidR="00807F6E">
        <w:rPr>
          <w:rFonts w:cs="Segoe UI"/>
          <w:lang w:val="en-GB"/>
        </w:rPr>
        <w:t>ie</w:t>
      </w:r>
      <w:proofErr w:type="spellEnd"/>
      <w:r w:rsidR="00807F6E">
        <w:rPr>
          <w:rFonts w:cs="Segoe UI"/>
          <w:lang w:val="en-GB"/>
        </w:rPr>
        <w:t xml:space="preserve">, lasting for </w:t>
      </w:r>
      <w:r w:rsidR="00807F6E" w:rsidRPr="00E42BDC">
        <w:rPr>
          <w:rFonts w:cs="Segoe UI"/>
          <w:lang w:val="en-GB"/>
        </w:rPr>
        <w:t>more than one week).</w:t>
      </w:r>
      <w:r w:rsidR="00807F6E">
        <w:rPr>
          <w:rFonts w:cs="Segoe UI"/>
          <w:lang w:val="en-GB"/>
        </w:rPr>
        <w:t xml:space="preserve"> </w:t>
      </w:r>
    </w:p>
    <w:p w14:paraId="3BBA79A9" w14:textId="5858049E" w:rsidR="00A01309" w:rsidRDefault="00DB57E7" w:rsidP="00E259F6">
      <w:pPr>
        <w:rPr>
          <w:rFonts w:cs="Segoe UI"/>
          <w:lang w:val="en-GB"/>
        </w:rPr>
      </w:pPr>
      <w:r>
        <w:rPr>
          <w:rFonts w:cs="Segoe UI"/>
          <w:lang w:val="en-GB"/>
        </w:rPr>
        <w:t xml:space="preserve">In May 2022, an update on tinnitus </w:t>
      </w:r>
      <w:r w:rsidR="006D1539">
        <w:rPr>
          <w:rFonts w:cs="Segoe UI"/>
          <w:lang w:val="en-GB"/>
        </w:rPr>
        <w:t>and review of non-tinnitus hearing loss for the Pfizer/BioNTech</w:t>
      </w:r>
      <w:r w:rsidR="006B6894">
        <w:rPr>
          <w:rFonts w:cs="Segoe UI"/>
          <w:lang w:val="en-GB"/>
        </w:rPr>
        <w:t>, Astr</w:t>
      </w:r>
      <w:r w:rsidR="00FF473F">
        <w:rPr>
          <w:rFonts w:cs="Segoe UI"/>
          <w:lang w:val="en-GB"/>
        </w:rPr>
        <w:t xml:space="preserve">aZeneca </w:t>
      </w:r>
      <w:r w:rsidR="00A03059">
        <w:rPr>
          <w:rFonts w:cs="Segoe UI"/>
          <w:lang w:val="en-GB"/>
        </w:rPr>
        <w:t xml:space="preserve">and Novavax </w:t>
      </w:r>
      <w:r w:rsidR="00640CF5">
        <w:rPr>
          <w:rFonts w:cs="Segoe UI"/>
          <w:lang w:val="en-GB"/>
        </w:rPr>
        <w:t>COVID-19</w:t>
      </w:r>
      <w:r w:rsidR="00A03059">
        <w:rPr>
          <w:rFonts w:cs="Segoe UI"/>
          <w:lang w:val="en-GB"/>
        </w:rPr>
        <w:t xml:space="preserve"> vaccines was presented to t</w:t>
      </w:r>
      <w:r w:rsidR="00B07241">
        <w:rPr>
          <w:rFonts w:cs="Segoe UI"/>
          <w:lang w:val="en-GB"/>
        </w:rPr>
        <w:t>he Board.</w:t>
      </w:r>
      <w:r w:rsidR="00883B01">
        <w:rPr>
          <w:rFonts w:cs="Segoe UI"/>
          <w:lang w:val="en-GB"/>
        </w:rPr>
        <w:t xml:space="preserve"> Since the previous update to the Board in August </w:t>
      </w:r>
      <w:r w:rsidR="00456DD8">
        <w:rPr>
          <w:rFonts w:cs="Segoe UI"/>
          <w:lang w:val="en-GB"/>
        </w:rPr>
        <w:t xml:space="preserve">2021, </w:t>
      </w:r>
      <w:r w:rsidR="00655AB6">
        <w:rPr>
          <w:rFonts w:cs="Segoe UI"/>
          <w:lang w:val="en-GB"/>
        </w:rPr>
        <w:t xml:space="preserve">there </w:t>
      </w:r>
      <w:r w:rsidR="00F32238">
        <w:rPr>
          <w:rFonts w:cs="Segoe UI"/>
          <w:lang w:val="en-GB"/>
        </w:rPr>
        <w:t>was a large</w:t>
      </w:r>
      <w:r w:rsidR="00655AB6">
        <w:rPr>
          <w:rFonts w:cs="Segoe UI"/>
          <w:lang w:val="en-GB"/>
        </w:rPr>
        <w:t xml:space="preserve"> increase in the number </w:t>
      </w:r>
      <w:r w:rsidR="007967EF">
        <w:rPr>
          <w:rFonts w:cs="Segoe UI"/>
          <w:lang w:val="en-GB"/>
        </w:rPr>
        <w:t>of cases o</w:t>
      </w:r>
      <w:r w:rsidR="009814E3">
        <w:rPr>
          <w:rFonts w:cs="Segoe UI"/>
          <w:lang w:val="en-GB"/>
        </w:rPr>
        <w:t xml:space="preserve">f tinnitus </w:t>
      </w:r>
      <w:r w:rsidR="0081470D">
        <w:rPr>
          <w:rFonts w:cs="Segoe UI"/>
          <w:lang w:val="en-GB"/>
        </w:rPr>
        <w:t xml:space="preserve">reported </w:t>
      </w:r>
      <w:r w:rsidR="009814E3">
        <w:rPr>
          <w:rFonts w:cs="Segoe UI"/>
          <w:lang w:val="en-GB"/>
        </w:rPr>
        <w:t>to CARM for the Pfizer/BioNTech</w:t>
      </w:r>
      <w:r w:rsidR="006E7E9E">
        <w:rPr>
          <w:rFonts w:cs="Segoe UI"/>
          <w:lang w:val="en-GB"/>
        </w:rPr>
        <w:t xml:space="preserve"> </w:t>
      </w:r>
      <w:r w:rsidR="00640CF5">
        <w:rPr>
          <w:rFonts w:cs="Segoe UI"/>
          <w:lang w:val="en-GB"/>
        </w:rPr>
        <w:t>COVID-19</w:t>
      </w:r>
      <w:r w:rsidR="00A96B1C">
        <w:rPr>
          <w:rFonts w:cs="Segoe UI"/>
          <w:lang w:val="en-GB"/>
        </w:rPr>
        <w:t xml:space="preserve"> </w:t>
      </w:r>
      <w:r w:rsidR="006E7E9E">
        <w:rPr>
          <w:rFonts w:cs="Segoe UI"/>
          <w:lang w:val="en-GB"/>
        </w:rPr>
        <w:t>vaccine</w:t>
      </w:r>
      <w:r w:rsidR="00C87C3A">
        <w:rPr>
          <w:rFonts w:cs="Segoe UI"/>
          <w:lang w:val="en-GB"/>
        </w:rPr>
        <w:t xml:space="preserve"> (n=</w:t>
      </w:r>
      <w:r w:rsidR="00A01F60">
        <w:rPr>
          <w:rFonts w:cs="Segoe UI"/>
          <w:lang w:val="en-GB"/>
        </w:rPr>
        <w:t>822</w:t>
      </w:r>
      <w:r w:rsidR="00A216D8">
        <w:rPr>
          <w:rFonts w:cs="Segoe UI"/>
          <w:lang w:val="en-GB"/>
        </w:rPr>
        <w:t xml:space="preserve"> as </w:t>
      </w:r>
      <w:r w:rsidR="003E72E3">
        <w:rPr>
          <w:rFonts w:cs="Segoe UI"/>
          <w:lang w:val="en-GB"/>
        </w:rPr>
        <w:t>of</w:t>
      </w:r>
      <w:r w:rsidR="00A216D8">
        <w:rPr>
          <w:rFonts w:cs="Segoe UI"/>
          <w:lang w:val="en-GB"/>
        </w:rPr>
        <w:t xml:space="preserve"> </w:t>
      </w:r>
      <w:r w:rsidR="00114FBB">
        <w:rPr>
          <w:rFonts w:cs="Segoe UI"/>
          <w:lang w:val="en-GB"/>
        </w:rPr>
        <w:t>2 May 2022</w:t>
      </w:r>
      <w:r w:rsidR="00A01F60">
        <w:rPr>
          <w:rFonts w:cs="Segoe UI"/>
          <w:lang w:val="en-GB"/>
        </w:rPr>
        <w:t>)</w:t>
      </w:r>
      <w:r w:rsidR="009814E3">
        <w:rPr>
          <w:rFonts w:cs="Segoe UI"/>
          <w:lang w:val="en-GB"/>
        </w:rPr>
        <w:t xml:space="preserve">. </w:t>
      </w:r>
      <w:r w:rsidR="0055647E">
        <w:rPr>
          <w:rFonts w:cs="Segoe UI"/>
          <w:lang w:val="en-GB"/>
        </w:rPr>
        <w:t>However,</w:t>
      </w:r>
      <w:r w:rsidR="009814E3">
        <w:rPr>
          <w:rFonts w:cs="Segoe UI"/>
          <w:lang w:val="en-GB"/>
        </w:rPr>
        <w:t xml:space="preserve"> this </w:t>
      </w:r>
      <w:r w:rsidR="0081470D">
        <w:rPr>
          <w:rFonts w:cs="Segoe UI"/>
          <w:lang w:val="en-GB"/>
        </w:rPr>
        <w:t xml:space="preserve">increase in reports </w:t>
      </w:r>
      <w:r w:rsidR="003F25D3">
        <w:rPr>
          <w:rFonts w:cs="Segoe UI"/>
          <w:lang w:val="en-GB"/>
        </w:rPr>
        <w:t>need</w:t>
      </w:r>
      <w:r w:rsidR="00456DD8">
        <w:rPr>
          <w:rFonts w:cs="Segoe UI"/>
          <w:lang w:val="en-GB"/>
        </w:rPr>
        <w:t>ed</w:t>
      </w:r>
      <w:r w:rsidR="003F25D3">
        <w:rPr>
          <w:rFonts w:cs="Segoe UI"/>
          <w:lang w:val="en-GB"/>
        </w:rPr>
        <w:t xml:space="preserve"> to be</w:t>
      </w:r>
      <w:r w:rsidR="00053499">
        <w:rPr>
          <w:rFonts w:cs="Segoe UI"/>
          <w:lang w:val="en-GB"/>
        </w:rPr>
        <w:t xml:space="preserve"> considered in the </w:t>
      </w:r>
      <w:r w:rsidR="00C07A49">
        <w:rPr>
          <w:rFonts w:cs="Segoe UI"/>
          <w:lang w:val="en-GB"/>
        </w:rPr>
        <w:t xml:space="preserve">context of a </w:t>
      </w:r>
      <w:r w:rsidR="00CD387D">
        <w:rPr>
          <w:rFonts w:cs="Segoe UI"/>
          <w:lang w:val="en-GB"/>
        </w:rPr>
        <w:t>considerable</w:t>
      </w:r>
      <w:r w:rsidR="00C07A49">
        <w:rPr>
          <w:rFonts w:cs="Segoe UI"/>
          <w:lang w:val="en-GB"/>
        </w:rPr>
        <w:t xml:space="preserve"> increase in the number of </w:t>
      </w:r>
      <w:r w:rsidR="00456DD8">
        <w:rPr>
          <w:rFonts w:cs="Segoe UI"/>
          <w:lang w:val="en-GB"/>
        </w:rPr>
        <w:t xml:space="preserve">vaccine </w:t>
      </w:r>
      <w:r w:rsidR="00F32238">
        <w:rPr>
          <w:rFonts w:cs="Segoe UI"/>
          <w:lang w:val="en-GB"/>
        </w:rPr>
        <w:t>doses</w:t>
      </w:r>
      <w:r w:rsidR="00C07A49">
        <w:rPr>
          <w:rFonts w:cs="Segoe UI"/>
          <w:lang w:val="en-GB"/>
        </w:rPr>
        <w:t xml:space="preserve"> administered </w:t>
      </w:r>
      <w:r w:rsidR="00C85DCB">
        <w:rPr>
          <w:rFonts w:cs="Segoe UI"/>
          <w:lang w:val="en-GB"/>
        </w:rPr>
        <w:t>between August 2021 and May 2022.</w:t>
      </w:r>
      <w:r w:rsidR="006E7E9E">
        <w:rPr>
          <w:rFonts w:cs="Segoe UI"/>
          <w:lang w:val="en-GB"/>
        </w:rPr>
        <w:t xml:space="preserve"> The</w:t>
      </w:r>
      <w:r w:rsidR="00456DD8">
        <w:rPr>
          <w:rFonts w:cs="Segoe UI"/>
          <w:lang w:val="en-GB"/>
        </w:rPr>
        <w:t xml:space="preserve">re were </w:t>
      </w:r>
      <w:r w:rsidR="00401D35">
        <w:rPr>
          <w:rFonts w:cs="Segoe UI"/>
          <w:lang w:val="en-GB"/>
        </w:rPr>
        <w:t>only</w:t>
      </w:r>
      <w:r w:rsidR="0081470D">
        <w:rPr>
          <w:rFonts w:cs="Segoe UI"/>
          <w:lang w:val="en-GB"/>
        </w:rPr>
        <w:t xml:space="preserve"> </w:t>
      </w:r>
      <w:r w:rsidR="00456DD8">
        <w:rPr>
          <w:rFonts w:cs="Segoe UI"/>
          <w:lang w:val="en-GB"/>
        </w:rPr>
        <w:t>a small</w:t>
      </w:r>
      <w:r w:rsidR="006E7E9E">
        <w:rPr>
          <w:rFonts w:cs="Segoe UI"/>
          <w:lang w:val="en-GB"/>
        </w:rPr>
        <w:t xml:space="preserve"> number of </w:t>
      </w:r>
      <w:r w:rsidR="00456DD8">
        <w:rPr>
          <w:rFonts w:cs="Segoe UI"/>
          <w:lang w:val="en-GB"/>
        </w:rPr>
        <w:t xml:space="preserve">tinnitus </w:t>
      </w:r>
      <w:r w:rsidR="006E7E9E">
        <w:rPr>
          <w:rFonts w:cs="Segoe UI"/>
          <w:lang w:val="en-GB"/>
        </w:rPr>
        <w:t xml:space="preserve">cases </w:t>
      </w:r>
      <w:r w:rsidR="00456DD8">
        <w:rPr>
          <w:rFonts w:cs="Segoe UI"/>
          <w:lang w:val="en-GB"/>
        </w:rPr>
        <w:t xml:space="preserve">reported </w:t>
      </w:r>
      <w:r w:rsidR="006E7E9E">
        <w:rPr>
          <w:rFonts w:cs="Segoe UI"/>
          <w:lang w:val="en-GB"/>
        </w:rPr>
        <w:t>for both the AstraZeneca</w:t>
      </w:r>
      <w:r w:rsidR="00A025DE">
        <w:rPr>
          <w:rFonts w:cs="Segoe UI"/>
          <w:lang w:val="en-GB"/>
        </w:rPr>
        <w:t xml:space="preserve"> (n=11</w:t>
      </w:r>
      <w:r w:rsidR="005C5006">
        <w:rPr>
          <w:rFonts w:cs="Segoe UI"/>
          <w:lang w:val="en-GB"/>
        </w:rPr>
        <w:t>) and</w:t>
      </w:r>
      <w:r w:rsidR="006E7E9E">
        <w:rPr>
          <w:rFonts w:cs="Segoe UI"/>
          <w:lang w:val="en-GB"/>
        </w:rPr>
        <w:t xml:space="preserve"> Novavax</w:t>
      </w:r>
      <w:r w:rsidR="005C5006">
        <w:rPr>
          <w:rFonts w:cs="Segoe UI"/>
          <w:lang w:val="en-GB"/>
        </w:rPr>
        <w:t xml:space="preserve"> (n&lt;10)</w:t>
      </w:r>
      <w:r w:rsidR="006E7E9E">
        <w:rPr>
          <w:rFonts w:cs="Segoe UI"/>
          <w:lang w:val="en-GB"/>
        </w:rPr>
        <w:t xml:space="preserve"> </w:t>
      </w:r>
      <w:r w:rsidR="00640CF5">
        <w:rPr>
          <w:rFonts w:cs="Segoe UI"/>
          <w:lang w:val="en-GB"/>
        </w:rPr>
        <w:t>COVID-19</w:t>
      </w:r>
      <w:r w:rsidR="00B6754C">
        <w:rPr>
          <w:rFonts w:cs="Segoe UI"/>
          <w:lang w:val="en-GB"/>
        </w:rPr>
        <w:t xml:space="preserve"> </w:t>
      </w:r>
      <w:r w:rsidR="006E7E9E">
        <w:rPr>
          <w:rFonts w:cs="Segoe UI"/>
          <w:lang w:val="en-GB"/>
        </w:rPr>
        <w:t>vaccine</w:t>
      </w:r>
      <w:r w:rsidR="005C5006">
        <w:rPr>
          <w:rFonts w:cs="Segoe UI"/>
          <w:lang w:val="en-GB"/>
        </w:rPr>
        <w:t>s</w:t>
      </w:r>
      <w:r w:rsidR="00C87C3A">
        <w:rPr>
          <w:rFonts w:cs="Segoe UI"/>
          <w:lang w:val="en-GB"/>
        </w:rPr>
        <w:t>.</w:t>
      </w:r>
    </w:p>
    <w:p w14:paraId="548C7526" w14:textId="07807FAB" w:rsidR="00C10238" w:rsidRPr="00C10238" w:rsidRDefault="008F4103" w:rsidP="00AE5AE8">
      <w:pPr>
        <w:rPr>
          <w:rFonts w:cs="Segoe UI"/>
          <w:lang w:val="en-GB"/>
        </w:rPr>
      </w:pPr>
      <w:r>
        <w:rPr>
          <w:rFonts w:cs="Segoe UI"/>
          <w:lang w:val="en-GB"/>
        </w:rPr>
        <w:t>The Board noted</w:t>
      </w:r>
      <w:r w:rsidR="006B4148">
        <w:rPr>
          <w:rFonts w:cs="Segoe UI"/>
          <w:lang w:val="en-GB"/>
        </w:rPr>
        <w:t xml:space="preserve"> that</w:t>
      </w:r>
      <w:r>
        <w:rPr>
          <w:rFonts w:cs="Segoe UI"/>
          <w:lang w:val="en-GB"/>
        </w:rPr>
        <w:t xml:space="preserve"> information on </w:t>
      </w:r>
      <w:r w:rsidR="00456DD8">
        <w:rPr>
          <w:rFonts w:cs="Segoe UI"/>
          <w:lang w:val="en-GB"/>
        </w:rPr>
        <w:t xml:space="preserve">whether </w:t>
      </w:r>
      <w:r>
        <w:rPr>
          <w:rFonts w:cs="Segoe UI"/>
          <w:lang w:val="en-GB"/>
        </w:rPr>
        <w:t xml:space="preserve">symptoms persisted was </w:t>
      </w:r>
      <w:r w:rsidR="00E42BDC">
        <w:rPr>
          <w:rFonts w:cs="Segoe UI"/>
          <w:lang w:val="en-GB"/>
        </w:rPr>
        <w:t xml:space="preserve">still </w:t>
      </w:r>
      <w:r>
        <w:rPr>
          <w:rFonts w:cs="Segoe UI"/>
          <w:lang w:val="en-GB"/>
        </w:rPr>
        <w:t>missing, with CARM confirming a study would be needed to obtain further detail.</w:t>
      </w:r>
      <w:r w:rsidR="00E90CE9">
        <w:rPr>
          <w:rFonts w:cs="Segoe UI"/>
          <w:lang w:val="en-GB"/>
        </w:rPr>
        <w:t xml:space="preserve"> Information from the sponsor </w:t>
      </w:r>
      <w:r w:rsidR="00822458">
        <w:rPr>
          <w:rFonts w:cs="Segoe UI"/>
          <w:lang w:val="en-GB"/>
        </w:rPr>
        <w:t xml:space="preserve">for </w:t>
      </w:r>
      <w:r w:rsidR="00822458">
        <w:rPr>
          <w:rFonts w:cs="Segoe UI"/>
          <w:lang w:val="en-GB"/>
        </w:rPr>
        <w:lastRenderedPageBreak/>
        <w:t xml:space="preserve">the Pfizer/BioNTech </w:t>
      </w:r>
      <w:r w:rsidR="00640CF5">
        <w:rPr>
          <w:rFonts w:cs="Segoe UI"/>
          <w:lang w:val="en-GB"/>
        </w:rPr>
        <w:t>COVID-19</w:t>
      </w:r>
      <w:r w:rsidR="00B6754C">
        <w:rPr>
          <w:rFonts w:cs="Segoe UI"/>
          <w:lang w:val="en-GB"/>
        </w:rPr>
        <w:t xml:space="preserve"> </w:t>
      </w:r>
      <w:r w:rsidR="00822458">
        <w:rPr>
          <w:rFonts w:cs="Segoe UI"/>
          <w:lang w:val="en-GB"/>
        </w:rPr>
        <w:t>vaccine</w:t>
      </w:r>
      <w:r w:rsidR="004F48A6">
        <w:rPr>
          <w:rFonts w:cs="Segoe UI"/>
          <w:lang w:val="en-GB"/>
        </w:rPr>
        <w:t xml:space="preserve"> did not confirm a causal association for tinnitus and </w:t>
      </w:r>
      <w:r w:rsidR="00361479">
        <w:rPr>
          <w:rFonts w:cs="Segoe UI"/>
          <w:lang w:val="en-GB"/>
        </w:rPr>
        <w:t>hearing loss.</w:t>
      </w:r>
      <w:r w:rsidR="004F48A6">
        <w:rPr>
          <w:rFonts w:cs="Segoe UI"/>
          <w:lang w:val="en-GB"/>
        </w:rPr>
        <w:t xml:space="preserve"> F</w:t>
      </w:r>
      <w:r w:rsidR="005B63C3">
        <w:rPr>
          <w:rFonts w:cs="Segoe UI"/>
          <w:lang w:val="en-GB"/>
        </w:rPr>
        <w:t xml:space="preserve">rom both the local and </w:t>
      </w:r>
      <w:r w:rsidR="00F923C5">
        <w:rPr>
          <w:rFonts w:cs="Segoe UI"/>
          <w:lang w:val="en-GB"/>
        </w:rPr>
        <w:t xml:space="preserve">international data available, </w:t>
      </w:r>
      <w:proofErr w:type="spellStart"/>
      <w:r w:rsidR="00F923C5">
        <w:rPr>
          <w:rFonts w:cs="Segoe UI"/>
          <w:lang w:val="en-GB"/>
        </w:rPr>
        <w:t>Medsafe</w:t>
      </w:r>
      <w:proofErr w:type="spellEnd"/>
      <w:r w:rsidR="00F923C5">
        <w:rPr>
          <w:rFonts w:cs="Segoe UI"/>
          <w:lang w:val="en-GB"/>
        </w:rPr>
        <w:t xml:space="preserve"> concluded there was </w:t>
      </w:r>
      <w:r w:rsidR="00260727">
        <w:rPr>
          <w:rFonts w:cs="Segoe UI"/>
          <w:lang w:val="en-GB"/>
        </w:rPr>
        <w:t xml:space="preserve">insufficient information </w:t>
      </w:r>
      <w:r w:rsidR="00961BA9">
        <w:rPr>
          <w:rFonts w:cs="Segoe UI"/>
          <w:lang w:val="en-GB"/>
        </w:rPr>
        <w:t xml:space="preserve">to confirm a link between any of the </w:t>
      </w:r>
      <w:r w:rsidR="00640CF5">
        <w:rPr>
          <w:rFonts w:cs="Segoe UI"/>
          <w:lang w:val="en-GB"/>
        </w:rPr>
        <w:t>COVID-19</w:t>
      </w:r>
      <w:r w:rsidR="00961BA9">
        <w:rPr>
          <w:rFonts w:cs="Segoe UI"/>
          <w:lang w:val="en-GB"/>
        </w:rPr>
        <w:t xml:space="preserve"> vaccines used in New Zealand </w:t>
      </w:r>
      <w:r w:rsidR="00C64589">
        <w:rPr>
          <w:rFonts w:cs="Segoe UI"/>
          <w:lang w:val="en-GB"/>
        </w:rPr>
        <w:t>and tinnitus.</w:t>
      </w:r>
      <w:r w:rsidR="00111699">
        <w:rPr>
          <w:rFonts w:cs="Segoe UI"/>
          <w:lang w:val="en-GB"/>
        </w:rPr>
        <w:t xml:space="preserve"> The Board agreed that the evidence </w:t>
      </w:r>
      <w:r w:rsidR="00987428">
        <w:rPr>
          <w:rFonts w:cs="Segoe UI"/>
          <w:lang w:val="en-GB"/>
        </w:rPr>
        <w:t>was</w:t>
      </w:r>
      <w:r w:rsidR="00111699">
        <w:rPr>
          <w:rFonts w:cs="Segoe UI"/>
          <w:lang w:val="en-GB"/>
        </w:rPr>
        <w:t xml:space="preserve"> not definitive to confirm an association and supported </w:t>
      </w:r>
      <w:proofErr w:type="spellStart"/>
      <w:r w:rsidR="00111699">
        <w:rPr>
          <w:rFonts w:cs="Segoe UI"/>
          <w:lang w:val="en-GB"/>
        </w:rPr>
        <w:t>Medsafe’s</w:t>
      </w:r>
      <w:proofErr w:type="spellEnd"/>
      <w:r w:rsidR="00111699">
        <w:rPr>
          <w:rFonts w:cs="Segoe UI"/>
          <w:lang w:val="en-GB"/>
        </w:rPr>
        <w:t xml:space="preserve"> recommendation to continue monitoring</w:t>
      </w:r>
      <w:r w:rsidR="004C52D9">
        <w:rPr>
          <w:rFonts w:cs="Segoe UI"/>
          <w:lang w:val="en-GB"/>
        </w:rPr>
        <w:t>.</w:t>
      </w:r>
      <w:bookmarkEnd w:id="29"/>
    </w:p>
    <w:p w14:paraId="31409988" w14:textId="6EB6C0B0" w:rsidR="00177844" w:rsidRPr="00066254" w:rsidRDefault="00075780" w:rsidP="00865B42">
      <w:pPr>
        <w:pStyle w:val="Heading2"/>
        <w:rPr>
          <w:shd w:val="clear" w:color="auto" w:fill="FFFFFF"/>
        </w:rPr>
      </w:pPr>
      <w:bookmarkStart w:id="30" w:name="_Toc131274142"/>
      <w:r w:rsidRPr="00066254">
        <w:rPr>
          <w:shd w:val="clear" w:color="auto" w:fill="FFFFFF"/>
        </w:rPr>
        <w:t xml:space="preserve">Acute </w:t>
      </w:r>
      <w:r w:rsidR="0081470D">
        <w:rPr>
          <w:shd w:val="clear" w:color="auto" w:fill="FFFFFF"/>
        </w:rPr>
        <w:t>k</w:t>
      </w:r>
      <w:r w:rsidRPr="00066254">
        <w:rPr>
          <w:shd w:val="clear" w:color="auto" w:fill="FFFFFF"/>
        </w:rPr>
        <w:t xml:space="preserve">idney </w:t>
      </w:r>
      <w:r w:rsidR="0081470D">
        <w:rPr>
          <w:shd w:val="clear" w:color="auto" w:fill="FFFFFF"/>
        </w:rPr>
        <w:t>i</w:t>
      </w:r>
      <w:r w:rsidRPr="00066254">
        <w:rPr>
          <w:shd w:val="clear" w:color="auto" w:fill="FFFFFF"/>
        </w:rPr>
        <w:t>njury (AKI</w:t>
      </w:r>
      <w:r w:rsidR="00DA5FB1" w:rsidRPr="00066254">
        <w:rPr>
          <w:shd w:val="clear" w:color="auto" w:fill="FFFFFF"/>
        </w:rPr>
        <w:t>)</w:t>
      </w:r>
      <w:bookmarkEnd w:id="30"/>
    </w:p>
    <w:p w14:paraId="4C16D4EC" w14:textId="0BB1896C" w:rsidR="00F922A9" w:rsidRDefault="00E414C3" w:rsidP="00F922A9">
      <w:pPr>
        <w:rPr>
          <w:rFonts w:cs="Segoe UI"/>
          <w:lang w:val="en-GB"/>
        </w:rPr>
      </w:pPr>
      <w:r>
        <w:rPr>
          <w:rFonts w:cs="Segoe UI"/>
          <w:lang w:val="en-GB"/>
        </w:rPr>
        <w:t xml:space="preserve">Acute </w:t>
      </w:r>
      <w:r w:rsidR="0081470D">
        <w:rPr>
          <w:rFonts w:cs="Segoe UI"/>
          <w:lang w:val="en-GB"/>
        </w:rPr>
        <w:t>k</w:t>
      </w:r>
      <w:r>
        <w:rPr>
          <w:rFonts w:cs="Segoe UI"/>
          <w:lang w:val="en-GB"/>
        </w:rPr>
        <w:t xml:space="preserve">idney </w:t>
      </w:r>
      <w:r w:rsidR="0081470D">
        <w:rPr>
          <w:rFonts w:cs="Segoe UI"/>
          <w:lang w:val="en-GB"/>
        </w:rPr>
        <w:t>i</w:t>
      </w:r>
      <w:r>
        <w:rPr>
          <w:rFonts w:cs="Segoe UI"/>
          <w:lang w:val="en-GB"/>
        </w:rPr>
        <w:t>njury (AKI)</w:t>
      </w:r>
      <w:r w:rsidR="00791DF4">
        <w:rPr>
          <w:rFonts w:cs="Segoe UI"/>
          <w:lang w:val="en-GB"/>
        </w:rPr>
        <w:t xml:space="preserve"> </w:t>
      </w:r>
      <w:r w:rsidR="00B66680">
        <w:rPr>
          <w:rFonts w:cs="Segoe UI"/>
          <w:lang w:val="en-GB"/>
        </w:rPr>
        <w:t xml:space="preserve">refers to an abrupt decrease in kidney </w:t>
      </w:r>
      <w:r w:rsidR="00F118BD">
        <w:rPr>
          <w:rFonts w:cs="Segoe UI"/>
          <w:lang w:val="en-GB"/>
        </w:rPr>
        <w:t>function and</w:t>
      </w:r>
      <w:r w:rsidR="00F058A1">
        <w:rPr>
          <w:rFonts w:cs="Segoe UI"/>
          <w:lang w:val="en-GB"/>
        </w:rPr>
        <w:t xml:space="preserve"> </w:t>
      </w:r>
      <w:r w:rsidR="00A835DA">
        <w:rPr>
          <w:rFonts w:cs="Segoe UI"/>
          <w:lang w:val="en-GB"/>
        </w:rPr>
        <w:t xml:space="preserve">can </w:t>
      </w:r>
      <w:r w:rsidR="00304D56">
        <w:rPr>
          <w:rFonts w:cs="Segoe UI"/>
          <w:lang w:val="en-GB"/>
        </w:rPr>
        <w:t xml:space="preserve">range from </w:t>
      </w:r>
      <w:r w:rsidR="007C75BF">
        <w:rPr>
          <w:rFonts w:cs="Segoe UI"/>
          <w:lang w:val="en-GB"/>
        </w:rPr>
        <w:t xml:space="preserve">minor loss of </w:t>
      </w:r>
      <w:r w:rsidR="00163BF0">
        <w:rPr>
          <w:rFonts w:cs="Segoe UI"/>
          <w:lang w:val="en-GB"/>
        </w:rPr>
        <w:t xml:space="preserve">kidney function to complete kidney failure. </w:t>
      </w:r>
      <w:r w:rsidR="008631EA">
        <w:rPr>
          <w:rFonts w:cs="Segoe UI"/>
          <w:lang w:val="en-GB"/>
        </w:rPr>
        <w:t xml:space="preserve">AKI </w:t>
      </w:r>
      <w:r w:rsidR="00AF2C3E">
        <w:rPr>
          <w:rFonts w:cs="Segoe UI"/>
          <w:lang w:val="en-GB"/>
        </w:rPr>
        <w:t>is</w:t>
      </w:r>
      <w:r w:rsidR="0035330A">
        <w:rPr>
          <w:rFonts w:cs="Segoe UI"/>
          <w:lang w:val="en-GB"/>
        </w:rPr>
        <w:t xml:space="preserve"> a</w:t>
      </w:r>
      <w:r w:rsidR="00AF2C3E">
        <w:rPr>
          <w:rFonts w:cs="Segoe UI"/>
          <w:lang w:val="en-GB"/>
        </w:rPr>
        <w:t xml:space="preserve"> recognised</w:t>
      </w:r>
      <w:r w:rsidR="0035330A">
        <w:rPr>
          <w:rFonts w:cs="Segoe UI"/>
          <w:lang w:val="en-GB"/>
        </w:rPr>
        <w:t xml:space="preserve"> </w:t>
      </w:r>
      <w:r w:rsidR="00AF2C3E">
        <w:rPr>
          <w:rFonts w:cs="Segoe UI"/>
          <w:lang w:val="en-GB"/>
        </w:rPr>
        <w:t xml:space="preserve">complication of SARS-CoV-2 and is often </w:t>
      </w:r>
      <w:r w:rsidR="0081470D">
        <w:rPr>
          <w:rFonts w:cs="Segoe UI"/>
          <w:lang w:val="en-GB"/>
        </w:rPr>
        <w:t xml:space="preserve">present </w:t>
      </w:r>
      <w:r w:rsidR="00AF2C3E">
        <w:rPr>
          <w:rFonts w:cs="Segoe UI"/>
          <w:lang w:val="en-GB"/>
        </w:rPr>
        <w:t>in p</w:t>
      </w:r>
      <w:r w:rsidR="00566E88">
        <w:rPr>
          <w:rFonts w:cs="Segoe UI"/>
          <w:lang w:val="en-GB"/>
        </w:rPr>
        <w:t xml:space="preserve">eople </w:t>
      </w:r>
      <w:r w:rsidR="0035330A">
        <w:rPr>
          <w:rFonts w:cs="Segoe UI"/>
          <w:lang w:val="en-GB"/>
        </w:rPr>
        <w:t xml:space="preserve">with </w:t>
      </w:r>
      <w:r w:rsidR="00640CF5">
        <w:rPr>
          <w:rFonts w:cs="Segoe UI"/>
          <w:lang w:val="en-GB"/>
        </w:rPr>
        <w:t>COVID-19</w:t>
      </w:r>
      <w:r w:rsidR="0035330A">
        <w:rPr>
          <w:rFonts w:cs="Segoe UI"/>
          <w:lang w:val="en-GB"/>
        </w:rPr>
        <w:t xml:space="preserve"> infection </w:t>
      </w:r>
      <w:r w:rsidR="00F058A1">
        <w:rPr>
          <w:rFonts w:cs="Segoe UI"/>
          <w:lang w:val="en-GB"/>
        </w:rPr>
        <w:t xml:space="preserve">who </w:t>
      </w:r>
      <w:r w:rsidR="00566E88">
        <w:rPr>
          <w:rFonts w:cs="Segoe UI"/>
          <w:lang w:val="en-GB"/>
        </w:rPr>
        <w:t>requir</w:t>
      </w:r>
      <w:r w:rsidR="00F058A1">
        <w:rPr>
          <w:rFonts w:cs="Segoe UI"/>
          <w:lang w:val="en-GB"/>
        </w:rPr>
        <w:t>e</w:t>
      </w:r>
      <w:r w:rsidR="00566E88">
        <w:rPr>
          <w:rFonts w:cs="Segoe UI"/>
          <w:lang w:val="en-GB"/>
        </w:rPr>
        <w:t xml:space="preserve"> hospital admission</w:t>
      </w:r>
      <w:r w:rsidR="00F922A9">
        <w:rPr>
          <w:rFonts w:cs="Segoe UI"/>
          <w:lang w:val="en-GB"/>
        </w:rPr>
        <w:t>.</w:t>
      </w:r>
    </w:p>
    <w:p w14:paraId="7A688E77" w14:textId="34DB8CE1" w:rsidR="004555B1" w:rsidRDefault="00F922A9" w:rsidP="00F922A9">
      <w:pPr>
        <w:rPr>
          <w:rFonts w:cs="Segoe UI"/>
          <w:lang w:val="en-GB"/>
        </w:rPr>
      </w:pPr>
      <w:r>
        <w:rPr>
          <w:rFonts w:cs="Segoe UI"/>
          <w:lang w:val="en-GB"/>
        </w:rPr>
        <w:t xml:space="preserve">An overview of the local and international data for </w:t>
      </w:r>
      <w:r w:rsidR="00996049">
        <w:rPr>
          <w:rFonts w:cs="Segoe UI"/>
          <w:lang w:val="en-GB"/>
        </w:rPr>
        <w:t>glomerular disease</w:t>
      </w:r>
      <w:r w:rsidR="000137F4">
        <w:rPr>
          <w:rFonts w:cs="Segoe UI"/>
          <w:lang w:val="en-GB"/>
        </w:rPr>
        <w:t xml:space="preserve"> </w:t>
      </w:r>
      <w:r w:rsidR="00996049">
        <w:rPr>
          <w:rFonts w:cs="Segoe UI"/>
          <w:lang w:val="en-GB"/>
        </w:rPr>
        <w:t xml:space="preserve">following the Pfizer/BioNTech </w:t>
      </w:r>
      <w:r w:rsidR="00640CF5">
        <w:rPr>
          <w:rFonts w:cs="Segoe UI"/>
          <w:lang w:val="en-GB"/>
        </w:rPr>
        <w:t>COVID-19</w:t>
      </w:r>
      <w:r w:rsidR="00415D6C">
        <w:rPr>
          <w:rFonts w:cs="Segoe UI"/>
          <w:lang w:val="en-GB"/>
        </w:rPr>
        <w:t xml:space="preserve"> </w:t>
      </w:r>
      <w:r w:rsidR="00996049">
        <w:rPr>
          <w:rFonts w:cs="Segoe UI"/>
          <w:lang w:val="en-GB"/>
        </w:rPr>
        <w:t>vaccine was</w:t>
      </w:r>
      <w:r w:rsidR="00CF3A3C">
        <w:rPr>
          <w:rFonts w:cs="Segoe UI"/>
          <w:lang w:val="en-GB"/>
        </w:rPr>
        <w:t xml:space="preserve"> presented to the Board in August 2021. Glomerular disease</w:t>
      </w:r>
      <w:r w:rsidR="00234715">
        <w:rPr>
          <w:rFonts w:cs="Segoe UI"/>
          <w:lang w:val="en-GB"/>
        </w:rPr>
        <w:t xml:space="preserve"> is a change in the kidney’s ability to </w:t>
      </w:r>
      <w:r w:rsidR="000D24F8">
        <w:rPr>
          <w:rFonts w:cs="Segoe UI"/>
          <w:lang w:val="en-GB"/>
        </w:rPr>
        <w:t>filter waste and remove extra fluids from the blood.</w:t>
      </w:r>
      <w:r w:rsidR="00992E9B">
        <w:rPr>
          <w:rFonts w:cs="Segoe UI"/>
          <w:lang w:val="en-GB"/>
        </w:rPr>
        <w:t xml:space="preserve"> </w:t>
      </w:r>
      <w:r w:rsidR="0081470D">
        <w:rPr>
          <w:rFonts w:cs="Segoe UI"/>
          <w:lang w:val="en-GB"/>
        </w:rPr>
        <w:t>As the available evidence was limited, t</w:t>
      </w:r>
      <w:r w:rsidR="00992E9B">
        <w:rPr>
          <w:rFonts w:cs="Segoe UI"/>
          <w:lang w:val="en-GB"/>
        </w:rPr>
        <w:t xml:space="preserve">he Board supported </w:t>
      </w:r>
      <w:proofErr w:type="spellStart"/>
      <w:r w:rsidR="00992E9B">
        <w:rPr>
          <w:rFonts w:cs="Segoe UI"/>
          <w:lang w:val="en-GB"/>
        </w:rPr>
        <w:t>Medsafe’s</w:t>
      </w:r>
      <w:proofErr w:type="spellEnd"/>
      <w:r w:rsidR="00992E9B">
        <w:rPr>
          <w:rFonts w:cs="Segoe UI"/>
          <w:lang w:val="en-GB"/>
        </w:rPr>
        <w:t xml:space="preserve"> recommendation to continue to monitor </w:t>
      </w:r>
      <w:r w:rsidR="002A300B">
        <w:rPr>
          <w:rFonts w:cs="Segoe UI"/>
          <w:lang w:val="en-GB"/>
        </w:rPr>
        <w:t>glomerular disease through routine pharmacovigilance.</w:t>
      </w:r>
    </w:p>
    <w:p w14:paraId="0C74F2E6" w14:textId="6BAD4256" w:rsidR="001603BE" w:rsidRDefault="004555B1" w:rsidP="00F922A9">
      <w:pPr>
        <w:rPr>
          <w:rFonts w:cs="Segoe UI"/>
          <w:lang w:val="en-GB"/>
        </w:rPr>
      </w:pPr>
      <w:r>
        <w:rPr>
          <w:rFonts w:cs="Segoe UI"/>
          <w:lang w:val="en-GB"/>
        </w:rPr>
        <w:t xml:space="preserve">From </w:t>
      </w:r>
      <w:r w:rsidR="00AD1622">
        <w:rPr>
          <w:rFonts w:cs="Segoe UI"/>
          <w:lang w:val="en-GB"/>
        </w:rPr>
        <w:t>a preliminary</w:t>
      </w:r>
      <w:r>
        <w:rPr>
          <w:rFonts w:cs="Segoe UI"/>
          <w:lang w:val="en-GB"/>
        </w:rPr>
        <w:t xml:space="preserve"> O/E</w:t>
      </w:r>
      <w:r w:rsidR="00AD1622">
        <w:rPr>
          <w:rFonts w:cs="Segoe UI"/>
          <w:lang w:val="en-GB"/>
        </w:rPr>
        <w:t xml:space="preserve"> analysis</w:t>
      </w:r>
      <w:r w:rsidR="00171700">
        <w:rPr>
          <w:rFonts w:cs="Segoe UI"/>
          <w:lang w:val="en-GB"/>
        </w:rPr>
        <w:t xml:space="preserve"> for AKI</w:t>
      </w:r>
      <w:r w:rsidR="001373FA">
        <w:rPr>
          <w:rFonts w:cs="Segoe UI"/>
          <w:lang w:val="en-GB"/>
        </w:rPr>
        <w:t xml:space="preserve"> conducted </w:t>
      </w:r>
      <w:r w:rsidR="00671AFF">
        <w:rPr>
          <w:rFonts w:cs="Segoe UI"/>
          <w:lang w:val="en-GB"/>
        </w:rPr>
        <w:t xml:space="preserve">during the monitoring period 19 February 2021 </w:t>
      </w:r>
      <w:r w:rsidR="00EE54E7">
        <w:rPr>
          <w:rFonts w:cs="Segoe UI"/>
          <w:lang w:val="en-GB"/>
        </w:rPr>
        <w:t xml:space="preserve">to </w:t>
      </w:r>
      <w:r w:rsidR="001336B2">
        <w:rPr>
          <w:rFonts w:cs="Segoe UI"/>
          <w:lang w:val="en-GB"/>
        </w:rPr>
        <w:t>10 February 2022</w:t>
      </w:r>
      <w:r w:rsidR="00F058A1">
        <w:rPr>
          <w:rFonts w:cs="Segoe UI"/>
          <w:lang w:val="en-GB"/>
        </w:rPr>
        <w:t>,</w:t>
      </w:r>
      <w:r w:rsidR="000E3262">
        <w:rPr>
          <w:rFonts w:cs="Segoe UI"/>
          <w:lang w:val="en-GB"/>
        </w:rPr>
        <w:t xml:space="preserve"> the number of observed events was greater than the expected </w:t>
      </w:r>
      <w:r w:rsidR="002A65EA">
        <w:rPr>
          <w:rFonts w:cs="Segoe UI"/>
          <w:lang w:val="en-GB"/>
        </w:rPr>
        <w:t xml:space="preserve">for people aged 20 years and </w:t>
      </w:r>
      <w:r w:rsidR="00F058A1">
        <w:rPr>
          <w:rFonts w:cs="Segoe UI"/>
          <w:lang w:val="en-GB"/>
        </w:rPr>
        <w:t xml:space="preserve">older </w:t>
      </w:r>
      <w:r w:rsidR="002A65EA">
        <w:rPr>
          <w:rFonts w:cs="Segoe UI"/>
          <w:lang w:val="en-GB"/>
        </w:rPr>
        <w:t>following dose</w:t>
      </w:r>
      <w:r w:rsidR="00F058A1">
        <w:rPr>
          <w:rFonts w:cs="Segoe UI"/>
          <w:lang w:val="en-GB"/>
        </w:rPr>
        <w:t xml:space="preserve"> 1</w:t>
      </w:r>
      <w:r w:rsidR="005D3AA5">
        <w:rPr>
          <w:rFonts w:cs="Segoe UI"/>
          <w:lang w:val="en-GB"/>
        </w:rPr>
        <w:t xml:space="preserve">, and for all ages following dose </w:t>
      </w:r>
      <w:r w:rsidR="00F058A1">
        <w:rPr>
          <w:rFonts w:cs="Segoe UI"/>
          <w:lang w:val="en-GB"/>
        </w:rPr>
        <w:t>2</w:t>
      </w:r>
      <w:r w:rsidR="005D3AA5">
        <w:rPr>
          <w:rFonts w:cs="Segoe UI"/>
          <w:lang w:val="en-GB"/>
        </w:rPr>
        <w:t>.</w:t>
      </w:r>
      <w:r w:rsidR="0075035B">
        <w:rPr>
          <w:rFonts w:cs="Segoe UI"/>
          <w:lang w:val="en-GB"/>
        </w:rPr>
        <w:t xml:space="preserve"> Up to 28 August </w:t>
      </w:r>
      <w:r w:rsidR="00F058A1">
        <w:rPr>
          <w:rFonts w:cs="Segoe UI"/>
          <w:lang w:val="en-GB"/>
        </w:rPr>
        <w:t>202</w:t>
      </w:r>
      <w:r w:rsidR="00F118BD">
        <w:rPr>
          <w:rFonts w:cs="Segoe UI"/>
          <w:lang w:val="en-GB"/>
        </w:rPr>
        <w:t>2</w:t>
      </w:r>
      <w:r w:rsidR="00F058A1">
        <w:rPr>
          <w:rFonts w:cs="Segoe UI"/>
          <w:lang w:val="en-GB"/>
        </w:rPr>
        <w:t xml:space="preserve"> </w:t>
      </w:r>
      <w:r w:rsidR="0075035B">
        <w:rPr>
          <w:rFonts w:cs="Segoe UI"/>
          <w:lang w:val="en-GB"/>
        </w:rPr>
        <w:t>(data cut-off for presentation), CARM had r</w:t>
      </w:r>
      <w:r w:rsidR="00D6213E">
        <w:rPr>
          <w:rFonts w:cs="Segoe UI"/>
          <w:lang w:val="en-GB"/>
        </w:rPr>
        <w:t>eceived 30 reported cases of AKI after the Pfizer</w:t>
      </w:r>
      <w:r w:rsidR="005033E8">
        <w:rPr>
          <w:rFonts w:cs="Segoe UI"/>
          <w:lang w:val="en-GB"/>
        </w:rPr>
        <w:t xml:space="preserve">/BioNTech </w:t>
      </w:r>
      <w:r w:rsidR="00640CF5">
        <w:rPr>
          <w:rFonts w:cs="Segoe UI"/>
          <w:lang w:val="en-GB"/>
        </w:rPr>
        <w:t>COVID-19</w:t>
      </w:r>
      <w:r w:rsidR="00E30C26">
        <w:rPr>
          <w:rFonts w:cs="Segoe UI"/>
          <w:lang w:val="en-GB"/>
        </w:rPr>
        <w:t xml:space="preserve"> </w:t>
      </w:r>
      <w:r w:rsidR="005033E8">
        <w:rPr>
          <w:rFonts w:cs="Segoe UI"/>
          <w:lang w:val="en-GB"/>
        </w:rPr>
        <w:t>vaccine</w:t>
      </w:r>
      <w:r w:rsidR="001603BE">
        <w:rPr>
          <w:rFonts w:cs="Segoe UI"/>
          <w:lang w:val="en-GB"/>
        </w:rPr>
        <w:t>.</w:t>
      </w:r>
    </w:p>
    <w:p w14:paraId="261421A6" w14:textId="7CC97DDE" w:rsidR="00325B78" w:rsidRDefault="00BA3DE3" w:rsidP="00F922A9">
      <w:pPr>
        <w:rPr>
          <w:rFonts w:cs="Segoe UI"/>
          <w:lang w:val="en-GB"/>
        </w:rPr>
      </w:pPr>
      <w:r>
        <w:rPr>
          <w:rFonts w:cs="Segoe UI"/>
          <w:lang w:val="en-GB"/>
        </w:rPr>
        <w:t>The sponsor hasn’t investigated AKI</w:t>
      </w:r>
      <w:r w:rsidR="00C11DAA">
        <w:rPr>
          <w:rFonts w:cs="Segoe UI"/>
          <w:lang w:val="en-GB"/>
        </w:rPr>
        <w:t xml:space="preserve"> as an </w:t>
      </w:r>
      <w:r w:rsidR="00861A51">
        <w:rPr>
          <w:rFonts w:cs="Segoe UI"/>
          <w:lang w:val="en-GB"/>
        </w:rPr>
        <w:t>AESI</w:t>
      </w:r>
      <w:r w:rsidR="00F53E2D">
        <w:rPr>
          <w:rFonts w:cs="Segoe UI"/>
          <w:lang w:val="en-GB"/>
        </w:rPr>
        <w:t xml:space="preserve">. AKI has been </w:t>
      </w:r>
      <w:r w:rsidR="00E661B1">
        <w:rPr>
          <w:rFonts w:cs="Segoe UI"/>
          <w:lang w:val="en-GB"/>
        </w:rPr>
        <w:t>considered in the context of vaccine</w:t>
      </w:r>
      <w:r w:rsidR="00F058A1">
        <w:rPr>
          <w:rFonts w:cs="Segoe UI"/>
          <w:lang w:val="en-GB"/>
        </w:rPr>
        <w:t>-</w:t>
      </w:r>
      <w:r w:rsidR="00E661B1">
        <w:rPr>
          <w:rFonts w:cs="Segoe UI"/>
          <w:lang w:val="en-GB"/>
        </w:rPr>
        <w:t xml:space="preserve">associated enhanced </w:t>
      </w:r>
      <w:r w:rsidR="000C30DA">
        <w:rPr>
          <w:rFonts w:cs="Segoe UI"/>
          <w:lang w:val="en-GB"/>
        </w:rPr>
        <w:t>disease (VAED)</w:t>
      </w:r>
      <w:r w:rsidR="002C3906">
        <w:rPr>
          <w:rFonts w:cs="Segoe UI"/>
          <w:lang w:val="en-GB"/>
        </w:rPr>
        <w:t xml:space="preserve"> and vaccine</w:t>
      </w:r>
      <w:r w:rsidR="00F058A1">
        <w:rPr>
          <w:rFonts w:cs="Segoe UI"/>
          <w:lang w:val="en-GB"/>
        </w:rPr>
        <w:t>-</w:t>
      </w:r>
      <w:r w:rsidR="002C3906">
        <w:rPr>
          <w:rFonts w:cs="Segoe UI"/>
          <w:lang w:val="en-GB"/>
        </w:rPr>
        <w:t>associated enhanced re</w:t>
      </w:r>
      <w:r w:rsidR="00114350">
        <w:rPr>
          <w:rFonts w:cs="Segoe UI"/>
          <w:lang w:val="en-GB"/>
        </w:rPr>
        <w:t>spiratory disease (VAERD)</w:t>
      </w:r>
      <w:r w:rsidR="00F058A1">
        <w:rPr>
          <w:rFonts w:cs="Segoe UI"/>
          <w:lang w:val="en-GB"/>
        </w:rPr>
        <w:t>,</w:t>
      </w:r>
      <w:r w:rsidR="006D506B">
        <w:rPr>
          <w:rFonts w:cs="Segoe UI"/>
          <w:lang w:val="en-GB"/>
        </w:rPr>
        <w:t xml:space="preserve"> where only a small number of cases </w:t>
      </w:r>
      <w:r w:rsidR="00390231">
        <w:rPr>
          <w:rFonts w:cs="Segoe UI"/>
          <w:lang w:val="en-GB"/>
        </w:rPr>
        <w:t>reported AKI.</w:t>
      </w:r>
      <w:r w:rsidR="00F53E2D">
        <w:rPr>
          <w:rFonts w:cs="Segoe UI"/>
          <w:lang w:val="en-GB"/>
        </w:rPr>
        <w:t xml:space="preserve"> </w:t>
      </w:r>
      <w:r w:rsidR="00437BCF">
        <w:rPr>
          <w:rFonts w:cs="Segoe UI"/>
          <w:lang w:val="en-GB"/>
        </w:rPr>
        <w:t xml:space="preserve">Development of AKI following </w:t>
      </w:r>
      <w:r w:rsidR="00640CF5">
        <w:rPr>
          <w:rFonts w:cs="Segoe UI"/>
          <w:lang w:val="en-GB"/>
        </w:rPr>
        <w:t>COVID-19</w:t>
      </w:r>
      <w:r w:rsidR="00437BCF">
        <w:rPr>
          <w:rFonts w:cs="Segoe UI"/>
          <w:lang w:val="en-GB"/>
        </w:rPr>
        <w:t xml:space="preserve"> infection is well</w:t>
      </w:r>
      <w:r w:rsidR="0026563E">
        <w:rPr>
          <w:rFonts w:cs="Segoe UI"/>
          <w:lang w:val="en-GB"/>
        </w:rPr>
        <w:t xml:space="preserve"> documented</w:t>
      </w:r>
      <w:r w:rsidR="00951C93">
        <w:rPr>
          <w:rFonts w:cs="Segoe UI"/>
          <w:lang w:val="en-GB"/>
        </w:rPr>
        <w:t>, however the literature around AKI following vaccination is limited.</w:t>
      </w:r>
    </w:p>
    <w:p w14:paraId="009686F5" w14:textId="524B5314" w:rsidR="00075780" w:rsidRPr="00F922A9" w:rsidRDefault="00325B78" w:rsidP="00F922A9">
      <w:pPr>
        <w:rPr>
          <w:rFonts w:cs="Segoe UI"/>
          <w:lang w:val="en-GB"/>
        </w:rPr>
      </w:pPr>
      <w:r>
        <w:rPr>
          <w:rFonts w:cs="Segoe UI"/>
          <w:lang w:val="en-GB"/>
        </w:rPr>
        <w:t xml:space="preserve">The Board noted the limitations of the O/E </w:t>
      </w:r>
      <w:r w:rsidR="006540E2">
        <w:rPr>
          <w:rFonts w:cs="Segoe UI"/>
          <w:lang w:val="en-GB"/>
        </w:rPr>
        <w:t>conducted</w:t>
      </w:r>
      <w:r w:rsidR="0064759A">
        <w:rPr>
          <w:rFonts w:cs="Segoe UI"/>
          <w:lang w:val="en-GB"/>
        </w:rPr>
        <w:t xml:space="preserve">, specifically </w:t>
      </w:r>
      <w:r w:rsidR="00A31ED6">
        <w:rPr>
          <w:rFonts w:cs="Segoe UI"/>
          <w:lang w:val="en-GB"/>
        </w:rPr>
        <w:t>around the coded health conditions included</w:t>
      </w:r>
      <w:r w:rsidR="00F76F0D">
        <w:rPr>
          <w:rFonts w:cs="Segoe UI"/>
          <w:lang w:val="en-GB"/>
        </w:rPr>
        <w:t xml:space="preserve">. The condition ‘unspecified kidney failure’ </w:t>
      </w:r>
      <w:r w:rsidR="00D67AAB">
        <w:rPr>
          <w:rFonts w:cs="Segoe UI"/>
          <w:lang w:val="en-GB"/>
        </w:rPr>
        <w:t xml:space="preserve">contributed </w:t>
      </w:r>
      <w:r w:rsidR="001A5DA5">
        <w:rPr>
          <w:rFonts w:cs="Segoe UI"/>
          <w:lang w:val="en-GB"/>
        </w:rPr>
        <w:t>to the results seen</w:t>
      </w:r>
      <w:r w:rsidR="00F058A1">
        <w:rPr>
          <w:rFonts w:cs="Segoe UI"/>
          <w:lang w:val="en-GB"/>
        </w:rPr>
        <w:t>,</w:t>
      </w:r>
      <w:r w:rsidR="001A5DA5">
        <w:rPr>
          <w:rFonts w:cs="Segoe UI"/>
          <w:lang w:val="en-GB"/>
        </w:rPr>
        <w:t xml:space="preserve"> and without a clinical </w:t>
      </w:r>
      <w:r w:rsidR="008D6FE0">
        <w:rPr>
          <w:rFonts w:cs="Segoe UI"/>
          <w:lang w:val="en-GB"/>
        </w:rPr>
        <w:t xml:space="preserve">record assessment it’s unclear </w:t>
      </w:r>
      <w:r w:rsidR="00007817">
        <w:rPr>
          <w:rFonts w:cs="Segoe UI"/>
          <w:lang w:val="en-GB"/>
        </w:rPr>
        <w:t>whether this code c</w:t>
      </w:r>
      <w:r w:rsidR="009105E3">
        <w:rPr>
          <w:rFonts w:cs="Segoe UI"/>
          <w:lang w:val="en-GB"/>
        </w:rPr>
        <w:t>aptures AKI.</w:t>
      </w:r>
      <w:r w:rsidR="00815FDB">
        <w:rPr>
          <w:rFonts w:cs="Segoe UI"/>
          <w:lang w:val="en-GB"/>
        </w:rPr>
        <w:t xml:space="preserve"> In addition, age, gender, </w:t>
      </w:r>
      <w:r w:rsidR="000C094E">
        <w:rPr>
          <w:rFonts w:cs="Segoe UI"/>
          <w:lang w:val="en-GB"/>
        </w:rPr>
        <w:t>ethnicity,</w:t>
      </w:r>
      <w:r w:rsidR="00815FDB">
        <w:rPr>
          <w:rFonts w:cs="Segoe UI"/>
          <w:lang w:val="en-GB"/>
        </w:rPr>
        <w:t xml:space="preserve"> and comorbidities were not adjusted f</w:t>
      </w:r>
      <w:r w:rsidR="00C80EDA">
        <w:rPr>
          <w:rFonts w:cs="Segoe UI"/>
          <w:lang w:val="en-GB"/>
        </w:rPr>
        <w:t>or</w:t>
      </w:r>
      <w:r w:rsidR="00824207">
        <w:rPr>
          <w:rFonts w:cs="Segoe UI"/>
          <w:lang w:val="en-GB"/>
        </w:rPr>
        <w:t xml:space="preserve"> in the </w:t>
      </w:r>
      <w:r w:rsidR="003B5834">
        <w:rPr>
          <w:rFonts w:cs="Segoe UI"/>
          <w:lang w:val="en-GB"/>
        </w:rPr>
        <w:t>O/E</w:t>
      </w:r>
      <w:r w:rsidR="00F058A1">
        <w:rPr>
          <w:rFonts w:cs="Segoe UI"/>
          <w:lang w:val="en-GB"/>
        </w:rPr>
        <w:t>.</w:t>
      </w:r>
      <w:r w:rsidR="003B5834">
        <w:rPr>
          <w:rFonts w:cs="Segoe UI"/>
          <w:lang w:val="en-GB"/>
        </w:rPr>
        <w:t xml:space="preserve"> </w:t>
      </w:r>
      <w:r w:rsidR="00F058A1">
        <w:rPr>
          <w:rFonts w:cs="Segoe UI"/>
          <w:lang w:val="en-GB"/>
        </w:rPr>
        <w:t>H</w:t>
      </w:r>
      <w:r w:rsidR="003B5834">
        <w:rPr>
          <w:rFonts w:cs="Segoe UI"/>
          <w:lang w:val="en-GB"/>
        </w:rPr>
        <w:t xml:space="preserve">owever, </w:t>
      </w:r>
      <w:r w:rsidR="00044416">
        <w:rPr>
          <w:rFonts w:cs="Segoe UI"/>
          <w:lang w:val="en-GB"/>
        </w:rPr>
        <w:t>of the local and international cases reported</w:t>
      </w:r>
      <w:r w:rsidR="00321F0C">
        <w:rPr>
          <w:rFonts w:cs="Segoe UI"/>
          <w:lang w:val="en-GB"/>
        </w:rPr>
        <w:t xml:space="preserve">, many had </w:t>
      </w:r>
      <w:r w:rsidR="00F058A1">
        <w:rPr>
          <w:rFonts w:cs="Segoe UI"/>
          <w:lang w:val="en-GB"/>
        </w:rPr>
        <w:t xml:space="preserve">a </w:t>
      </w:r>
      <w:r w:rsidR="00321F0C">
        <w:rPr>
          <w:rFonts w:cs="Segoe UI"/>
          <w:lang w:val="en-GB"/>
        </w:rPr>
        <w:t>relevant medical his</w:t>
      </w:r>
      <w:r w:rsidR="003E611C">
        <w:rPr>
          <w:rFonts w:cs="Segoe UI"/>
          <w:lang w:val="en-GB"/>
        </w:rPr>
        <w:t>tory that could increase the risk of developing AKI.</w:t>
      </w:r>
      <w:r w:rsidR="007C62C5">
        <w:rPr>
          <w:rFonts w:cs="Segoe UI"/>
          <w:lang w:val="en-GB"/>
        </w:rPr>
        <w:t xml:space="preserve"> The Board accepted </w:t>
      </w:r>
      <w:proofErr w:type="spellStart"/>
      <w:r w:rsidR="007C62C5">
        <w:rPr>
          <w:rFonts w:cs="Segoe UI"/>
          <w:lang w:val="en-GB"/>
        </w:rPr>
        <w:t>Medsafe’s</w:t>
      </w:r>
      <w:proofErr w:type="spellEnd"/>
      <w:r w:rsidR="007C62C5">
        <w:rPr>
          <w:rFonts w:cs="Segoe UI"/>
          <w:lang w:val="en-GB"/>
        </w:rPr>
        <w:t xml:space="preserve"> recommendation to continue monitoring </w:t>
      </w:r>
      <w:r w:rsidR="0081470D">
        <w:rPr>
          <w:rFonts w:cs="Segoe UI"/>
          <w:lang w:val="en-GB"/>
        </w:rPr>
        <w:t xml:space="preserve">AKI </w:t>
      </w:r>
      <w:r w:rsidR="007C62C5">
        <w:rPr>
          <w:rFonts w:cs="Segoe UI"/>
          <w:lang w:val="en-GB"/>
        </w:rPr>
        <w:t xml:space="preserve">through routine pharmacovigilance. </w:t>
      </w:r>
    </w:p>
    <w:p w14:paraId="0983B465" w14:textId="2A8BC6D4" w:rsidR="00075780" w:rsidRPr="0071085B" w:rsidRDefault="00075780" w:rsidP="0047472A">
      <w:pPr>
        <w:pStyle w:val="Heading2"/>
        <w:rPr>
          <w:shd w:val="clear" w:color="auto" w:fill="FFFFFF"/>
        </w:rPr>
      </w:pPr>
      <w:bookmarkStart w:id="31" w:name="_Toc131274143"/>
      <w:r w:rsidRPr="0071085B">
        <w:rPr>
          <w:shd w:val="clear" w:color="auto" w:fill="FFFFFF"/>
        </w:rPr>
        <w:lastRenderedPageBreak/>
        <w:t>Herpes z</w:t>
      </w:r>
      <w:r w:rsidR="00FB5AF2" w:rsidRPr="0071085B">
        <w:rPr>
          <w:shd w:val="clear" w:color="auto" w:fill="FFFFFF"/>
        </w:rPr>
        <w:t>oster</w:t>
      </w:r>
      <w:bookmarkEnd w:id="31"/>
    </w:p>
    <w:p w14:paraId="30BC14CF" w14:textId="5506B32B" w:rsidR="00F74D3F" w:rsidRDefault="0071085B" w:rsidP="00F118BD">
      <w:pPr>
        <w:keepNext/>
        <w:rPr>
          <w:rFonts w:cs="Segoe UI"/>
          <w:lang w:val="en-GB"/>
        </w:rPr>
      </w:pPr>
      <w:r>
        <w:rPr>
          <w:rFonts w:cs="Segoe UI"/>
          <w:lang w:val="en-GB"/>
        </w:rPr>
        <w:t>Herpes zoster</w:t>
      </w:r>
      <w:r w:rsidR="00B34C7D">
        <w:rPr>
          <w:rFonts w:cs="Segoe UI"/>
          <w:lang w:val="en-GB"/>
        </w:rPr>
        <w:t xml:space="preserve"> (</w:t>
      </w:r>
      <w:r w:rsidR="009F4813">
        <w:rPr>
          <w:rFonts w:cs="Segoe UI"/>
          <w:lang w:val="en-GB"/>
        </w:rPr>
        <w:t>shingles</w:t>
      </w:r>
      <w:r w:rsidR="00B34C7D">
        <w:rPr>
          <w:rFonts w:cs="Segoe UI"/>
          <w:lang w:val="en-GB"/>
        </w:rPr>
        <w:t>)</w:t>
      </w:r>
      <w:r w:rsidR="00FD6A6E">
        <w:rPr>
          <w:rFonts w:cs="Segoe UI"/>
          <w:lang w:val="en-GB"/>
        </w:rPr>
        <w:t xml:space="preserve"> </w:t>
      </w:r>
      <w:r w:rsidR="00053AA9">
        <w:rPr>
          <w:rFonts w:cs="Segoe UI"/>
          <w:lang w:val="en-GB"/>
        </w:rPr>
        <w:t xml:space="preserve">as a safety signal following vaccination with the Pfizer/BioNTech </w:t>
      </w:r>
      <w:r w:rsidR="00640CF5">
        <w:rPr>
          <w:rFonts w:cs="Segoe UI"/>
          <w:lang w:val="en-GB"/>
        </w:rPr>
        <w:t>COVID-19</w:t>
      </w:r>
      <w:r w:rsidR="006E6458">
        <w:rPr>
          <w:rFonts w:cs="Segoe UI"/>
          <w:lang w:val="en-GB"/>
        </w:rPr>
        <w:t xml:space="preserve"> </w:t>
      </w:r>
      <w:r w:rsidR="00053AA9">
        <w:rPr>
          <w:rFonts w:cs="Segoe UI"/>
          <w:lang w:val="en-GB"/>
        </w:rPr>
        <w:t xml:space="preserve">vaccine </w:t>
      </w:r>
      <w:r w:rsidR="00F74D3F">
        <w:rPr>
          <w:rFonts w:cs="Segoe UI"/>
          <w:lang w:val="en-GB"/>
        </w:rPr>
        <w:t xml:space="preserve">was presented and discussed with the Board on </w:t>
      </w:r>
      <w:r w:rsidR="00095F2A">
        <w:rPr>
          <w:rFonts w:cs="Segoe UI"/>
          <w:lang w:val="en-GB"/>
        </w:rPr>
        <w:t xml:space="preserve">3 </w:t>
      </w:r>
      <w:r w:rsidR="00F74D3F">
        <w:rPr>
          <w:rFonts w:cs="Segoe UI"/>
          <w:lang w:val="en-GB"/>
        </w:rPr>
        <w:t>occasions throughout 2021 and 2022:</w:t>
      </w:r>
    </w:p>
    <w:p w14:paraId="5ED05F80" w14:textId="395027C2" w:rsidR="00F74D3F" w:rsidRDefault="00F74D3F" w:rsidP="00F118BD">
      <w:pPr>
        <w:pStyle w:val="bullets"/>
        <w:rPr>
          <w:lang w:val="en-GB"/>
        </w:rPr>
      </w:pPr>
      <w:r>
        <w:rPr>
          <w:lang w:val="en-GB"/>
        </w:rPr>
        <w:t>10 June 2021</w:t>
      </w:r>
      <w:r w:rsidR="002F0B42">
        <w:rPr>
          <w:lang w:val="en-GB"/>
        </w:rPr>
        <w:t xml:space="preserve"> meeting (data cut-off 7 May 2021)</w:t>
      </w:r>
    </w:p>
    <w:p w14:paraId="53121930" w14:textId="43F736E8" w:rsidR="002F0B42" w:rsidRDefault="002F0B42" w:rsidP="00F118BD">
      <w:pPr>
        <w:pStyle w:val="bullets"/>
        <w:rPr>
          <w:lang w:val="en-GB"/>
        </w:rPr>
      </w:pPr>
      <w:r>
        <w:rPr>
          <w:lang w:val="en-GB"/>
        </w:rPr>
        <w:t>15 December 2021</w:t>
      </w:r>
      <w:r w:rsidR="00067001">
        <w:rPr>
          <w:lang w:val="en-GB"/>
        </w:rPr>
        <w:t xml:space="preserve"> meeting (data cut-off 17 November 2021)</w:t>
      </w:r>
    </w:p>
    <w:p w14:paraId="7E024149" w14:textId="788E8912" w:rsidR="00067001" w:rsidRDefault="00636EDA" w:rsidP="00F118BD">
      <w:pPr>
        <w:pStyle w:val="bullets"/>
        <w:rPr>
          <w:lang w:val="en-GB"/>
        </w:rPr>
      </w:pPr>
      <w:r>
        <w:rPr>
          <w:lang w:val="en-GB"/>
        </w:rPr>
        <w:t>7 December 2022</w:t>
      </w:r>
      <w:r w:rsidR="009216B1">
        <w:rPr>
          <w:lang w:val="en-GB"/>
        </w:rPr>
        <w:t xml:space="preserve"> meeting (data cut</w:t>
      </w:r>
      <w:r w:rsidR="009630CC">
        <w:rPr>
          <w:lang w:val="en-GB"/>
        </w:rPr>
        <w:t xml:space="preserve">-off </w:t>
      </w:r>
      <w:r w:rsidR="00540C6B">
        <w:rPr>
          <w:lang w:val="en-GB"/>
        </w:rPr>
        <w:t>28 September 2022)</w:t>
      </w:r>
      <w:r w:rsidR="00F058A1">
        <w:rPr>
          <w:lang w:val="en-GB"/>
        </w:rPr>
        <w:t>.</w:t>
      </w:r>
    </w:p>
    <w:p w14:paraId="777D54CB" w14:textId="2C9F7C41" w:rsidR="00CD3C28" w:rsidRDefault="00F058A1" w:rsidP="00540C6B">
      <w:pPr>
        <w:rPr>
          <w:rFonts w:cs="Segoe UI"/>
          <w:lang w:val="en-GB"/>
        </w:rPr>
      </w:pPr>
      <w:r>
        <w:rPr>
          <w:rFonts w:cs="Segoe UI"/>
          <w:lang w:val="en-GB"/>
        </w:rPr>
        <w:t>W</w:t>
      </w:r>
      <w:r w:rsidR="00DE5F67">
        <w:rPr>
          <w:rFonts w:cs="Segoe UI"/>
          <w:lang w:val="en-GB"/>
        </w:rPr>
        <w:t xml:space="preserve">hen </w:t>
      </w:r>
      <w:r w:rsidR="006D6849">
        <w:rPr>
          <w:rFonts w:cs="Segoe UI"/>
          <w:lang w:val="en-GB"/>
        </w:rPr>
        <w:t>h</w:t>
      </w:r>
      <w:r w:rsidR="00DE5F67">
        <w:rPr>
          <w:rFonts w:cs="Segoe UI"/>
          <w:lang w:val="en-GB"/>
        </w:rPr>
        <w:t>erpes zoster was first considered by the Board</w:t>
      </w:r>
      <w:r>
        <w:rPr>
          <w:rFonts w:cs="Segoe UI"/>
          <w:lang w:val="en-GB"/>
        </w:rPr>
        <w:t xml:space="preserve"> in June 2021</w:t>
      </w:r>
      <w:r w:rsidR="00DE5F67">
        <w:rPr>
          <w:rFonts w:cs="Segoe UI"/>
          <w:lang w:val="en-GB"/>
        </w:rPr>
        <w:t xml:space="preserve">, only a small number of cases </w:t>
      </w:r>
      <w:r>
        <w:rPr>
          <w:rFonts w:cs="Segoe UI"/>
          <w:lang w:val="en-GB"/>
        </w:rPr>
        <w:t xml:space="preserve">had been reported </w:t>
      </w:r>
      <w:r w:rsidR="0036732C">
        <w:rPr>
          <w:rFonts w:cs="Segoe UI"/>
          <w:lang w:val="en-GB"/>
        </w:rPr>
        <w:t>to CARM. The Board</w:t>
      </w:r>
      <w:r w:rsidR="00CD3212">
        <w:rPr>
          <w:rFonts w:cs="Segoe UI"/>
          <w:lang w:val="en-GB"/>
        </w:rPr>
        <w:t>’s</w:t>
      </w:r>
      <w:r w:rsidR="0036732C">
        <w:rPr>
          <w:rFonts w:cs="Segoe UI"/>
          <w:lang w:val="en-GB"/>
        </w:rPr>
        <w:t xml:space="preserve"> review</w:t>
      </w:r>
      <w:r w:rsidR="00CD3212">
        <w:rPr>
          <w:rFonts w:cs="Segoe UI"/>
          <w:lang w:val="en-GB"/>
        </w:rPr>
        <w:t xml:space="preserve"> of</w:t>
      </w:r>
      <w:r w:rsidR="0036732C">
        <w:rPr>
          <w:rFonts w:cs="Segoe UI"/>
          <w:lang w:val="en-GB"/>
        </w:rPr>
        <w:t xml:space="preserve"> the</w:t>
      </w:r>
      <w:r>
        <w:rPr>
          <w:rFonts w:cs="Segoe UI"/>
          <w:lang w:val="en-GB"/>
        </w:rPr>
        <w:t>se</w:t>
      </w:r>
      <w:r w:rsidR="0036732C">
        <w:rPr>
          <w:rFonts w:cs="Segoe UI"/>
          <w:lang w:val="en-GB"/>
        </w:rPr>
        <w:t xml:space="preserve"> locally reported cases </w:t>
      </w:r>
      <w:r w:rsidR="00D62D5F">
        <w:rPr>
          <w:rFonts w:cs="Segoe UI"/>
          <w:lang w:val="en-GB"/>
        </w:rPr>
        <w:t xml:space="preserve">as well as the international </w:t>
      </w:r>
      <w:r w:rsidR="00D62D5F" w:rsidRPr="003C29C3">
        <w:rPr>
          <w:rFonts w:cs="Segoe UI"/>
          <w:lang w:val="en-GB"/>
        </w:rPr>
        <w:t>data</w:t>
      </w:r>
      <w:r w:rsidR="000F468B" w:rsidRPr="003C29C3">
        <w:rPr>
          <w:rFonts w:cs="Segoe UI"/>
          <w:lang w:val="en-GB"/>
        </w:rPr>
        <w:t xml:space="preserve"> </w:t>
      </w:r>
      <w:r w:rsidR="004B7CC2" w:rsidRPr="003C29C3">
        <w:rPr>
          <w:rFonts w:cs="Segoe UI"/>
          <w:lang w:val="en-GB"/>
        </w:rPr>
        <w:t xml:space="preserve">did not </w:t>
      </w:r>
      <w:r w:rsidR="003C29C3">
        <w:rPr>
          <w:rFonts w:cs="Segoe UI"/>
          <w:lang w:val="en-GB"/>
        </w:rPr>
        <w:t>identify</w:t>
      </w:r>
      <w:r w:rsidR="003C29C3" w:rsidRPr="003C29C3">
        <w:rPr>
          <w:rFonts w:cs="Segoe UI"/>
          <w:lang w:val="en-GB"/>
        </w:rPr>
        <w:t xml:space="preserve"> </w:t>
      </w:r>
      <w:r w:rsidR="004B7CC2" w:rsidRPr="003C29C3">
        <w:rPr>
          <w:rFonts w:cs="Segoe UI"/>
          <w:lang w:val="en-GB"/>
        </w:rPr>
        <w:t>an increased</w:t>
      </w:r>
      <w:r w:rsidR="004B7CC2">
        <w:rPr>
          <w:rFonts w:cs="Segoe UI"/>
          <w:lang w:val="en-GB"/>
        </w:rPr>
        <w:t xml:space="preserve"> risk of</w:t>
      </w:r>
      <w:r w:rsidR="006D6849">
        <w:rPr>
          <w:rFonts w:cs="Segoe UI"/>
          <w:lang w:val="en-GB"/>
        </w:rPr>
        <w:t xml:space="preserve"> herpes zoster</w:t>
      </w:r>
      <w:r w:rsidR="006E6458">
        <w:rPr>
          <w:rFonts w:cs="Segoe UI"/>
          <w:lang w:val="en-GB"/>
        </w:rPr>
        <w:t xml:space="preserve"> after vaccination</w:t>
      </w:r>
      <w:r>
        <w:rPr>
          <w:rFonts w:cs="Segoe UI"/>
          <w:lang w:val="en-GB"/>
        </w:rPr>
        <w:t>.</w:t>
      </w:r>
      <w:r w:rsidR="006D6849">
        <w:rPr>
          <w:rFonts w:cs="Segoe UI"/>
          <w:lang w:val="en-GB"/>
        </w:rPr>
        <w:t xml:space="preserve"> </w:t>
      </w:r>
      <w:r>
        <w:rPr>
          <w:rFonts w:cs="Segoe UI"/>
          <w:lang w:val="en-GB"/>
        </w:rPr>
        <w:t xml:space="preserve">The Board accepted </w:t>
      </w:r>
      <w:proofErr w:type="spellStart"/>
      <w:r>
        <w:rPr>
          <w:rFonts w:cs="Segoe UI"/>
          <w:lang w:val="en-GB"/>
        </w:rPr>
        <w:t>Medsafe’s</w:t>
      </w:r>
      <w:proofErr w:type="spellEnd"/>
      <w:r>
        <w:rPr>
          <w:rFonts w:cs="Segoe UI"/>
          <w:lang w:val="en-GB"/>
        </w:rPr>
        <w:t xml:space="preserve"> recommendation to monitor herpes zoster through routine pharmacovigilance</w:t>
      </w:r>
      <w:r w:rsidR="006D6849">
        <w:rPr>
          <w:rFonts w:cs="Segoe UI"/>
          <w:lang w:val="en-GB"/>
        </w:rPr>
        <w:t>.</w:t>
      </w:r>
      <w:r w:rsidR="008C17B8">
        <w:rPr>
          <w:rFonts w:cs="Segoe UI"/>
          <w:lang w:val="en-GB"/>
        </w:rPr>
        <w:t xml:space="preserve"> Following an update on the </w:t>
      </w:r>
      <w:r w:rsidR="00C8568C">
        <w:rPr>
          <w:rFonts w:cs="Segoe UI"/>
          <w:lang w:val="en-GB"/>
        </w:rPr>
        <w:t xml:space="preserve">available literature and locally reported cases in December 2021, the Board supported </w:t>
      </w:r>
      <w:proofErr w:type="spellStart"/>
      <w:r w:rsidR="00C8568C">
        <w:rPr>
          <w:rFonts w:cs="Segoe UI"/>
          <w:lang w:val="en-GB"/>
        </w:rPr>
        <w:t>Medsafe’s</w:t>
      </w:r>
      <w:proofErr w:type="spellEnd"/>
      <w:r w:rsidR="00C8568C">
        <w:rPr>
          <w:rFonts w:cs="Segoe UI"/>
          <w:lang w:val="en-GB"/>
        </w:rPr>
        <w:t xml:space="preserve"> recommendation to continu</w:t>
      </w:r>
      <w:r w:rsidR="004E1DB4">
        <w:rPr>
          <w:rFonts w:cs="Segoe UI"/>
          <w:lang w:val="en-GB"/>
        </w:rPr>
        <w:t xml:space="preserve">e monitoring through routine </w:t>
      </w:r>
      <w:r w:rsidR="00CD3C28">
        <w:rPr>
          <w:rFonts w:cs="Segoe UI"/>
          <w:lang w:val="en-GB"/>
        </w:rPr>
        <w:t>pharmacovigilance</w:t>
      </w:r>
      <w:r w:rsidR="004E1DB4">
        <w:rPr>
          <w:rFonts w:cs="Segoe UI"/>
          <w:lang w:val="en-GB"/>
        </w:rPr>
        <w:t>.</w:t>
      </w:r>
    </w:p>
    <w:p w14:paraId="083217C6" w14:textId="123E8CED" w:rsidR="008859C9" w:rsidRDefault="002C79E6" w:rsidP="002C3EAA">
      <w:r>
        <w:rPr>
          <w:rFonts w:cs="Segoe UI"/>
          <w:lang w:val="en-GB"/>
        </w:rPr>
        <w:t xml:space="preserve">Up to </w:t>
      </w:r>
      <w:r w:rsidR="002C3353">
        <w:rPr>
          <w:rFonts w:cs="Segoe UI"/>
          <w:lang w:val="en-GB"/>
        </w:rPr>
        <w:t>28 September 2022 (data</w:t>
      </w:r>
      <w:r w:rsidR="00494504">
        <w:rPr>
          <w:rFonts w:cs="Segoe UI"/>
          <w:lang w:val="en-GB"/>
        </w:rPr>
        <w:t xml:space="preserve"> cut-off for presentation), </w:t>
      </w:r>
      <w:r w:rsidR="009665A2">
        <w:rPr>
          <w:rFonts w:cs="Segoe UI"/>
          <w:lang w:val="en-GB"/>
        </w:rPr>
        <w:t xml:space="preserve">CARM had received 409 </w:t>
      </w:r>
      <w:r w:rsidR="002D6017">
        <w:rPr>
          <w:rFonts w:cs="Segoe UI"/>
          <w:lang w:val="en-GB"/>
        </w:rPr>
        <w:t xml:space="preserve">reports of herpes zoster following the Pfizer/BioNTech </w:t>
      </w:r>
      <w:r w:rsidR="00640CF5">
        <w:rPr>
          <w:rFonts w:cs="Segoe UI"/>
          <w:lang w:val="en-GB"/>
        </w:rPr>
        <w:t>COVID-19</w:t>
      </w:r>
      <w:r w:rsidR="0006135B">
        <w:rPr>
          <w:rFonts w:cs="Segoe UI"/>
          <w:lang w:val="en-GB"/>
        </w:rPr>
        <w:t xml:space="preserve"> </w:t>
      </w:r>
      <w:r w:rsidR="002D6017">
        <w:rPr>
          <w:rFonts w:cs="Segoe UI"/>
          <w:lang w:val="en-GB"/>
        </w:rPr>
        <w:t>vaccine.</w:t>
      </w:r>
      <w:r w:rsidR="009D7435">
        <w:rPr>
          <w:rFonts w:cs="Segoe UI"/>
          <w:lang w:val="en-GB"/>
        </w:rPr>
        <w:t xml:space="preserve"> Cases of herpes zoster have also been re</w:t>
      </w:r>
      <w:r w:rsidR="005D451A">
        <w:rPr>
          <w:rFonts w:cs="Segoe UI"/>
          <w:lang w:val="en-GB"/>
        </w:rPr>
        <w:t>ported</w:t>
      </w:r>
      <w:r w:rsidR="00A31476">
        <w:rPr>
          <w:rFonts w:cs="Segoe UI"/>
          <w:lang w:val="en-GB"/>
        </w:rPr>
        <w:t xml:space="preserve"> internationally</w:t>
      </w:r>
      <w:r w:rsidR="00010427">
        <w:rPr>
          <w:rFonts w:cs="Segoe UI"/>
          <w:lang w:val="en-GB"/>
        </w:rPr>
        <w:t>.</w:t>
      </w:r>
      <w:r w:rsidR="00A31476">
        <w:rPr>
          <w:rFonts w:cs="Segoe UI"/>
          <w:lang w:val="en-GB"/>
        </w:rPr>
        <w:t xml:space="preserve"> </w:t>
      </w:r>
      <w:r w:rsidR="00010427">
        <w:rPr>
          <w:rFonts w:cs="Segoe UI"/>
          <w:lang w:val="en-GB"/>
        </w:rPr>
        <w:t>H</w:t>
      </w:r>
      <w:r w:rsidR="00A31476">
        <w:rPr>
          <w:rFonts w:cs="Segoe UI"/>
          <w:lang w:val="en-GB"/>
        </w:rPr>
        <w:t>owever</w:t>
      </w:r>
      <w:r w:rsidR="00611916">
        <w:rPr>
          <w:rFonts w:cs="Segoe UI"/>
          <w:lang w:val="en-GB"/>
        </w:rPr>
        <w:t xml:space="preserve">, </w:t>
      </w:r>
      <w:r w:rsidR="00010427">
        <w:rPr>
          <w:rFonts w:cs="Segoe UI"/>
          <w:lang w:val="en-GB"/>
        </w:rPr>
        <w:t xml:space="preserve">herpes zoster </w:t>
      </w:r>
      <w:r w:rsidR="00A32B75">
        <w:rPr>
          <w:rFonts w:cs="Segoe UI"/>
          <w:lang w:val="en-GB"/>
        </w:rPr>
        <w:t>has</w:t>
      </w:r>
      <w:r w:rsidR="00611916">
        <w:rPr>
          <w:rFonts w:cs="Segoe UI"/>
          <w:lang w:val="en-GB"/>
        </w:rPr>
        <w:t xml:space="preserve"> not </w:t>
      </w:r>
      <w:r w:rsidR="00A32B75">
        <w:rPr>
          <w:rFonts w:cs="Segoe UI"/>
          <w:lang w:val="en-GB"/>
        </w:rPr>
        <w:t xml:space="preserve">been </w:t>
      </w:r>
      <w:r w:rsidR="00FA3FBC">
        <w:rPr>
          <w:rFonts w:cs="Segoe UI"/>
          <w:lang w:val="en-GB"/>
        </w:rPr>
        <w:t xml:space="preserve">identified as </w:t>
      </w:r>
      <w:r w:rsidR="00611916">
        <w:rPr>
          <w:rFonts w:cs="Segoe UI"/>
          <w:lang w:val="en-GB"/>
        </w:rPr>
        <w:t>a</w:t>
      </w:r>
      <w:r w:rsidR="00F071A7">
        <w:rPr>
          <w:rFonts w:cs="Segoe UI"/>
          <w:lang w:val="en-GB"/>
        </w:rPr>
        <w:t xml:space="preserve"> </w:t>
      </w:r>
      <w:r w:rsidR="0006135B">
        <w:rPr>
          <w:rFonts w:cs="Segoe UI"/>
          <w:lang w:val="en-GB"/>
        </w:rPr>
        <w:t>side effect</w:t>
      </w:r>
      <w:r w:rsidR="00F071A7">
        <w:rPr>
          <w:rFonts w:cs="Segoe UI"/>
          <w:lang w:val="en-GB"/>
        </w:rPr>
        <w:t xml:space="preserve"> by</w:t>
      </w:r>
      <w:r w:rsidR="00FA3FBC">
        <w:rPr>
          <w:rFonts w:cs="Segoe UI"/>
          <w:lang w:val="en-GB"/>
        </w:rPr>
        <w:t xml:space="preserve"> other</w:t>
      </w:r>
      <w:r w:rsidR="00611916">
        <w:rPr>
          <w:rFonts w:cs="Segoe UI"/>
          <w:lang w:val="en-GB"/>
        </w:rPr>
        <w:t xml:space="preserve"> regulators, with no causal link identified.</w:t>
      </w:r>
      <w:r w:rsidR="00BE44B7">
        <w:rPr>
          <w:rFonts w:cs="Segoe UI"/>
          <w:lang w:val="en-GB"/>
        </w:rPr>
        <w:t xml:space="preserve"> O/E analys</w:t>
      </w:r>
      <w:r w:rsidR="00FA3FBC">
        <w:rPr>
          <w:rFonts w:cs="Segoe UI"/>
          <w:lang w:val="en-GB"/>
        </w:rPr>
        <w:t>es</w:t>
      </w:r>
      <w:r w:rsidR="00BE44B7">
        <w:rPr>
          <w:rFonts w:cs="Segoe UI"/>
          <w:lang w:val="en-GB"/>
        </w:rPr>
        <w:t xml:space="preserve"> conducted locally and by the sponsor </w:t>
      </w:r>
      <w:r w:rsidR="005C1A4E">
        <w:rPr>
          <w:rFonts w:cs="Segoe UI"/>
          <w:lang w:val="en-GB"/>
        </w:rPr>
        <w:t xml:space="preserve">did not find any </w:t>
      </w:r>
      <w:r w:rsidR="00FA3FBC">
        <w:rPr>
          <w:rFonts w:cs="Segoe UI"/>
          <w:lang w:val="en-GB"/>
        </w:rPr>
        <w:t xml:space="preserve">signs </w:t>
      </w:r>
      <w:r w:rsidR="005C1A4E">
        <w:rPr>
          <w:rFonts w:cs="Segoe UI"/>
          <w:lang w:val="en-GB"/>
        </w:rPr>
        <w:t xml:space="preserve">of </w:t>
      </w:r>
      <w:r w:rsidR="00937001">
        <w:rPr>
          <w:rFonts w:cs="Segoe UI"/>
          <w:lang w:val="en-GB"/>
        </w:rPr>
        <w:t xml:space="preserve">an association </w:t>
      </w:r>
      <w:r w:rsidR="00717363">
        <w:rPr>
          <w:rFonts w:cs="Segoe UI"/>
          <w:lang w:val="en-GB"/>
        </w:rPr>
        <w:t>between the vaccine and herpes</w:t>
      </w:r>
      <w:r w:rsidR="005D451A">
        <w:rPr>
          <w:rFonts w:cs="Segoe UI"/>
          <w:lang w:val="en-GB"/>
        </w:rPr>
        <w:t xml:space="preserve"> </w:t>
      </w:r>
      <w:r w:rsidR="00717363">
        <w:rPr>
          <w:rFonts w:cs="Segoe UI"/>
          <w:lang w:val="en-GB"/>
        </w:rPr>
        <w:t>zoster.</w:t>
      </w:r>
      <w:r w:rsidR="00116487">
        <w:rPr>
          <w:rFonts w:cs="Segoe UI"/>
          <w:lang w:val="en-GB"/>
        </w:rPr>
        <w:t xml:space="preserve"> The Board </w:t>
      </w:r>
      <w:r w:rsidR="000342DB">
        <w:rPr>
          <w:rFonts w:cs="Segoe UI"/>
          <w:lang w:val="en-GB"/>
        </w:rPr>
        <w:t xml:space="preserve">were reassured by the data presented </w:t>
      </w:r>
      <w:r w:rsidR="00C350FA">
        <w:rPr>
          <w:rFonts w:cs="Segoe UI"/>
          <w:lang w:val="en-GB"/>
        </w:rPr>
        <w:t xml:space="preserve">and </w:t>
      </w:r>
      <w:r w:rsidR="00E95F22">
        <w:rPr>
          <w:rFonts w:cs="Segoe UI"/>
          <w:lang w:val="en-GB"/>
        </w:rPr>
        <w:t xml:space="preserve">agreed with </w:t>
      </w:r>
      <w:proofErr w:type="spellStart"/>
      <w:r w:rsidR="00E95F22">
        <w:rPr>
          <w:rFonts w:cs="Segoe UI"/>
          <w:lang w:val="en-GB"/>
        </w:rPr>
        <w:t>Medsafe</w:t>
      </w:r>
      <w:proofErr w:type="spellEnd"/>
      <w:r w:rsidR="00E95F22">
        <w:rPr>
          <w:rFonts w:cs="Segoe UI"/>
          <w:lang w:val="en-GB"/>
        </w:rPr>
        <w:t xml:space="preserve"> that no regulatory action was needed.</w:t>
      </w:r>
    </w:p>
    <w:p w14:paraId="6EB541F8" w14:textId="1A87A636" w:rsidR="00E17520" w:rsidRDefault="00E17520" w:rsidP="00A1308D">
      <w:pPr>
        <w:pStyle w:val="Heading1"/>
        <w:spacing w:line="240" w:lineRule="auto"/>
        <w:rPr>
          <w:shd w:val="clear" w:color="auto" w:fill="FFFFFF"/>
        </w:rPr>
      </w:pPr>
      <w:bookmarkStart w:id="32" w:name="_Toc97535416"/>
      <w:bookmarkStart w:id="33" w:name="_Toc97535555"/>
      <w:bookmarkStart w:id="34" w:name="_Paediatric_Pfizer/BioNTech_COVID-19"/>
      <w:bookmarkStart w:id="35" w:name="_Ref131272670"/>
      <w:bookmarkStart w:id="36" w:name="_Ref131272773"/>
      <w:bookmarkStart w:id="37" w:name="_Ref131272920"/>
      <w:bookmarkStart w:id="38" w:name="_Ref131272922"/>
      <w:bookmarkStart w:id="39" w:name="_Ref131273059"/>
      <w:bookmarkStart w:id="40" w:name="_Ref131273061"/>
      <w:bookmarkStart w:id="41" w:name="_Toc131274144"/>
      <w:bookmarkEnd w:id="32"/>
      <w:bookmarkEnd w:id="33"/>
      <w:bookmarkEnd w:id="34"/>
      <w:r>
        <w:rPr>
          <w:shd w:val="clear" w:color="auto" w:fill="FFFFFF"/>
        </w:rPr>
        <w:lastRenderedPageBreak/>
        <w:t xml:space="preserve">Paediatric Pfizer/BioNTech </w:t>
      </w:r>
      <w:r w:rsidR="00640CF5">
        <w:rPr>
          <w:shd w:val="clear" w:color="auto" w:fill="FFFFFF"/>
        </w:rPr>
        <w:t>COVID-19</w:t>
      </w:r>
      <w:bookmarkEnd w:id="35"/>
      <w:bookmarkEnd w:id="36"/>
      <w:bookmarkEnd w:id="37"/>
      <w:bookmarkEnd w:id="38"/>
      <w:bookmarkEnd w:id="39"/>
      <w:bookmarkEnd w:id="40"/>
      <w:bookmarkEnd w:id="41"/>
    </w:p>
    <w:p w14:paraId="70A01B82" w14:textId="1695263D" w:rsidR="00E17520" w:rsidRDefault="00E17520" w:rsidP="00E17520">
      <w:proofErr w:type="spellStart"/>
      <w:r>
        <w:t>Medsafe</w:t>
      </w:r>
      <w:proofErr w:type="spellEnd"/>
      <w:r>
        <w:t xml:space="preserve"> provisionally approved the paediatric formulation of the Pfizer/BioNTech</w:t>
      </w:r>
      <w:r w:rsidR="006C0094">
        <w:t xml:space="preserve"> </w:t>
      </w:r>
      <w:r w:rsidR="00640CF5">
        <w:t>COVID-19</w:t>
      </w:r>
      <w:r>
        <w:t xml:space="preserve"> vaccine on 16 December 2021. </w:t>
      </w:r>
      <w:hyperlink r:id="rId44" w:history="1">
        <w:r w:rsidR="00010427" w:rsidRPr="00010427">
          <w:rPr>
            <w:rStyle w:val="Hyperlink"/>
          </w:rPr>
          <w:t xml:space="preserve">The paediatric </w:t>
        </w:r>
        <w:r w:rsidRPr="00010427">
          <w:rPr>
            <w:rStyle w:val="Hyperlink"/>
          </w:rPr>
          <w:t>formulation</w:t>
        </w:r>
      </w:hyperlink>
      <w:r>
        <w:t xml:space="preserve"> is </w:t>
      </w:r>
      <w:r w:rsidR="00010427">
        <w:t xml:space="preserve">approved </w:t>
      </w:r>
      <w:r>
        <w:t xml:space="preserve">for active immunisation to prevent </w:t>
      </w:r>
      <w:r w:rsidR="00640CF5">
        <w:t>COVID-19</w:t>
      </w:r>
      <w:r>
        <w:t xml:space="preserve"> caused by SARS-CoV-2 in children aged 5 to 11 years. The national roll out commenced on 17 January 2022, with the primacy course consisting of </w:t>
      </w:r>
      <w:r w:rsidR="004E6A9F">
        <w:t xml:space="preserve">2 </w:t>
      </w:r>
      <w:r>
        <w:t xml:space="preserve">doses of the vaccine given at least 21 days apart. </w:t>
      </w:r>
      <w:hyperlink r:id="rId45" w:history="1">
        <w:r w:rsidRPr="00010427">
          <w:rPr>
            <w:rStyle w:val="Hyperlink"/>
          </w:rPr>
          <w:t>The Ministry of Health</w:t>
        </w:r>
      </w:hyperlink>
      <w:r>
        <w:t xml:space="preserve"> recommended a minimum 8</w:t>
      </w:r>
      <w:r w:rsidR="004E6A9F">
        <w:t>-</w:t>
      </w:r>
      <w:r>
        <w:t>week dose interval in this population.</w:t>
      </w:r>
    </w:p>
    <w:p w14:paraId="00163436" w14:textId="60F39DB9" w:rsidR="004E6A9F" w:rsidRDefault="00E17520" w:rsidP="00E17520">
      <w:pPr>
        <w:rPr>
          <w:b/>
          <w:bCs/>
        </w:rPr>
      </w:pPr>
      <w:r>
        <w:t xml:space="preserve">The Board first reviewed the safety data for the use of the paediatric Pfizer/BioNTech </w:t>
      </w:r>
      <w:r w:rsidR="00640CF5">
        <w:t>COVID-19</w:t>
      </w:r>
      <w:r w:rsidR="004214FD">
        <w:t xml:space="preserve"> </w:t>
      </w:r>
      <w:r>
        <w:t xml:space="preserve">vaccine in early February 2022. Between 17 and 30 January </w:t>
      </w:r>
      <w:r w:rsidR="004E6A9F">
        <w:t xml:space="preserve">2022 </w:t>
      </w:r>
      <w:r>
        <w:t>(data cut-off for presentation to the Board), 163,093 doses of the vaccine were administered to children aged 5</w:t>
      </w:r>
      <w:r w:rsidR="003C29C3">
        <w:t>–</w:t>
      </w:r>
      <w:r>
        <w:t xml:space="preserve">11 years. </w:t>
      </w:r>
      <w:r w:rsidR="004E6A9F">
        <w:t>Of</w:t>
      </w:r>
      <w:r>
        <w:t xml:space="preserve"> the total vaccines administered in this age group, more than 50% were administered to a child of NZ European/</w:t>
      </w:r>
      <w:proofErr w:type="gramStart"/>
      <w:r>
        <w:t>Other</w:t>
      </w:r>
      <w:proofErr w:type="gramEnd"/>
      <w:r>
        <w:t xml:space="preserve"> ethnicity. Combined</w:t>
      </w:r>
      <w:r w:rsidR="003162E7">
        <w:t>,</w:t>
      </w:r>
      <w:r>
        <w:t xml:space="preserve"> </w:t>
      </w:r>
      <w:r w:rsidRPr="008D1A12">
        <w:t>Māori (18%)</w:t>
      </w:r>
      <w:r>
        <w:t xml:space="preserve"> and Pacific (7%) children had received less than 25% of the doses administered. </w:t>
      </w:r>
      <w:r w:rsidR="004E6A9F">
        <w:t>Up to 30 January 2022, t</w:t>
      </w:r>
      <w:r>
        <w:t>he rate ratio</w:t>
      </w:r>
      <w:r w:rsidR="003C29C3">
        <w:t>s</w:t>
      </w:r>
      <w:r>
        <w:t xml:space="preserve"> of first doses </w:t>
      </w:r>
      <w:r w:rsidR="004E6A9F">
        <w:t xml:space="preserve">received </w:t>
      </w:r>
      <w:r>
        <w:t xml:space="preserve">for Māori and Pacific children compared to other ethnicities </w:t>
      </w:r>
      <w:r w:rsidR="003C29C3">
        <w:t xml:space="preserve">were </w:t>
      </w:r>
      <w:r>
        <w:t>0.4 and 0.6</w:t>
      </w:r>
      <w:r w:rsidR="004E6A9F">
        <w:t>,</w:t>
      </w:r>
      <w:r>
        <w:t xml:space="preserve"> respectively. A rate ratio of &lt;1 indicates that Māori and Pacific children are being vaccinated at a lower rate than children of other ethnicities.</w:t>
      </w:r>
    </w:p>
    <w:p w14:paraId="69204FDA" w14:textId="6AB5CBAF" w:rsidR="00E17520" w:rsidRDefault="00E17520" w:rsidP="00E17520">
      <w:r w:rsidRPr="002E75F9">
        <w:rPr>
          <w:b/>
          <w:bCs/>
        </w:rPr>
        <w:t xml:space="preserve">Figure </w:t>
      </w:r>
      <w:r w:rsidR="0005598C">
        <w:rPr>
          <w:b/>
          <w:bCs/>
        </w:rPr>
        <w:t>4</w:t>
      </w:r>
      <w:r w:rsidRPr="002E75F9">
        <w:rPr>
          <w:b/>
          <w:bCs/>
        </w:rPr>
        <w:t>: Proportion of children aged 5</w:t>
      </w:r>
      <w:r w:rsidR="003C29C3">
        <w:rPr>
          <w:b/>
          <w:bCs/>
        </w:rPr>
        <w:t>–</w:t>
      </w:r>
      <w:r w:rsidRPr="002E75F9">
        <w:rPr>
          <w:b/>
          <w:bCs/>
        </w:rPr>
        <w:t>11 years who have receive</w:t>
      </w:r>
      <w:r>
        <w:rPr>
          <w:b/>
          <w:bCs/>
        </w:rPr>
        <w:t>d at least one vaccine dose, by ethnicity, 17–30 January 2022</w:t>
      </w:r>
    </w:p>
    <w:p w14:paraId="17A457A8" w14:textId="77777777" w:rsidR="00E17520" w:rsidRDefault="00E17520" w:rsidP="00E17520">
      <w:r>
        <w:rPr>
          <w:noProof/>
        </w:rPr>
        <w:drawing>
          <wp:inline distT="0" distB="0" distL="0" distR="0" wp14:anchorId="16DD68C5" wp14:editId="470919B2">
            <wp:extent cx="4094921" cy="271107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11812" cy="2722260"/>
                    </a:xfrm>
                    <a:prstGeom prst="rect">
                      <a:avLst/>
                    </a:prstGeom>
                  </pic:spPr>
                </pic:pic>
              </a:graphicData>
            </a:graphic>
          </wp:inline>
        </w:drawing>
      </w:r>
    </w:p>
    <w:p w14:paraId="16C38C5E" w14:textId="50BF19DC" w:rsidR="00E17520" w:rsidRDefault="00E17520" w:rsidP="00E17520">
      <w:r>
        <w:t>Up to 30 January</w:t>
      </w:r>
      <w:r w:rsidR="004E6A9F">
        <w:t xml:space="preserve"> 2022</w:t>
      </w:r>
      <w:r>
        <w:t>, there were 352 AEFI case reports for children aged 5</w:t>
      </w:r>
      <w:r w:rsidR="003C29C3">
        <w:t>–</w:t>
      </w:r>
      <w:r>
        <w:t xml:space="preserve">11 years who had received the paediatric Pfizer/BioNTech </w:t>
      </w:r>
      <w:r w:rsidR="00640CF5">
        <w:t>COVID-19</w:t>
      </w:r>
      <w:r w:rsidR="005E4430">
        <w:t xml:space="preserve"> </w:t>
      </w:r>
      <w:r>
        <w:t>vaccine. Of these reports, 96.7% were coded as non-serious. The most frequently reported adverse events were dizziness, nausea, vomiting, pallor, syncope and presyncope. This is a similar pattern to the AEFI</w:t>
      </w:r>
      <w:r w:rsidR="004E6A9F">
        <w:t>s</w:t>
      </w:r>
      <w:r>
        <w:t xml:space="preserve"> reported by individuals aged 12 years and </w:t>
      </w:r>
      <w:r w:rsidR="004E6A9F">
        <w:t xml:space="preserve">older </w:t>
      </w:r>
      <w:r>
        <w:t xml:space="preserve">for the Pfizer/BioNTech </w:t>
      </w:r>
      <w:r w:rsidR="00640CF5">
        <w:t>COVID-19</w:t>
      </w:r>
      <w:r w:rsidR="005E4430">
        <w:t xml:space="preserve"> </w:t>
      </w:r>
      <w:r>
        <w:t xml:space="preserve">vaccine. </w:t>
      </w:r>
    </w:p>
    <w:p w14:paraId="66ECBECC" w14:textId="6E14C451" w:rsidR="00E17520" w:rsidRDefault="00E17520" w:rsidP="00E17520">
      <w:r>
        <w:lastRenderedPageBreak/>
        <w:t xml:space="preserve">The Board were reassured with the data presented and agreed with </w:t>
      </w:r>
      <w:proofErr w:type="spellStart"/>
      <w:r>
        <w:t>Medsafe’s</w:t>
      </w:r>
      <w:proofErr w:type="spellEnd"/>
      <w:r>
        <w:t xml:space="preserve"> recommendation to continue to monitor the safety of the paediatric Pfizer/BioNTech </w:t>
      </w:r>
      <w:r w:rsidR="00640CF5">
        <w:t>COVID-19</w:t>
      </w:r>
      <w:r w:rsidR="00B527A3">
        <w:t xml:space="preserve"> </w:t>
      </w:r>
      <w:r>
        <w:t xml:space="preserve">vaccine closely through routine pharmacovigilance, with updates provided to the Board as necessary. The Board did highlight </w:t>
      </w:r>
      <w:r w:rsidR="00095F2A">
        <w:t xml:space="preserve">2 </w:t>
      </w:r>
      <w:r>
        <w:t>significant concerns that were flagged in a memo to the Programme Steering Group:</w:t>
      </w:r>
    </w:p>
    <w:p w14:paraId="23609158" w14:textId="77777777" w:rsidR="00E17520" w:rsidRDefault="00E17520" w:rsidP="00F071A7">
      <w:pPr>
        <w:pStyle w:val="bullets"/>
      </w:pPr>
      <w:r>
        <w:t>the inequitable roll out to date and the safety implications that this would have in vulnerable populations</w:t>
      </w:r>
    </w:p>
    <w:p w14:paraId="4AB4B2C3" w14:textId="2CBFB5B8" w:rsidR="00E17520" w:rsidRDefault="00E17520" w:rsidP="00F071A7">
      <w:pPr>
        <w:pStyle w:val="bullets"/>
      </w:pPr>
      <w:r>
        <w:t>the</w:t>
      </w:r>
      <w:r w:rsidR="00996685">
        <w:t xml:space="preserve"> focus on </w:t>
      </w:r>
      <w:r w:rsidR="00640CF5">
        <w:t>COVID-19</w:t>
      </w:r>
      <w:r>
        <w:t xml:space="preserve"> vaccine</w:t>
      </w:r>
      <w:r w:rsidR="00AD2807">
        <w:t xml:space="preserve">s </w:t>
      </w:r>
      <w:r w:rsidR="00BA4067">
        <w:t xml:space="preserve">has seen </w:t>
      </w:r>
      <w:r w:rsidR="00996685">
        <w:t xml:space="preserve">other </w:t>
      </w:r>
      <w:r w:rsidR="004E6A9F">
        <w:t xml:space="preserve">childhood </w:t>
      </w:r>
      <w:r>
        <w:t>immunisation rates fall substantially, particularly for Māori and Pacific children; this has serious equity implications, along with increasing the risk for an epidemic.</w:t>
      </w:r>
    </w:p>
    <w:p w14:paraId="113ABBDC" w14:textId="2B303059" w:rsidR="00E17520" w:rsidRDefault="00E17520" w:rsidP="00E17520">
      <w:r>
        <w:t>In May 2022</w:t>
      </w:r>
      <w:r w:rsidR="0076723D">
        <w:t>,</w:t>
      </w:r>
      <w:r>
        <w:t xml:space="preserve"> an update on the available information for the paediatric Pfizer/BioNTech </w:t>
      </w:r>
      <w:r w:rsidR="00640CF5">
        <w:t>COVID-19</w:t>
      </w:r>
      <w:r w:rsidR="00B527A3">
        <w:t xml:space="preserve"> </w:t>
      </w:r>
      <w:r>
        <w:t>vaccine was presented to the Board. Up to 11 April 2022 (data cut-off), 356,699 doses of the vaccine were administered to children aged 5</w:t>
      </w:r>
      <w:r w:rsidR="003C29C3">
        <w:t>–</w:t>
      </w:r>
      <w:r>
        <w:t>11 years. Of the total vaccines administered, the proportion of children having received a vaccine and rate ratio</w:t>
      </w:r>
      <w:r w:rsidR="0060187F">
        <w:t xml:space="preserve"> </w:t>
      </w:r>
      <w:r>
        <w:t>by ethnicity remained consistent with the data presented in February</w:t>
      </w:r>
      <w:r w:rsidR="00010427">
        <w:t xml:space="preserve"> 2022</w:t>
      </w:r>
      <w:r>
        <w:t xml:space="preserve">. </w:t>
      </w:r>
    </w:p>
    <w:p w14:paraId="1545924F" w14:textId="4364234F" w:rsidR="00E17520" w:rsidRDefault="00E17520" w:rsidP="00E17520">
      <w:r w:rsidRPr="00286DFB">
        <w:t xml:space="preserve">Up to </w:t>
      </w:r>
      <w:r>
        <w:t>11 April</w:t>
      </w:r>
      <w:r w:rsidRPr="00286DFB">
        <w:t xml:space="preserve"> 2022, CARM </w:t>
      </w:r>
      <w:r w:rsidR="004E6A9F" w:rsidRPr="00286DFB">
        <w:t>ha</w:t>
      </w:r>
      <w:r w:rsidR="004E6A9F">
        <w:t>d</w:t>
      </w:r>
      <w:r w:rsidR="004E6A9F" w:rsidRPr="00286DFB">
        <w:t xml:space="preserve"> </w:t>
      </w:r>
      <w:r w:rsidRPr="00286DFB">
        <w:t>received 743 AEFI reports for children aged 5</w:t>
      </w:r>
      <w:r w:rsidR="003C29C3">
        <w:t>–</w:t>
      </w:r>
      <w:r w:rsidRPr="00286DFB">
        <w:t xml:space="preserve">11 years (610 </w:t>
      </w:r>
      <w:r w:rsidR="004E6A9F">
        <w:t xml:space="preserve">reports for </w:t>
      </w:r>
      <w:r w:rsidRPr="00286DFB">
        <w:t>dose</w:t>
      </w:r>
      <w:r w:rsidR="004E6A9F">
        <w:t> 1</w:t>
      </w:r>
      <w:r w:rsidR="004E6A9F" w:rsidRPr="00286DFB">
        <w:t xml:space="preserve"> </w:t>
      </w:r>
      <w:r w:rsidRPr="00286DFB">
        <w:t xml:space="preserve">and 133 </w:t>
      </w:r>
      <w:r w:rsidR="004E6A9F">
        <w:t xml:space="preserve">for </w:t>
      </w:r>
      <w:r w:rsidRPr="00286DFB">
        <w:t xml:space="preserve">dose </w:t>
      </w:r>
      <w:r w:rsidR="004E6A9F">
        <w:t>2</w:t>
      </w:r>
      <w:r w:rsidRPr="00286DFB">
        <w:t xml:space="preserve">). The reporting rate was noted to be lower after dose </w:t>
      </w:r>
      <w:r w:rsidR="004E6A9F">
        <w:t>2 than dose 1. T</w:t>
      </w:r>
      <w:r w:rsidRPr="00286DFB">
        <w:t xml:space="preserve">he overall reporting rate for AEFI </w:t>
      </w:r>
      <w:r w:rsidR="004E6A9F">
        <w:t xml:space="preserve">was </w:t>
      </w:r>
      <w:r w:rsidRPr="00286DFB">
        <w:t xml:space="preserve">lower </w:t>
      </w:r>
      <w:r w:rsidR="004E6A9F">
        <w:t>for</w:t>
      </w:r>
      <w:r w:rsidRPr="00286DFB">
        <w:t xml:space="preserve"> 5–11-year-olds than </w:t>
      </w:r>
      <w:r w:rsidR="004E6A9F">
        <w:t>for those aged</w:t>
      </w:r>
      <w:r w:rsidRPr="00286DFB">
        <w:t xml:space="preserve"> 12 years and older. Similar trends have been observed in other countries (</w:t>
      </w:r>
      <w:proofErr w:type="spellStart"/>
      <w:r w:rsidRPr="00286DFB">
        <w:t>eg</w:t>
      </w:r>
      <w:proofErr w:type="spellEnd"/>
      <w:r w:rsidRPr="00286DFB">
        <w:t>, Australia)</w:t>
      </w:r>
      <w:r w:rsidR="004E6A9F">
        <w:t>.</w:t>
      </w:r>
      <w:r w:rsidRPr="00286DFB">
        <w:t xml:space="preserve"> </w:t>
      </w:r>
      <w:r w:rsidR="004E6A9F">
        <w:t>H</w:t>
      </w:r>
      <w:r w:rsidRPr="00286DFB">
        <w:t>owever</w:t>
      </w:r>
      <w:r w:rsidR="004E6A9F">
        <w:t>,</w:t>
      </w:r>
      <w:r w:rsidRPr="00286DFB">
        <w:t xml:space="preserve"> this does </w:t>
      </w:r>
      <w:r w:rsidR="004E6A9F">
        <w:t xml:space="preserve">not </w:t>
      </w:r>
      <w:r w:rsidRPr="00286DFB">
        <w:t xml:space="preserve">mean children are less likely </w:t>
      </w:r>
      <w:r w:rsidR="004E6A9F">
        <w:t xml:space="preserve">than adults </w:t>
      </w:r>
      <w:r w:rsidRPr="00286DFB">
        <w:t>to experience an AEFI</w:t>
      </w:r>
      <w:r w:rsidR="004E6A9F">
        <w:t>,</w:t>
      </w:r>
      <w:r w:rsidRPr="00286DFB">
        <w:t xml:space="preserve"> as reporting rates are influenced by different variables</w:t>
      </w:r>
      <w:r w:rsidR="0002666A">
        <w:t xml:space="preserve"> (</w:t>
      </w:r>
      <w:proofErr w:type="spellStart"/>
      <w:r w:rsidR="0002666A">
        <w:t>ie</w:t>
      </w:r>
      <w:proofErr w:type="spellEnd"/>
      <w:r w:rsidR="0002666A">
        <w:t>, information provided at the time of vaccination or media</w:t>
      </w:r>
      <w:r w:rsidR="00CA3937">
        <w:t xml:space="preserve"> coverage of a particular event)</w:t>
      </w:r>
      <w:r w:rsidRPr="00286DFB">
        <w:t>.</w:t>
      </w:r>
    </w:p>
    <w:p w14:paraId="290A9AB2" w14:textId="20CC02E1" w:rsidR="00E17520" w:rsidRPr="00EA5097" w:rsidRDefault="00E17520" w:rsidP="00E17520">
      <w:r>
        <w:t xml:space="preserve">At this time, no new safety concerns had been identified with the use of the paediatric Pfizer/BioNTech </w:t>
      </w:r>
      <w:r w:rsidR="00640CF5">
        <w:t>COVID-19</w:t>
      </w:r>
      <w:r w:rsidR="00827EB3">
        <w:t xml:space="preserve"> </w:t>
      </w:r>
      <w:r>
        <w:t xml:space="preserve">vaccine in New Zealand or internationally. The AEFIs reported to CARM in this age group are reactions typically associated with vaccination (dizziness, nausea, headache, vomiting) and are similar for dose </w:t>
      </w:r>
      <w:r w:rsidR="004E6A9F">
        <w:t xml:space="preserve">1 </w:t>
      </w:r>
      <w:r>
        <w:t xml:space="preserve">and </w:t>
      </w:r>
      <w:r w:rsidR="004E6A9F">
        <w:t>2</w:t>
      </w:r>
      <w:r>
        <w:t xml:space="preserve">. The Board supported </w:t>
      </w:r>
      <w:proofErr w:type="spellStart"/>
      <w:r>
        <w:t>Medsafe’s</w:t>
      </w:r>
      <w:proofErr w:type="spellEnd"/>
      <w:r>
        <w:t xml:space="preserve"> recommendation to continue monitoring through routine pharmacovigilance.  </w:t>
      </w:r>
    </w:p>
    <w:p w14:paraId="18CA1BBB" w14:textId="3A1F84CB" w:rsidR="00FA18C7" w:rsidRDefault="00FA18C7" w:rsidP="00A1308D">
      <w:pPr>
        <w:pStyle w:val="Heading1"/>
        <w:spacing w:line="240" w:lineRule="auto"/>
        <w:rPr>
          <w:shd w:val="clear" w:color="auto" w:fill="FFFFFF"/>
        </w:rPr>
      </w:pPr>
      <w:bookmarkStart w:id="42" w:name="_AstraZeneca_COVID-19_vaccine_1"/>
      <w:bookmarkStart w:id="43" w:name="_Toc131274145"/>
      <w:bookmarkEnd w:id="42"/>
      <w:r>
        <w:rPr>
          <w:shd w:val="clear" w:color="auto" w:fill="FFFFFF"/>
        </w:rPr>
        <w:lastRenderedPageBreak/>
        <w:t xml:space="preserve">AstraZeneca </w:t>
      </w:r>
      <w:r w:rsidR="00640CF5">
        <w:rPr>
          <w:shd w:val="clear" w:color="auto" w:fill="FFFFFF"/>
        </w:rPr>
        <w:t>COVID-19</w:t>
      </w:r>
      <w:r>
        <w:rPr>
          <w:shd w:val="clear" w:color="auto" w:fill="FFFFFF"/>
        </w:rPr>
        <w:t xml:space="preserve"> vaccine</w:t>
      </w:r>
      <w:bookmarkEnd w:id="43"/>
    </w:p>
    <w:p w14:paraId="1EF6600C" w14:textId="4980A087" w:rsidR="00FA18C7" w:rsidRPr="00256D1E" w:rsidRDefault="00FA18C7" w:rsidP="00FA18C7">
      <w:proofErr w:type="spellStart"/>
      <w:r w:rsidRPr="00256D1E">
        <w:t>Medsafe</w:t>
      </w:r>
      <w:proofErr w:type="spellEnd"/>
      <w:r w:rsidRPr="00256D1E">
        <w:t xml:space="preserve"> provisionally approved the AstraZeneca </w:t>
      </w:r>
      <w:r w:rsidR="00640CF5">
        <w:t>COVID-19</w:t>
      </w:r>
      <w:r w:rsidRPr="00256D1E">
        <w:t xml:space="preserve"> vaccine on 22 July 2021. In October/November 2021, the Programme recognised that a second vaccine was needed for people who:</w:t>
      </w:r>
    </w:p>
    <w:p w14:paraId="6CCF6860" w14:textId="0EB0371F" w:rsidR="00FA18C7" w:rsidRPr="00256D1E" w:rsidRDefault="00FA18C7" w:rsidP="00FA18C7">
      <w:pPr>
        <w:pStyle w:val="bullets"/>
      </w:pPr>
      <w:r w:rsidRPr="00256D1E">
        <w:t>had experienced a serious adverse event after their first dose of the Pfizer/BioNTech vaccine and were advised not</w:t>
      </w:r>
      <w:r w:rsidR="00161D45">
        <w:t xml:space="preserve"> to</w:t>
      </w:r>
      <w:r w:rsidRPr="00256D1E">
        <w:t xml:space="preserve"> receive </w:t>
      </w:r>
      <w:r w:rsidR="00161D45">
        <w:t>a</w:t>
      </w:r>
      <w:r w:rsidRPr="00256D1E">
        <w:t xml:space="preserve"> </w:t>
      </w:r>
      <w:r w:rsidR="00161D45">
        <w:t>further</w:t>
      </w:r>
      <w:r w:rsidRPr="00256D1E">
        <w:t xml:space="preserve"> dose of this vaccine</w:t>
      </w:r>
    </w:p>
    <w:p w14:paraId="6BE417AB" w14:textId="18D6ACE1" w:rsidR="00FA18C7" w:rsidRPr="00256D1E" w:rsidRDefault="00FA18C7" w:rsidP="00FA18C7">
      <w:pPr>
        <w:pStyle w:val="bullets"/>
      </w:pPr>
      <w:r w:rsidRPr="00256D1E">
        <w:t>preferred a different type of vaccine</w:t>
      </w:r>
      <w:r w:rsidR="004E6A9F">
        <w:t>.</w:t>
      </w:r>
      <w:r w:rsidRPr="00256D1E">
        <w:t xml:space="preserve"> </w:t>
      </w:r>
    </w:p>
    <w:p w14:paraId="1DCEB5FE" w14:textId="6C28C9AF" w:rsidR="001B057E" w:rsidRDefault="00FA18C7" w:rsidP="00FA18C7">
      <w:r w:rsidRPr="00256D1E">
        <w:t xml:space="preserve">The vaccine became available for use </w:t>
      </w:r>
      <w:r w:rsidR="00161D45">
        <w:t>in New Zealand on</w:t>
      </w:r>
      <w:r w:rsidRPr="00256D1E">
        <w:t xml:space="preserve"> 2</w:t>
      </w:r>
      <w:r w:rsidR="007B6B46">
        <w:t>6</w:t>
      </w:r>
      <w:r w:rsidRPr="00256D1E">
        <w:t xml:space="preserve"> November 2021</w:t>
      </w:r>
      <w:r w:rsidR="007B6B46">
        <w:t xml:space="preserve">. An overview </w:t>
      </w:r>
      <w:r w:rsidR="00C31405">
        <w:t xml:space="preserve">on the use of the AstraZeneca vaccine </w:t>
      </w:r>
      <w:r w:rsidR="00724BED">
        <w:t>in</w:t>
      </w:r>
      <w:r w:rsidR="00501630">
        <w:t xml:space="preserve"> </w:t>
      </w:r>
      <w:r w:rsidR="00724BED">
        <w:t>New Zealand and adverse events reported locally and international</w:t>
      </w:r>
      <w:r w:rsidR="00947608">
        <w:t>ly was presented to the Board on 26 January 2022.</w:t>
      </w:r>
      <w:r w:rsidR="0050105F">
        <w:t xml:space="preserve"> Between 26 November 2021 and 11 January 2022 (data cut-off for presentation), </w:t>
      </w:r>
      <w:r w:rsidR="00045825">
        <w:t>a total of 4,883 AstraZeneca</w:t>
      </w:r>
      <w:r w:rsidR="00060C97">
        <w:t xml:space="preserve"> </w:t>
      </w:r>
      <w:r w:rsidR="00640CF5">
        <w:t>COVID-19</w:t>
      </w:r>
      <w:r w:rsidR="00940E07">
        <w:t xml:space="preserve"> vaccine doses were administered in New Zealand</w:t>
      </w:r>
      <w:r w:rsidR="009F58A5">
        <w:t>.</w:t>
      </w:r>
    </w:p>
    <w:p w14:paraId="0488F93B" w14:textId="480C43E8" w:rsidR="009F58A5" w:rsidRDefault="009F58A5" w:rsidP="00FA18C7">
      <w:r>
        <w:t>At this time, 170 AEFI were reported to CARM with &lt;10 of these reports</w:t>
      </w:r>
      <w:r w:rsidR="006C7739">
        <w:t xml:space="preserve"> classified as serious.</w:t>
      </w:r>
      <w:r w:rsidR="00833FDC">
        <w:t xml:space="preserve"> The most common reported adverse events </w:t>
      </w:r>
      <w:r w:rsidR="0085791B">
        <w:t>were headache, lethargy</w:t>
      </w:r>
      <w:r w:rsidR="00BA1506">
        <w:t xml:space="preserve">, </w:t>
      </w:r>
      <w:r w:rsidR="00A64C4E">
        <w:t>dizziness, flu-like illness</w:t>
      </w:r>
      <w:r w:rsidR="005A4EAD">
        <w:t>, fever, injection site pain and nausea.</w:t>
      </w:r>
      <w:r w:rsidR="00340630">
        <w:t xml:space="preserve"> </w:t>
      </w:r>
      <w:r w:rsidR="00C20FBB">
        <w:t xml:space="preserve">Most of the cases classified as serious were associated with </w:t>
      </w:r>
      <w:r w:rsidR="00D7465F">
        <w:t xml:space="preserve">anaphylaxis-type </w:t>
      </w:r>
      <w:r w:rsidR="00D7465F" w:rsidRPr="003C29C3">
        <w:t>reactions</w:t>
      </w:r>
      <w:r w:rsidR="003C29C3">
        <w:rPr>
          <w:rStyle w:val="FootnoteReference"/>
        </w:rPr>
        <w:footnoteReference w:id="3"/>
      </w:r>
      <w:r w:rsidR="00BB41C3" w:rsidRPr="003C29C3">
        <w:t xml:space="preserve"> </w:t>
      </w:r>
      <w:r w:rsidR="00472F9C" w:rsidRPr="003C29C3">
        <w:t>wit</w:t>
      </w:r>
      <w:r w:rsidR="00472F9C">
        <w:t xml:space="preserve">h </w:t>
      </w:r>
      <w:proofErr w:type="gramStart"/>
      <w:r w:rsidR="00472F9C">
        <w:t>the majority of</w:t>
      </w:r>
      <w:proofErr w:type="gramEnd"/>
      <w:r w:rsidR="00472F9C">
        <w:t xml:space="preserve"> these people having </w:t>
      </w:r>
      <w:r w:rsidR="006D13CD">
        <w:t xml:space="preserve">also had </w:t>
      </w:r>
      <w:r w:rsidR="00952A7C">
        <w:t xml:space="preserve">similar </w:t>
      </w:r>
      <w:r w:rsidR="006D13CD">
        <w:t xml:space="preserve">reactions to the Pfizer/BioNTech </w:t>
      </w:r>
      <w:r w:rsidR="00640CF5">
        <w:t>COVID-19</w:t>
      </w:r>
      <w:r w:rsidR="00060C97">
        <w:t xml:space="preserve"> </w:t>
      </w:r>
      <w:r w:rsidR="006D13CD">
        <w:t>vaccine.</w:t>
      </w:r>
    </w:p>
    <w:p w14:paraId="07EA3836" w14:textId="259AF77C" w:rsidR="00BB1D55" w:rsidRDefault="003D489E" w:rsidP="00FA18C7">
      <w:r>
        <w:t xml:space="preserve">During </w:t>
      </w:r>
      <w:r w:rsidR="00E32786">
        <w:t>post</w:t>
      </w:r>
      <w:r w:rsidR="00952A7C">
        <w:t>-</w:t>
      </w:r>
      <w:r w:rsidR="00E32786">
        <w:t xml:space="preserve">marketing monitoring of the AstraZeneca </w:t>
      </w:r>
      <w:r w:rsidR="00640CF5">
        <w:t>COVID-19</w:t>
      </w:r>
      <w:r w:rsidR="00A3064E">
        <w:t xml:space="preserve"> </w:t>
      </w:r>
      <w:r w:rsidR="00E32786">
        <w:t xml:space="preserve">vaccine internationally there </w:t>
      </w:r>
      <w:r w:rsidR="00902786">
        <w:t>were</w:t>
      </w:r>
      <w:r w:rsidR="00E32786">
        <w:t xml:space="preserve"> extremely rare reports of TTS</w:t>
      </w:r>
      <w:r w:rsidR="00952A7C">
        <w:t>.</w:t>
      </w:r>
      <w:r w:rsidR="00FD4FC2">
        <w:t xml:space="preserve"> </w:t>
      </w:r>
      <w:r w:rsidR="00952A7C">
        <w:t xml:space="preserve">The </w:t>
      </w:r>
      <w:hyperlink r:id="rId47" w:history="1">
        <w:r w:rsidR="003C29C3">
          <w:rPr>
            <w:rStyle w:val="Hyperlink"/>
          </w:rPr>
          <w:t xml:space="preserve">AstraZeneca </w:t>
        </w:r>
        <w:r w:rsidR="00640CF5">
          <w:rPr>
            <w:rStyle w:val="Hyperlink"/>
          </w:rPr>
          <w:t>COVID-19</w:t>
        </w:r>
        <w:r w:rsidR="00A3064E">
          <w:rPr>
            <w:rStyle w:val="Hyperlink"/>
          </w:rPr>
          <w:t xml:space="preserve"> </w:t>
        </w:r>
        <w:r w:rsidR="003C29C3">
          <w:rPr>
            <w:rStyle w:val="Hyperlink"/>
          </w:rPr>
          <w:t>vaccine data sheet</w:t>
        </w:r>
      </w:hyperlink>
      <w:r w:rsidR="00952A7C">
        <w:rPr>
          <w:rStyle w:val="Hyperlink"/>
        </w:rPr>
        <w:t xml:space="preserve"> </w:t>
      </w:r>
      <w:r w:rsidR="00952A7C">
        <w:t xml:space="preserve">now lists TTS as </w:t>
      </w:r>
      <w:r w:rsidR="00AC6E9C">
        <w:t>a known adverse reaction</w:t>
      </w:r>
      <w:r w:rsidR="00CA0538">
        <w:t>.</w:t>
      </w:r>
      <w:r w:rsidR="00902786">
        <w:t xml:space="preserve"> </w:t>
      </w:r>
      <w:r w:rsidR="00B82258">
        <w:t>There have been</w:t>
      </w:r>
      <w:r w:rsidR="00FE54CA">
        <w:t xml:space="preserve"> </w:t>
      </w:r>
      <w:r w:rsidR="002E6A4C">
        <w:t>no reports of TTS in New Zealand</w:t>
      </w:r>
      <w:r w:rsidR="00952A7C">
        <w:t>.</w:t>
      </w:r>
      <w:r w:rsidR="003665AF">
        <w:t xml:space="preserve"> </w:t>
      </w:r>
      <w:r w:rsidR="00952A7C">
        <w:t>H</w:t>
      </w:r>
      <w:r w:rsidR="003665AF">
        <w:t>owever</w:t>
      </w:r>
      <w:r w:rsidR="00952A7C">
        <w:t>,</w:t>
      </w:r>
      <w:r w:rsidR="003665AF">
        <w:t xml:space="preserve"> healthcare professionals </w:t>
      </w:r>
      <w:r w:rsidR="006C6EE4">
        <w:t>and consumers</w:t>
      </w:r>
      <w:r w:rsidR="00C37DBF">
        <w:t xml:space="preserve"> should be aware of the possible symptoms of TTS</w:t>
      </w:r>
      <w:r w:rsidR="000F3543">
        <w:t xml:space="preserve"> (refer </w:t>
      </w:r>
      <w:r w:rsidR="00952A7C">
        <w:t xml:space="preserve">to </w:t>
      </w:r>
      <w:hyperlink w:anchor="_Bleeding_and_clotting" w:history="1">
        <w:r w:rsidR="00952A7C" w:rsidRPr="00952A7C">
          <w:rPr>
            <w:rStyle w:val="Hyperlink"/>
          </w:rPr>
          <w:t xml:space="preserve">section </w:t>
        </w:r>
        <w:r w:rsidR="000F3543" w:rsidRPr="00952A7C">
          <w:rPr>
            <w:rStyle w:val="Hyperlink"/>
          </w:rPr>
          <w:t>2.</w:t>
        </w:r>
        <w:r w:rsidR="00952A7C">
          <w:rPr>
            <w:rStyle w:val="Hyperlink"/>
          </w:rPr>
          <w:t>3</w:t>
        </w:r>
      </w:hyperlink>
      <w:r w:rsidR="00952A7C">
        <w:t xml:space="preserve"> of this report</w:t>
      </w:r>
      <w:r w:rsidR="000F3543">
        <w:t>)</w:t>
      </w:r>
      <w:r w:rsidR="002E6A4C">
        <w:t xml:space="preserve">. The </w:t>
      </w:r>
      <w:r w:rsidR="008728C1">
        <w:t xml:space="preserve">Board noted </w:t>
      </w:r>
      <w:r w:rsidR="00602B0B">
        <w:t xml:space="preserve">that the use of the AstraZeneca </w:t>
      </w:r>
      <w:r w:rsidR="00640CF5">
        <w:t>COVID-19</w:t>
      </w:r>
      <w:r w:rsidR="00A3064E">
        <w:t xml:space="preserve"> </w:t>
      </w:r>
      <w:r w:rsidR="008D416B">
        <w:t>vaccine in New Zealand was likely to be dif</w:t>
      </w:r>
      <w:r w:rsidR="00484D23">
        <w:t xml:space="preserve">ferent than in other countries </w:t>
      </w:r>
      <w:r w:rsidR="005E6D9B">
        <w:t>and the</w:t>
      </w:r>
      <w:r w:rsidR="00F35A9B">
        <w:t xml:space="preserve">refore the profile of adverse events reported </w:t>
      </w:r>
      <w:r w:rsidR="00FE55F4">
        <w:t xml:space="preserve">could be different. The Board was reassured </w:t>
      </w:r>
      <w:r w:rsidR="00807020">
        <w:t xml:space="preserve">with the </w:t>
      </w:r>
      <w:r w:rsidR="00FD169D">
        <w:t xml:space="preserve">data presented </w:t>
      </w:r>
      <w:r w:rsidR="00D44EE2">
        <w:t xml:space="preserve">and agreed with </w:t>
      </w:r>
      <w:proofErr w:type="spellStart"/>
      <w:r w:rsidR="00D44EE2">
        <w:t>Medsafe</w:t>
      </w:r>
      <w:proofErr w:type="spellEnd"/>
      <w:r w:rsidR="00D44EE2">
        <w:t xml:space="preserve"> that </w:t>
      </w:r>
      <w:proofErr w:type="spellStart"/>
      <w:r w:rsidR="00BB1D55">
        <w:t>Medsafe</w:t>
      </w:r>
      <w:proofErr w:type="spellEnd"/>
      <w:r w:rsidR="00BB1D55">
        <w:t xml:space="preserve"> should continue monitoring the </w:t>
      </w:r>
      <w:r w:rsidR="00952A7C">
        <w:t xml:space="preserve">safety </w:t>
      </w:r>
      <w:r w:rsidR="00BB1D55">
        <w:t xml:space="preserve">of the AstraZeneca </w:t>
      </w:r>
      <w:r w:rsidR="00640CF5">
        <w:t>COVID-19</w:t>
      </w:r>
      <w:r w:rsidR="00F02619">
        <w:t xml:space="preserve"> </w:t>
      </w:r>
      <w:r w:rsidR="00BB1D55">
        <w:t>vaccine through routine pharmacovigilance.</w:t>
      </w:r>
    </w:p>
    <w:p w14:paraId="3A180F5D" w14:textId="5559D924" w:rsidR="003D489E" w:rsidRPr="00256D1E" w:rsidRDefault="00A94D8D" w:rsidP="00FA18C7">
      <w:r>
        <w:t>The use</w:t>
      </w:r>
      <w:r w:rsidR="00BB1D55">
        <w:t xml:space="preserve"> of the AstraZeneca </w:t>
      </w:r>
      <w:r w:rsidR="00640CF5">
        <w:t>COVID-19</w:t>
      </w:r>
      <w:r w:rsidR="00F02619">
        <w:t xml:space="preserve"> </w:t>
      </w:r>
      <w:r w:rsidR="00BB1D55">
        <w:t>vaccine was disc</w:t>
      </w:r>
      <w:r>
        <w:t xml:space="preserve">ontinued </w:t>
      </w:r>
      <w:r w:rsidR="00DE22A3">
        <w:t xml:space="preserve">in </w:t>
      </w:r>
      <w:r w:rsidR="00D16696">
        <w:t>New Zealand on 4 September 2022</w:t>
      </w:r>
      <w:r w:rsidR="00117333">
        <w:t xml:space="preserve">. There had been no reports of concern or </w:t>
      </w:r>
      <w:r w:rsidR="00DB0C4B">
        <w:t>potential</w:t>
      </w:r>
      <w:r w:rsidR="00117333">
        <w:t xml:space="preserve"> safety signals for the vaccine </w:t>
      </w:r>
      <w:r w:rsidR="004E3D1E">
        <w:t xml:space="preserve">in New Zealand during </w:t>
      </w:r>
      <w:r w:rsidR="00436B8B">
        <w:t>its</w:t>
      </w:r>
      <w:r w:rsidR="004E3D1E">
        <w:t xml:space="preserve"> use</w:t>
      </w:r>
      <w:r w:rsidR="00952A7C">
        <w:t>,</w:t>
      </w:r>
      <w:r w:rsidR="004E3D1E">
        <w:t xml:space="preserve"> and hence</w:t>
      </w:r>
      <w:r w:rsidR="00490F8E">
        <w:t xml:space="preserve"> there </w:t>
      </w:r>
      <w:r w:rsidR="00952A7C">
        <w:t xml:space="preserve">were </w:t>
      </w:r>
      <w:r w:rsidR="00490F8E">
        <w:t>no further dedicated update</w:t>
      </w:r>
      <w:r w:rsidR="00D16696">
        <w:t>s</w:t>
      </w:r>
      <w:r w:rsidR="00490F8E">
        <w:t xml:space="preserve"> on the </w:t>
      </w:r>
      <w:r w:rsidR="00952A7C">
        <w:t xml:space="preserve">vaccine’s </w:t>
      </w:r>
      <w:r w:rsidR="00490F8E">
        <w:t>safety to the Board.</w:t>
      </w:r>
    </w:p>
    <w:p w14:paraId="513AF68B" w14:textId="6540B5FD" w:rsidR="0058703C" w:rsidRDefault="0058703C" w:rsidP="00A1308D">
      <w:pPr>
        <w:pStyle w:val="Heading1"/>
        <w:spacing w:line="240" w:lineRule="auto"/>
        <w:rPr>
          <w:shd w:val="clear" w:color="auto" w:fill="FFFFFF"/>
        </w:rPr>
      </w:pPr>
      <w:bookmarkStart w:id="44" w:name="_Novavax_COVID-19_vaccine"/>
      <w:bookmarkStart w:id="45" w:name="_Toc131274146"/>
      <w:bookmarkEnd w:id="44"/>
      <w:r>
        <w:rPr>
          <w:shd w:val="clear" w:color="auto" w:fill="FFFFFF"/>
        </w:rPr>
        <w:lastRenderedPageBreak/>
        <w:t>Novav</w:t>
      </w:r>
      <w:r w:rsidR="00F749A6">
        <w:rPr>
          <w:shd w:val="clear" w:color="auto" w:fill="FFFFFF"/>
        </w:rPr>
        <w:t xml:space="preserve">ax </w:t>
      </w:r>
      <w:r w:rsidR="00640CF5">
        <w:rPr>
          <w:shd w:val="clear" w:color="auto" w:fill="FFFFFF"/>
        </w:rPr>
        <w:t>COVID-19</w:t>
      </w:r>
      <w:r w:rsidR="00F749A6">
        <w:rPr>
          <w:shd w:val="clear" w:color="auto" w:fill="FFFFFF"/>
        </w:rPr>
        <w:t xml:space="preserve"> vaccine</w:t>
      </w:r>
      <w:bookmarkEnd w:id="45"/>
    </w:p>
    <w:p w14:paraId="01A463FD" w14:textId="117F8B68" w:rsidR="00200A7E" w:rsidRDefault="0047472A" w:rsidP="00200A7E">
      <w:r>
        <w:t xml:space="preserve">The Novavax </w:t>
      </w:r>
      <w:r w:rsidR="00640CF5">
        <w:t>COVID-19</w:t>
      </w:r>
      <w:r>
        <w:t xml:space="preserve"> vaccine was t</w:t>
      </w:r>
      <w:r w:rsidR="00200A7E">
        <w:t xml:space="preserve">he third </w:t>
      </w:r>
      <w:r w:rsidR="00640CF5">
        <w:t>COVID-19</w:t>
      </w:r>
      <w:r w:rsidR="00200A7E">
        <w:t xml:space="preserve"> vaccine to be </w:t>
      </w:r>
      <w:r w:rsidR="001F0586">
        <w:t>funded</w:t>
      </w:r>
      <w:r w:rsidR="00200A7E">
        <w:t xml:space="preserve"> in</w:t>
      </w:r>
      <w:r w:rsidR="00501630">
        <w:t xml:space="preserve"> </w:t>
      </w:r>
      <w:r w:rsidR="00200A7E">
        <w:t xml:space="preserve">New </w:t>
      </w:r>
      <w:r>
        <w:t xml:space="preserve">Zealand and received </w:t>
      </w:r>
      <w:r w:rsidR="00735100">
        <w:t>provisional approval on 4 February 2022</w:t>
      </w:r>
      <w:r>
        <w:t xml:space="preserve">. </w:t>
      </w:r>
      <w:hyperlink r:id="rId48" w:history="1">
        <w:r w:rsidRPr="0047472A">
          <w:rPr>
            <w:rStyle w:val="Hyperlink"/>
          </w:rPr>
          <w:t>The Novavax vaccine</w:t>
        </w:r>
      </w:hyperlink>
      <w:r>
        <w:t xml:space="preserve"> is indicated </w:t>
      </w:r>
      <w:r w:rsidR="00FB0E35">
        <w:t xml:space="preserve">for active immunisation </w:t>
      </w:r>
      <w:r w:rsidR="00317002">
        <w:t xml:space="preserve">to prevent </w:t>
      </w:r>
      <w:r w:rsidR="00640CF5">
        <w:t>COVID-19</w:t>
      </w:r>
      <w:r w:rsidR="00317002">
        <w:t xml:space="preserve"> caused by SARS</w:t>
      </w:r>
      <w:r w:rsidR="00035C43">
        <w:t xml:space="preserve">-CoV-2 in individuals </w:t>
      </w:r>
      <w:r>
        <w:t xml:space="preserve">aged </w:t>
      </w:r>
      <w:r w:rsidR="00035C43">
        <w:t>18 years and older</w:t>
      </w:r>
      <w:r w:rsidR="003D6CD1">
        <w:t>.</w:t>
      </w:r>
      <w:r w:rsidR="004F2029">
        <w:t xml:space="preserve"> The indication has subsequently </w:t>
      </w:r>
      <w:r w:rsidR="00564057">
        <w:t>been</w:t>
      </w:r>
      <w:r w:rsidR="004F2029">
        <w:t xml:space="preserve"> extended to </w:t>
      </w:r>
      <w:r w:rsidR="003E35D0">
        <w:t>individuals 12 years of age and older</w:t>
      </w:r>
      <w:r w:rsidR="00AD18AC">
        <w:t xml:space="preserve"> (primary series) and as a booster in individuals 18 years and older, at least </w:t>
      </w:r>
      <w:r w:rsidR="00952A7C">
        <w:t xml:space="preserve">6 </w:t>
      </w:r>
      <w:r w:rsidR="00AD18AC">
        <w:t xml:space="preserve">months after completion of a primary </w:t>
      </w:r>
      <w:r w:rsidR="00AD18AC" w:rsidRPr="0047472A">
        <w:t>series</w:t>
      </w:r>
      <w:r w:rsidR="00564057" w:rsidRPr="0047472A">
        <w:t>.</w:t>
      </w:r>
    </w:p>
    <w:p w14:paraId="4235BC8F" w14:textId="43B408EC" w:rsidR="009C25E3" w:rsidRDefault="00603DEA" w:rsidP="00200A7E">
      <w:r>
        <w:t xml:space="preserve">The vaccine became available for use on </w:t>
      </w:r>
      <w:r w:rsidR="00C93356">
        <w:t>13 March</w:t>
      </w:r>
      <w:r>
        <w:t xml:space="preserve"> 2022. </w:t>
      </w:r>
      <w:r w:rsidR="00BE2A17">
        <w:t>A</w:t>
      </w:r>
      <w:r w:rsidR="00513DAD">
        <w:t xml:space="preserve"> summary of the </w:t>
      </w:r>
      <w:r w:rsidR="007A4B07">
        <w:t>local</w:t>
      </w:r>
      <w:r w:rsidR="00513DAD">
        <w:t xml:space="preserve"> and international safety data for </w:t>
      </w:r>
      <w:r w:rsidR="004E37D7">
        <w:t xml:space="preserve">the Novavax </w:t>
      </w:r>
      <w:r w:rsidR="00640CF5">
        <w:t>COVID-19</w:t>
      </w:r>
      <w:r w:rsidR="00755EBF">
        <w:t xml:space="preserve"> </w:t>
      </w:r>
      <w:r w:rsidR="004E37D7">
        <w:t>vaccine was presented to the Board in May 2022.</w:t>
      </w:r>
      <w:r w:rsidR="00C93356">
        <w:t xml:space="preserve"> Between 13 March 2022 and 3 May 2022 (data cut-off for presentation)</w:t>
      </w:r>
      <w:r w:rsidR="00FC7EB6">
        <w:t xml:space="preserve">, a total of 3,299 </w:t>
      </w:r>
      <w:r w:rsidR="00735A15">
        <w:t xml:space="preserve">doses of the Novavax </w:t>
      </w:r>
      <w:r w:rsidR="00640CF5">
        <w:t>COVID-19</w:t>
      </w:r>
      <w:r w:rsidR="00755EBF">
        <w:t xml:space="preserve"> </w:t>
      </w:r>
      <w:r w:rsidR="00735A15">
        <w:t>vaccine were administered in New Ze</w:t>
      </w:r>
      <w:r w:rsidR="007A4B07">
        <w:t>aland.</w:t>
      </w:r>
      <w:r w:rsidR="00870A72">
        <w:t xml:space="preserve"> As of 4 May 2022, there were 42 AEFI reports to CARM for the Novavax </w:t>
      </w:r>
      <w:r w:rsidR="00640CF5">
        <w:t>COVID-19</w:t>
      </w:r>
      <w:r w:rsidR="00CF5EF9">
        <w:t xml:space="preserve"> </w:t>
      </w:r>
      <w:r w:rsidR="00870A72">
        <w:t>vaccine. The most frequently reported adverse events align with the adverse reactions listed in the data sheet</w:t>
      </w:r>
      <w:r w:rsidR="007D488F">
        <w:t xml:space="preserve"> and included headache, injection si</w:t>
      </w:r>
      <w:r w:rsidR="00952A7C">
        <w:t>t</w:t>
      </w:r>
      <w:r w:rsidR="007D488F">
        <w:t xml:space="preserve">e pain, </w:t>
      </w:r>
      <w:r w:rsidR="0047472A">
        <w:t xml:space="preserve">and </w:t>
      </w:r>
      <w:r w:rsidR="007D488F">
        <w:t>muscle aches and pains.</w:t>
      </w:r>
    </w:p>
    <w:p w14:paraId="6F7DD000" w14:textId="2BF6B464" w:rsidR="00BB59C6" w:rsidRDefault="007D488F" w:rsidP="00200A7E">
      <w:r>
        <w:t xml:space="preserve">The Board noted </w:t>
      </w:r>
      <w:r w:rsidR="0047472A">
        <w:t>that</w:t>
      </w:r>
      <w:r w:rsidR="00BE3258">
        <w:t xml:space="preserve"> there was</w:t>
      </w:r>
      <w:r>
        <w:t xml:space="preserve"> limited use of the vaccine both locally and internationally, with most of the post</w:t>
      </w:r>
      <w:r w:rsidR="00952A7C">
        <w:t>-</w:t>
      </w:r>
      <w:r>
        <w:t xml:space="preserve">market safety data being generated </w:t>
      </w:r>
      <w:r w:rsidR="00BE3258">
        <w:t>from</w:t>
      </w:r>
      <w:r>
        <w:t xml:space="preserve"> Australia. The </w:t>
      </w:r>
      <w:r w:rsidR="00952A7C">
        <w:t xml:space="preserve">sponsor </w:t>
      </w:r>
      <w:r w:rsidR="00BE3258">
        <w:t>indicated that observed</w:t>
      </w:r>
      <w:r w:rsidR="00726212">
        <w:t>-</w:t>
      </w:r>
      <w:r w:rsidR="00BE3258">
        <w:t>vers</w:t>
      </w:r>
      <w:r w:rsidR="00726212">
        <w:t>u</w:t>
      </w:r>
      <w:r w:rsidR="00BE3258">
        <w:t>s</w:t>
      </w:r>
      <w:r w:rsidR="00726212">
        <w:t>-</w:t>
      </w:r>
      <w:r w:rsidR="00BE3258">
        <w:t xml:space="preserve">expected reports for myocarditis and pericarditis (pooled) </w:t>
      </w:r>
      <w:r w:rsidR="003F1AD7">
        <w:t xml:space="preserve">were </w:t>
      </w:r>
      <w:r w:rsidR="00BE3258">
        <w:t>shown</w:t>
      </w:r>
      <w:r w:rsidR="003F1AD7">
        <w:t xml:space="preserve"> to be</w:t>
      </w:r>
      <w:r w:rsidR="00BE3258">
        <w:t xml:space="preserve"> statistically significant </w:t>
      </w:r>
      <w:r w:rsidR="00303D7B">
        <w:t>following</w:t>
      </w:r>
      <w:r w:rsidR="00BE3258">
        <w:t xml:space="preserve"> a sensitivity analysis. </w:t>
      </w:r>
      <w:r w:rsidR="00726212">
        <w:t>Although not</w:t>
      </w:r>
      <w:r w:rsidR="00BE3258">
        <w:t xml:space="preserve"> considered</w:t>
      </w:r>
      <w:r w:rsidR="003F1AD7">
        <w:t xml:space="preserve"> </w:t>
      </w:r>
      <w:r w:rsidR="00726212">
        <w:t xml:space="preserve">to be </w:t>
      </w:r>
      <w:r w:rsidR="00BE3258">
        <w:t xml:space="preserve">a validated </w:t>
      </w:r>
      <w:r w:rsidR="00BB59C6">
        <w:t>signal</w:t>
      </w:r>
      <w:r w:rsidR="00726212">
        <w:t>,</w:t>
      </w:r>
      <w:r w:rsidR="00BE3258">
        <w:t xml:space="preserve"> </w:t>
      </w:r>
      <w:r w:rsidR="00BB59C6">
        <w:t xml:space="preserve">the </w:t>
      </w:r>
      <w:r w:rsidR="00952A7C">
        <w:t xml:space="preserve">sponsor </w:t>
      </w:r>
      <w:r w:rsidR="00BB59C6">
        <w:t xml:space="preserve">requested complete case details from the Therapeutic Goods </w:t>
      </w:r>
      <w:r w:rsidR="003F1AD7">
        <w:t>Administration (TGA)</w:t>
      </w:r>
      <w:r w:rsidR="00BB59C6">
        <w:t xml:space="preserve"> in Australia</w:t>
      </w:r>
      <w:r w:rsidR="00852275">
        <w:t xml:space="preserve">. The TGA </w:t>
      </w:r>
      <w:r w:rsidR="005A6AD5">
        <w:t>were closely</w:t>
      </w:r>
      <w:r w:rsidR="00852275">
        <w:t xml:space="preserve"> monitoring reports of myocarditis and pericarditis </w:t>
      </w:r>
      <w:r w:rsidR="00037889">
        <w:t>with</w:t>
      </w:r>
      <w:r w:rsidR="00BB59C6">
        <w:t xml:space="preserve"> </w:t>
      </w:r>
      <w:r w:rsidR="00852275">
        <w:t xml:space="preserve">the Novavax </w:t>
      </w:r>
      <w:r w:rsidR="00640CF5">
        <w:t>COVID-19</w:t>
      </w:r>
      <w:r w:rsidR="007B159B">
        <w:t xml:space="preserve"> </w:t>
      </w:r>
      <w:r w:rsidR="00852275">
        <w:t>vaccine.</w:t>
      </w:r>
    </w:p>
    <w:p w14:paraId="46A13A99" w14:textId="04DF8B19" w:rsidR="003F1AD7" w:rsidRDefault="003F1AD7" w:rsidP="00200A7E">
      <w:r>
        <w:t xml:space="preserve">The Board supported </w:t>
      </w:r>
      <w:proofErr w:type="spellStart"/>
      <w:r>
        <w:t>Medsafe’s</w:t>
      </w:r>
      <w:proofErr w:type="spellEnd"/>
      <w:r>
        <w:t xml:space="preserve"> recommendation to continue closely monitoring the use of the Novavax </w:t>
      </w:r>
      <w:r w:rsidR="00640CF5">
        <w:t>COVID-19</w:t>
      </w:r>
      <w:r w:rsidR="007B159B">
        <w:t xml:space="preserve"> </w:t>
      </w:r>
      <w:r>
        <w:t>vaccine through routine pharmacovigilance</w:t>
      </w:r>
      <w:r w:rsidR="0047472A">
        <w:t>. They also agreed with the recommendation</w:t>
      </w:r>
      <w:r>
        <w:t xml:space="preserve"> to take further action as </w:t>
      </w:r>
      <w:r w:rsidR="00B87242">
        <w:t>appropriate once</w:t>
      </w:r>
      <w:r>
        <w:t xml:space="preserve"> the </w:t>
      </w:r>
      <w:r w:rsidR="00952A7C">
        <w:t xml:space="preserve">sponsor </w:t>
      </w:r>
      <w:r>
        <w:t>and TGA concluded their signal investigation for myocarditis and pericarditis.</w:t>
      </w:r>
    </w:p>
    <w:p w14:paraId="2E113080" w14:textId="714DA216" w:rsidR="00E55D35" w:rsidRDefault="00E55D35" w:rsidP="00200A7E">
      <w:r>
        <w:t xml:space="preserve">On 8 September 2022, </w:t>
      </w:r>
      <w:proofErr w:type="spellStart"/>
      <w:r>
        <w:t>Medsafe</w:t>
      </w:r>
      <w:proofErr w:type="spellEnd"/>
      <w:r>
        <w:t xml:space="preserve"> issued an </w:t>
      </w:r>
      <w:hyperlink r:id="rId49" w:history="1">
        <w:r w:rsidRPr="00E55D35">
          <w:rPr>
            <w:rStyle w:val="Hyperlink"/>
          </w:rPr>
          <w:t>Alert communication</w:t>
        </w:r>
      </w:hyperlink>
      <w:r>
        <w:t xml:space="preserve"> </w:t>
      </w:r>
      <w:r w:rsidR="00726212">
        <w:t xml:space="preserve">stating </w:t>
      </w:r>
      <w:r w:rsidR="00726212" w:rsidRPr="0047472A">
        <w:t xml:space="preserve">that </w:t>
      </w:r>
      <w:r w:rsidR="0047472A">
        <w:t xml:space="preserve">a small number of </w:t>
      </w:r>
      <w:r w:rsidRPr="0047472A">
        <w:t xml:space="preserve">myocarditis and pericarditis cases </w:t>
      </w:r>
      <w:r w:rsidR="00726212" w:rsidRPr="0047472A">
        <w:t xml:space="preserve">had been </w:t>
      </w:r>
      <w:r w:rsidRPr="0047472A">
        <w:t xml:space="preserve">reported </w:t>
      </w:r>
      <w:r w:rsidR="0047472A">
        <w:t xml:space="preserve">internationally </w:t>
      </w:r>
      <w:r w:rsidRPr="0047472A">
        <w:t>with the Novavax</w:t>
      </w:r>
      <w:r w:rsidR="007B159B">
        <w:t xml:space="preserve"> </w:t>
      </w:r>
      <w:r w:rsidR="00640CF5">
        <w:t>COVID-19</w:t>
      </w:r>
      <w:r w:rsidRPr="0047472A">
        <w:t xml:space="preserve"> vaccin</w:t>
      </w:r>
      <w:r>
        <w:t xml:space="preserve">e. </w:t>
      </w:r>
      <w:r w:rsidR="0047472A">
        <w:t>T</w:t>
      </w:r>
      <w:r>
        <w:t xml:space="preserve">he </w:t>
      </w:r>
      <w:r w:rsidR="00952A7C">
        <w:t xml:space="preserve">sponsor </w:t>
      </w:r>
      <w:r w:rsidR="00436B8B">
        <w:t>consider</w:t>
      </w:r>
      <w:r w:rsidR="00726212">
        <w:t>ed</w:t>
      </w:r>
      <w:r w:rsidR="00436B8B">
        <w:t xml:space="preserve"> that </w:t>
      </w:r>
      <w:r>
        <w:t xml:space="preserve">myocarditis and pericarditis </w:t>
      </w:r>
      <w:r w:rsidR="00436B8B">
        <w:t>may</w:t>
      </w:r>
      <w:r>
        <w:t xml:space="preserve"> be rare </w:t>
      </w:r>
      <w:r w:rsidR="004D4E61">
        <w:t>ad</w:t>
      </w:r>
      <w:r w:rsidR="00B77C78">
        <w:t>verse reactions</w:t>
      </w:r>
      <w:r w:rsidR="00436B8B">
        <w:t xml:space="preserve"> of the vaccine</w:t>
      </w:r>
      <w:r w:rsidR="0047472A">
        <w:t xml:space="preserve"> and updated the</w:t>
      </w:r>
      <w:r>
        <w:t xml:space="preserve"> </w:t>
      </w:r>
      <w:hyperlink r:id="rId50" w:history="1">
        <w:r w:rsidRPr="00726212">
          <w:rPr>
            <w:rStyle w:val="Hyperlink"/>
          </w:rPr>
          <w:t>Novavax</w:t>
        </w:r>
        <w:r w:rsidR="00436B8B" w:rsidRPr="00726212">
          <w:rPr>
            <w:rStyle w:val="Hyperlink"/>
          </w:rPr>
          <w:t xml:space="preserve"> vaccine</w:t>
        </w:r>
        <w:r w:rsidRPr="00726212">
          <w:rPr>
            <w:rStyle w:val="Hyperlink"/>
          </w:rPr>
          <w:t xml:space="preserve"> data sheet</w:t>
        </w:r>
      </w:hyperlink>
      <w:r>
        <w:t xml:space="preserve"> to include the </w:t>
      </w:r>
      <w:r w:rsidR="00726212">
        <w:t>following text</w:t>
      </w:r>
      <w:r>
        <w:t>:</w:t>
      </w:r>
    </w:p>
    <w:p w14:paraId="7E644833" w14:textId="77777777" w:rsidR="00436B8B" w:rsidRPr="00436B8B" w:rsidRDefault="00E55D35" w:rsidP="00951E74">
      <w:pPr>
        <w:pageBreakBefore/>
        <w:pBdr>
          <w:top w:val="single" w:sz="4" w:space="1" w:color="auto"/>
          <w:left w:val="single" w:sz="4" w:space="4" w:color="auto"/>
          <w:bottom w:val="single" w:sz="4" w:space="1" w:color="auto"/>
          <w:right w:val="single" w:sz="4" w:space="4" w:color="auto"/>
        </w:pBdr>
        <w:shd w:val="clear" w:color="auto" w:fill="E7E6E6" w:themeFill="background2"/>
        <w:rPr>
          <w:i/>
          <w:iCs/>
        </w:rPr>
      </w:pPr>
      <w:r w:rsidRPr="00436B8B">
        <w:rPr>
          <w:i/>
          <w:iCs/>
        </w:rPr>
        <w:lastRenderedPageBreak/>
        <w:t xml:space="preserve">Myocarditis and pericarditis have been reported in male and female adults within 14 days of administering NUVAXOVID (see section 4.8 Undesirable Effects). </w:t>
      </w:r>
    </w:p>
    <w:p w14:paraId="7D4FD16C" w14:textId="77777777" w:rsidR="00436B8B" w:rsidRPr="00436B8B" w:rsidRDefault="00E55D35" w:rsidP="00E55D35">
      <w:pPr>
        <w:pBdr>
          <w:top w:val="single" w:sz="4" w:space="1" w:color="auto"/>
          <w:left w:val="single" w:sz="4" w:space="4" w:color="auto"/>
          <w:bottom w:val="single" w:sz="4" w:space="1" w:color="auto"/>
          <w:right w:val="single" w:sz="4" w:space="4" w:color="auto"/>
        </w:pBdr>
        <w:shd w:val="clear" w:color="auto" w:fill="E7E6E6" w:themeFill="background2"/>
        <w:rPr>
          <w:i/>
          <w:iCs/>
        </w:rPr>
      </w:pPr>
      <w:r w:rsidRPr="00436B8B">
        <w:rPr>
          <w:i/>
          <w:iCs/>
        </w:rPr>
        <w:t xml:space="preserve">Available data suggest that the course of myocarditis and pericarditis following vaccination is not different from myocarditis or pericarditis in general. </w:t>
      </w:r>
    </w:p>
    <w:p w14:paraId="08F4AE83" w14:textId="77777777" w:rsidR="00436B8B" w:rsidRPr="00436B8B" w:rsidRDefault="00E55D35" w:rsidP="00E55D35">
      <w:pPr>
        <w:pBdr>
          <w:top w:val="single" w:sz="4" w:space="1" w:color="auto"/>
          <w:left w:val="single" w:sz="4" w:space="4" w:color="auto"/>
          <w:bottom w:val="single" w:sz="4" w:space="1" w:color="auto"/>
          <w:right w:val="single" w:sz="4" w:space="4" w:color="auto"/>
        </w:pBdr>
        <w:shd w:val="clear" w:color="auto" w:fill="E7E6E6" w:themeFill="background2"/>
        <w:rPr>
          <w:i/>
          <w:iCs/>
        </w:rPr>
      </w:pPr>
      <w:r w:rsidRPr="00436B8B">
        <w:rPr>
          <w:i/>
          <w:iCs/>
        </w:rPr>
        <w:t xml:space="preserve">Available data cannot determine a causal association with NUVAXOVID. </w:t>
      </w:r>
    </w:p>
    <w:p w14:paraId="721461C9" w14:textId="77777777" w:rsidR="00436B8B" w:rsidRPr="00436B8B" w:rsidRDefault="00E55D35" w:rsidP="00E55D35">
      <w:pPr>
        <w:pBdr>
          <w:top w:val="single" w:sz="4" w:space="1" w:color="auto"/>
          <w:left w:val="single" w:sz="4" w:space="4" w:color="auto"/>
          <w:bottom w:val="single" w:sz="4" w:space="1" w:color="auto"/>
          <w:right w:val="single" w:sz="4" w:space="4" w:color="auto"/>
        </w:pBdr>
        <w:shd w:val="clear" w:color="auto" w:fill="E7E6E6" w:themeFill="background2"/>
        <w:rPr>
          <w:i/>
          <w:iCs/>
        </w:rPr>
      </w:pPr>
      <w:r w:rsidRPr="00436B8B">
        <w:rPr>
          <w:i/>
          <w:iCs/>
        </w:rPr>
        <w:t xml:space="preserve">Vaccinated individuals, parents and caregivers should be instructed to seek immediate medical attention if they develop symptoms indicative of myocarditis or pericarditis such as (acute and persisting) chest pain, shortness of breath, or palpitations following vaccination. </w:t>
      </w:r>
    </w:p>
    <w:p w14:paraId="76E49A3A" w14:textId="224FFFC8" w:rsidR="00E55D35" w:rsidRPr="00436B8B" w:rsidRDefault="00E55D35" w:rsidP="00E55D35">
      <w:pPr>
        <w:pBdr>
          <w:top w:val="single" w:sz="4" w:space="1" w:color="auto"/>
          <w:left w:val="single" w:sz="4" w:space="4" w:color="auto"/>
          <w:bottom w:val="single" w:sz="4" w:space="1" w:color="auto"/>
          <w:right w:val="single" w:sz="4" w:space="4" w:color="auto"/>
        </w:pBdr>
        <w:shd w:val="clear" w:color="auto" w:fill="E7E6E6" w:themeFill="background2"/>
        <w:rPr>
          <w:i/>
          <w:iCs/>
        </w:rPr>
      </w:pPr>
      <w:r w:rsidRPr="00436B8B">
        <w:rPr>
          <w:i/>
          <w:iCs/>
        </w:rPr>
        <w:t>The risk of myocarditis and pericarditis after a third dose of NUVAXOVID has not yet been characterized.</w:t>
      </w:r>
    </w:p>
    <w:p w14:paraId="58915486" w14:textId="7ECDA9CE" w:rsidR="007D488F" w:rsidRDefault="00436B8B" w:rsidP="00200A7E">
      <w:r>
        <w:t>The Board was update</w:t>
      </w:r>
      <w:r w:rsidR="00726212">
        <w:t>d</w:t>
      </w:r>
      <w:r>
        <w:t xml:space="preserve"> </w:t>
      </w:r>
      <w:r w:rsidR="00726212">
        <w:t xml:space="preserve">on </w:t>
      </w:r>
      <w:r>
        <w:t xml:space="preserve">myocarditis and pericarditis and the Novavax </w:t>
      </w:r>
      <w:r w:rsidR="00640CF5">
        <w:t>COVID-19</w:t>
      </w:r>
      <w:r w:rsidR="00BD449C">
        <w:t xml:space="preserve"> </w:t>
      </w:r>
      <w:r>
        <w:t>vaccine at their meeting on 21 September 2022</w:t>
      </w:r>
      <w:r w:rsidR="00726212">
        <w:t>.</w:t>
      </w:r>
      <w:r>
        <w:t xml:space="preserve"> </w:t>
      </w:r>
      <w:r w:rsidR="00726212">
        <w:t>The Board</w:t>
      </w:r>
      <w:r>
        <w:t xml:space="preserve"> supported the actions taken by </w:t>
      </w:r>
      <w:proofErr w:type="spellStart"/>
      <w:r>
        <w:t>Medsafe</w:t>
      </w:r>
      <w:proofErr w:type="spellEnd"/>
      <w:r>
        <w:t>.</w:t>
      </w:r>
    </w:p>
    <w:p w14:paraId="77ECF768" w14:textId="1750F20A" w:rsidR="006E35BC" w:rsidRDefault="006E35BC" w:rsidP="00A1308D">
      <w:pPr>
        <w:pStyle w:val="Heading1"/>
        <w:spacing w:line="240" w:lineRule="auto"/>
        <w:rPr>
          <w:shd w:val="clear" w:color="auto" w:fill="FFFFFF"/>
        </w:rPr>
      </w:pPr>
      <w:bookmarkStart w:id="46" w:name="_Fatal_reports"/>
      <w:bookmarkStart w:id="47" w:name="_Toc131274147"/>
      <w:bookmarkEnd w:id="46"/>
      <w:r>
        <w:rPr>
          <w:shd w:val="clear" w:color="auto" w:fill="FFFFFF"/>
        </w:rPr>
        <w:lastRenderedPageBreak/>
        <w:t>Fatal reports</w:t>
      </w:r>
      <w:bookmarkEnd w:id="47"/>
    </w:p>
    <w:p w14:paraId="3FEFC494" w14:textId="49DA26E7" w:rsidR="004A7745" w:rsidRDefault="00DA704F" w:rsidP="00EB71A8">
      <w:r>
        <w:t xml:space="preserve">CARM and </w:t>
      </w:r>
      <w:proofErr w:type="spellStart"/>
      <w:r>
        <w:t>Medsafe</w:t>
      </w:r>
      <w:proofErr w:type="spellEnd"/>
      <w:r>
        <w:t xml:space="preserve"> investigate reports </w:t>
      </w:r>
      <w:r w:rsidR="00B576BD">
        <w:t>of significant events, including those with a fatal outcome</w:t>
      </w:r>
      <w:r w:rsidR="00713DC4">
        <w:t>.</w:t>
      </w:r>
      <w:r w:rsidR="004A7745">
        <w:t xml:space="preserve"> </w:t>
      </w:r>
      <w:r w:rsidR="00713DC4">
        <w:t>This</w:t>
      </w:r>
      <w:r w:rsidR="00777132">
        <w:t xml:space="preserve"> process</w:t>
      </w:r>
      <w:r w:rsidR="00713DC4">
        <w:t xml:space="preserve"> involves</w:t>
      </w:r>
      <w:r w:rsidR="004A7745">
        <w:t>:</w:t>
      </w:r>
    </w:p>
    <w:p w14:paraId="06A880B5" w14:textId="79A4A1F6" w:rsidR="004A7745" w:rsidRDefault="00713DC4" w:rsidP="00951E74">
      <w:pPr>
        <w:pStyle w:val="bullets"/>
      </w:pPr>
      <w:r>
        <w:t>verification of the report</w:t>
      </w:r>
      <w:r w:rsidR="001E168E">
        <w:t>, to check that there is an identifiable individual</w:t>
      </w:r>
      <w:r w:rsidR="00C103C1">
        <w:t xml:space="preserve"> who has had a </w:t>
      </w:r>
      <w:r w:rsidR="00640CF5">
        <w:t>COVID-19</w:t>
      </w:r>
      <w:r w:rsidR="00C103C1">
        <w:t xml:space="preserve"> vaccination and the reporter is able to be contacted</w:t>
      </w:r>
    </w:p>
    <w:p w14:paraId="26C79B58" w14:textId="2541C39C" w:rsidR="00EB71A8" w:rsidRDefault="001A7837" w:rsidP="00951E74">
      <w:pPr>
        <w:pStyle w:val="bullets"/>
      </w:pPr>
      <w:r>
        <w:t>follow up with the reporter for further information</w:t>
      </w:r>
      <w:r w:rsidR="00726212">
        <w:t xml:space="preserve"> –</w:t>
      </w:r>
      <w:r>
        <w:t xml:space="preserve"> if insufficient information is available for assessment</w:t>
      </w:r>
      <w:r w:rsidR="00FB7ABF">
        <w:t xml:space="preserve"> </w:t>
      </w:r>
    </w:p>
    <w:p w14:paraId="7069D5BF" w14:textId="131EECF6" w:rsidR="000D03D5" w:rsidRDefault="002A3BDD" w:rsidP="00951E74">
      <w:pPr>
        <w:pStyle w:val="bullets"/>
      </w:pPr>
      <w:r>
        <w:t xml:space="preserve">follow up with </w:t>
      </w:r>
      <w:r w:rsidR="00B94FF6">
        <w:t xml:space="preserve">relevant </w:t>
      </w:r>
      <w:r>
        <w:t xml:space="preserve">healthcare professional and/or pathologist (if </w:t>
      </w:r>
      <w:r w:rsidR="00B94FF6">
        <w:t>case is</w:t>
      </w:r>
      <w:r>
        <w:t xml:space="preserve"> with the coroner)</w:t>
      </w:r>
    </w:p>
    <w:p w14:paraId="412A03A6" w14:textId="66F9F7F5" w:rsidR="0093364D" w:rsidRDefault="00146533" w:rsidP="00951E74">
      <w:pPr>
        <w:pStyle w:val="bullets"/>
      </w:pPr>
      <w:r>
        <w:t xml:space="preserve">determination of the likelihood </w:t>
      </w:r>
      <w:r w:rsidR="00D931A4">
        <w:t>that the vaccine caused the reported events</w:t>
      </w:r>
      <w:r w:rsidR="00726212">
        <w:t>.</w:t>
      </w:r>
    </w:p>
    <w:p w14:paraId="2A1F0426" w14:textId="0C05A934" w:rsidR="00A873C2" w:rsidRDefault="0093364D" w:rsidP="0093364D">
      <w:r>
        <w:t xml:space="preserve">All fatal reports received for the </w:t>
      </w:r>
      <w:r w:rsidR="00640CF5">
        <w:t>COVID-19</w:t>
      </w:r>
      <w:r>
        <w:t xml:space="preserve"> vaccines </w:t>
      </w:r>
      <w:r w:rsidR="00662117">
        <w:t>we</w:t>
      </w:r>
      <w:r>
        <w:t xml:space="preserve">re </w:t>
      </w:r>
      <w:r w:rsidR="00EB12B2">
        <w:t>provided to the Board for review and comme</w:t>
      </w:r>
      <w:r w:rsidR="005314B9">
        <w:t>nt. The investi</w:t>
      </w:r>
      <w:r w:rsidR="006F5BA6">
        <w:t xml:space="preserve">gation process can take some time and is not always </w:t>
      </w:r>
      <w:r w:rsidR="009F36A6">
        <w:t>successful</w:t>
      </w:r>
      <w:r w:rsidR="0056334C">
        <w:t xml:space="preserve"> (</w:t>
      </w:r>
      <w:proofErr w:type="spellStart"/>
      <w:r w:rsidR="0056334C">
        <w:t>e</w:t>
      </w:r>
      <w:r w:rsidR="003B1499">
        <w:t>g</w:t>
      </w:r>
      <w:proofErr w:type="spellEnd"/>
      <w:r w:rsidR="003B1499">
        <w:t>,</w:t>
      </w:r>
      <w:r w:rsidR="009F36A6">
        <w:t xml:space="preserve"> if</w:t>
      </w:r>
      <w:r w:rsidR="006F7520">
        <w:t xml:space="preserve"> there is </w:t>
      </w:r>
      <w:r w:rsidR="00B54309">
        <w:t xml:space="preserve">no further information </w:t>
      </w:r>
      <w:r w:rsidR="0056334C">
        <w:t>about the event(s) known</w:t>
      </w:r>
      <w:r w:rsidR="003B1499">
        <w:t>)</w:t>
      </w:r>
      <w:r w:rsidR="00B54309">
        <w:t>.</w:t>
      </w:r>
    </w:p>
    <w:p w14:paraId="5B8998F5" w14:textId="348DDB42" w:rsidR="006271FC" w:rsidRDefault="00A873C2" w:rsidP="0093364D">
      <w:proofErr w:type="spellStart"/>
      <w:r>
        <w:t>Medsafe</w:t>
      </w:r>
      <w:proofErr w:type="spellEnd"/>
      <w:r>
        <w:t xml:space="preserve"> provide</w:t>
      </w:r>
      <w:r w:rsidR="006D17BC">
        <w:t>d</w:t>
      </w:r>
      <w:r>
        <w:t xml:space="preserve"> a summary of the reported fatal cases</w:t>
      </w:r>
      <w:r w:rsidR="00F93D60">
        <w:t xml:space="preserve"> in the </w:t>
      </w:r>
      <w:hyperlink r:id="rId51" w:history="1">
        <w:r w:rsidR="00640CF5">
          <w:rPr>
            <w:rStyle w:val="Hyperlink"/>
          </w:rPr>
          <w:t>COVID-19</w:t>
        </w:r>
        <w:r w:rsidR="00F93D60" w:rsidRPr="00F93D60">
          <w:rPr>
            <w:rStyle w:val="Hyperlink"/>
          </w:rPr>
          <w:t xml:space="preserve"> vaccine safety reports</w:t>
        </w:r>
      </w:hyperlink>
      <w:r w:rsidR="00A40F88">
        <w:t>. Up to and including 30 November 2022</w:t>
      </w:r>
      <w:r w:rsidR="005F6331">
        <w:t xml:space="preserve">, there </w:t>
      </w:r>
      <w:r w:rsidR="00BA397C">
        <w:t xml:space="preserve">were </w:t>
      </w:r>
      <w:r w:rsidR="005F6331">
        <w:t xml:space="preserve">184 </w:t>
      </w:r>
      <w:r w:rsidR="00F3517C">
        <w:t>deaths reported to CARM after administration of the Pfizer/BioNTech vaccine</w:t>
      </w:r>
      <w:r w:rsidR="006271FC">
        <w:t>. Following assessment, it has been determined:</w:t>
      </w:r>
    </w:p>
    <w:p w14:paraId="7821B93F" w14:textId="2A9E7A3B" w:rsidR="006271FC" w:rsidRDefault="00FE7DDA" w:rsidP="00951E74">
      <w:pPr>
        <w:pStyle w:val="bullets"/>
      </w:pPr>
      <w:r>
        <w:t>163 of these deaths were unlikely related to the vaccine</w:t>
      </w:r>
    </w:p>
    <w:p w14:paraId="1CC3F6FD" w14:textId="2737E367" w:rsidR="00FE7DDA" w:rsidRDefault="00FE7DDA" w:rsidP="00951E74">
      <w:pPr>
        <w:pStyle w:val="bullets"/>
      </w:pPr>
      <w:r>
        <w:t>15 deaths could not be ass</w:t>
      </w:r>
      <w:r w:rsidR="004C40B0">
        <w:t>essed due to insufficient information</w:t>
      </w:r>
    </w:p>
    <w:p w14:paraId="261BBE50" w14:textId="24C2A1D7" w:rsidR="004C40B0" w:rsidRDefault="004C40B0" w:rsidP="00951E74">
      <w:pPr>
        <w:pStyle w:val="bullets"/>
      </w:pPr>
      <w:r>
        <w:t xml:space="preserve">2 cases were under </w:t>
      </w:r>
      <w:r w:rsidR="00B93E49">
        <w:t>investigation</w:t>
      </w:r>
    </w:p>
    <w:p w14:paraId="78E45BF0" w14:textId="2A4C5AF8" w:rsidR="00B93E49" w:rsidRDefault="00B93E49" w:rsidP="00951E74">
      <w:pPr>
        <w:pStyle w:val="bullets"/>
      </w:pPr>
      <w:r>
        <w:t xml:space="preserve">2 deaths were determined by the </w:t>
      </w:r>
      <w:r w:rsidR="00DA219B">
        <w:t>c</w:t>
      </w:r>
      <w:r>
        <w:t xml:space="preserve">oroner </w:t>
      </w:r>
      <w:r w:rsidR="00DA219B">
        <w:t>to be due to myocarditis following</w:t>
      </w:r>
      <w:r w:rsidR="000404D3">
        <w:t xml:space="preserve"> the first dose of the vaccine</w:t>
      </w:r>
    </w:p>
    <w:p w14:paraId="4E4AB39C" w14:textId="3BC62CC0" w:rsidR="000404D3" w:rsidRDefault="000404D3" w:rsidP="00951E74">
      <w:pPr>
        <w:pStyle w:val="bullets"/>
      </w:pPr>
      <w:r>
        <w:t>1 death was likely due to vaccine induced myocarditis (awaiting coroner’s determination)</w:t>
      </w:r>
    </w:p>
    <w:p w14:paraId="3CAF92F9" w14:textId="693E76A7" w:rsidR="000404D3" w:rsidRDefault="000F00D6" w:rsidP="00951E74">
      <w:pPr>
        <w:pStyle w:val="bullets"/>
      </w:pPr>
      <w:r>
        <w:t xml:space="preserve">1 death a link to the vaccine could not be excluded, myocarditis was found at the time </w:t>
      </w:r>
      <w:r w:rsidR="00BC007B">
        <w:t>of death (awaiting coroner’s determination)</w:t>
      </w:r>
      <w:r w:rsidR="00BA397C">
        <w:t>.</w:t>
      </w:r>
    </w:p>
    <w:p w14:paraId="41DAE612" w14:textId="325F4433" w:rsidR="00F152E9" w:rsidRDefault="000B4CC5" w:rsidP="00BC007B">
      <w:r>
        <w:t>By chance</w:t>
      </w:r>
      <w:r w:rsidR="00F96B39">
        <w:t xml:space="preserve"> </w:t>
      </w:r>
      <w:r w:rsidR="00F96B39" w:rsidRPr="00B215DE">
        <w:t xml:space="preserve">and </w:t>
      </w:r>
      <w:r w:rsidR="004B591D" w:rsidRPr="00B215DE">
        <w:t xml:space="preserve">separate to a prior </w:t>
      </w:r>
      <w:r w:rsidR="00640CF5">
        <w:t>COVID-19</w:t>
      </w:r>
      <w:r w:rsidR="004B591D" w:rsidRPr="00B215DE">
        <w:t xml:space="preserve"> vaccination event</w:t>
      </w:r>
      <w:r w:rsidR="00B215DE" w:rsidRPr="00B215DE">
        <w:t xml:space="preserve">, </w:t>
      </w:r>
      <w:r w:rsidRPr="00B215DE">
        <w:t>some</w:t>
      </w:r>
      <w:r>
        <w:t xml:space="preserve"> people will experience new illnesses or die from a pre</w:t>
      </w:r>
      <w:r w:rsidR="00766DFF">
        <w:t>-existing</w:t>
      </w:r>
      <w:r w:rsidR="00170576">
        <w:t xml:space="preserve"> condition shortly after vaccination</w:t>
      </w:r>
      <w:r w:rsidR="00E423EB">
        <w:t>, especially if they are elderly.</w:t>
      </w:r>
      <w:r w:rsidR="00860907">
        <w:t xml:space="preserve"> </w:t>
      </w:r>
      <w:r w:rsidR="009F05D4">
        <w:t>Therefore,</w:t>
      </w:r>
      <w:r w:rsidR="00860907">
        <w:t xml:space="preserve"> in addition to</w:t>
      </w:r>
      <w:r w:rsidR="009F05D4">
        <w:t xml:space="preserve"> considering reports received by CARM, the review process </w:t>
      </w:r>
      <w:r w:rsidR="00ED6374">
        <w:t xml:space="preserve">includes comparing </w:t>
      </w:r>
      <w:hyperlink r:id="rId52" w:history="1">
        <w:r w:rsidR="00BE1785" w:rsidRPr="00BE1785">
          <w:rPr>
            <w:rStyle w:val="Hyperlink"/>
          </w:rPr>
          <w:t>natural death rates</w:t>
        </w:r>
      </w:hyperlink>
      <w:r w:rsidR="00BE1785">
        <w:t xml:space="preserve"> to </w:t>
      </w:r>
      <w:r w:rsidR="008E6737">
        <w:t xml:space="preserve">observed death rate </w:t>
      </w:r>
      <w:r w:rsidR="003E18F3">
        <w:t xml:space="preserve">following vaccination. This </w:t>
      </w:r>
      <w:r w:rsidR="00020391">
        <w:t xml:space="preserve">comparison </w:t>
      </w:r>
      <w:r w:rsidR="003E18F3">
        <w:t>is done to</w:t>
      </w:r>
      <w:r w:rsidR="00E03246">
        <w:t xml:space="preserve"> check if there are any specific trends or patterns that might indicate a vaccine safety </w:t>
      </w:r>
      <w:r w:rsidR="00D146E7">
        <w:t>concern.</w:t>
      </w:r>
    </w:p>
    <w:p w14:paraId="754726E1" w14:textId="5F8EB02E" w:rsidR="0093364D" w:rsidRPr="00EB71A8" w:rsidRDefault="00F152E9" w:rsidP="0093364D">
      <w:r>
        <w:t>In the monitoring period</w:t>
      </w:r>
      <w:r w:rsidR="00E673AE">
        <w:t xml:space="preserve"> </w:t>
      </w:r>
      <w:r w:rsidR="00BA397C">
        <w:t xml:space="preserve">for the Pfizer/BioNTech </w:t>
      </w:r>
      <w:r w:rsidR="00640CF5">
        <w:t>COVID-19</w:t>
      </w:r>
      <w:r w:rsidR="00237FD4">
        <w:t xml:space="preserve"> </w:t>
      </w:r>
      <w:r w:rsidR="00BA397C">
        <w:t>vaccine (</w:t>
      </w:r>
      <w:r w:rsidR="00E673AE">
        <w:t>19 February 2021 to 30 September 2022</w:t>
      </w:r>
      <w:r w:rsidR="00BA397C">
        <w:t>),</w:t>
      </w:r>
      <w:r w:rsidR="00E307EA">
        <w:t xml:space="preserve"> the observed number of deaths </w:t>
      </w:r>
      <w:r w:rsidR="00020391">
        <w:t>wa</w:t>
      </w:r>
      <w:r w:rsidR="00E307EA">
        <w:t xml:space="preserve">s </w:t>
      </w:r>
      <w:r w:rsidR="004A0E85">
        <w:t>less than the expected number of natural deaths.</w:t>
      </w:r>
      <w:r w:rsidR="00B52BC8">
        <w:t xml:space="preserve"> Fur</w:t>
      </w:r>
      <w:r w:rsidR="006707BD">
        <w:t xml:space="preserve">ther information on the </w:t>
      </w:r>
      <w:r w:rsidR="001A6096">
        <w:t>O/E analys</w:t>
      </w:r>
      <w:r w:rsidR="00020391">
        <w:t>e</w:t>
      </w:r>
      <w:r w:rsidR="001A6096">
        <w:t xml:space="preserve">s </w:t>
      </w:r>
      <w:r w:rsidR="00CC29AA">
        <w:t>of deaths for the Pfizer/BioNTech</w:t>
      </w:r>
      <w:r w:rsidR="00237FD4">
        <w:t xml:space="preserve"> </w:t>
      </w:r>
      <w:r w:rsidR="00640CF5">
        <w:t>COVID-19</w:t>
      </w:r>
      <w:r w:rsidR="00237FD4">
        <w:t xml:space="preserve">  </w:t>
      </w:r>
      <w:r w:rsidR="00CC29AA">
        <w:t xml:space="preserve"> vaccine is available in the </w:t>
      </w:r>
      <w:hyperlink r:id="rId53" w:history="1">
        <w:r w:rsidR="00640CF5">
          <w:rPr>
            <w:rStyle w:val="Hyperlink"/>
          </w:rPr>
          <w:t>COVID-19</w:t>
        </w:r>
        <w:r w:rsidR="00CC29AA" w:rsidRPr="00F93D60">
          <w:rPr>
            <w:rStyle w:val="Hyperlink"/>
          </w:rPr>
          <w:t xml:space="preserve"> vaccine safety reports</w:t>
        </w:r>
      </w:hyperlink>
      <w:r w:rsidR="00CC29AA">
        <w:rPr>
          <w:rStyle w:val="Hyperlink"/>
        </w:rPr>
        <w:t>.</w:t>
      </w:r>
      <w:r w:rsidR="005F6331">
        <w:t xml:space="preserve"> </w:t>
      </w:r>
      <w:r w:rsidR="00A873C2">
        <w:t xml:space="preserve"> </w:t>
      </w:r>
      <w:r w:rsidR="005314B9">
        <w:t xml:space="preserve"> </w:t>
      </w:r>
    </w:p>
    <w:p w14:paraId="31C99CC0" w14:textId="36911C07" w:rsidR="001171A6" w:rsidRPr="00A65293" w:rsidRDefault="00CF433A" w:rsidP="00A1308D">
      <w:pPr>
        <w:pStyle w:val="Heading1"/>
        <w:spacing w:line="240" w:lineRule="auto"/>
        <w:rPr>
          <w:shd w:val="clear" w:color="auto" w:fill="FFFFFF"/>
        </w:rPr>
      </w:pPr>
      <w:bookmarkStart w:id="48" w:name="_Ad-hoc_meetings"/>
      <w:bookmarkStart w:id="49" w:name="_Toc131274148"/>
      <w:bookmarkEnd w:id="48"/>
      <w:r w:rsidRPr="00A65293">
        <w:rPr>
          <w:shd w:val="clear" w:color="auto" w:fill="FFFFFF"/>
        </w:rPr>
        <w:lastRenderedPageBreak/>
        <w:t>Ad-hoc</w:t>
      </w:r>
      <w:r w:rsidR="009F1A5E" w:rsidRPr="00A65293">
        <w:rPr>
          <w:shd w:val="clear" w:color="auto" w:fill="FFFFFF"/>
        </w:rPr>
        <w:t xml:space="preserve"> meetings</w:t>
      </w:r>
      <w:bookmarkEnd w:id="49"/>
    </w:p>
    <w:p w14:paraId="0F38832E" w14:textId="77777777" w:rsidR="00875021" w:rsidRDefault="00E55493" w:rsidP="00875021">
      <w:pPr>
        <w:rPr>
          <w:shd w:val="clear" w:color="auto" w:fill="FFFFFF"/>
        </w:rPr>
      </w:pPr>
      <w:r w:rsidRPr="00D23D34">
        <w:rPr>
          <w:shd w:val="clear" w:color="auto" w:fill="FFFFFF"/>
        </w:rPr>
        <w:t xml:space="preserve">In addition to regular meetings, the Board has the </w:t>
      </w:r>
      <w:r w:rsidR="004D3D6C" w:rsidRPr="00D23D34">
        <w:rPr>
          <w:shd w:val="clear" w:color="auto" w:fill="FFFFFF"/>
        </w:rPr>
        <w:t>provision to hold ad-hoc</w:t>
      </w:r>
      <w:r w:rsidR="00922220" w:rsidRPr="00D23D34">
        <w:rPr>
          <w:shd w:val="clear" w:color="auto" w:fill="FFFFFF"/>
        </w:rPr>
        <w:t xml:space="preserve"> meetings</w:t>
      </w:r>
      <w:r w:rsidR="004D3D6C" w:rsidRPr="00D23D34">
        <w:rPr>
          <w:shd w:val="clear" w:color="auto" w:fill="FFFFFF"/>
        </w:rPr>
        <w:t xml:space="preserve"> </w:t>
      </w:r>
      <w:r w:rsidR="00922220" w:rsidRPr="00D23D34">
        <w:rPr>
          <w:shd w:val="clear" w:color="auto" w:fill="FFFFFF"/>
        </w:rPr>
        <w:t xml:space="preserve">to </w:t>
      </w:r>
      <w:r w:rsidR="00985896" w:rsidRPr="00D23D34">
        <w:rPr>
          <w:shd w:val="clear" w:color="auto" w:fill="FFFFFF"/>
        </w:rPr>
        <w:t>discuss an</w:t>
      </w:r>
      <w:r w:rsidR="006B6B29">
        <w:rPr>
          <w:shd w:val="clear" w:color="auto" w:fill="FFFFFF"/>
        </w:rPr>
        <w:t>y</w:t>
      </w:r>
      <w:r w:rsidR="00985896" w:rsidRPr="00D23D34">
        <w:rPr>
          <w:shd w:val="clear" w:color="auto" w:fill="FFFFFF"/>
        </w:rPr>
        <w:t xml:space="preserve"> urgent safety concern</w:t>
      </w:r>
      <w:r w:rsidR="006B6B29">
        <w:rPr>
          <w:shd w:val="clear" w:color="auto" w:fill="FFFFFF"/>
        </w:rPr>
        <w:t>s that arise</w:t>
      </w:r>
      <w:r w:rsidR="006426D8" w:rsidRPr="00D23D34">
        <w:rPr>
          <w:shd w:val="clear" w:color="auto" w:fill="FFFFFF"/>
        </w:rPr>
        <w:t xml:space="preserve">. </w:t>
      </w:r>
      <w:r w:rsidR="0052498B" w:rsidRPr="00D23D34">
        <w:rPr>
          <w:shd w:val="clear" w:color="auto" w:fill="FFFFFF"/>
        </w:rPr>
        <w:t xml:space="preserve">An ad-hoc meeting of the Board would be </w:t>
      </w:r>
      <w:r w:rsidR="00C03469" w:rsidRPr="00D23D34">
        <w:rPr>
          <w:shd w:val="clear" w:color="auto" w:fill="FFFFFF"/>
        </w:rPr>
        <w:t>triggered in the following circumstances</w:t>
      </w:r>
      <w:r w:rsidR="00FA2790" w:rsidRPr="00D23D34">
        <w:rPr>
          <w:shd w:val="clear" w:color="auto" w:fill="FFFFFF"/>
        </w:rPr>
        <w:t>:</w:t>
      </w:r>
    </w:p>
    <w:p w14:paraId="6E1E8742" w14:textId="1121A690" w:rsidR="00875021" w:rsidRPr="00875021" w:rsidRDefault="00875021" w:rsidP="00951E74">
      <w:pPr>
        <w:pStyle w:val="bullets"/>
      </w:pPr>
      <w:r>
        <w:t>a</w:t>
      </w:r>
      <w:r w:rsidR="00075890" w:rsidRPr="00D23D34">
        <w:t xml:space="preserve">n urgent issue arising internationally that could threaten the stability of the </w:t>
      </w:r>
      <w:r w:rsidR="00FF0448">
        <w:t>Programme</w:t>
      </w:r>
    </w:p>
    <w:p w14:paraId="34389B21" w14:textId="3172DFF2" w:rsidR="00FA2790" w:rsidRPr="00875021" w:rsidRDefault="00875021" w:rsidP="00951E74">
      <w:pPr>
        <w:pStyle w:val="bullets"/>
      </w:pPr>
      <w:r>
        <w:t>a</w:t>
      </w:r>
      <w:r w:rsidR="005C5A24" w:rsidRPr="00D23D34">
        <w:t xml:space="preserve"> report of a serious </w:t>
      </w:r>
      <w:r w:rsidR="00DF3D62" w:rsidRPr="00D23D34">
        <w:t xml:space="preserve">unexpected event where further </w:t>
      </w:r>
      <w:r w:rsidR="0085121B" w:rsidRPr="00D23D34">
        <w:t xml:space="preserve">expert advice </w:t>
      </w:r>
      <w:r w:rsidR="00FA0830" w:rsidRPr="00D23D34">
        <w:t xml:space="preserve">is urgently required by CARM, </w:t>
      </w:r>
      <w:proofErr w:type="spellStart"/>
      <w:r w:rsidR="00FA0830" w:rsidRPr="00D23D34">
        <w:t>Medsafe</w:t>
      </w:r>
      <w:proofErr w:type="spellEnd"/>
      <w:r w:rsidR="00FA0830" w:rsidRPr="00D23D34">
        <w:t xml:space="preserve"> or the </w:t>
      </w:r>
      <w:r w:rsidR="00FF0448">
        <w:t>Programme</w:t>
      </w:r>
      <w:r w:rsidR="00F942BA">
        <w:t>.</w:t>
      </w:r>
    </w:p>
    <w:p w14:paraId="2EC24522" w14:textId="560E0844" w:rsidR="005A16AC" w:rsidRDefault="00061D65" w:rsidP="00FD2BAB">
      <w:pPr>
        <w:rPr>
          <w:shd w:val="clear" w:color="auto" w:fill="FFFFFF"/>
        </w:rPr>
      </w:pPr>
      <w:r>
        <w:rPr>
          <w:shd w:val="clear" w:color="auto" w:fill="FFFFFF"/>
        </w:rPr>
        <w:t xml:space="preserve">The </w:t>
      </w:r>
      <w:r w:rsidR="00667656">
        <w:rPr>
          <w:shd w:val="clear" w:color="auto" w:fill="FFFFFF"/>
        </w:rPr>
        <w:t xml:space="preserve">Board </w:t>
      </w:r>
      <w:r w:rsidR="00FF0448">
        <w:rPr>
          <w:shd w:val="clear" w:color="auto" w:fill="FFFFFF"/>
        </w:rPr>
        <w:t xml:space="preserve">held </w:t>
      </w:r>
      <w:r w:rsidR="00095F2A">
        <w:rPr>
          <w:shd w:val="clear" w:color="auto" w:fill="FFFFFF"/>
        </w:rPr>
        <w:t xml:space="preserve">2 </w:t>
      </w:r>
      <w:r w:rsidR="00FF0448">
        <w:rPr>
          <w:shd w:val="clear" w:color="auto" w:fill="FFFFFF"/>
        </w:rPr>
        <w:t>ad-hoc meetings in 2022</w:t>
      </w:r>
      <w:r w:rsidR="00FD2BAB">
        <w:rPr>
          <w:shd w:val="clear" w:color="auto" w:fill="FFFFFF"/>
        </w:rPr>
        <w:t>.</w:t>
      </w:r>
      <w:r w:rsidR="00B060EE">
        <w:rPr>
          <w:shd w:val="clear" w:color="auto" w:fill="FFFFFF"/>
        </w:rPr>
        <w:t xml:space="preserve"> </w:t>
      </w:r>
    </w:p>
    <w:p w14:paraId="3248C0D6" w14:textId="377565F4" w:rsidR="00CB58FB" w:rsidRDefault="00CB58FB" w:rsidP="007058AC">
      <w:pPr>
        <w:pStyle w:val="Heading2"/>
      </w:pPr>
      <w:bookmarkStart w:id="50" w:name="_Toc131274149"/>
      <w:r>
        <w:t>March 2022</w:t>
      </w:r>
      <w:bookmarkEnd w:id="50"/>
    </w:p>
    <w:p w14:paraId="06A71910" w14:textId="130EF422" w:rsidR="00C2388B" w:rsidRDefault="0098212D" w:rsidP="00ED518D">
      <w:r w:rsidRPr="003E23A7">
        <w:t xml:space="preserve">The Board met </w:t>
      </w:r>
      <w:r w:rsidR="00F40287">
        <w:t xml:space="preserve">on </w:t>
      </w:r>
      <w:r w:rsidR="002B7C95">
        <w:t>2</w:t>
      </w:r>
      <w:r w:rsidR="00F40287">
        <w:t xml:space="preserve"> March 2022</w:t>
      </w:r>
      <w:r w:rsidR="00A651FA">
        <w:t xml:space="preserve"> to discuss </w:t>
      </w:r>
      <w:r w:rsidR="00095F2A">
        <w:t xml:space="preserve">2 </w:t>
      </w:r>
      <w:r w:rsidR="00A651FA">
        <w:t>fatal reports</w:t>
      </w:r>
      <w:r w:rsidR="00E272A8">
        <w:t xml:space="preserve"> </w:t>
      </w:r>
      <w:r w:rsidR="00A651FA">
        <w:t>in</w:t>
      </w:r>
      <w:r w:rsidR="000F6BE4">
        <w:t xml:space="preserve"> individuals following </w:t>
      </w:r>
      <w:r w:rsidR="00640CF5">
        <w:t>COVID-19</w:t>
      </w:r>
      <w:r w:rsidR="000F6BE4">
        <w:t xml:space="preserve"> </w:t>
      </w:r>
      <w:r w:rsidR="00A8489C">
        <w:t>vaccination</w:t>
      </w:r>
      <w:r w:rsidR="00E272A8">
        <w:t xml:space="preserve"> that could be potentially due to the vaccine</w:t>
      </w:r>
      <w:r w:rsidR="00875021">
        <w:t>:</w:t>
      </w:r>
    </w:p>
    <w:p w14:paraId="56BD585A" w14:textId="2C94F892" w:rsidR="00875021" w:rsidRDefault="00BC0472" w:rsidP="00B46CE0">
      <w:pPr>
        <w:pStyle w:val="bullets"/>
      </w:pPr>
      <w:r>
        <w:t xml:space="preserve">a young </w:t>
      </w:r>
      <w:r w:rsidR="000E65D2">
        <w:t>person who passed away after their second dose of the</w:t>
      </w:r>
      <w:r w:rsidR="00E2254E">
        <w:t xml:space="preserve"> Pfizer/BioNTech</w:t>
      </w:r>
      <w:r w:rsidR="000E65D2">
        <w:t xml:space="preserve"> vaccine</w:t>
      </w:r>
    </w:p>
    <w:p w14:paraId="2271EB53" w14:textId="15356428" w:rsidR="00AD79E8" w:rsidRDefault="009331E1" w:rsidP="00B46CE0">
      <w:pPr>
        <w:pStyle w:val="bullets"/>
      </w:pPr>
      <w:r>
        <w:t>an elderly person</w:t>
      </w:r>
      <w:r w:rsidR="005C4316">
        <w:t xml:space="preserve"> who passed away </w:t>
      </w:r>
      <w:r w:rsidR="00E2254E">
        <w:t xml:space="preserve">after </w:t>
      </w:r>
      <w:r w:rsidR="00D874CA">
        <w:t>a booster dose of the Pfizer/BioNTech vaccine</w:t>
      </w:r>
      <w:r w:rsidR="00020391">
        <w:t>.</w:t>
      </w:r>
    </w:p>
    <w:p w14:paraId="4729682A" w14:textId="35EEAAC3" w:rsidR="00A57BAB" w:rsidRDefault="00583CFE" w:rsidP="00A57BAB">
      <w:r>
        <w:t>Both</w:t>
      </w:r>
      <w:r w:rsidR="00A57BAB">
        <w:t xml:space="preserve"> cases </w:t>
      </w:r>
      <w:r w:rsidR="00035095">
        <w:t>were</w:t>
      </w:r>
      <w:r w:rsidR="00A57BAB">
        <w:t xml:space="preserve"> previously considered </w:t>
      </w:r>
      <w:r>
        <w:t>by</w:t>
      </w:r>
      <w:r w:rsidR="00A57BAB">
        <w:t xml:space="preserve"> the Board, with further information sought.</w:t>
      </w:r>
    </w:p>
    <w:p w14:paraId="7F15132F" w14:textId="5C5837B0" w:rsidR="00583CFE" w:rsidRDefault="00583CFE" w:rsidP="00A57BAB">
      <w:r>
        <w:t xml:space="preserve">The </w:t>
      </w:r>
      <w:r w:rsidR="00904963">
        <w:t>Board</w:t>
      </w:r>
      <w:r w:rsidR="00EE4007">
        <w:t xml:space="preserve"> first</w:t>
      </w:r>
      <w:r w:rsidR="00904963">
        <w:t xml:space="preserve"> considered the death of the </w:t>
      </w:r>
      <w:r w:rsidR="009B5D68">
        <w:t>young person in December 2021</w:t>
      </w:r>
      <w:r w:rsidR="00BA397C">
        <w:t>.</w:t>
      </w:r>
      <w:r w:rsidR="0099646B">
        <w:t xml:space="preserve"> </w:t>
      </w:r>
      <w:r w:rsidR="00BA397C">
        <w:t>H</w:t>
      </w:r>
      <w:r w:rsidR="0099646B">
        <w:t>owever</w:t>
      </w:r>
      <w:r w:rsidR="00BA397C">
        <w:t>,</w:t>
      </w:r>
      <w:r w:rsidR="0099646B">
        <w:t xml:space="preserve"> further tests were</w:t>
      </w:r>
      <w:r w:rsidR="00EE4007">
        <w:t xml:space="preserve"> </w:t>
      </w:r>
      <w:r w:rsidR="00B41401">
        <w:t>pending,</w:t>
      </w:r>
      <w:r w:rsidR="004960E1">
        <w:t xml:space="preserve"> and the Board </w:t>
      </w:r>
      <w:r w:rsidR="007E23B3">
        <w:t>deemed</w:t>
      </w:r>
      <w:r w:rsidR="004960E1">
        <w:t xml:space="preserve"> this </w:t>
      </w:r>
      <w:r w:rsidR="00B41401">
        <w:t xml:space="preserve">information </w:t>
      </w:r>
      <w:r w:rsidR="00595902">
        <w:t>necessary before deciding on the role of the vaccine.</w:t>
      </w:r>
      <w:r w:rsidR="003841E8">
        <w:t xml:space="preserve"> </w:t>
      </w:r>
      <w:r w:rsidR="00EE4007">
        <w:t xml:space="preserve">The </w:t>
      </w:r>
      <w:r w:rsidR="003841E8">
        <w:t xml:space="preserve">person </w:t>
      </w:r>
      <w:r w:rsidR="008111D8">
        <w:t xml:space="preserve">was found to </w:t>
      </w:r>
      <w:r w:rsidR="003841E8">
        <w:t>ha</w:t>
      </w:r>
      <w:r w:rsidR="008111D8">
        <w:t>ve</w:t>
      </w:r>
      <w:r w:rsidR="003841E8">
        <w:t xml:space="preserve"> myocarditis </w:t>
      </w:r>
      <w:r w:rsidR="00030E4C">
        <w:t>at the time of death</w:t>
      </w:r>
      <w:r w:rsidR="00BA397C">
        <w:t>,</w:t>
      </w:r>
      <w:r w:rsidR="00030E4C">
        <w:t xml:space="preserve"> and </w:t>
      </w:r>
      <w:r w:rsidR="00BA397C">
        <w:t xml:space="preserve">they had received a vaccine dose </w:t>
      </w:r>
      <w:r w:rsidR="00030E4C">
        <w:t xml:space="preserve">in the weeks prior </w:t>
      </w:r>
      <w:r w:rsidR="00411D6F">
        <w:t>to their death</w:t>
      </w:r>
      <w:r w:rsidR="006D305C">
        <w:t>.</w:t>
      </w:r>
      <w:r w:rsidR="00EE4007">
        <w:t xml:space="preserve"> From the available information, </w:t>
      </w:r>
      <w:proofErr w:type="gramStart"/>
      <w:r w:rsidR="00EE4007">
        <w:t>t</w:t>
      </w:r>
      <w:r w:rsidR="00D356C5">
        <w:t xml:space="preserve">he </w:t>
      </w:r>
      <w:r w:rsidR="00AE6045">
        <w:t>majority of</w:t>
      </w:r>
      <w:proofErr w:type="gramEnd"/>
      <w:r w:rsidR="00AE6045">
        <w:t xml:space="preserve"> the </w:t>
      </w:r>
      <w:r w:rsidR="00D356C5">
        <w:t xml:space="preserve">Board </w:t>
      </w:r>
      <w:r w:rsidR="00B5456C">
        <w:t xml:space="preserve">agreed that the vaccine </w:t>
      </w:r>
      <w:r w:rsidR="00A3408F">
        <w:t xml:space="preserve">was a possible cause of the myocarditis in this </w:t>
      </w:r>
      <w:r w:rsidR="00EE1A41">
        <w:t>person.</w:t>
      </w:r>
    </w:p>
    <w:p w14:paraId="1D864467" w14:textId="57F2E5F9" w:rsidR="00020CF7" w:rsidRDefault="00EE4007" w:rsidP="00020CF7">
      <w:pPr>
        <w:rPr>
          <w:rFonts w:cs="Segoe UI"/>
        </w:rPr>
      </w:pPr>
      <w:r w:rsidRPr="00F50D4A">
        <w:rPr>
          <w:rFonts w:cs="Segoe UI"/>
        </w:rPr>
        <w:t xml:space="preserve">The Board </w:t>
      </w:r>
      <w:r w:rsidR="000008F5">
        <w:rPr>
          <w:rFonts w:cs="Segoe UI"/>
        </w:rPr>
        <w:t>agreed</w:t>
      </w:r>
      <w:r w:rsidR="000008F5" w:rsidRPr="00F50D4A">
        <w:rPr>
          <w:rFonts w:cs="Segoe UI"/>
        </w:rPr>
        <w:t xml:space="preserve"> </w:t>
      </w:r>
      <w:r w:rsidRPr="00F50D4A">
        <w:rPr>
          <w:rFonts w:cs="Segoe UI"/>
        </w:rPr>
        <w:t xml:space="preserve">that the circumstances of </w:t>
      </w:r>
      <w:r>
        <w:rPr>
          <w:rFonts w:cs="Segoe UI"/>
        </w:rPr>
        <w:t xml:space="preserve">this case </w:t>
      </w:r>
      <w:r w:rsidR="007E23B3">
        <w:rPr>
          <w:rFonts w:cs="Segoe UI"/>
        </w:rPr>
        <w:t>do</w:t>
      </w:r>
      <w:r w:rsidRPr="00F50D4A">
        <w:rPr>
          <w:rFonts w:cs="Segoe UI"/>
        </w:rPr>
        <w:t xml:space="preserve"> not impact or change the known information on myocarditis, and the benefits of vaccination with the Pfizer</w:t>
      </w:r>
      <w:r w:rsidR="00676039">
        <w:rPr>
          <w:rFonts w:cs="Segoe UI"/>
        </w:rPr>
        <w:t>/BioNTech</w:t>
      </w:r>
      <w:r w:rsidRPr="00F50D4A">
        <w:rPr>
          <w:rFonts w:cs="Segoe UI"/>
        </w:rPr>
        <w:t xml:space="preserve"> </w:t>
      </w:r>
      <w:r w:rsidR="00640CF5">
        <w:rPr>
          <w:rFonts w:cs="Segoe UI"/>
        </w:rPr>
        <w:t>COVID-19</w:t>
      </w:r>
      <w:r w:rsidR="00640F62">
        <w:rPr>
          <w:rFonts w:cs="Segoe UI"/>
        </w:rPr>
        <w:t xml:space="preserve"> </w:t>
      </w:r>
      <w:r w:rsidRPr="00F50D4A">
        <w:rPr>
          <w:rFonts w:cs="Segoe UI"/>
        </w:rPr>
        <w:t xml:space="preserve">vaccine continue to greatly outweigh </w:t>
      </w:r>
      <w:r>
        <w:rPr>
          <w:rFonts w:cs="Segoe UI"/>
        </w:rPr>
        <w:t>the</w:t>
      </w:r>
      <w:r w:rsidRPr="00F50D4A">
        <w:rPr>
          <w:rFonts w:cs="Segoe UI"/>
        </w:rPr>
        <w:t xml:space="preserve"> risk of such rare side effects</w:t>
      </w:r>
      <w:r>
        <w:rPr>
          <w:rFonts w:cs="Segoe UI"/>
        </w:rPr>
        <w:t>.</w:t>
      </w:r>
      <w:r w:rsidR="00020CF7">
        <w:rPr>
          <w:rFonts w:cs="Segoe UI"/>
        </w:rPr>
        <w:t xml:space="preserve"> </w:t>
      </w:r>
      <w:r w:rsidR="00020CF7" w:rsidRPr="00F50D4A">
        <w:rPr>
          <w:rFonts w:cs="Segoe UI"/>
        </w:rPr>
        <w:t xml:space="preserve">The Board noted </w:t>
      </w:r>
      <w:r w:rsidR="00640CF5">
        <w:rPr>
          <w:rFonts w:cs="Segoe UI"/>
        </w:rPr>
        <w:t>COVID-19</w:t>
      </w:r>
      <w:r w:rsidR="00020CF7" w:rsidRPr="00F50D4A">
        <w:rPr>
          <w:rFonts w:cs="Segoe UI"/>
        </w:rPr>
        <w:t xml:space="preserve"> infection can cause myocarditis</w:t>
      </w:r>
      <w:r w:rsidR="00BA397C">
        <w:rPr>
          <w:rFonts w:cs="Segoe UI"/>
        </w:rPr>
        <w:t>,</w:t>
      </w:r>
      <w:r w:rsidR="00020CF7" w:rsidRPr="00F50D4A">
        <w:rPr>
          <w:rFonts w:cs="Segoe UI"/>
        </w:rPr>
        <w:t xml:space="preserve"> as well as other serious illnesses</w:t>
      </w:r>
      <w:r w:rsidR="00BA397C">
        <w:rPr>
          <w:rFonts w:cs="Segoe UI"/>
        </w:rPr>
        <w:t>,</w:t>
      </w:r>
      <w:r w:rsidR="00020CF7" w:rsidRPr="00F50D4A">
        <w:rPr>
          <w:rFonts w:cs="Segoe UI"/>
        </w:rPr>
        <w:t xml:space="preserve"> and it remains safer to be vaccinated than </w:t>
      </w:r>
      <w:r w:rsidR="00BA397C">
        <w:rPr>
          <w:rFonts w:cs="Segoe UI"/>
        </w:rPr>
        <w:t xml:space="preserve">be </w:t>
      </w:r>
      <w:r w:rsidR="00020CF7" w:rsidRPr="00F50D4A">
        <w:rPr>
          <w:rFonts w:cs="Segoe UI"/>
        </w:rPr>
        <w:t>infected with the virus.</w:t>
      </w:r>
    </w:p>
    <w:p w14:paraId="55F28AFE" w14:textId="474389AC" w:rsidR="00277522" w:rsidRDefault="00ED09C8" w:rsidP="00A57BAB">
      <w:r>
        <w:rPr>
          <w:rFonts w:cs="Segoe UI"/>
        </w:rPr>
        <w:t xml:space="preserve">The </w:t>
      </w:r>
      <w:r w:rsidR="007D4BB5">
        <w:rPr>
          <w:rFonts w:cs="Segoe UI"/>
        </w:rPr>
        <w:t xml:space="preserve">death of </w:t>
      </w:r>
      <w:r w:rsidR="001606D0">
        <w:rPr>
          <w:rFonts w:cs="Segoe UI"/>
        </w:rPr>
        <w:t xml:space="preserve">the elderly person </w:t>
      </w:r>
      <w:r w:rsidR="00807AAF">
        <w:rPr>
          <w:rFonts w:cs="Segoe UI"/>
        </w:rPr>
        <w:t>was previously considered by the Board in February</w:t>
      </w:r>
      <w:r w:rsidR="008111D8">
        <w:rPr>
          <w:rFonts w:cs="Segoe UI"/>
        </w:rPr>
        <w:t xml:space="preserve"> 2022</w:t>
      </w:r>
      <w:r w:rsidR="00BA397C">
        <w:rPr>
          <w:rFonts w:cs="Segoe UI"/>
        </w:rPr>
        <w:t>.</w:t>
      </w:r>
      <w:r w:rsidR="009F58B0">
        <w:rPr>
          <w:rFonts w:cs="Segoe UI"/>
        </w:rPr>
        <w:t xml:space="preserve"> </w:t>
      </w:r>
      <w:r w:rsidR="00BA397C">
        <w:rPr>
          <w:rFonts w:cs="Segoe UI"/>
        </w:rPr>
        <w:t>H</w:t>
      </w:r>
      <w:r w:rsidR="009F58B0">
        <w:rPr>
          <w:rFonts w:cs="Segoe UI"/>
        </w:rPr>
        <w:t>owever</w:t>
      </w:r>
      <w:r w:rsidR="00BA397C">
        <w:rPr>
          <w:rFonts w:cs="Segoe UI"/>
        </w:rPr>
        <w:t>,</w:t>
      </w:r>
      <w:r w:rsidR="009F58B0">
        <w:rPr>
          <w:rFonts w:cs="Segoe UI"/>
        </w:rPr>
        <w:t xml:space="preserve"> </w:t>
      </w:r>
      <w:r w:rsidR="00DA3960">
        <w:rPr>
          <w:rFonts w:cs="Segoe UI"/>
        </w:rPr>
        <w:t xml:space="preserve">a decision on the role of the </w:t>
      </w:r>
      <w:r w:rsidR="0055501C">
        <w:rPr>
          <w:rFonts w:cs="Segoe UI"/>
        </w:rPr>
        <w:t>vaccine</w:t>
      </w:r>
      <w:r w:rsidR="00FF506A">
        <w:rPr>
          <w:rFonts w:cs="Segoe UI"/>
        </w:rPr>
        <w:t xml:space="preserve"> was </w:t>
      </w:r>
      <w:r w:rsidR="00CC268B">
        <w:rPr>
          <w:rFonts w:cs="Segoe UI"/>
        </w:rPr>
        <w:t>not reached an</w:t>
      </w:r>
      <w:r w:rsidR="00E50F7D">
        <w:rPr>
          <w:rFonts w:cs="Segoe UI"/>
        </w:rPr>
        <w:t>d</w:t>
      </w:r>
      <w:r w:rsidR="00CC268B">
        <w:rPr>
          <w:rFonts w:cs="Segoe UI"/>
        </w:rPr>
        <w:t xml:space="preserve"> further information was sought from the reporter</w:t>
      </w:r>
      <w:r w:rsidR="004B484B">
        <w:rPr>
          <w:rFonts w:cs="Segoe UI"/>
        </w:rPr>
        <w:t xml:space="preserve"> and treating healthcare professional.</w:t>
      </w:r>
      <w:r w:rsidR="003040F5">
        <w:rPr>
          <w:rFonts w:cs="Segoe UI"/>
        </w:rPr>
        <w:t xml:space="preserve"> On receipt of additional information, the Board </w:t>
      </w:r>
      <w:r w:rsidR="00E646AC">
        <w:rPr>
          <w:rFonts w:cs="Segoe UI"/>
        </w:rPr>
        <w:t xml:space="preserve">considered the role of the vaccine </w:t>
      </w:r>
      <w:r w:rsidR="00F751FE">
        <w:rPr>
          <w:rFonts w:cs="Segoe UI"/>
        </w:rPr>
        <w:t>in the death of this person</w:t>
      </w:r>
      <w:r w:rsidR="007D33EC">
        <w:rPr>
          <w:rFonts w:cs="Segoe UI"/>
        </w:rPr>
        <w:t xml:space="preserve"> to be unclassifiable.</w:t>
      </w:r>
      <w:r w:rsidR="009426DF">
        <w:rPr>
          <w:rFonts w:cs="Segoe UI"/>
        </w:rPr>
        <w:t xml:space="preserve"> The Board </w:t>
      </w:r>
      <w:r w:rsidR="000008F5">
        <w:rPr>
          <w:rFonts w:cs="Segoe UI"/>
        </w:rPr>
        <w:t xml:space="preserve">noted </w:t>
      </w:r>
      <w:r w:rsidR="009426DF">
        <w:rPr>
          <w:rFonts w:cs="Segoe UI"/>
        </w:rPr>
        <w:t xml:space="preserve">that there were other factors </w:t>
      </w:r>
      <w:r w:rsidR="006F58FF">
        <w:t>that</w:t>
      </w:r>
      <w:r w:rsidR="006F58FF" w:rsidRPr="008B6683">
        <w:t xml:space="preserve"> could have contributed and/or caused the events leading to the death and unfortunately these had not been excluded</w:t>
      </w:r>
      <w:r w:rsidR="006F58FF">
        <w:t>.</w:t>
      </w:r>
    </w:p>
    <w:p w14:paraId="52F811DF" w14:textId="2B45B96B" w:rsidR="009547F2" w:rsidRDefault="009547F2" w:rsidP="009547F2">
      <w:pPr>
        <w:pStyle w:val="NumberedParagraphs-MOH"/>
        <w:numPr>
          <w:ilvl w:val="0"/>
          <w:numId w:val="0"/>
        </w:numPr>
      </w:pPr>
      <w:r>
        <w:t xml:space="preserve">The Board </w:t>
      </w:r>
      <w:r w:rsidR="009116D0">
        <w:t>agreed</w:t>
      </w:r>
      <w:r>
        <w:t xml:space="preserve"> that the circumstances of this case </w:t>
      </w:r>
      <w:r w:rsidR="009116D0">
        <w:t xml:space="preserve">did not </w:t>
      </w:r>
      <w:r>
        <w:t xml:space="preserve">change the known safety profile of the Pfizer/BioNTech </w:t>
      </w:r>
      <w:r w:rsidR="00640CF5">
        <w:t>COVID-19</w:t>
      </w:r>
      <w:r w:rsidR="004512CA">
        <w:t xml:space="preserve"> </w:t>
      </w:r>
      <w:r>
        <w:t xml:space="preserve">vaccine. However, </w:t>
      </w:r>
      <w:r w:rsidR="000B575B">
        <w:t xml:space="preserve">they </w:t>
      </w:r>
      <w:r>
        <w:t xml:space="preserve">reiterated </w:t>
      </w:r>
      <w:r w:rsidR="009116D0">
        <w:t xml:space="preserve">the importance of considering the benefits of vaccination versus the potential risk of adverse effects in </w:t>
      </w:r>
      <w:r w:rsidRPr="009116D0">
        <w:t xml:space="preserve">frail elderly </w:t>
      </w:r>
      <w:r w:rsidR="009116D0">
        <w:t xml:space="preserve">on </w:t>
      </w:r>
      <w:r w:rsidRPr="009116D0">
        <w:t>a case-by-case basis</w:t>
      </w:r>
      <w:r w:rsidR="009116D0">
        <w:t>.</w:t>
      </w:r>
      <w:r w:rsidRPr="009116D0">
        <w:t xml:space="preserve"> </w:t>
      </w:r>
      <w:r w:rsidR="009116D0">
        <w:t>The Board noted that this information is</w:t>
      </w:r>
      <w:r w:rsidRPr="009116D0">
        <w:t xml:space="preserve"> in the </w:t>
      </w:r>
      <w:hyperlink r:id="rId54" w:history="1">
        <w:r w:rsidRPr="009116D0">
          <w:rPr>
            <w:rStyle w:val="Hyperlink"/>
          </w:rPr>
          <w:t>data sheet</w:t>
        </w:r>
      </w:hyperlink>
      <w:r>
        <w:t>.</w:t>
      </w:r>
    </w:p>
    <w:p w14:paraId="742F3B05" w14:textId="3851B51E" w:rsidR="009547F2" w:rsidRDefault="00644968" w:rsidP="005B2A85">
      <w:pPr>
        <w:pStyle w:val="NumberedParagraphs-MOH"/>
        <w:numPr>
          <w:ilvl w:val="0"/>
          <w:numId w:val="0"/>
        </w:numPr>
      </w:pPr>
      <w:r>
        <w:lastRenderedPageBreak/>
        <w:t xml:space="preserve">At the 2 March 2022 meeting, the Board also considered </w:t>
      </w:r>
      <w:r w:rsidR="00892B82">
        <w:t>a</w:t>
      </w:r>
      <w:r w:rsidR="00F3100F">
        <w:t xml:space="preserve"> study </w:t>
      </w:r>
      <w:r w:rsidR="00E20745">
        <w:t>evaluating the effect</w:t>
      </w:r>
      <w:r w:rsidR="009E204C">
        <w:t xml:space="preserve"> of the Pfizer</w:t>
      </w:r>
      <w:r w:rsidR="00B60C4F">
        <w:t xml:space="preserve">/BioNTech </w:t>
      </w:r>
      <w:r w:rsidR="00640CF5">
        <w:t>COVID-19</w:t>
      </w:r>
      <w:r w:rsidR="004512CA">
        <w:t xml:space="preserve"> </w:t>
      </w:r>
      <w:r w:rsidR="00B60C4F">
        <w:t xml:space="preserve">vaccine </w:t>
      </w:r>
      <w:r w:rsidR="00144C14">
        <w:t>on thrombotic events, following the detection of a potential signal for lower limb thrombosis.</w:t>
      </w:r>
      <w:r w:rsidR="00F56164">
        <w:t xml:space="preserve"> </w:t>
      </w:r>
      <w:r w:rsidR="000B575B">
        <w:t>See</w:t>
      </w:r>
      <w:r w:rsidR="006162A0">
        <w:t xml:space="preserve"> </w:t>
      </w:r>
      <w:hyperlink w:anchor="_Bleeding_and_clotting" w:history="1">
        <w:r w:rsidR="006162A0" w:rsidRPr="000B575B">
          <w:rPr>
            <w:rStyle w:val="Hyperlink"/>
          </w:rPr>
          <w:t>section 2.</w:t>
        </w:r>
        <w:r w:rsidR="000B575B" w:rsidRPr="000B575B">
          <w:rPr>
            <w:rStyle w:val="Hyperlink"/>
          </w:rPr>
          <w:t>3</w:t>
        </w:r>
      </w:hyperlink>
      <w:r w:rsidR="000B575B">
        <w:t xml:space="preserve"> for more information</w:t>
      </w:r>
      <w:r w:rsidR="006162A0">
        <w:t>.</w:t>
      </w:r>
    </w:p>
    <w:p w14:paraId="7EADA69D" w14:textId="0459CF79" w:rsidR="00CB58FB" w:rsidRPr="005E3AE8" w:rsidRDefault="00CB58FB" w:rsidP="00CB58FB">
      <w:pPr>
        <w:pStyle w:val="Heading2"/>
      </w:pPr>
      <w:bookmarkStart w:id="51" w:name="_Toc131274150"/>
      <w:r>
        <w:t>November 2022</w:t>
      </w:r>
      <w:bookmarkEnd w:id="51"/>
    </w:p>
    <w:p w14:paraId="5E687A89" w14:textId="26462041" w:rsidR="00574924" w:rsidRDefault="00461F44" w:rsidP="00574924">
      <w:pPr>
        <w:pStyle w:val="NumberedParagraphs-MOH"/>
        <w:numPr>
          <w:ilvl w:val="0"/>
          <w:numId w:val="0"/>
        </w:numPr>
      </w:pPr>
      <w:r w:rsidRPr="00574924">
        <w:t xml:space="preserve">The Board met for </w:t>
      </w:r>
      <w:r w:rsidR="004B61D5" w:rsidRPr="00574924">
        <w:t>a</w:t>
      </w:r>
      <w:r w:rsidR="001A42FD">
        <w:t>n</w:t>
      </w:r>
      <w:r w:rsidR="004B61D5" w:rsidRPr="00574924">
        <w:t xml:space="preserve"> </w:t>
      </w:r>
      <w:r w:rsidR="00B46CE0">
        <w:t>ad-hoc</w:t>
      </w:r>
      <w:r w:rsidR="004B61D5" w:rsidRPr="00574924">
        <w:t xml:space="preserve"> meeting </w:t>
      </w:r>
      <w:r w:rsidR="00CE59C3" w:rsidRPr="00574924">
        <w:t xml:space="preserve">on 2 November 2022 to discuss </w:t>
      </w:r>
      <w:r w:rsidR="0081502F" w:rsidRPr="00574924">
        <w:t xml:space="preserve">a fatal </w:t>
      </w:r>
      <w:r w:rsidR="000B575B">
        <w:t>case</w:t>
      </w:r>
      <w:r w:rsidR="000B575B" w:rsidRPr="00574924">
        <w:t xml:space="preserve"> </w:t>
      </w:r>
      <w:r w:rsidR="0081502F" w:rsidRPr="00574924">
        <w:t xml:space="preserve">where </w:t>
      </w:r>
      <w:r w:rsidR="007F005D" w:rsidRPr="00574924">
        <w:t xml:space="preserve">myocarditis </w:t>
      </w:r>
      <w:r w:rsidR="0027764C" w:rsidRPr="00574924">
        <w:t>was found and documented by the pathologist</w:t>
      </w:r>
      <w:r w:rsidR="001A42FD">
        <w:t xml:space="preserve"> in the post-mortem </w:t>
      </w:r>
      <w:r w:rsidR="000B575B">
        <w:t xml:space="preserve">report </w:t>
      </w:r>
      <w:r w:rsidR="00571D04">
        <w:t>submitted to the investigating coroner</w:t>
      </w:r>
      <w:r w:rsidR="0027764C" w:rsidRPr="00574924">
        <w:t>.</w:t>
      </w:r>
      <w:r w:rsidR="007A2BF5" w:rsidRPr="00574924">
        <w:t xml:space="preserve"> The Board first considered this </w:t>
      </w:r>
      <w:r w:rsidR="00A568FE" w:rsidRPr="00574924">
        <w:t xml:space="preserve">case in </w:t>
      </w:r>
      <w:r w:rsidR="00574924" w:rsidRPr="00574924">
        <w:t xml:space="preserve">March </w:t>
      </w:r>
      <w:r w:rsidR="000B575B">
        <w:t xml:space="preserve">2022 </w:t>
      </w:r>
      <w:r w:rsidR="00574924" w:rsidRPr="00574924">
        <w:t>and again in April 2022</w:t>
      </w:r>
      <w:r w:rsidR="000B575B">
        <w:t>.</w:t>
      </w:r>
      <w:r w:rsidR="00574924" w:rsidRPr="00574924">
        <w:t xml:space="preserve"> </w:t>
      </w:r>
      <w:r w:rsidR="000B575B">
        <w:t>At the time of these meetings,</w:t>
      </w:r>
      <w:r w:rsidR="00574924" w:rsidRPr="00574924">
        <w:t xml:space="preserve"> limited information was available regarding the circumstances surrounding the death, with the full post-mortem findings still pending.</w:t>
      </w:r>
    </w:p>
    <w:p w14:paraId="768ECB22" w14:textId="18DB3E82" w:rsidR="00205A1E" w:rsidRDefault="00133BCA" w:rsidP="001A42FD">
      <w:pPr>
        <w:pStyle w:val="NumberedParagraphs-MOH"/>
        <w:numPr>
          <w:ilvl w:val="0"/>
          <w:numId w:val="0"/>
        </w:numPr>
        <w:rPr>
          <w:color w:val="242424"/>
          <w:shd w:val="clear" w:color="auto" w:fill="FFFFFF"/>
        </w:rPr>
      </w:pPr>
      <w:r w:rsidRPr="00133BCA">
        <w:t xml:space="preserve">Following receipt of further </w:t>
      </w:r>
      <w:r w:rsidR="009C6456" w:rsidRPr="00133BCA">
        <w:t>information,</w:t>
      </w:r>
      <w:r w:rsidRPr="00133BCA">
        <w:t xml:space="preserve"> the Board considered the potential causes of the myocarditis</w:t>
      </w:r>
      <w:r w:rsidR="00D3467B">
        <w:t xml:space="preserve"> in this person</w:t>
      </w:r>
      <w:r w:rsidR="009116D0" w:rsidRPr="009116D0">
        <w:t>,</w:t>
      </w:r>
      <w:r w:rsidRPr="009116D0">
        <w:t xml:space="preserve"> </w:t>
      </w:r>
      <w:r w:rsidRPr="00F4379B">
        <w:t>including the vaccine</w:t>
      </w:r>
      <w:r w:rsidR="009116D0" w:rsidRPr="009116D0">
        <w:t>. The Board</w:t>
      </w:r>
      <w:r w:rsidRPr="00F4379B">
        <w:t xml:space="preserve"> </w:t>
      </w:r>
      <w:r w:rsidRPr="009116D0">
        <w:rPr>
          <w:color w:val="242424"/>
          <w:shd w:val="clear" w:color="auto" w:fill="FFFFFF"/>
        </w:rPr>
        <w:t>noted that there were features of myocarditis, possibly related to</w:t>
      </w:r>
      <w:r w:rsidRPr="00133BCA">
        <w:rPr>
          <w:color w:val="242424"/>
          <w:shd w:val="clear" w:color="auto" w:fill="FFFFFF"/>
        </w:rPr>
        <w:t xml:space="preserve"> the vaccine</w:t>
      </w:r>
      <w:r w:rsidR="009116D0">
        <w:rPr>
          <w:color w:val="242424"/>
          <w:shd w:val="clear" w:color="auto" w:fill="FFFFFF"/>
        </w:rPr>
        <w:t>. However,</w:t>
      </w:r>
      <w:r w:rsidRPr="00133BCA">
        <w:rPr>
          <w:color w:val="242424"/>
          <w:shd w:val="clear" w:color="auto" w:fill="FFFFFF"/>
        </w:rPr>
        <w:t xml:space="preserve"> the Board </w:t>
      </w:r>
      <w:r w:rsidR="00B46CE0">
        <w:rPr>
          <w:color w:val="242424"/>
          <w:shd w:val="clear" w:color="auto" w:fill="FFFFFF"/>
        </w:rPr>
        <w:t>noted</w:t>
      </w:r>
      <w:r w:rsidRPr="00133BCA">
        <w:rPr>
          <w:color w:val="242424"/>
          <w:shd w:val="clear" w:color="auto" w:fill="FFFFFF"/>
        </w:rPr>
        <w:t xml:space="preserve"> that the</w:t>
      </w:r>
      <w:r w:rsidR="001304C4">
        <w:rPr>
          <w:color w:val="242424"/>
          <w:shd w:val="clear" w:color="auto" w:fill="FFFFFF"/>
        </w:rPr>
        <w:t xml:space="preserve"> reported onset of the</w:t>
      </w:r>
      <w:r w:rsidRPr="00133BCA">
        <w:rPr>
          <w:color w:val="242424"/>
          <w:shd w:val="clear" w:color="auto" w:fill="FFFFFF"/>
        </w:rPr>
        <w:t xml:space="preserve"> myocarditis in this case was later than is typically seen with the Pfizer/BioNTech </w:t>
      </w:r>
      <w:r w:rsidR="00640CF5">
        <w:rPr>
          <w:color w:val="242424"/>
          <w:shd w:val="clear" w:color="auto" w:fill="FFFFFF"/>
        </w:rPr>
        <w:t>COVID-19</w:t>
      </w:r>
      <w:r w:rsidR="0027319C">
        <w:rPr>
          <w:color w:val="242424"/>
          <w:shd w:val="clear" w:color="auto" w:fill="FFFFFF"/>
        </w:rPr>
        <w:t xml:space="preserve"> </w:t>
      </w:r>
      <w:r w:rsidRPr="00133BCA">
        <w:rPr>
          <w:color w:val="242424"/>
          <w:shd w:val="clear" w:color="auto" w:fill="FFFFFF"/>
        </w:rPr>
        <w:t>vaccine</w:t>
      </w:r>
      <w:r w:rsidRPr="006D262E">
        <w:rPr>
          <w:color w:val="242424"/>
          <w:shd w:val="clear" w:color="auto" w:fill="FFFFFF"/>
        </w:rPr>
        <w:t>.</w:t>
      </w:r>
      <w:r w:rsidR="006D262E" w:rsidRPr="006D262E">
        <w:rPr>
          <w:color w:val="242424"/>
          <w:shd w:val="clear" w:color="auto" w:fill="FFFFFF"/>
        </w:rPr>
        <w:t xml:space="preserve"> </w:t>
      </w:r>
      <w:r w:rsidR="006D262E" w:rsidRPr="001A42FD">
        <w:rPr>
          <w:color w:val="242424"/>
          <w:shd w:val="clear" w:color="auto" w:fill="FFFFFF"/>
        </w:rPr>
        <w:t xml:space="preserve">The Board </w:t>
      </w:r>
      <w:r w:rsidR="000008F5">
        <w:rPr>
          <w:color w:val="242424"/>
          <w:shd w:val="clear" w:color="auto" w:fill="FFFFFF"/>
        </w:rPr>
        <w:t>agreed</w:t>
      </w:r>
      <w:r w:rsidR="000008F5" w:rsidRPr="001A42FD">
        <w:rPr>
          <w:color w:val="242424"/>
          <w:shd w:val="clear" w:color="auto" w:fill="FFFFFF"/>
        </w:rPr>
        <w:t xml:space="preserve"> </w:t>
      </w:r>
      <w:r w:rsidR="006D262E" w:rsidRPr="001A42FD">
        <w:rPr>
          <w:color w:val="242424"/>
          <w:shd w:val="clear" w:color="auto" w:fill="FFFFFF"/>
        </w:rPr>
        <w:t xml:space="preserve">that myocarditis was possibly related to the vaccine. </w:t>
      </w:r>
      <w:r w:rsidR="001A42FD" w:rsidRPr="001A42FD">
        <w:rPr>
          <w:color w:val="242424"/>
          <w:shd w:val="clear" w:color="auto" w:fill="FFFFFF"/>
        </w:rPr>
        <w:t xml:space="preserve"> </w:t>
      </w:r>
    </w:p>
    <w:p w14:paraId="6E3F6F61" w14:textId="2F215D5B" w:rsidR="001A42FD" w:rsidRDefault="001A42FD" w:rsidP="001A42FD">
      <w:pPr>
        <w:pStyle w:val="NumberedParagraphs-MOH"/>
        <w:numPr>
          <w:ilvl w:val="0"/>
          <w:numId w:val="0"/>
        </w:numPr>
        <w:rPr>
          <w:color w:val="242424"/>
          <w:shd w:val="clear" w:color="auto" w:fill="FFFFFF"/>
        </w:rPr>
      </w:pPr>
      <w:r w:rsidRPr="001A42FD">
        <w:rPr>
          <w:color w:val="242424"/>
          <w:shd w:val="clear" w:color="auto" w:fill="FFFFFF"/>
        </w:rPr>
        <w:t xml:space="preserve">The Board noted that there were other potential contributing factors </w:t>
      </w:r>
      <w:r w:rsidR="00B46CE0">
        <w:rPr>
          <w:color w:val="242424"/>
          <w:shd w:val="clear" w:color="auto" w:fill="FFFFFF"/>
        </w:rPr>
        <w:t xml:space="preserve">relating </w:t>
      </w:r>
      <w:r w:rsidRPr="001A42FD">
        <w:rPr>
          <w:color w:val="242424"/>
          <w:shd w:val="clear" w:color="auto" w:fill="FFFFFF"/>
        </w:rPr>
        <w:t xml:space="preserve">to the </w:t>
      </w:r>
      <w:r w:rsidR="00205A1E">
        <w:rPr>
          <w:color w:val="242424"/>
          <w:shd w:val="clear" w:color="auto" w:fill="FFFFFF"/>
        </w:rPr>
        <w:t>person’s</w:t>
      </w:r>
      <w:r w:rsidRPr="001A42FD">
        <w:rPr>
          <w:color w:val="242424"/>
          <w:shd w:val="clear" w:color="auto" w:fill="FFFFFF"/>
        </w:rPr>
        <w:t xml:space="preserve"> </w:t>
      </w:r>
      <w:r w:rsidR="00205A1E">
        <w:rPr>
          <w:color w:val="242424"/>
          <w:shd w:val="clear" w:color="auto" w:fill="FFFFFF"/>
        </w:rPr>
        <w:t>death</w:t>
      </w:r>
      <w:r w:rsidRPr="001A42FD">
        <w:rPr>
          <w:color w:val="242424"/>
          <w:shd w:val="clear" w:color="auto" w:fill="FFFFFF"/>
        </w:rPr>
        <w:t>.</w:t>
      </w:r>
      <w:r w:rsidR="00B46CE0">
        <w:rPr>
          <w:color w:val="242424"/>
          <w:shd w:val="clear" w:color="auto" w:fill="FFFFFF"/>
        </w:rPr>
        <w:t xml:space="preserve"> However</w:t>
      </w:r>
      <w:r w:rsidR="000E4C61">
        <w:rPr>
          <w:color w:val="242424"/>
          <w:shd w:val="clear" w:color="auto" w:fill="FFFFFF"/>
        </w:rPr>
        <w:t>, the role of these factors in the death is for the coroner to determine.</w:t>
      </w:r>
      <w:r w:rsidRPr="001A42FD">
        <w:rPr>
          <w:color w:val="242424"/>
          <w:shd w:val="clear" w:color="auto" w:fill="FFFFFF"/>
        </w:rPr>
        <w:t xml:space="preserve"> </w:t>
      </w:r>
      <w:r w:rsidRPr="00DD6C82">
        <w:rPr>
          <w:color w:val="242424"/>
          <w:shd w:val="clear" w:color="auto" w:fill="FFFFFF"/>
        </w:rPr>
        <w:t>O</w:t>
      </w:r>
      <w:r w:rsidRPr="000008F5">
        <w:rPr>
          <w:color w:val="242424"/>
          <w:shd w:val="clear" w:color="auto" w:fill="FFFFFF"/>
        </w:rPr>
        <w:t>n</w:t>
      </w:r>
      <w:r w:rsidRPr="001A42FD">
        <w:rPr>
          <w:color w:val="242424"/>
          <w:shd w:val="clear" w:color="auto" w:fill="FFFFFF"/>
        </w:rPr>
        <w:t xml:space="preserve"> balance, the Board </w:t>
      </w:r>
      <w:r w:rsidR="000008F5">
        <w:rPr>
          <w:color w:val="242424"/>
          <w:shd w:val="clear" w:color="auto" w:fill="FFFFFF"/>
        </w:rPr>
        <w:t>agreed that</w:t>
      </w:r>
      <w:r w:rsidR="000008F5" w:rsidRPr="001A42FD">
        <w:rPr>
          <w:color w:val="242424"/>
          <w:shd w:val="clear" w:color="auto" w:fill="FFFFFF"/>
        </w:rPr>
        <w:t xml:space="preserve"> </w:t>
      </w:r>
      <w:r w:rsidRPr="001A42FD">
        <w:rPr>
          <w:color w:val="242424"/>
          <w:shd w:val="clear" w:color="auto" w:fill="FFFFFF"/>
        </w:rPr>
        <w:t>myocarditis</w:t>
      </w:r>
      <w:r w:rsidR="00042312">
        <w:rPr>
          <w:color w:val="242424"/>
          <w:shd w:val="clear" w:color="auto" w:fill="FFFFFF"/>
        </w:rPr>
        <w:t xml:space="preserve"> could not be discounted</w:t>
      </w:r>
      <w:r w:rsidRPr="001A42FD">
        <w:rPr>
          <w:color w:val="242424"/>
          <w:shd w:val="clear" w:color="auto" w:fill="FFFFFF"/>
        </w:rPr>
        <w:t xml:space="preserve"> in the death of this </w:t>
      </w:r>
      <w:r w:rsidR="00042312">
        <w:rPr>
          <w:color w:val="242424"/>
          <w:shd w:val="clear" w:color="auto" w:fill="FFFFFF"/>
        </w:rPr>
        <w:t>person</w:t>
      </w:r>
      <w:r w:rsidRPr="001A42FD">
        <w:rPr>
          <w:color w:val="242424"/>
          <w:shd w:val="clear" w:color="auto" w:fill="FFFFFF"/>
        </w:rPr>
        <w:t>.</w:t>
      </w:r>
    </w:p>
    <w:p w14:paraId="03B5F6F3" w14:textId="6139DC2E" w:rsidR="00230434" w:rsidRPr="00230434" w:rsidRDefault="00230434" w:rsidP="00230434">
      <w:pPr>
        <w:pStyle w:val="NumberedParagraphs-MOH"/>
        <w:numPr>
          <w:ilvl w:val="0"/>
          <w:numId w:val="0"/>
        </w:numPr>
      </w:pPr>
      <w:r w:rsidRPr="00230434">
        <w:rPr>
          <w:color w:val="242424"/>
          <w:shd w:val="clear" w:color="auto" w:fill="FFFFFF"/>
        </w:rPr>
        <w:t xml:space="preserve">The Board </w:t>
      </w:r>
      <w:r w:rsidR="000008F5">
        <w:rPr>
          <w:color w:val="242424"/>
          <w:shd w:val="clear" w:color="auto" w:fill="FFFFFF"/>
        </w:rPr>
        <w:t>agreed</w:t>
      </w:r>
      <w:r w:rsidRPr="00230434">
        <w:t xml:space="preserve"> </w:t>
      </w:r>
      <w:r w:rsidR="00FC7BD0">
        <w:t xml:space="preserve">that </w:t>
      </w:r>
      <w:r w:rsidRPr="00230434">
        <w:t xml:space="preserve">the circumstances of this case </w:t>
      </w:r>
      <w:r w:rsidR="000008F5">
        <w:t xml:space="preserve">do not </w:t>
      </w:r>
      <w:r w:rsidRPr="00230434">
        <w:t xml:space="preserve">impact or change the known information on myocarditis, and the benefits of vaccination with the Pfizer/BioNTech </w:t>
      </w:r>
      <w:r w:rsidR="00640CF5">
        <w:t>COVID-19</w:t>
      </w:r>
      <w:r w:rsidR="009D1F1B">
        <w:t xml:space="preserve"> </w:t>
      </w:r>
      <w:r w:rsidRPr="00230434">
        <w:t>vaccine continue to greatly outweigh the risk of such rare side effects.</w:t>
      </w:r>
    </w:p>
    <w:p w14:paraId="0D0832EC" w14:textId="2BBB8CCB" w:rsidR="00CB6992" w:rsidRPr="00501126" w:rsidRDefault="007E3C61" w:rsidP="00A1308D">
      <w:pPr>
        <w:pStyle w:val="Heading1"/>
        <w:spacing w:line="240" w:lineRule="auto"/>
        <w:rPr>
          <w:shd w:val="clear" w:color="auto" w:fill="FFFFFF"/>
        </w:rPr>
      </w:pPr>
      <w:bookmarkStart w:id="52" w:name="_Toc131274151"/>
      <w:r>
        <w:rPr>
          <w:shd w:val="clear" w:color="auto" w:fill="FFFFFF"/>
        </w:rPr>
        <w:lastRenderedPageBreak/>
        <w:t>CV-</w:t>
      </w:r>
      <w:r w:rsidR="00CB6992" w:rsidRPr="00501126">
        <w:rPr>
          <w:shd w:val="clear" w:color="auto" w:fill="FFFFFF"/>
        </w:rPr>
        <w:t xml:space="preserve">ISMB support to </w:t>
      </w:r>
      <w:r w:rsidR="00CD208D">
        <w:rPr>
          <w:shd w:val="clear" w:color="auto" w:fill="FFFFFF"/>
        </w:rPr>
        <w:t>P</w:t>
      </w:r>
      <w:r w:rsidR="00CB6992" w:rsidRPr="00501126">
        <w:rPr>
          <w:shd w:val="clear" w:color="auto" w:fill="FFFFFF"/>
        </w:rPr>
        <w:t xml:space="preserve">acific </w:t>
      </w:r>
      <w:r w:rsidR="00985A36">
        <w:rPr>
          <w:shd w:val="clear" w:color="auto" w:fill="FFFFFF"/>
        </w:rPr>
        <w:t>c</w:t>
      </w:r>
      <w:r w:rsidR="00985A36" w:rsidRPr="00501126">
        <w:rPr>
          <w:shd w:val="clear" w:color="auto" w:fill="FFFFFF"/>
        </w:rPr>
        <w:t>ountries</w:t>
      </w:r>
      <w:bookmarkEnd w:id="52"/>
    </w:p>
    <w:p w14:paraId="1A848743" w14:textId="77777777" w:rsidR="00E306AC" w:rsidRDefault="00E306AC" w:rsidP="00E306AC">
      <w:pPr>
        <w:pStyle w:val="Heading2"/>
      </w:pPr>
      <w:bookmarkStart w:id="53" w:name="_Toc108100702"/>
      <w:bookmarkStart w:id="54" w:name="_Toc131274152"/>
      <w:r w:rsidRPr="00501126">
        <w:t>Participating countries</w:t>
      </w:r>
      <w:bookmarkEnd w:id="53"/>
      <w:bookmarkEnd w:id="54"/>
    </w:p>
    <w:p w14:paraId="6D3BE484" w14:textId="2B202AF2" w:rsidR="00CF4A82" w:rsidRDefault="00CF4A82" w:rsidP="00CF4A82">
      <w:pPr>
        <w:spacing w:line="240" w:lineRule="auto"/>
        <w:rPr>
          <w:rFonts w:eastAsia="Calibri" w:cs="Segoe UI"/>
        </w:rPr>
      </w:pPr>
      <w:r>
        <w:rPr>
          <w:rFonts w:eastAsia="Calibri" w:cs="Segoe UI"/>
        </w:rPr>
        <w:t xml:space="preserve">Since May 2021, New Zealand has been supporting the </w:t>
      </w:r>
      <w:r w:rsidR="00640CF5">
        <w:rPr>
          <w:rFonts w:eastAsia="Calibri" w:cs="Segoe UI"/>
        </w:rPr>
        <w:t>COVID-19</w:t>
      </w:r>
      <w:r>
        <w:rPr>
          <w:rFonts w:eastAsia="Calibri" w:cs="Segoe UI"/>
        </w:rPr>
        <w:t xml:space="preserve"> vaccination campaign in </w:t>
      </w:r>
      <w:r w:rsidR="00F4379B">
        <w:rPr>
          <w:rFonts w:eastAsia="Calibri" w:cs="Segoe UI"/>
        </w:rPr>
        <w:t xml:space="preserve">7 Pacific countries: the </w:t>
      </w:r>
      <w:r w:rsidR="00B7456C">
        <w:rPr>
          <w:rFonts w:eastAsia="Calibri" w:cs="Segoe UI"/>
        </w:rPr>
        <w:t xml:space="preserve">Cook Islands, Niue, Tokelau, Samoa, Tonga, </w:t>
      </w:r>
      <w:proofErr w:type="gramStart"/>
      <w:r w:rsidR="00B7456C">
        <w:rPr>
          <w:rFonts w:eastAsia="Calibri" w:cs="Segoe UI"/>
        </w:rPr>
        <w:t>Tuvalu</w:t>
      </w:r>
      <w:proofErr w:type="gramEnd"/>
      <w:r w:rsidR="00B7456C">
        <w:rPr>
          <w:rFonts w:eastAsia="Calibri" w:cs="Segoe UI"/>
        </w:rPr>
        <w:t xml:space="preserve"> </w:t>
      </w:r>
      <w:r>
        <w:rPr>
          <w:rFonts w:eastAsia="Calibri" w:cs="Segoe UI"/>
        </w:rPr>
        <w:t>and Fiji</w:t>
      </w:r>
      <w:r w:rsidR="00F4379B">
        <w:rPr>
          <w:rFonts w:eastAsia="Calibri" w:cs="Segoe UI"/>
        </w:rPr>
        <w:t>. This support involved</w:t>
      </w:r>
      <w:r>
        <w:rPr>
          <w:rFonts w:eastAsia="Calibri" w:cs="Segoe UI"/>
        </w:rPr>
        <w:t xml:space="preserve"> donation of </w:t>
      </w:r>
      <w:r w:rsidRPr="00501126">
        <w:rPr>
          <w:rFonts w:eastAsia="Calibri" w:cs="Segoe UI"/>
        </w:rPr>
        <w:t>Pfizer</w:t>
      </w:r>
      <w:r>
        <w:rPr>
          <w:rFonts w:eastAsia="Calibri" w:cs="Segoe UI"/>
        </w:rPr>
        <w:t>/BioNTech</w:t>
      </w:r>
      <w:r w:rsidRPr="00501126">
        <w:rPr>
          <w:rFonts w:eastAsia="Calibri" w:cs="Segoe UI"/>
        </w:rPr>
        <w:t xml:space="preserve"> </w:t>
      </w:r>
      <w:r w:rsidR="00640CF5">
        <w:rPr>
          <w:rFonts w:eastAsia="Calibri" w:cs="Segoe UI"/>
        </w:rPr>
        <w:t>COVID-19</w:t>
      </w:r>
      <w:r w:rsidR="009D1F1B">
        <w:rPr>
          <w:rFonts w:eastAsia="Calibri" w:cs="Segoe UI"/>
        </w:rPr>
        <w:t xml:space="preserve"> </w:t>
      </w:r>
      <w:r>
        <w:rPr>
          <w:rFonts w:eastAsia="Calibri" w:cs="Segoe UI"/>
        </w:rPr>
        <w:t xml:space="preserve">vaccine doses and the provision of wraparound vaccine rollout support. The </w:t>
      </w:r>
      <w:r w:rsidRPr="00F4379B">
        <w:rPr>
          <w:rFonts w:eastAsia="Calibri" w:cs="Segoe UI"/>
        </w:rPr>
        <w:t xml:space="preserve">New Zealand Ministry of Health, in partnership with </w:t>
      </w:r>
      <w:proofErr w:type="spellStart"/>
      <w:r w:rsidRPr="00F4379B">
        <w:rPr>
          <w:rFonts w:eastAsia="Calibri" w:cs="Segoe UI"/>
        </w:rPr>
        <w:t>Medsafe</w:t>
      </w:r>
      <w:proofErr w:type="spellEnd"/>
      <w:r w:rsidRPr="00F4379B">
        <w:rPr>
          <w:rFonts w:eastAsia="Calibri" w:cs="Segoe UI"/>
        </w:rPr>
        <w:t xml:space="preserve"> and </w:t>
      </w:r>
      <w:proofErr w:type="spellStart"/>
      <w:r w:rsidRPr="00F4379B">
        <w:rPr>
          <w:rFonts w:eastAsia="Calibri" w:cs="Segoe UI"/>
        </w:rPr>
        <w:t>Te</w:t>
      </w:r>
      <w:proofErr w:type="spellEnd"/>
      <w:r w:rsidRPr="00F4379B">
        <w:rPr>
          <w:rFonts w:eastAsia="Calibri" w:cs="Segoe UI"/>
        </w:rPr>
        <w:t xml:space="preserve"> </w:t>
      </w:r>
      <w:proofErr w:type="spellStart"/>
      <w:r w:rsidRPr="00F4379B">
        <w:rPr>
          <w:rFonts w:eastAsia="Calibri" w:cs="Segoe UI"/>
        </w:rPr>
        <w:t>Whatu</w:t>
      </w:r>
      <w:proofErr w:type="spellEnd"/>
      <w:r w:rsidRPr="00F4379B">
        <w:rPr>
          <w:rFonts w:eastAsia="Calibri" w:cs="Segoe UI"/>
        </w:rPr>
        <w:t xml:space="preserve"> Ora, </w:t>
      </w:r>
      <w:r w:rsidR="00F4379B">
        <w:rPr>
          <w:rFonts w:eastAsia="Calibri" w:cs="Segoe UI"/>
        </w:rPr>
        <w:t>continues</w:t>
      </w:r>
      <w:r w:rsidRPr="00F4379B">
        <w:rPr>
          <w:rFonts w:eastAsia="Calibri" w:cs="Segoe UI"/>
        </w:rPr>
        <w:t xml:space="preserve"> to support the</w:t>
      </w:r>
      <w:r w:rsidR="00F4379B" w:rsidRPr="00F4379B">
        <w:rPr>
          <w:rFonts w:eastAsia="Calibri" w:cs="Segoe UI"/>
        </w:rPr>
        <w:t>se</w:t>
      </w:r>
      <w:r w:rsidRPr="00F4379B">
        <w:rPr>
          <w:rFonts w:eastAsia="Calibri" w:cs="Segoe UI"/>
        </w:rPr>
        <w:t xml:space="preserve"> countries with meeting the pharmacovigilance requirements for </w:t>
      </w:r>
      <w:r w:rsidR="00640CF5">
        <w:rPr>
          <w:rFonts w:eastAsia="Calibri" w:cs="Segoe UI"/>
        </w:rPr>
        <w:t>COVID-19</w:t>
      </w:r>
      <w:r w:rsidRPr="00F4379B">
        <w:rPr>
          <w:rFonts w:eastAsia="Calibri" w:cs="Segoe UI"/>
        </w:rPr>
        <w:t xml:space="preserve"> vaccine donations </w:t>
      </w:r>
      <w:proofErr w:type="gramStart"/>
      <w:r w:rsidRPr="00F4379B">
        <w:rPr>
          <w:rFonts w:eastAsia="Calibri" w:cs="Segoe UI"/>
        </w:rPr>
        <w:t>and also</w:t>
      </w:r>
      <w:proofErr w:type="gramEnd"/>
      <w:r w:rsidRPr="00F4379B">
        <w:rPr>
          <w:rFonts w:eastAsia="Calibri" w:cs="Segoe UI"/>
        </w:rPr>
        <w:t xml:space="preserve"> providing technical advice on vaccine safety and investigation of serious AEFIs as required.</w:t>
      </w:r>
    </w:p>
    <w:p w14:paraId="2DBA9723" w14:textId="366D0DFA" w:rsidR="00CF4A82" w:rsidRDefault="00CF4A82" w:rsidP="00CF4A82">
      <w:pPr>
        <w:spacing w:line="240" w:lineRule="auto"/>
        <w:rPr>
          <w:rFonts w:eastAsia="Calibri" w:cs="Segoe UI"/>
        </w:rPr>
      </w:pPr>
      <w:r w:rsidRPr="00F4379B">
        <w:rPr>
          <w:rFonts w:eastAsia="Calibri" w:cs="Segoe UI"/>
        </w:rPr>
        <w:t xml:space="preserve">During the </w:t>
      </w:r>
      <w:r w:rsidR="00640CF5">
        <w:rPr>
          <w:rFonts w:eastAsia="Calibri" w:cs="Segoe UI"/>
        </w:rPr>
        <w:t>COVID-19</w:t>
      </w:r>
      <w:r w:rsidRPr="00F4379B">
        <w:rPr>
          <w:rFonts w:eastAsia="Calibri" w:cs="Segoe UI"/>
        </w:rPr>
        <w:t xml:space="preserve"> Vaccine and Immunisation </w:t>
      </w:r>
      <w:r w:rsidR="00F4379B" w:rsidRPr="00F4379B">
        <w:rPr>
          <w:rFonts w:eastAsia="Calibri" w:cs="Segoe UI"/>
        </w:rPr>
        <w:t>P</w:t>
      </w:r>
      <w:r w:rsidRPr="00F4379B">
        <w:rPr>
          <w:rFonts w:eastAsia="Calibri" w:cs="Segoe UI"/>
        </w:rPr>
        <w:t xml:space="preserve">rogramme, New Zealand health officials worked with their </w:t>
      </w:r>
      <w:r w:rsidR="00F4379B" w:rsidRPr="00F4379B">
        <w:rPr>
          <w:rFonts w:eastAsia="Calibri" w:cs="Segoe UI"/>
        </w:rPr>
        <w:t xml:space="preserve">Pacific </w:t>
      </w:r>
      <w:r w:rsidRPr="00F4379B">
        <w:rPr>
          <w:rFonts w:eastAsia="Calibri" w:cs="Segoe UI"/>
        </w:rPr>
        <w:t>counterparts to</w:t>
      </w:r>
      <w:r w:rsidR="0014205F">
        <w:rPr>
          <w:rFonts w:eastAsia="Calibri" w:cs="Segoe UI"/>
        </w:rPr>
        <w:t xml:space="preserve"> strengthen the pharmacovigilance capability and capacity</w:t>
      </w:r>
      <w:r w:rsidRPr="00F4379B">
        <w:rPr>
          <w:rFonts w:eastAsia="Calibri" w:cs="Segoe UI"/>
        </w:rPr>
        <w:t>. The Cook Islands, Niue and Tokelau received end</w:t>
      </w:r>
      <w:r w:rsidR="000B575B" w:rsidRPr="00F4379B">
        <w:rPr>
          <w:rFonts w:eastAsia="Calibri" w:cs="Segoe UI"/>
        </w:rPr>
        <w:t>-</w:t>
      </w:r>
      <w:r w:rsidRPr="00F4379B">
        <w:rPr>
          <w:rFonts w:eastAsia="Calibri" w:cs="Segoe UI"/>
        </w:rPr>
        <w:t>to</w:t>
      </w:r>
      <w:r w:rsidR="000B575B" w:rsidRPr="00F4379B">
        <w:rPr>
          <w:rFonts w:eastAsia="Calibri" w:cs="Segoe UI"/>
        </w:rPr>
        <w:t>-</w:t>
      </w:r>
      <w:r w:rsidRPr="00F4379B">
        <w:rPr>
          <w:rFonts w:eastAsia="Calibri" w:cs="Segoe UI"/>
        </w:rPr>
        <w:t xml:space="preserve">end support for recording, </w:t>
      </w:r>
      <w:proofErr w:type="gramStart"/>
      <w:r w:rsidRPr="00F4379B">
        <w:rPr>
          <w:rFonts w:eastAsia="Calibri" w:cs="Segoe UI"/>
        </w:rPr>
        <w:t>assessing</w:t>
      </w:r>
      <w:proofErr w:type="gramEnd"/>
      <w:r>
        <w:rPr>
          <w:rFonts w:eastAsia="Calibri" w:cs="Segoe UI"/>
        </w:rPr>
        <w:t xml:space="preserve"> and reporting all AEFIs, as well as international reporting of AEFIs. Samoa, Tonga, </w:t>
      </w:r>
      <w:proofErr w:type="gramStart"/>
      <w:r>
        <w:rPr>
          <w:rFonts w:eastAsia="Calibri" w:cs="Segoe UI"/>
        </w:rPr>
        <w:t>Tuvalu</w:t>
      </w:r>
      <w:proofErr w:type="gramEnd"/>
      <w:r>
        <w:rPr>
          <w:rFonts w:eastAsia="Calibri" w:cs="Segoe UI"/>
        </w:rPr>
        <w:t xml:space="preserve"> and Fiji were supported with reporting AEFIs to the sponsor</w:t>
      </w:r>
      <w:r w:rsidR="000B575B">
        <w:rPr>
          <w:rFonts w:eastAsia="Calibri" w:cs="Segoe UI"/>
        </w:rPr>
        <w:t xml:space="preserve"> (</w:t>
      </w:r>
      <w:r>
        <w:rPr>
          <w:rFonts w:eastAsia="Calibri" w:cs="Segoe UI"/>
        </w:rPr>
        <w:t>Pfizer</w:t>
      </w:r>
      <w:r w:rsidR="000B575B">
        <w:rPr>
          <w:rFonts w:eastAsia="Calibri" w:cs="Segoe UI"/>
        </w:rPr>
        <w:t>),</w:t>
      </w:r>
      <w:r>
        <w:rPr>
          <w:rFonts w:eastAsia="Calibri" w:cs="Segoe UI"/>
        </w:rPr>
        <w:t xml:space="preserve"> and </w:t>
      </w:r>
      <w:r w:rsidR="000B575B">
        <w:rPr>
          <w:rFonts w:eastAsia="Calibri" w:cs="Segoe UI"/>
        </w:rPr>
        <w:t xml:space="preserve">with </w:t>
      </w:r>
      <w:r w:rsidRPr="5E1CE7EA">
        <w:rPr>
          <w:rFonts w:eastAsia="Calibri" w:cs="Segoe UI"/>
        </w:rPr>
        <w:t>accessing medical advice for treatment and management of serious AEF</w:t>
      </w:r>
      <w:r>
        <w:rPr>
          <w:rFonts w:eastAsia="Calibri" w:cs="Segoe UI"/>
        </w:rPr>
        <w:t xml:space="preserve">Is. </w:t>
      </w:r>
    </w:p>
    <w:p w14:paraId="6A44E4DE" w14:textId="477F08A3" w:rsidR="00CF4A82" w:rsidRDefault="00CF4A82" w:rsidP="00CF4A82">
      <w:pPr>
        <w:spacing w:line="240" w:lineRule="auto"/>
        <w:rPr>
          <w:rFonts w:eastAsia="Calibri" w:cs="Segoe UI"/>
        </w:rPr>
      </w:pPr>
      <w:r w:rsidRPr="00787F76">
        <w:rPr>
          <w:rFonts w:eastAsia="Calibri" w:cs="Segoe UI"/>
        </w:rPr>
        <w:t xml:space="preserve">The Polynesian Health Corridors programme is currently working with relevant stakeholders to explore options to strengthen pharmacovigilance for the </w:t>
      </w:r>
      <w:r w:rsidR="00F4379B">
        <w:rPr>
          <w:rFonts w:eastAsia="Calibri" w:cs="Segoe UI"/>
        </w:rPr>
        <w:t xml:space="preserve">Cook Islands, Niue, Tokelau, Samoa, </w:t>
      </w:r>
      <w:proofErr w:type="gramStart"/>
      <w:r w:rsidR="00F4379B">
        <w:rPr>
          <w:rFonts w:eastAsia="Calibri" w:cs="Segoe UI"/>
        </w:rPr>
        <w:t>Tonga</w:t>
      </w:r>
      <w:proofErr w:type="gramEnd"/>
      <w:r w:rsidR="008F2695">
        <w:rPr>
          <w:rFonts w:eastAsia="Calibri" w:cs="Segoe UI"/>
        </w:rPr>
        <w:t xml:space="preserve"> and</w:t>
      </w:r>
      <w:r w:rsidR="00F4379B">
        <w:rPr>
          <w:rFonts w:eastAsia="Calibri" w:cs="Segoe UI"/>
        </w:rPr>
        <w:t xml:space="preserve"> Tuvalu</w:t>
      </w:r>
      <w:r>
        <w:rPr>
          <w:rFonts w:eastAsia="Calibri" w:cs="Segoe UI"/>
        </w:rPr>
        <w:t>.</w:t>
      </w:r>
    </w:p>
    <w:p w14:paraId="5398A219" w14:textId="77777777" w:rsidR="00F62E32" w:rsidRPr="00501126" w:rsidRDefault="00F62E32" w:rsidP="00F62E32">
      <w:pPr>
        <w:pStyle w:val="Heading2"/>
      </w:pPr>
      <w:bookmarkStart w:id="55" w:name="_Toc108100703"/>
      <w:bookmarkStart w:id="56" w:name="_Toc131274153"/>
      <w:r>
        <w:t>R</w:t>
      </w:r>
      <w:r w:rsidRPr="00501126">
        <w:t xml:space="preserve">ole of the </w:t>
      </w:r>
      <w:r>
        <w:t>CV-</w:t>
      </w:r>
      <w:r w:rsidRPr="00501126">
        <w:t>ISMB</w:t>
      </w:r>
      <w:bookmarkEnd w:id="55"/>
      <w:bookmarkEnd w:id="56"/>
    </w:p>
    <w:p w14:paraId="1EF73C98" w14:textId="2761AE3A" w:rsidR="00424337" w:rsidRDefault="00424337" w:rsidP="00424337">
      <w:pPr>
        <w:spacing w:line="240" w:lineRule="auto"/>
        <w:rPr>
          <w:rFonts w:eastAsia="Calibri" w:cs="Segoe UI"/>
        </w:rPr>
      </w:pPr>
      <w:r>
        <w:rPr>
          <w:rFonts w:eastAsia="Calibri" w:cs="Segoe UI"/>
          <w:color w:val="000000" w:themeColor="text1"/>
        </w:rPr>
        <w:t xml:space="preserve">In addition to providing </w:t>
      </w:r>
      <w:r w:rsidRPr="1CEDD6E1">
        <w:rPr>
          <w:rFonts w:eastAsia="Calibri" w:cs="Segoe UI"/>
          <w:color w:val="000000" w:themeColor="text1"/>
        </w:rPr>
        <w:t xml:space="preserve">advice on the safety of </w:t>
      </w:r>
      <w:r w:rsidR="00640CF5">
        <w:rPr>
          <w:rFonts w:eastAsia="Calibri" w:cs="Segoe UI"/>
          <w:color w:val="000000" w:themeColor="text1"/>
        </w:rPr>
        <w:t>COVID-19</w:t>
      </w:r>
      <w:r w:rsidRPr="1CEDD6E1">
        <w:rPr>
          <w:rFonts w:eastAsia="Calibri" w:cs="Segoe UI"/>
          <w:color w:val="000000" w:themeColor="text1"/>
        </w:rPr>
        <w:t xml:space="preserve"> vaccines during the </w:t>
      </w:r>
      <w:r w:rsidRPr="1CEDD6E1">
        <w:rPr>
          <w:rFonts w:eastAsia="Calibri" w:cs="Segoe UI"/>
        </w:rPr>
        <w:t>rollout across New Zealand</w:t>
      </w:r>
      <w:r>
        <w:rPr>
          <w:rFonts w:eastAsia="Calibri" w:cs="Segoe UI"/>
        </w:rPr>
        <w:t xml:space="preserve">, the CV-ISMB provided </w:t>
      </w:r>
      <w:r w:rsidRPr="1CEDD6E1">
        <w:rPr>
          <w:rFonts w:eastAsia="Calibri" w:cs="Segoe UI"/>
        </w:rPr>
        <w:t>support</w:t>
      </w:r>
      <w:r>
        <w:rPr>
          <w:rFonts w:eastAsia="Calibri" w:cs="Segoe UI"/>
        </w:rPr>
        <w:t xml:space="preserve"> to</w:t>
      </w:r>
      <w:r w:rsidRPr="1CEDD6E1">
        <w:rPr>
          <w:rFonts w:eastAsia="Calibri" w:cs="Segoe UI"/>
        </w:rPr>
        <w:t xml:space="preserve"> </w:t>
      </w:r>
      <w:r>
        <w:rPr>
          <w:rFonts w:eastAsia="Calibri" w:cs="Segoe UI"/>
        </w:rPr>
        <w:t xml:space="preserve">the </w:t>
      </w:r>
      <w:r w:rsidR="00F4379B">
        <w:rPr>
          <w:rFonts w:eastAsia="Calibri" w:cs="Segoe UI"/>
        </w:rPr>
        <w:t xml:space="preserve">7 Pacific </w:t>
      </w:r>
      <w:r>
        <w:rPr>
          <w:rFonts w:eastAsia="Calibri" w:cs="Segoe UI"/>
        </w:rPr>
        <w:t>countries</w:t>
      </w:r>
      <w:r w:rsidR="00F4379B">
        <w:rPr>
          <w:rFonts w:eastAsia="Calibri" w:cs="Segoe UI"/>
        </w:rPr>
        <w:t xml:space="preserve"> </w:t>
      </w:r>
      <w:r>
        <w:rPr>
          <w:rFonts w:eastAsia="Calibri" w:cs="Segoe UI"/>
        </w:rPr>
        <w:t xml:space="preserve">that </w:t>
      </w:r>
      <w:r w:rsidRPr="1CEDD6E1">
        <w:rPr>
          <w:rFonts w:eastAsia="Calibri" w:cs="Segoe UI"/>
        </w:rPr>
        <w:t xml:space="preserve">were offered access to New Zealand’s </w:t>
      </w:r>
      <w:r w:rsidR="00640CF5">
        <w:rPr>
          <w:rFonts w:eastAsia="Calibri" w:cs="Segoe UI"/>
          <w:color w:val="000000" w:themeColor="text1"/>
        </w:rPr>
        <w:t>COVID-19</w:t>
      </w:r>
      <w:r w:rsidR="000B575B" w:rsidRPr="1CEDD6E1">
        <w:rPr>
          <w:rFonts w:eastAsia="Calibri" w:cs="Segoe UI"/>
          <w:color w:val="000000" w:themeColor="text1"/>
        </w:rPr>
        <w:t xml:space="preserve"> </w:t>
      </w:r>
      <w:r w:rsidRPr="1CEDD6E1">
        <w:rPr>
          <w:rFonts w:eastAsia="Calibri" w:cs="Segoe UI"/>
        </w:rPr>
        <w:t>vaccine portfolio</w:t>
      </w:r>
      <w:r>
        <w:rPr>
          <w:rFonts w:eastAsia="Calibri" w:cs="Segoe UI"/>
        </w:rPr>
        <w:t xml:space="preserve">. </w:t>
      </w:r>
    </w:p>
    <w:p w14:paraId="0F3F67E9" w14:textId="0E4B3580" w:rsidR="00743BAD" w:rsidRDefault="000B575B" w:rsidP="00424337">
      <w:pPr>
        <w:spacing w:line="240" w:lineRule="auto"/>
        <w:rPr>
          <w:rFonts w:eastAsia="Calibri" w:cs="Segoe UI"/>
        </w:rPr>
      </w:pPr>
      <w:r>
        <w:rPr>
          <w:rFonts w:eastAsia="Calibri" w:cs="Segoe UI"/>
        </w:rPr>
        <w:t>If requested by the Health Authorities in the Pacific countries, t</w:t>
      </w:r>
      <w:r w:rsidR="00424337">
        <w:rPr>
          <w:rFonts w:eastAsia="Calibri" w:cs="Segoe UI"/>
        </w:rPr>
        <w:t xml:space="preserve">he Board provided expert advice </w:t>
      </w:r>
      <w:r>
        <w:rPr>
          <w:rFonts w:eastAsia="Calibri" w:cs="Segoe UI"/>
        </w:rPr>
        <w:t>for</w:t>
      </w:r>
      <w:r w:rsidR="00424337">
        <w:rPr>
          <w:rFonts w:eastAsia="Calibri" w:cs="Segoe UI"/>
        </w:rPr>
        <w:t xml:space="preserve"> interpretation of </w:t>
      </w:r>
      <w:r w:rsidR="00640CF5">
        <w:rPr>
          <w:rFonts w:eastAsia="Calibri" w:cs="Segoe UI"/>
        </w:rPr>
        <w:t>COVID-19</w:t>
      </w:r>
      <w:r w:rsidR="00424337">
        <w:rPr>
          <w:rFonts w:eastAsia="Calibri" w:cs="Segoe UI"/>
        </w:rPr>
        <w:t xml:space="preserve"> vaccine safety data and the significance of </w:t>
      </w:r>
      <w:r w:rsidR="00F4379B">
        <w:rPr>
          <w:rFonts w:eastAsia="Calibri" w:cs="Segoe UI"/>
        </w:rPr>
        <w:t xml:space="preserve">that </w:t>
      </w:r>
      <w:r w:rsidR="00424337">
        <w:rPr>
          <w:rFonts w:eastAsia="Calibri" w:cs="Segoe UI"/>
        </w:rPr>
        <w:t>information in relation to the benefit</w:t>
      </w:r>
      <w:r>
        <w:rPr>
          <w:rFonts w:eastAsia="Calibri" w:cs="Segoe UI"/>
        </w:rPr>
        <w:t>-risk</w:t>
      </w:r>
      <w:r w:rsidR="00424337">
        <w:rPr>
          <w:rFonts w:eastAsia="Calibri" w:cs="Segoe UI"/>
        </w:rPr>
        <w:t xml:space="preserve"> profile of </w:t>
      </w:r>
      <w:r w:rsidR="00640CF5">
        <w:rPr>
          <w:rFonts w:eastAsia="Calibri" w:cs="Segoe UI"/>
        </w:rPr>
        <w:t>COVID-19</w:t>
      </w:r>
      <w:r w:rsidR="00424337">
        <w:rPr>
          <w:rFonts w:eastAsia="Calibri" w:cs="Segoe UI"/>
        </w:rPr>
        <w:t xml:space="preserve"> vaccines. </w:t>
      </w:r>
    </w:p>
    <w:p w14:paraId="24D987FD" w14:textId="7CE750A4" w:rsidR="3EE3FCAF" w:rsidRDefault="00424337" w:rsidP="0087410A">
      <w:pPr>
        <w:spacing w:line="240" w:lineRule="auto"/>
      </w:pPr>
      <w:r>
        <w:rPr>
          <w:rFonts w:eastAsia="Calibri" w:cs="Segoe UI"/>
        </w:rPr>
        <w:t>There was also a provision for Health Authorities from the Pacific countries to attend meetings and have discussion</w:t>
      </w:r>
      <w:r w:rsidR="000B575B">
        <w:rPr>
          <w:rFonts w:eastAsia="Calibri" w:cs="Segoe UI"/>
        </w:rPr>
        <w:t>s</w:t>
      </w:r>
      <w:r>
        <w:rPr>
          <w:rFonts w:eastAsia="Calibri" w:cs="Segoe UI"/>
        </w:rPr>
        <w:t xml:space="preserve"> with the Board if requested. For example, a member of the Niuean Department of Health attended a meeting in 2022 to discuss </w:t>
      </w:r>
      <w:r w:rsidR="00640CF5">
        <w:rPr>
          <w:rFonts w:eastAsia="Calibri" w:cs="Segoe UI"/>
        </w:rPr>
        <w:t>COVID-19</w:t>
      </w:r>
      <w:r>
        <w:rPr>
          <w:rFonts w:eastAsia="Calibri" w:cs="Segoe UI"/>
        </w:rPr>
        <w:t xml:space="preserve"> vaccine safety data with the Board. </w:t>
      </w:r>
    </w:p>
    <w:p w14:paraId="0783550F" w14:textId="10B6E6DF" w:rsidR="001832D7" w:rsidRPr="00501126" w:rsidRDefault="007B442C" w:rsidP="00A1308D">
      <w:pPr>
        <w:pStyle w:val="Heading1"/>
        <w:spacing w:line="240" w:lineRule="auto"/>
        <w:rPr>
          <w:shd w:val="clear" w:color="auto" w:fill="FFFFFF"/>
        </w:rPr>
      </w:pPr>
      <w:bookmarkStart w:id="57" w:name="_AstraZeneca_COVID-19_vaccine"/>
      <w:bookmarkStart w:id="58" w:name="_Toc131274154"/>
      <w:bookmarkEnd w:id="57"/>
      <w:r>
        <w:rPr>
          <w:shd w:val="clear" w:color="auto" w:fill="FFFFFF"/>
        </w:rPr>
        <w:lastRenderedPageBreak/>
        <w:t>C</w:t>
      </w:r>
      <w:r w:rsidR="00DA4225" w:rsidRPr="00501126">
        <w:rPr>
          <w:shd w:val="clear" w:color="auto" w:fill="FFFFFF"/>
        </w:rPr>
        <w:t>onclusion</w:t>
      </w:r>
      <w:bookmarkEnd w:id="58"/>
    </w:p>
    <w:p w14:paraId="461E5516" w14:textId="3DD2D282" w:rsidR="00D21D9B" w:rsidRDefault="00724EAC" w:rsidP="006B00E6">
      <w:pPr>
        <w:spacing w:line="240" w:lineRule="auto"/>
        <w:rPr>
          <w:rFonts w:cs="Segoe UI"/>
        </w:rPr>
      </w:pPr>
      <w:r>
        <w:rPr>
          <w:rFonts w:cs="Segoe UI"/>
        </w:rPr>
        <w:t>The</w:t>
      </w:r>
      <w:r w:rsidR="00296D3A">
        <w:rPr>
          <w:rFonts w:cs="Segoe UI"/>
        </w:rPr>
        <w:t xml:space="preserve"> </w:t>
      </w:r>
      <w:r w:rsidR="00640CF5">
        <w:rPr>
          <w:rFonts w:cs="Segoe UI"/>
        </w:rPr>
        <w:t>COVID-19</w:t>
      </w:r>
      <w:r w:rsidR="00296D3A">
        <w:rPr>
          <w:rFonts w:cs="Segoe UI"/>
        </w:rPr>
        <w:t xml:space="preserve"> Vaccine Independent Safety Monitoring Board</w:t>
      </w:r>
      <w:r>
        <w:rPr>
          <w:rFonts w:cs="Segoe UI"/>
        </w:rPr>
        <w:t xml:space="preserve"> was established earl</w:t>
      </w:r>
      <w:r w:rsidR="00997250">
        <w:rPr>
          <w:rFonts w:cs="Segoe UI"/>
        </w:rPr>
        <w:t>y</w:t>
      </w:r>
      <w:r>
        <w:rPr>
          <w:rFonts w:cs="Segoe UI"/>
        </w:rPr>
        <w:t xml:space="preserve"> in 2021 to support the safety monitoring process</w:t>
      </w:r>
      <w:r w:rsidR="000A15D4">
        <w:rPr>
          <w:rFonts w:cs="Segoe UI"/>
        </w:rPr>
        <w:t xml:space="preserve">es for the </w:t>
      </w:r>
      <w:r w:rsidR="00640CF5">
        <w:rPr>
          <w:rFonts w:cs="Segoe UI"/>
        </w:rPr>
        <w:t>COVID-19</w:t>
      </w:r>
      <w:r w:rsidR="000A15D4">
        <w:rPr>
          <w:rFonts w:cs="Segoe UI"/>
        </w:rPr>
        <w:t xml:space="preserve"> vaccines</w:t>
      </w:r>
      <w:r w:rsidR="000B575B">
        <w:rPr>
          <w:rFonts w:cs="Segoe UI"/>
        </w:rPr>
        <w:t>,</w:t>
      </w:r>
      <w:r w:rsidR="000A15D4">
        <w:rPr>
          <w:rFonts w:cs="Segoe UI"/>
        </w:rPr>
        <w:t xml:space="preserve"> primarily through the provision of advice to CARM, </w:t>
      </w:r>
      <w:proofErr w:type="spellStart"/>
      <w:r w:rsidR="000A15D4">
        <w:rPr>
          <w:rFonts w:cs="Segoe UI"/>
        </w:rPr>
        <w:t>Medsafe</w:t>
      </w:r>
      <w:proofErr w:type="spellEnd"/>
      <w:r w:rsidR="000A15D4">
        <w:rPr>
          <w:rFonts w:cs="Segoe UI"/>
        </w:rPr>
        <w:t xml:space="preserve"> and the </w:t>
      </w:r>
      <w:r w:rsidR="00095F2A">
        <w:rPr>
          <w:shd w:val="clear" w:color="auto" w:fill="FFFFFF"/>
        </w:rPr>
        <w:t xml:space="preserve">National Immunisation </w:t>
      </w:r>
      <w:r w:rsidR="000A15D4">
        <w:rPr>
          <w:rFonts w:cs="Segoe UI"/>
        </w:rPr>
        <w:t>Programme.</w:t>
      </w:r>
      <w:r w:rsidR="00666B4D">
        <w:rPr>
          <w:rFonts w:cs="Segoe UI"/>
        </w:rPr>
        <w:t xml:space="preserve"> </w:t>
      </w:r>
      <w:r w:rsidR="000D0C0F" w:rsidRPr="00296D3A">
        <w:rPr>
          <w:rFonts w:cs="Segoe UI"/>
        </w:rPr>
        <w:t>Th</w:t>
      </w:r>
      <w:r w:rsidR="00CD0FA5" w:rsidRPr="00296D3A">
        <w:rPr>
          <w:rFonts w:cs="Segoe UI"/>
        </w:rPr>
        <w:t>e</w:t>
      </w:r>
      <w:r w:rsidR="000D0C0F" w:rsidRPr="00296D3A">
        <w:rPr>
          <w:rFonts w:cs="Segoe UI"/>
        </w:rPr>
        <w:t xml:space="preserve"> data cut-off for this report is 28 November 202</w:t>
      </w:r>
      <w:r w:rsidR="00296D3A" w:rsidRPr="00296D3A">
        <w:rPr>
          <w:rFonts w:cs="Segoe UI"/>
        </w:rPr>
        <w:t>2</w:t>
      </w:r>
      <w:r w:rsidR="000D0C0F" w:rsidRPr="00296D3A">
        <w:rPr>
          <w:rFonts w:cs="Segoe UI"/>
        </w:rPr>
        <w:t xml:space="preserve">, </w:t>
      </w:r>
      <w:r w:rsidR="00296D3A" w:rsidRPr="00296D3A">
        <w:rPr>
          <w:rFonts w:cs="Segoe UI"/>
        </w:rPr>
        <w:t xml:space="preserve">at which point the Pfizer/BioNTech, AstraZeneca and </w:t>
      </w:r>
      <w:r w:rsidR="00095F2A" w:rsidRPr="00296D3A">
        <w:rPr>
          <w:rFonts w:cs="Segoe UI"/>
        </w:rPr>
        <w:t>Novavax</w:t>
      </w:r>
      <w:r w:rsidR="00296D3A" w:rsidRPr="00296D3A">
        <w:rPr>
          <w:rFonts w:cs="Segoe UI"/>
        </w:rPr>
        <w:t xml:space="preserve"> </w:t>
      </w:r>
      <w:r w:rsidR="00640CF5">
        <w:rPr>
          <w:rFonts w:cs="Segoe UI"/>
        </w:rPr>
        <w:t>COVID-19</w:t>
      </w:r>
      <w:r w:rsidR="00296D3A" w:rsidRPr="00296D3A">
        <w:rPr>
          <w:rFonts w:cs="Segoe UI"/>
        </w:rPr>
        <w:t xml:space="preserve"> vaccines had been available for</w:t>
      </w:r>
      <w:r w:rsidR="00CC72FB">
        <w:rPr>
          <w:rFonts w:cs="Segoe UI"/>
        </w:rPr>
        <w:t xml:space="preserve"> use in</w:t>
      </w:r>
      <w:r w:rsidR="00296D3A" w:rsidRPr="00296D3A">
        <w:rPr>
          <w:rFonts w:cs="Segoe UI"/>
        </w:rPr>
        <w:t xml:space="preserve"> people </w:t>
      </w:r>
      <w:r w:rsidR="00095F2A">
        <w:rPr>
          <w:rFonts w:cs="Segoe UI"/>
        </w:rPr>
        <w:t xml:space="preserve">aged </w:t>
      </w:r>
      <w:r w:rsidR="00296D3A" w:rsidRPr="00296D3A">
        <w:rPr>
          <w:rFonts w:cs="Segoe UI"/>
        </w:rPr>
        <w:t>12 years and older. The paediatric formulation of the Pfizer/BioNTech</w:t>
      </w:r>
      <w:r w:rsidR="00246FED">
        <w:rPr>
          <w:rFonts w:cs="Segoe UI"/>
        </w:rPr>
        <w:t xml:space="preserve"> </w:t>
      </w:r>
      <w:r w:rsidR="00640CF5">
        <w:rPr>
          <w:rFonts w:cs="Segoe UI"/>
        </w:rPr>
        <w:t>COVID-19</w:t>
      </w:r>
      <w:r w:rsidR="0003343E">
        <w:rPr>
          <w:rFonts w:cs="Segoe UI"/>
        </w:rPr>
        <w:t xml:space="preserve"> </w:t>
      </w:r>
      <w:r w:rsidR="00246FED">
        <w:rPr>
          <w:rFonts w:cs="Segoe UI"/>
        </w:rPr>
        <w:t>vacc</w:t>
      </w:r>
      <w:r w:rsidR="00CC72FB">
        <w:rPr>
          <w:rFonts w:cs="Segoe UI"/>
        </w:rPr>
        <w:t>ine</w:t>
      </w:r>
      <w:r w:rsidR="00095F2A">
        <w:rPr>
          <w:rFonts w:cs="Segoe UI"/>
        </w:rPr>
        <w:t>, for children aged 5</w:t>
      </w:r>
      <w:r w:rsidR="00DD6C82">
        <w:rPr>
          <w:rFonts w:cs="Segoe UI"/>
        </w:rPr>
        <w:t>–</w:t>
      </w:r>
      <w:r w:rsidR="00095F2A">
        <w:rPr>
          <w:rFonts w:cs="Segoe UI"/>
        </w:rPr>
        <w:t>11 years,</w:t>
      </w:r>
      <w:r w:rsidR="00296D3A" w:rsidRPr="00296D3A">
        <w:rPr>
          <w:rFonts w:cs="Segoe UI"/>
        </w:rPr>
        <w:t xml:space="preserve"> </w:t>
      </w:r>
      <w:r w:rsidR="007E1288">
        <w:rPr>
          <w:rFonts w:cs="Segoe UI"/>
        </w:rPr>
        <w:t xml:space="preserve">was </w:t>
      </w:r>
      <w:r w:rsidR="00296D3A" w:rsidRPr="00296D3A">
        <w:rPr>
          <w:rFonts w:cs="Segoe UI"/>
        </w:rPr>
        <w:t xml:space="preserve">rolled out </w:t>
      </w:r>
      <w:r w:rsidR="00E97498">
        <w:rPr>
          <w:rFonts w:cs="Segoe UI"/>
        </w:rPr>
        <w:t>in</w:t>
      </w:r>
      <w:r w:rsidR="00E97498" w:rsidRPr="00296D3A">
        <w:rPr>
          <w:rFonts w:cs="Segoe UI"/>
        </w:rPr>
        <w:t xml:space="preserve"> </w:t>
      </w:r>
      <w:r w:rsidR="00296D3A" w:rsidRPr="00296D3A">
        <w:rPr>
          <w:rFonts w:cs="Segoe UI"/>
        </w:rPr>
        <w:t>January 2022</w:t>
      </w:r>
      <w:r w:rsidR="007E1288">
        <w:rPr>
          <w:rFonts w:cs="Segoe UI"/>
        </w:rPr>
        <w:t>.</w:t>
      </w:r>
    </w:p>
    <w:p w14:paraId="38564B3D" w14:textId="1055DEEB" w:rsidR="006E2EFA" w:rsidRPr="00296D3A" w:rsidRDefault="00A0710D" w:rsidP="006B00E6">
      <w:pPr>
        <w:spacing w:line="240" w:lineRule="auto"/>
        <w:rPr>
          <w:rFonts w:cs="Segoe UI"/>
        </w:rPr>
      </w:pPr>
      <w:r>
        <w:rPr>
          <w:rFonts w:cs="Segoe UI"/>
        </w:rPr>
        <w:t>Throughout 2021 and 2022</w:t>
      </w:r>
      <w:r w:rsidR="00426BA1">
        <w:rPr>
          <w:rFonts w:cs="Segoe UI"/>
        </w:rPr>
        <w:t>,</w:t>
      </w:r>
      <w:r>
        <w:rPr>
          <w:rFonts w:cs="Segoe UI"/>
        </w:rPr>
        <w:t xml:space="preserve"> </w:t>
      </w:r>
      <w:r w:rsidR="006E2EFA">
        <w:rPr>
          <w:rFonts w:cs="Segoe UI"/>
        </w:rPr>
        <w:t xml:space="preserve">more than 12 million doses of </w:t>
      </w:r>
      <w:r w:rsidR="00640CF5">
        <w:rPr>
          <w:rFonts w:cs="Segoe UI"/>
        </w:rPr>
        <w:t>COVID-19</w:t>
      </w:r>
      <w:r w:rsidR="006E2EFA">
        <w:rPr>
          <w:rFonts w:cs="Segoe UI"/>
        </w:rPr>
        <w:t xml:space="preserve"> vaccines </w:t>
      </w:r>
      <w:r w:rsidR="004973E5">
        <w:rPr>
          <w:rFonts w:cs="Segoe UI"/>
        </w:rPr>
        <w:t>were</w:t>
      </w:r>
      <w:r w:rsidR="006E2EFA">
        <w:rPr>
          <w:rFonts w:cs="Segoe UI"/>
        </w:rPr>
        <w:t xml:space="preserve"> administered in New Zealand</w:t>
      </w:r>
      <w:r w:rsidR="004973E5">
        <w:rPr>
          <w:rFonts w:cs="Segoe UI"/>
        </w:rPr>
        <w:t xml:space="preserve">, with the </w:t>
      </w:r>
      <w:r w:rsidR="009E2C52">
        <w:rPr>
          <w:rFonts w:cs="Segoe UI"/>
        </w:rPr>
        <w:t xml:space="preserve">Pfizer/BioNTech </w:t>
      </w:r>
      <w:r w:rsidR="00640CF5">
        <w:rPr>
          <w:rFonts w:cs="Segoe UI"/>
        </w:rPr>
        <w:t>COVID-19</w:t>
      </w:r>
      <w:r w:rsidR="00E978F2">
        <w:rPr>
          <w:rFonts w:cs="Segoe UI"/>
        </w:rPr>
        <w:t xml:space="preserve"> </w:t>
      </w:r>
      <w:r w:rsidR="009E2C52">
        <w:rPr>
          <w:rFonts w:cs="Segoe UI"/>
        </w:rPr>
        <w:t xml:space="preserve">vaccine being the primary vaccine </w:t>
      </w:r>
      <w:r w:rsidR="009E2C52" w:rsidRPr="009E2C52">
        <w:rPr>
          <w:rFonts w:cs="Segoe UI"/>
        </w:rPr>
        <w:t>(11,977,450 doses)</w:t>
      </w:r>
      <w:r w:rsidR="009E2C52">
        <w:rPr>
          <w:rFonts w:cs="Segoe UI"/>
        </w:rPr>
        <w:t xml:space="preserve">. </w:t>
      </w:r>
      <w:r w:rsidR="00DA7834">
        <w:rPr>
          <w:rFonts w:cs="Segoe UI"/>
        </w:rPr>
        <w:t xml:space="preserve">During this time, </w:t>
      </w:r>
      <w:r w:rsidR="007E1288">
        <w:rPr>
          <w:rFonts w:cs="Segoe UI"/>
        </w:rPr>
        <w:t xml:space="preserve">there </w:t>
      </w:r>
      <w:r w:rsidR="00095F2A">
        <w:rPr>
          <w:rFonts w:cs="Segoe UI"/>
        </w:rPr>
        <w:t>was</w:t>
      </w:r>
      <w:r w:rsidR="006322F1">
        <w:rPr>
          <w:rFonts w:cs="Segoe UI"/>
        </w:rPr>
        <w:t xml:space="preserve"> good engagement from both healthcare professionals and members of the publ</w:t>
      </w:r>
      <w:r w:rsidR="002B05E9">
        <w:rPr>
          <w:rFonts w:cs="Segoe UI"/>
        </w:rPr>
        <w:t xml:space="preserve">ic with reporting </w:t>
      </w:r>
      <w:r w:rsidR="00426BA1">
        <w:rPr>
          <w:rFonts w:cs="Segoe UI"/>
        </w:rPr>
        <w:t xml:space="preserve">adverse events following immunisation </w:t>
      </w:r>
      <w:r w:rsidR="00D24992">
        <w:rPr>
          <w:rFonts w:cs="Segoe UI"/>
        </w:rPr>
        <w:t xml:space="preserve">to CARM. </w:t>
      </w:r>
      <w:r w:rsidR="00B6733F" w:rsidRPr="00CF789E">
        <w:rPr>
          <w:rFonts w:cs="Segoe UI"/>
        </w:rPr>
        <w:t xml:space="preserve">This has helped </w:t>
      </w:r>
      <w:r w:rsidR="002F6664" w:rsidRPr="00CF789E">
        <w:rPr>
          <w:rFonts w:cs="Segoe UI"/>
        </w:rPr>
        <w:t xml:space="preserve">CARM, </w:t>
      </w:r>
      <w:proofErr w:type="spellStart"/>
      <w:r w:rsidR="002F6664" w:rsidRPr="00CF789E">
        <w:rPr>
          <w:rFonts w:cs="Segoe UI"/>
        </w:rPr>
        <w:t>Medsafe</w:t>
      </w:r>
      <w:proofErr w:type="spellEnd"/>
      <w:r w:rsidR="002F6664" w:rsidRPr="00CF789E">
        <w:rPr>
          <w:rFonts w:cs="Segoe UI"/>
        </w:rPr>
        <w:t xml:space="preserve"> and the Programme</w:t>
      </w:r>
      <w:r w:rsidR="002F6664" w:rsidRPr="00E97498">
        <w:rPr>
          <w:rFonts w:cs="Segoe UI"/>
        </w:rPr>
        <w:t xml:space="preserve"> to</w:t>
      </w:r>
      <w:r w:rsidR="002F6664">
        <w:rPr>
          <w:rFonts w:cs="Segoe UI"/>
        </w:rPr>
        <w:t xml:space="preserve"> investigate and evaluate both individual reports of concern and potential safety signals at the population level. </w:t>
      </w:r>
    </w:p>
    <w:p w14:paraId="3A281025" w14:textId="516EB212" w:rsidR="00BD2311" w:rsidRDefault="00A9197A" w:rsidP="006B00E6">
      <w:pPr>
        <w:spacing w:line="240" w:lineRule="auto"/>
        <w:rPr>
          <w:rFonts w:cs="Segoe UI"/>
        </w:rPr>
      </w:pPr>
      <w:r w:rsidRPr="00FA6012">
        <w:rPr>
          <w:rFonts w:cs="Segoe UI"/>
        </w:rPr>
        <w:t xml:space="preserve">The Board has </w:t>
      </w:r>
      <w:r w:rsidR="00BD5D4D" w:rsidRPr="00FA6012">
        <w:rPr>
          <w:rFonts w:cs="Segoe UI"/>
        </w:rPr>
        <w:t xml:space="preserve">considered </w:t>
      </w:r>
      <w:r w:rsidR="008C0913" w:rsidRPr="00FA6012">
        <w:rPr>
          <w:rFonts w:cs="Segoe UI"/>
        </w:rPr>
        <w:t>24</w:t>
      </w:r>
      <w:r w:rsidR="00BD5D4D" w:rsidRPr="00FA6012">
        <w:rPr>
          <w:rFonts w:cs="Segoe UI"/>
        </w:rPr>
        <w:t xml:space="preserve"> safety signals for the Pfizer/BioNTech</w:t>
      </w:r>
      <w:r w:rsidR="0034293D" w:rsidRPr="00FA6012">
        <w:rPr>
          <w:rFonts w:cs="Segoe UI"/>
        </w:rPr>
        <w:t xml:space="preserve"> </w:t>
      </w:r>
      <w:r w:rsidR="00640CF5">
        <w:rPr>
          <w:rFonts w:cs="Segoe UI"/>
        </w:rPr>
        <w:t>COVID-19</w:t>
      </w:r>
      <w:r w:rsidR="00E978F2">
        <w:rPr>
          <w:rFonts w:cs="Segoe UI"/>
        </w:rPr>
        <w:t xml:space="preserve"> </w:t>
      </w:r>
      <w:r w:rsidR="0034293D" w:rsidRPr="00FA6012">
        <w:rPr>
          <w:rFonts w:cs="Segoe UI"/>
        </w:rPr>
        <w:t xml:space="preserve">vaccine, which </w:t>
      </w:r>
      <w:r w:rsidR="003A6D9F" w:rsidRPr="00FA6012">
        <w:rPr>
          <w:rFonts w:cs="Segoe UI"/>
        </w:rPr>
        <w:t>led</w:t>
      </w:r>
      <w:r w:rsidR="0034293D" w:rsidRPr="00FA6012">
        <w:rPr>
          <w:rFonts w:cs="Segoe UI"/>
        </w:rPr>
        <w:t xml:space="preserve"> to </w:t>
      </w:r>
      <w:r w:rsidR="008C0913" w:rsidRPr="00FA6012">
        <w:rPr>
          <w:rFonts w:cs="Segoe UI"/>
        </w:rPr>
        <w:t>4</w:t>
      </w:r>
      <w:r w:rsidR="00ED40F7" w:rsidRPr="00FA6012">
        <w:rPr>
          <w:rFonts w:cs="Segoe UI"/>
        </w:rPr>
        <w:t>0</w:t>
      </w:r>
      <w:r w:rsidR="0034293D" w:rsidRPr="00FA6012">
        <w:rPr>
          <w:rFonts w:cs="Segoe UI"/>
        </w:rPr>
        <w:t xml:space="preserve"> recommendations to either </w:t>
      </w:r>
      <w:proofErr w:type="spellStart"/>
      <w:r w:rsidR="0034293D" w:rsidRPr="00FA6012">
        <w:rPr>
          <w:rFonts w:cs="Segoe UI"/>
        </w:rPr>
        <w:t>Medsafe</w:t>
      </w:r>
      <w:proofErr w:type="spellEnd"/>
      <w:r w:rsidR="0034293D" w:rsidRPr="00FA6012">
        <w:rPr>
          <w:rFonts w:cs="Segoe UI"/>
        </w:rPr>
        <w:t xml:space="preserve"> or the Programme. </w:t>
      </w:r>
      <w:r w:rsidR="003A6D9F" w:rsidRPr="00FA6012">
        <w:rPr>
          <w:rFonts w:cs="Segoe UI"/>
        </w:rPr>
        <w:t>T</w:t>
      </w:r>
      <w:r w:rsidR="00BC0F32" w:rsidRPr="00FA6012">
        <w:rPr>
          <w:rFonts w:cs="Segoe UI"/>
        </w:rPr>
        <w:t>o date</w:t>
      </w:r>
      <w:r w:rsidR="00D1267E" w:rsidRPr="00FA6012">
        <w:rPr>
          <w:rFonts w:cs="Segoe UI"/>
        </w:rPr>
        <w:t>,</w:t>
      </w:r>
      <w:r w:rsidR="00BC0F32" w:rsidRPr="00FA6012">
        <w:rPr>
          <w:rFonts w:cs="Segoe UI"/>
        </w:rPr>
        <w:t xml:space="preserve"> only one safety signal has been </w:t>
      </w:r>
      <w:r w:rsidR="0082030E" w:rsidRPr="00FA6012">
        <w:rPr>
          <w:rFonts w:cs="Segoe UI"/>
        </w:rPr>
        <w:t>confirmed</w:t>
      </w:r>
      <w:r w:rsidR="00BC0F32" w:rsidRPr="00FA6012">
        <w:rPr>
          <w:rFonts w:cs="Segoe UI"/>
        </w:rPr>
        <w:t>,</w:t>
      </w:r>
      <w:r w:rsidR="0082030E" w:rsidRPr="00FA6012">
        <w:rPr>
          <w:rFonts w:cs="Segoe UI"/>
        </w:rPr>
        <w:t xml:space="preserve"> with myocarditis and pericarditis</w:t>
      </w:r>
      <w:r w:rsidR="007D1A8A" w:rsidRPr="00FA6012">
        <w:rPr>
          <w:rFonts w:cs="Segoe UI"/>
        </w:rPr>
        <w:t xml:space="preserve"> identified as </w:t>
      </w:r>
      <w:r w:rsidR="00E70A7A" w:rsidRPr="00FA6012">
        <w:rPr>
          <w:rFonts w:cs="Segoe UI"/>
        </w:rPr>
        <w:t xml:space="preserve">very rare adverse reactions </w:t>
      </w:r>
      <w:r w:rsidR="00D1267E" w:rsidRPr="00FA6012">
        <w:rPr>
          <w:rFonts w:cs="Segoe UI"/>
        </w:rPr>
        <w:t xml:space="preserve">to </w:t>
      </w:r>
      <w:r w:rsidR="00E70A7A" w:rsidRPr="00FA6012">
        <w:rPr>
          <w:rFonts w:cs="Segoe UI"/>
        </w:rPr>
        <w:t xml:space="preserve">the Pfizer/BioNTech </w:t>
      </w:r>
      <w:r w:rsidR="00640CF5">
        <w:rPr>
          <w:rFonts w:cs="Segoe UI"/>
        </w:rPr>
        <w:t>COVID-19</w:t>
      </w:r>
      <w:r w:rsidR="00F1267B">
        <w:rPr>
          <w:rFonts w:cs="Segoe UI"/>
        </w:rPr>
        <w:t xml:space="preserve"> </w:t>
      </w:r>
      <w:r w:rsidR="00D1267E" w:rsidRPr="00FA6012">
        <w:rPr>
          <w:rFonts w:cs="Segoe UI"/>
        </w:rPr>
        <w:t xml:space="preserve">vaccine. </w:t>
      </w:r>
      <w:r w:rsidR="00FA6012">
        <w:rPr>
          <w:rFonts w:cs="Segoe UI"/>
        </w:rPr>
        <w:t>In addition, a safety signal for</w:t>
      </w:r>
      <w:r w:rsidR="00147E77">
        <w:rPr>
          <w:rFonts w:cs="Segoe UI"/>
        </w:rPr>
        <w:t xml:space="preserve"> myocarditis and pericarditis was also investigated for the Novavax </w:t>
      </w:r>
      <w:r w:rsidR="00640CF5">
        <w:rPr>
          <w:rFonts w:cs="Segoe UI"/>
        </w:rPr>
        <w:t>COVID-19</w:t>
      </w:r>
      <w:r w:rsidR="00F1267B">
        <w:rPr>
          <w:rFonts w:cs="Segoe UI"/>
        </w:rPr>
        <w:t xml:space="preserve"> </w:t>
      </w:r>
      <w:r w:rsidR="00126CC9">
        <w:rPr>
          <w:rFonts w:cs="Segoe UI"/>
        </w:rPr>
        <w:t>vaccine</w:t>
      </w:r>
      <w:r w:rsidR="00DA7834">
        <w:rPr>
          <w:rFonts w:cs="Segoe UI"/>
        </w:rPr>
        <w:t xml:space="preserve"> and an alert communication was issued after the </w:t>
      </w:r>
      <w:r w:rsidR="00952A7C">
        <w:rPr>
          <w:rFonts w:cs="Segoe UI"/>
        </w:rPr>
        <w:t xml:space="preserve">sponsor </w:t>
      </w:r>
      <w:r w:rsidR="00DA7834">
        <w:rPr>
          <w:rFonts w:cs="Segoe UI"/>
        </w:rPr>
        <w:t xml:space="preserve">indicated </w:t>
      </w:r>
      <w:r w:rsidR="00426BA1">
        <w:rPr>
          <w:rFonts w:cs="Segoe UI"/>
        </w:rPr>
        <w:t xml:space="preserve">that </w:t>
      </w:r>
      <w:r w:rsidR="00DA7834">
        <w:rPr>
          <w:rFonts w:cs="Segoe UI"/>
        </w:rPr>
        <w:t>these</w:t>
      </w:r>
      <w:r w:rsidR="00434F27">
        <w:rPr>
          <w:rFonts w:cs="Segoe UI"/>
        </w:rPr>
        <w:t xml:space="preserve"> may be rare adverse reactions </w:t>
      </w:r>
      <w:r w:rsidR="00426BA1">
        <w:rPr>
          <w:rFonts w:cs="Segoe UI"/>
        </w:rPr>
        <w:t xml:space="preserve">to </w:t>
      </w:r>
      <w:r w:rsidR="00434F27">
        <w:rPr>
          <w:rFonts w:cs="Segoe UI"/>
        </w:rPr>
        <w:t>the vaccine.</w:t>
      </w:r>
    </w:p>
    <w:p w14:paraId="3D5554A9" w14:textId="5B264896" w:rsidR="004E09A0" w:rsidRDefault="00E413B3" w:rsidP="006B00E6">
      <w:pPr>
        <w:spacing w:line="240" w:lineRule="auto"/>
        <w:rPr>
          <w:rFonts w:cs="Segoe UI"/>
        </w:rPr>
      </w:pPr>
      <w:r w:rsidRPr="00CF789E">
        <w:rPr>
          <w:rFonts w:cs="Segoe UI"/>
        </w:rPr>
        <w:t xml:space="preserve">The </w:t>
      </w:r>
      <w:r w:rsidR="00E45291" w:rsidRPr="007D7F07">
        <w:rPr>
          <w:rFonts w:cs="Segoe UI"/>
        </w:rPr>
        <w:t>expert advice</w:t>
      </w:r>
      <w:r w:rsidR="00E97498" w:rsidRPr="007D7F07">
        <w:rPr>
          <w:rFonts w:cs="Segoe UI"/>
        </w:rPr>
        <w:t xml:space="preserve"> provided</w:t>
      </w:r>
      <w:r w:rsidR="00E45291" w:rsidRPr="00CF789E">
        <w:rPr>
          <w:rFonts w:cs="Segoe UI"/>
        </w:rPr>
        <w:t xml:space="preserve"> </w:t>
      </w:r>
      <w:r w:rsidR="00E97498" w:rsidRPr="007D7F07">
        <w:rPr>
          <w:rFonts w:cs="Segoe UI"/>
        </w:rPr>
        <w:t>by</w:t>
      </w:r>
      <w:r w:rsidR="00E97498" w:rsidRPr="00CF789E">
        <w:rPr>
          <w:rFonts w:cs="Segoe UI"/>
        </w:rPr>
        <w:t xml:space="preserve"> </w:t>
      </w:r>
      <w:r w:rsidR="00E45291" w:rsidRPr="00CF789E">
        <w:rPr>
          <w:rFonts w:cs="Segoe UI"/>
        </w:rPr>
        <w:t xml:space="preserve">the Board </w:t>
      </w:r>
      <w:r w:rsidR="007E1288" w:rsidRPr="00CF789E">
        <w:rPr>
          <w:rFonts w:cs="Segoe UI"/>
        </w:rPr>
        <w:t xml:space="preserve">has </w:t>
      </w:r>
      <w:r w:rsidR="00E97498" w:rsidRPr="007D7F07">
        <w:rPr>
          <w:rFonts w:cs="Segoe UI"/>
        </w:rPr>
        <w:t>been</w:t>
      </w:r>
      <w:r w:rsidR="00B1112B" w:rsidRPr="00CF789E">
        <w:rPr>
          <w:rFonts w:cs="Segoe UI"/>
        </w:rPr>
        <w:t xml:space="preserve"> invaluabl</w:t>
      </w:r>
      <w:r w:rsidR="00B1112B" w:rsidRPr="007D7F07">
        <w:rPr>
          <w:rFonts w:cs="Segoe UI"/>
        </w:rPr>
        <w:t>e</w:t>
      </w:r>
      <w:r w:rsidR="008A47B2" w:rsidRPr="007D7F07">
        <w:rPr>
          <w:rFonts w:cs="Segoe UI"/>
        </w:rPr>
        <w:t xml:space="preserve">. </w:t>
      </w:r>
      <w:proofErr w:type="spellStart"/>
      <w:r w:rsidR="0005214B" w:rsidRPr="007D7F07">
        <w:rPr>
          <w:rFonts w:cs="Segoe UI"/>
        </w:rPr>
        <w:t>Medsafe</w:t>
      </w:r>
      <w:proofErr w:type="spellEnd"/>
      <w:r w:rsidR="0005214B" w:rsidRPr="007D7F07">
        <w:rPr>
          <w:rFonts w:cs="Segoe UI"/>
        </w:rPr>
        <w:t xml:space="preserve"> and the Programme </w:t>
      </w:r>
      <w:r w:rsidR="00B17553" w:rsidRPr="007D7F07">
        <w:rPr>
          <w:rFonts w:cs="Segoe UI"/>
        </w:rPr>
        <w:t xml:space="preserve">have </w:t>
      </w:r>
      <w:r w:rsidR="007D7F07" w:rsidRPr="007D7F07">
        <w:rPr>
          <w:rFonts w:cs="Segoe UI"/>
        </w:rPr>
        <w:t>u</w:t>
      </w:r>
      <w:r w:rsidR="007D7F07">
        <w:rPr>
          <w:rFonts w:cs="Segoe UI"/>
        </w:rPr>
        <w:t xml:space="preserve">sed </w:t>
      </w:r>
      <w:r w:rsidR="00AA7028" w:rsidRPr="00CF789E">
        <w:rPr>
          <w:rFonts w:cs="Segoe UI"/>
        </w:rPr>
        <w:t>the</w:t>
      </w:r>
      <w:r w:rsidR="001B3212" w:rsidRPr="00CF789E">
        <w:rPr>
          <w:rFonts w:cs="Segoe UI"/>
        </w:rPr>
        <w:t xml:space="preserve"> </w:t>
      </w:r>
      <w:r w:rsidR="00AA7028" w:rsidRPr="00CF789E">
        <w:rPr>
          <w:rFonts w:cs="Segoe UI"/>
        </w:rPr>
        <w:t>Board’s advice</w:t>
      </w:r>
      <w:r w:rsidR="001B3212" w:rsidRPr="00CF789E">
        <w:rPr>
          <w:rFonts w:cs="Segoe UI"/>
        </w:rPr>
        <w:t xml:space="preserve"> </w:t>
      </w:r>
      <w:r w:rsidR="00E97498" w:rsidRPr="007D7F07">
        <w:rPr>
          <w:rFonts w:cs="Segoe UI"/>
        </w:rPr>
        <w:t>to support regulatory action</w:t>
      </w:r>
      <w:r w:rsidR="005A0486">
        <w:rPr>
          <w:rFonts w:cs="Segoe UI"/>
        </w:rPr>
        <w:t xml:space="preserve"> and</w:t>
      </w:r>
      <w:r w:rsidR="00E97498" w:rsidRPr="007D7F07">
        <w:rPr>
          <w:rFonts w:cs="Segoe UI"/>
        </w:rPr>
        <w:t xml:space="preserve"> safety communications about</w:t>
      </w:r>
      <w:r w:rsidR="001B3212" w:rsidRPr="007D7F07">
        <w:rPr>
          <w:rFonts w:cs="Segoe UI"/>
        </w:rPr>
        <w:t xml:space="preserve"> </w:t>
      </w:r>
      <w:r w:rsidR="00640CF5">
        <w:rPr>
          <w:rFonts w:cs="Segoe UI"/>
        </w:rPr>
        <w:t>COVID-19</w:t>
      </w:r>
      <w:r w:rsidR="001B3212">
        <w:rPr>
          <w:rFonts w:cs="Segoe UI"/>
        </w:rPr>
        <w:t xml:space="preserve"> vaccines</w:t>
      </w:r>
      <w:r w:rsidR="00006A9E">
        <w:rPr>
          <w:rFonts w:cs="Segoe UI"/>
        </w:rPr>
        <w:t>.</w:t>
      </w:r>
      <w:r w:rsidR="00CB5945">
        <w:rPr>
          <w:rFonts w:cs="Segoe UI"/>
        </w:rPr>
        <w:t xml:space="preserve"> It was important for the Board to be independent from the Ministry, </w:t>
      </w:r>
      <w:proofErr w:type="spellStart"/>
      <w:r w:rsidR="00CB5945">
        <w:rPr>
          <w:rFonts w:cs="Segoe UI"/>
        </w:rPr>
        <w:t>Te</w:t>
      </w:r>
      <w:proofErr w:type="spellEnd"/>
      <w:r w:rsidR="00CB5945">
        <w:rPr>
          <w:rFonts w:cs="Segoe UI"/>
        </w:rPr>
        <w:t xml:space="preserve"> </w:t>
      </w:r>
      <w:proofErr w:type="spellStart"/>
      <w:r w:rsidR="00CB5945">
        <w:rPr>
          <w:rFonts w:cs="Segoe UI"/>
        </w:rPr>
        <w:t>Whatu</w:t>
      </w:r>
      <w:proofErr w:type="spellEnd"/>
      <w:r w:rsidR="00CB5945">
        <w:rPr>
          <w:rFonts w:cs="Segoe UI"/>
        </w:rPr>
        <w:t xml:space="preserve"> </w:t>
      </w:r>
      <w:proofErr w:type="gramStart"/>
      <w:r w:rsidR="00CB5945">
        <w:rPr>
          <w:rFonts w:cs="Segoe UI"/>
        </w:rPr>
        <w:t>Ora</w:t>
      </w:r>
      <w:proofErr w:type="gramEnd"/>
      <w:r w:rsidR="00CB5945">
        <w:rPr>
          <w:rFonts w:cs="Segoe UI"/>
        </w:rPr>
        <w:t xml:space="preserve"> and other advisory groups (</w:t>
      </w:r>
      <w:proofErr w:type="spellStart"/>
      <w:r w:rsidR="00CB5945">
        <w:rPr>
          <w:rFonts w:cs="Segoe UI"/>
        </w:rPr>
        <w:t>eg</w:t>
      </w:r>
      <w:proofErr w:type="spellEnd"/>
      <w:r w:rsidR="00CB5945">
        <w:rPr>
          <w:rFonts w:cs="Segoe UI"/>
        </w:rPr>
        <w:t>, the group who advised on the purchase of vaccines for New Zealand)</w:t>
      </w:r>
      <w:r w:rsidR="00DF67C1">
        <w:rPr>
          <w:rFonts w:cs="Segoe UI"/>
        </w:rPr>
        <w:t>. In consideration of the safety data presented</w:t>
      </w:r>
      <w:r w:rsidR="00397FA8">
        <w:rPr>
          <w:rFonts w:cs="Segoe UI"/>
        </w:rPr>
        <w:t>, the</w:t>
      </w:r>
      <w:r w:rsidR="004E1DA9">
        <w:rPr>
          <w:rFonts w:cs="Segoe UI"/>
        </w:rPr>
        <w:t xml:space="preserve"> Board </w:t>
      </w:r>
      <w:r w:rsidR="000E56CA">
        <w:rPr>
          <w:rFonts w:cs="Segoe UI"/>
        </w:rPr>
        <w:t xml:space="preserve">could </w:t>
      </w:r>
      <w:r w:rsidR="004E1DA9">
        <w:rPr>
          <w:rFonts w:cs="Segoe UI"/>
        </w:rPr>
        <w:t xml:space="preserve">recommend a </w:t>
      </w:r>
      <w:r w:rsidR="00DF67C1">
        <w:rPr>
          <w:rFonts w:cs="Segoe UI"/>
        </w:rPr>
        <w:t>pause or stop to the rollout of the P</w:t>
      </w:r>
      <w:r w:rsidR="00397FA8">
        <w:rPr>
          <w:rFonts w:cs="Segoe UI"/>
        </w:rPr>
        <w:t>ro</w:t>
      </w:r>
      <w:r w:rsidR="00DF67C1">
        <w:rPr>
          <w:rFonts w:cs="Segoe UI"/>
        </w:rPr>
        <w:t>gramme</w:t>
      </w:r>
      <w:r w:rsidR="00397FA8">
        <w:rPr>
          <w:rFonts w:cs="Segoe UI"/>
        </w:rPr>
        <w:t xml:space="preserve"> if the risk/benefit </w:t>
      </w:r>
      <w:r w:rsidR="000E56CA">
        <w:rPr>
          <w:rFonts w:cs="Segoe UI"/>
        </w:rPr>
        <w:t xml:space="preserve">of the </w:t>
      </w:r>
      <w:r w:rsidR="00640CF5">
        <w:rPr>
          <w:rFonts w:cs="Segoe UI"/>
        </w:rPr>
        <w:t>COVID-19</w:t>
      </w:r>
      <w:r w:rsidR="000E56CA">
        <w:rPr>
          <w:rFonts w:cs="Segoe UI"/>
        </w:rPr>
        <w:t xml:space="preserve"> vaccines change</w:t>
      </w:r>
      <w:r w:rsidR="00196E90">
        <w:rPr>
          <w:rFonts w:cs="Segoe UI"/>
        </w:rPr>
        <w:t>d</w:t>
      </w:r>
      <w:r w:rsidR="000E56CA">
        <w:rPr>
          <w:rFonts w:cs="Segoe UI"/>
        </w:rPr>
        <w:t>.</w:t>
      </w:r>
      <w:r w:rsidR="00325B5E">
        <w:rPr>
          <w:rFonts w:cs="Segoe UI"/>
        </w:rPr>
        <w:t xml:space="preserve"> Throughout 2021 and 2022 the </w:t>
      </w:r>
      <w:r w:rsidR="003320D0">
        <w:rPr>
          <w:rFonts w:cs="Segoe UI"/>
        </w:rPr>
        <w:t xml:space="preserve">benefits of vaccination </w:t>
      </w:r>
      <w:r w:rsidR="006C63EB">
        <w:rPr>
          <w:rFonts w:cs="Segoe UI"/>
        </w:rPr>
        <w:t xml:space="preserve">greatly outweighed the risk of both </w:t>
      </w:r>
      <w:r w:rsidR="00640CF5">
        <w:rPr>
          <w:rFonts w:cs="Segoe UI"/>
        </w:rPr>
        <w:t>COVID-19</w:t>
      </w:r>
      <w:r w:rsidR="006C63EB">
        <w:rPr>
          <w:rFonts w:cs="Segoe UI"/>
        </w:rPr>
        <w:t xml:space="preserve"> infection </w:t>
      </w:r>
      <w:r w:rsidR="00357470">
        <w:rPr>
          <w:rFonts w:cs="Segoe UI"/>
        </w:rPr>
        <w:t>and vaccine adverse reactions.</w:t>
      </w:r>
    </w:p>
    <w:p w14:paraId="76EEFF6C" w14:textId="63C3BD85" w:rsidR="009A6C20" w:rsidRDefault="00FF192F" w:rsidP="006B00E6">
      <w:pPr>
        <w:spacing w:line="240" w:lineRule="auto"/>
        <w:rPr>
          <w:rFonts w:cs="Segoe UI"/>
        </w:rPr>
      </w:pPr>
      <w:r w:rsidRPr="00357868">
        <w:rPr>
          <w:rFonts w:cs="Segoe UI"/>
        </w:rPr>
        <w:t xml:space="preserve">Moving forward there is a need for an expert </w:t>
      </w:r>
      <w:r w:rsidR="003A2B54" w:rsidRPr="00357868">
        <w:rPr>
          <w:rFonts w:cs="Segoe UI"/>
        </w:rPr>
        <w:t xml:space="preserve">immunisation advisory group to provide advice and guidance to the Programme </w:t>
      </w:r>
      <w:r w:rsidR="00521D3C" w:rsidRPr="00357868">
        <w:rPr>
          <w:rFonts w:cs="Segoe UI"/>
        </w:rPr>
        <w:t>for all vaccines in New Zealand.</w:t>
      </w:r>
      <w:r w:rsidR="00F474E3" w:rsidRPr="00357868">
        <w:rPr>
          <w:rFonts w:cs="Segoe UI"/>
        </w:rPr>
        <w:t xml:space="preserve"> The</w:t>
      </w:r>
      <w:r w:rsidR="00436D39" w:rsidRPr="00357868">
        <w:rPr>
          <w:rFonts w:cs="Segoe UI"/>
        </w:rPr>
        <w:t xml:space="preserve"> Wor</w:t>
      </w:r>
      <w:r w:rsidR="00306411" w:rsidRPr="00357868">
        <w:rPr>
          <w:rFonts w:cs="Segoe UI"/>
        </w:rPr>
        <w:t xml:space="preserve">ld Health Organisation </w:t>
      </w:r>
      <w:hyperlink r:id="rId55" w:history="1">
        <w:r w:rsidR="00357868" w:rsidRPr="00B42774">
          <w:rPr>
            <w:rStyle w:val="Hyperlink"/>
            <w:rFonts w:cs="Segoe UI"/>
          </w:rPr>
          <w:t>Global Vaccine Action Plan</w:t>
        </w:r>
      </w:hyperlink>
      <w:r w:rsidR="00357868">
        <w:rPr>
          <w:rFonts w:cs="Segoe UI"/>
        </w:rPr>
        <w:t xml:space="preserve"> recommended </w:t>
      </w:r>
      <w:r w:rsidR="009D29BA">
        <w:rPr>
          <w:rFonts w:cs="Segoe UI"/>
        </w:rPr>
        <w:t>all countries have access to a National Immunisation Technical Advisory Group (NIT</w:t>
      </w:r>
      <w:r w:rsidR="0030609B">
        <w:rPr>
          <w:rFonts w:cs="Segoe UI"/>
        </w:rPr>
        <w:t>AG</w:t>
      </w:r>
      <w:r w:rsidR="009D29BA">
        <w:rPr>
          <w:rFonts w:cs="Segoe UI"/>
        </w:rPr>
        <w:t>).</w:t>
      </w:r>
      <w:r w:rsidR="00436D39" w:rsidRPr="00357868">
        <w:rPr>
          <w:rFonts w:cs="Segoe UI"/>
        </w:rPr>
        <w:t xml:space="preserve"> </w:t>
      </w:r>
      <w:r w:rsidR="00521D3C" w:rsidRPr="00357868">
        <w:rPr>
          <w:rFonts w:cs="Segoe UI"/>
        </w:rPr>
        <w:t>This was one of the recommendations from the</w:t>
      </w:r>
      <w:r w:rsidR="00AB4058">
        <w:rPr>
          <w:rFonts w:cs="Segoe UI"/>
        </w:rPr>
        <w:t xml:space="preserve"> recently released report</w:t>
      </w:r>
      <w:r w:rsidR="00BD7D92">
        <w:rPr>
          <w:rFonts w:cs="Segoe UI"/>
        </w:rPr>
        <w:t>,</w:t>
      </w:r>
      <w:r w:rsidR="006D4918">
        <w:rPr>
          <w:rFonts w:cs="Segoe UI"/>
        </w:rPr>
        <w:t xml:space="preserve"> </w:t>
      </w:r>
      <w:hyperlink r:id="rId56" w:history="1">
        <w:r w:rsidR="00DF3FF7" w:rsidRPr="00BD7D92">
          <w:rPr>
            <w:rStyle w:val="Hyperlink"/>
            <w:rFonts w:cs="Segoe UI"/>
          </w:rPr>
          <w:t>Initial Priorities for the National Immunisation Programme</w:t>
        </w:r>
        <w:r w:rsidR="00BD7D92" w:rsidRPr="00BD7D92">
          <w:rPr>
            <w:rStyle w:val="Hyperlink"/>
            <w:rFonts w:cs="Segoe UI"/>
          </w:rPr>
          <w:t xml:space="preserve"> in Aotearoa</w:t>
        </w:r>
      </w:hyperlink>
      <w:r w:rsidR="00F74CC5">
        <w:rPr>
          <w:rFonts w:cs="Segoe UI"/>
        </w:rPr>
        <w:t xml:space="preserve"> </w:t>
      </w:r>
      <w:r w:rsidR="009F21D5">
        <w:rPr>
          <w:rFonts w:cs="Segoe UI"/>
        </w:rPr>
        <w:t xml:space="preserve">produced </w:t>
      </w:r>
      <w:r w:rsidR="00F74CC5">
        <w:rPr>
          <w:rFonts w:cs="Segoe UI"/>
        </w:rPr>
        <w:t>by the Immunisation Taskforce</w:t>
      </w:r>
      <w:r w:rsidR="000A24B6" w:rsidRPr="00357868">
        <w:rPr>
          <w:rFonts w:cs="Segoe UI"/>
        </w:rPr>
        <w:t>. The experience and learnings from the</w:t>
      </w:r>
      <w:r w:rsidR="00FF15EA" w:rsidRPr="00357868">
        <w:rPr>
          <w:rFonts w:cs="Segoe UI"/>
        </w:rPr>
        <w:t xml:space="preserve"> </w:t>
      </w:r>
      <w:r w:rsidR="006531AF" w:rsidRPr="00357868">
        <w:rPr>
          <w:rFonts w:cs="Segoe UI"/>
        </w:rPr>
        <w:t>Board</w:t>
      </w:r>
      <w:r w:rsidR="00FF15EA" w:rsidRPr="00357868">
        <w:rPr>
          <w:rFonts w:cs="Segoe UI"/>
        </w:rPr>
        <w:t xml:space="preserve"> will feed into the development o</w:t>
      </w:r>
      <w:r w:rsidR="00183848" w:rsidRPr="00357868">
        <w:rPr>
          <w:rFonts w:cs="Segoe UI"/>
        </w:rPr>
        <w:t>f this grou</w:t>
      </w:r>
      <w:r w:rsidR="00BD7D92">
        <w:rPr>
          <w:rFonts w:cs="Segoe UI"/>
        </w:rPr>
        <w:t>p</w:t>
      </w:r>
      <w:r w:rsidR="00170919">
        <w:rPr>
          <w:rFonts w:cs="Segoe UI"/>
        </w:rPr>
        <w:t>.</w:t>
      </w:r>
    </w:p>
    <w:p w14:paraId="2611F91E" w14:textId="77777777" w:rsidR="001D6F17" w:rsidRDefault="001D6F17" w:rsidP="006B00E6">
      <w:pPr>
        <w:spacing w:line="240" w:lineRule="auto"/>
        <w:rPr>
          <w:rFonts w:cs="Segoe UI"/>
        </w:rPr>
      </w:pPr>
    </w:p>
    <w:p w14:paraId="7A370367" w14:textId="6D64409D" w:rsidR="00D254F7" w:rsidRDefault="00D254F7" w:rsidP="00A1308D">
      <w:pPr>
        <w:spacing w:line="240" w:lineRule="auto"/>
        <w:rPr>
          <w:rFonts w:cs="Segoe UI"/>
        </w:rPr>
      </w:pPr>
    </w:p>
    <w:sectPr w:rsidR="00D254F7" w:rsidSect="00CF4A82">
      <w:footerReference w:type="default" r:id="rId57"/>
      <w:pgSz w:w="12240" w:h="15840"/>
      <w:pgMar w:top="1440" w:right="1440" w:bottom="1440" w:left="1440" w:header="397"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9D10A" w14:textId="77777777" w:rsidR="009546B8" w:rsidRDefault="009546B8" w:rsidP="001E58F9">
      <w:pPr>
        <w:spacing w:after="0" w:line="240" w:lineRule="auto"/>
      </w:pPr>
      <w:r>
        <w:separator/>
      </w:r>
    </w:p>
  </w:endnote>
  <w:endnote w:type="continuationSeparator" w:id="0">
    <w:p w14:paraId="58D514C9" w14:textId="77777777" w:rsidR="009546B8" w:rsidRDefault="009546B8" w:rsidP="001E58F9">
      <w:pPr>
        <w:spacing w:after="0" w:line="240" w:lineRule="auto"/>
      </w:pPr>
      <w:r>
        <w:continuationSeparator/>
      </w:r>
    </w:p>
  </w:endnote>
  <w:endnote w:type="continuationNotice" w:id="1">
    <w:p w14:paraId="56069174" w14:textId="77777777" w:rsidR="009546B8" w:rsidRDefault="009546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8549" w14:textId="77777777" w:rsidR="002526DD" w:rsidRDefault="00252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294956"/>
      <w:docPartObj>
        <w:docPartGallery w:val="Page Numbers (Bottom of Page)"/>
        <w:docPartUnique/>
      </w:docPartObj>
    </w:sdtPr>
    <w:sdtEndPr>
      <w:rPr>
        <w:noProof/>
        <w:sz w:val="20"/>
        <w:szCs w:val="20"/>
      </w:rPr>
    </w:sdtEndPr>
    <w:sdtContent>
      <w:p w14:paraId="0B58E8C5" w14:textId="5FE62C34" w:rsidR="006D55EF" w:rsidRPr="00160281" w:rsidRDefault="006D55EF">
        <w:pPr>
          <w:pStyle w:val="Footer"/>
          <w:jc w:val="right"/>
          <w:rPr>
            <w:sz w:val="20"/>
            <w:szCs w:val="20"/>
          </w:rPr>
        </w:pPr>
        <w:r w:rsidRPr="00160281">
          <w:rPr>
            <w:sz w:val="20"/>
            <w:szCs w:val="20"/>
          </w:rPr>
          <w:fldChar w:fldCharType="begin"/>
        </w:r>
        <w:r w:rsidRPr="00160281">
          <w:rPr>
            <w:sz w:val="20"/>
            <w:szCs w:val="20"/>
          </w:rPr>
          <w:instrText xml:space="preserve"> PAGE   \* MERGEFORMAT </w:instrText>
        </w:r>
        <w:r w:rsidRPr="00160281">
          <w:rPr>
            <w:sz w:val="20"/>
            <w:szCs w:val="20"/>
          </w:rPr>
          <w:fldChar w:fldCharType="separate"/>
        </w:r>
        <w:r w:rsidRPr="00160281">
          <w:rPr>
            <w:noProof/>
            <w:sz w:val="20"/>
            <w:szCs w:val="20"/>
          </w:rPr>
          <w:t>2</w:t>
        </w:r>
        <w:r w:rsidRPr="00160281">
          <w:rPr>
            <w:noProof/>
            <w:sz w:val="20"/>
            <w:szCs w:val="20"/>
          </w:rPr>
          <w:fldChar w:fldCharType="end"/>
        </w:r>
      </w:p>
    </w:sdtContent>
  </w:sdt>
  <w:p w14:paraId="02226BA9" w14:textId="77777777" w:rsidR="006D55EF" w:rsidRDefault="006D5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CB2E" w14:textId="77777777" w:rsidR="002526DD" w:rsidRDefault="002526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286110"/>
      <w:docPartObj>
        <w:docPartGallery w:val="Page Numbers (Bottom of Page)"/>
        <w:docPartUnique/>
      </w:docPartObj>
    </w:sdtPr>
    <w:sdtEndPr>
      <w:rPr>
        <w:noProof/>
      </w:rPr>
    </w:sdtEndPr>
    <w:sdtContent>
      <w:p w14:paraId="7B15495C" w14:textId="3DE6F22B" w:rsidR="004D0D40" w:rsidRDefault="004D0D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0E5E5E" w14:textId="77777777" w:rsidR="006D55EF" w:rsidRPr="001F43F7" w:rsidRDefault="006D55EF" w:rsidP="009D4F77">
    <w:pPr>
      <w:pStyle w:val="Header"/>
      <w:jc w:val="center"/>
      <w:rPr>
        <w:color w:val="000000" w:themeColor="text1"/>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ED7ED" w14:textId="77777777" w:rsidR="009546B8" w:rsidRDefault="009546B8" w:rsidP="001E58F9">
      <w:pPr>
        <w:spacing w:after="0" w:line="240" w:lineRule="auto"/>
      </w:pPr>
      <w:r>
        <w:separator/>
      </w:r>
    </w:p>
  </w:footnote>
  <w:footnote w:type="continuationSeparator" w:id="0">
    <w:p w14:paraId="15988207" w14:textId="77777777" w:rsidR="009546B8" w:rsidRDefault="009546B8" w:rsidP="001E58F9">
      <w:pPr>
        <w:spacing w:after="0" w:line="240" w:lineRule="auto"/>
      </w:pPr>
      <w:r>
        <w:continuationSeparator/>
      </w:r>
    </w:p>
  </w:footnote>
  <w:footnote w:type="continuationNotice" w:id="1">
    <w:p w14:paraId="04024677" w14:textId="77777777" w:rsidR="009546B8" w:rsidRDefault="009546B8">
      <w:pPr>
        <w:spacing w:after="0" w:line="240" w:lineRule="auto"/>
      </w:pPr>
    </w:p>
  </w:footnote>
  <w:footnote w:id="2">
    <w:p w14:paraId="176A07DC" w14:textId="6DF7ED9C" w:rsidR="009513BC" w:rsidRDefault="009513BC">
      <w:pPr>
        <w:pStyle w:val="FootnoteText"/>
      </w:pPr>
      <w:r>
        <w:rPr>
          <w:rStyle w:val="FootnoteReference"/>
        </w:rPr>
        <w:footnoteRef/>
      </w:r>
      <w:r>
        <w:t xml:space="preserve"> Caplan LR et al. 202</w:t>
      </w:r>
      <w:r w:rsidR="00432F5E">
        <w:t>2</w:t>
      </w:r>
      <w:r>
        <w:t>. Clinical diagnosis of stroke subtypes</w:t>
      </w:r>
      <w:r w:rsidR="00432F5E">
        <w:t xml:space="preserve">. In: </w:t>
      </w:r>
      <w:r w:rsidR="00432F5E" w:rsidRPr="002D02E2">
        <w:rPr>
          <w:i/>
          <w:iCs/>
        </w:rPr>
        <w:t>UpToDate</w:t>
      </w:r>
      <w:r w:rsidR="00432F5E">
        <w:t xml:space="preserve"> 28 </w:t>
      </w:r>
      <w:r w:rsidR="005079EB">
        <w:t>June</w:t>
      </w:r>
      <w:r>
        <w:t xml:space="preserve"> 202</w:t>
      </w:r>
      <w:r w:rsidR="005079EB">
        <w:t>2</w:t>
      </w:r>
      <w:r w:rsidR="00432F5E">
        <w:t xml:space="preserve">. URL: </w:t>
      </w:r>
      <w:r w:rsidR="00432F5E" w:rsidRPr="00432F5E">
        <w:t>https://www.uptodate.com/contents/clinical-diagnosis-of-stroke-subtypes</w:t>
      </w:r>
      <w:r w:rsidR="007D2823">
        <w:t xml:space="preserve"> (</w:t>
      </w:r>
      <w:r>
        <w:t xml:space="preserve">accessed </w:t>
      </w:r>
      <w:r w:rsidR="007D2823">
        <w:t>20</w:t>
      </w:r>
      <w:r>
        <w:t xml:space="preserve"> </w:t>
      </w:r>
      <w:r w:rsidR="007D2823">
        <w:t>March</w:t>
      </w:r>
      <w:r>
        <w:t xml:space="preserve"> 202</w:t>
      </w:r>
      <w:r w:rsidR="007D2823">
        <w:t>3</w:t>
      </w:r>
      <w:r>
        <w:t>)</w:t>
      </w:r>
      <w:r w:rsidR="00432F5E">
        <w:t>.</w:t>
      </w:r>
    </w:p>
  </w:footnote>
  <w:footnote w:id="3">
    <w:p w14:paraId="74EFD927" w14:textId="5FF882C8" w:rsidR="003C29C3" w:rsidRDefault="003C29C3">
      <w:pPr>
        <w:pStyle w:val="FootnoteText"/>
      </w:pPr>
      <w:r>
        <w:rPr>
          <w:rStyle w:val="FootnoteReference"/>
        </w:rPr>
        <w:footnoteRef/>
      </w:r>
      <w:r>
        <w:t xml:space="preserve"> Anaphylaxis is a known adverse reaction of the </w:t>
      </w:r>
      <w:hyperlink r:id="rId1" w:history="1">
        <w:r w:rsidRPr="003C29C3">
          <w:rPr>
            <w:rStyle w:val="Hyperlink"/>
          </w:rPr>
          <w:t xml:space="preserve">AstraZeneca </w:t>
        </w:r>
        <w:r w:rsidR="00640CF5">
          <w:rPr>
            <w:rStyle w:val="Hyperlink"/>
          </w:rPr>
          <w:t>COVID-19</w:t>
        </w:r>
        <w:r w:rsidRPr="003C29C3">
          <w:rPr>
            <w:rStyle w:val="Hyperlink"/>
          </w:rPr>
          <w:t xml:space="preserve"> vaccine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C1C6" w14:textId="77777777" w:rsidR="002526DD" w:rsidRDefault="00252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B900" w14:textId="7C34B43F" w:rsidR="002526DD" w:rsidRDefault="00252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A300" w14:textId="77777777" w:rsidR="002526DD" w:rsidRDefault="00252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4416"/>
    <w:multiLevelType w:val="hybridMultilevel"/>
    <w:tmpl w:val="8EB8A7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2B0B1E"/>
    <w:multiLevelType w:val="hybridMultilevel"/>
    <w:tmpl w:val="40FC766E"/>
    <w:lvl w:ilvl="0" w:tplc="F23C76F2">
      <w:start w:val="1"/>
      <w:numFmt w:val="bullet"/>
      <w:pStyle w:val="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174597C"/>
    <w:multiLevelType w:val="multilevel"/>
    <w:tmpl w:val="4BCA125E"/>
    <w:lvl w:ilvl="0">
      <w:start w:val="1"/>
      <w:numFmt w:val="decimal"/>
      <w:pStyle w:val="NumberedParagraphs-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pStyle w:val="SecondLevelBullets-MOH"/>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 w15:restartNumberingAfterBreak="0">
    <w:nsid w:val="38D45CFB"/>
    <w:multiLevelType w:val="multilevel"/>
    <w:tmpl w:val="0756B022"/>
    <w:lvl w:ilvl="0">
      <w:start w:val="1"/>
      <w:numFmt w:val="decimal"/>
      <w:pStyle w:val="TOR"/>
      <w:lvlText w:val="%1."/>
      <w:lvlJc w:val="left"/>
      <w:pPr>
        <w:ind w:left="360" w:hanging="360"/>
      </w:pPr>
      <w:rPr>
        <w:rFonts w:asciiTheme="minorHAnsi" w:hAnsiTheme="minorHAnsi" w:cstheme="minorHAnsi" w:hint="default"/>
        <w:b/>
        <w:bCs/>
        <w:i w:val="0"/>
        <w:iCs w:val="0"/>
        <w:sz w:val="20"/>
        <w:szCs w:val="20"/>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288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3960" w:hanging="1440"/>
      </w:pPr>
      <w:rPr>
        <w:rFonts w:hint="default"/>
        <w:b w:val="0"/>
      </w:rPr>
    </w:lvl>
    <w:lvl w:ilvl="8">
      <w:start w:val="1"/>
      <w:numFmt w:val="decimal"/>
      <w:isLgl/>
      <w:lvlText w:val="%1.%2.%3.%4.%5.%6.%7.%8.%9"/>
      <w:lvlJc w:val="left"/>
      <w:pPr>
        <w:ind w:left="4680" w:hanging="1800"/>
      </w:pPr>
      <w:rPr>
        <w:rFonts w:hint="default"/>
        <w:b w:val="0"/>
      </w:rPr>
    </w:lvl>
  </w:abstractNum>
  <w:abstractNum w:abstractNumId="4" w15:restartNumberingAfterBreak="0">
    <w:nsid w:val="39912446"/>
    <w:multiLevelType w:val="hybridMultilevel"/>
    <w:tmpl w:val="A8FAF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0CC028E"/>
    <w:multiLevelType w:val="hybridMultilevel"/>
    <w:tmpl w:val="677EE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9D63BDB"/>
    <w:multiLevelType w:val="multilevel"/>
    <w:tmpl w:val="17B62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20475B"/>
    <w:multiLevelType w:val="hybridMultilevel"/>
    <w:tmpl w:val="6A9A2C96"/>
    <w:lvl w:ilvl="0" w:tplc="14090001">
      <w:start w:val="1"/>
      <w:numFmt w:val="bullet"/>
      <w:lvlText w:val=""/>
      <w:lvlJc w:val="left"/>
      <w:pPr>
        <w:ind w:left="1447" w:hanging="360"/>
      </w:pPr>
      <w:rPr>
        <w:rFonts w:ascii="Symbol" w:hAnsi="Symbol" w:hint="default"/>
      </w:rPr>
    </w:lvl>
    <w:lvl w:ilvl="1" w:tplc="14090003" w:tentative="1">
      <w:start w:val="1"/>
      <w:numFmt w:val="bullet"/>
      <w:lvlText w:val="o"/>
      <w:lvlJc w:val="left"/>
      <w:pPr>
        <w:ind w:left="2167" w:hanging="360"/>
      </w:pPr>
      <w:rPr>
        <w:rFonts w:ascii="Courier New" w:hAnsi="Courier New" w:cs="Courier New" w:hint="default"/>
      </w:rPr>
    </w:lvl>
    <w:lvl w:ilvl="2" w:tplc="14090005" w:tentative="1">
      <w:start w:val="1"/>
      <w:numFmt w:val="bullet"/>
      <w:lvlText w:val=""/>
      <w:lvlJc w:val="left"/>
      <w:pPr>
        <w:ind w:left="2887" w:hanging="360"/>
      </w:pPr>
      <w:rPr>
        <w:rFonts w:ascii="Wingdings" w:hAnsi="Wingdings" w:hint="default"/>
      </w:rPr>
    </w:lvl>
    <w:lvl w:ilvl="3" w:tplc="14090001" w:tentative="1">
      <w:start w:val="1"/>
      <w:numFmt w:val="bullet"/>
      <w:lvlText w:val=""/>
      <w:lvlJc w:val="left"/>
      <w:pPr>
        <w:ind w:left="3607" w:hanging="360"/>
      </w:pPr>
      <w:rPr>
        <w:rFonts w:ascii="Symbol" w:hAnsi="Symbol" w:hint="default"/>
      </w:rPr>
    </w:lvl>
    <w:lvl w:ilvl="4" w:tplc="14090003" w:tentative="1">
      <w:start w:val="1"/>
      <w:numFmt w:val="bullet"/>
      <w:lvlText w:val="o"/>
      <w:lvlJc w:val="left"/>
      <w:pPr>
        <w:ind w:left="4327" w:hanging="360"/>
      </w:pPr>
      <w:rPr>
        <w:rFonts w:ascii="Courier New" w:hAnsi="Courier New" w:cs="Courier New" w:hint="default"/>
      </w:rPr>
    </w:lvl>
    <w:lvl w:ilvl="5" w:tplc="14090005" w:tentative="1">
      <w:start w:val="1"/>
      <w:numFmt w:val="bullet"/>
      <w:lvlText w:val=""/>
      <w:lvlJc w:val="left"/>
      <w:pPr>
        <w:ind w:left="5047" w:hanging="360"/>
      </w:pPr>
      <w:rPr>
        <w:rFonts w:ascii="Wingdings" w:hAnsi="Wingdings" w:hint="default"/>
      </w:rPr>
    </w:lvl>
    <w:lvl w:ilvl="6" w:tplc="14090001" w:tentative="1">
      <w:start w:val="1"/>
      <w:numFmt w:val="bullet"/>
      <w:lvlText w:val=""/>
      <w:lvlJc w:val="left"/>
      <w:pPr>
        <w:ind w:left="5767" w:hanging="360"/>
      </w:pPr>
      <w:rPr>
        <w:rFonts w:ascii="Symbol" w:hAnsi="Symbol" w:hint="default"/>
      </w:rPr>
    </w:lvl>
    <w:lvl w:ilvl="7" w:tplc="14090003" w:tentative="1">
      <w:start w:val="1"/>
      <w:numFmt w:val="bullet"/>
      <w:lvlText w:val="o"/>
      <w:lvlJc w:val="left"/>
      <w:pPr>
        <w:ind w:left="6487" w:hanging="360"/>
      </w:pPr>
      <w:rPr>
        <w:rFonts w:ascii="Courier New" w:hAnsi="Courier New" w:cs="Courier New" w:hint="default"/>
      </w:rPr>
    </w:lvl>
    <w:lvl w:ilvl="8" w:tplc="14090005" w:tentative="1">
      <w:start w:val="1"/>
      <w:numFmt w:val="bullet"/>
      <w:lvlText w:val=""/>
      <w:lvlJc w:val="left"/>
      <w:pPr>
        <w:ind w:left="7207" w:hanging="360"/>
      </w:pPr>
      <w:rPr>
        <w:rFonts w:ascii="Wingdings" w:hAnsi="Wingdings" w:hint="default"/>
      </w:rPr>
    </w:lvl>
  </w:abstractNum>
  <w:abstractNum w:abstractNumId="8" w15:restartNumberingAfterBreak="0">
    <w:nsid w:val="67B26301"/>
    <w:multiLevelType w:val="hybridMultilevel"/>
    <w:tmpl w:val="BAEED792"/>
    <w:lvl w:ilvl="0" w:tplc="A22A9620">
      <w:start w:val="1"/>
      <w:numFmt w:val="bullet"/>
      <w:pStyle w:val="subbullets"/>
      <w:lvlText w:val="-"/>
      <w:lvlJc w:val="left"/>
      <w:pPr>
        <w:ind w:left="1800" w:hanging="360"/>
      </w:pPr>
      <w:rPr>
        <w:rFonts w:ascii="Courier New" w:hAnsi="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9" w15:restartNumberingAfterBreak="0">
    <w:nsid w:val="6C541CBF"/>
    <w:multiLevelType w:val="hybridMultilevel"/>
    <w:tmpl w:val="054C9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C8166AC"/>
    <w:multiLevelType w:val="hybridMultilevel"/>
    <w:tmpl w:val="33A4A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1325B5A"/>
    <w:multiLevelType w:val="hybridMultilevel"/>
    <w:tmpl w:val="72A47F3A"/>
    <w:lvl w:ilvl="0" w:tplc="5EF8CF7E">
      <w:start w:val="1"/>
      <w:numFmt w:val="decimal"/>
      <w:lvlText w:val="%1."/>
      <w:lvlJc w:val="left"/>
      <w:pPr>
        <w:ind w:left="720" w:hanging="360"/>
      </w:pPr>
      <w:rPr>
        <w:rFonts w:ascii="Arial" w:hAnsi="Arial" w:cs="Arial" w:hint="default"/>
      </w:rPr>
    </w:lvl>
    <w:lvl w:ilvl="1" w:tplc="14090017">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27B27E1"/>
    <w:multiLevelType w:val="multilevel"/>
    <w:tmpl w:val="C8F4DD0E"/>
    <w:lvl w:ilvl="0">
      <w:start w:val="1"/>
      <w:numFmt w:val="decimal"/>
      <w:lvlText w:val="%1."/>
      <w:lvlJc w:val="left"/>
      <w:pPr>
        <w:ind w:left="851" w:hanging="851"/>
      </w:pPr>
      <w:rPr>
        <w:rFonts w:hint="default"/>
        <w:b w:val="0"/>
        <w:i w:val="0"/>
        <w:color w:val="auto"/>
      </w:rPr>
    </w:lvl>
    <w:lvl w:ilvl="1">
      <w:start w:val="1"/>
      <w:numFmt w:val="bullet"/>
      <w:lvlText w:val=""/>
      <w:lvlJc w:val="left"/>
      <w:pPr>
        <w:ind w:left="1276" w:hanging="425"/>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772F24D3"/>
    <w:multiLevelType w:val="multilevel"/>
    <w:tmpl w:val="20280EFC"/>
    <w:lvl w:ilvl="0">
      <w:start w:val="1"/>
      <w:numFmt w:val="decimal"/>
      <w:pStyle w:val="Heading1"/>
      <w:lvlText w:val="%1"/>
      <w:lvlJc w:val="left"/>
      <w:pPr>
        <w:ind w:left="574"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50" w:hanging="576"/>
      </w:pPr>
    </w:lvl>
    <w:lvl w:ilvl="2">
      <w:start w:val="1"/>
      <w:numFmt w:val="decimal"/>
      <w:pStyle w:val="Heading3"/>
      <w:lvlText w:val="%1.%2.%3"/>
      <w:lvlJc w:val="left"/>
      <w:pPr>
        <w:ind w:left="294" w:hanging="720"/>
      </w:pPr>
    </w:lvl>
    <w:lvl w:ilvl="3">
      <w:start w:val="1"/>
      <w:numFmt w:val="decimal"/>
      <w:pStyle w:val="Heading4"/>
      <w:lvlText w:val="%1.%2.%3.%4"/>
      <w:lvlJc w:val="left"/>
      <w:pPr>
        <w:ind w:left="438" w:hanging="864"/>
      </w:pPr>
    </w:lvl>
    <w:lvl w:ilvl="4">
      <w:start w:val="1"/>
      <w:numFmt w:val="decimal"/>
      <w:pStyle w:val="Heading5"/>
      <w:lvlText w:val="%1.%2.%3.%4.%5"/>
      <w:lvlJc w:val="left"/>
      <w:pPr>
        <w:ind w:left="582" w:hanging="1008"/>
      </w:pPr>
    </w:lvl>
    <w:lvl w:ilvl="5">
      <w:start w:val="1"/>
      <w:numFmt w:val="decimal"/>
      <w:pStyle w:val="Heading6"/>
      <w:lvlText w:val="%1.%2.%3.%4.%5.%6"/>
      <w:lvlJc w:val="left"/>
      <w:pPr>
        <w:ind w:left="726" w:hanging="1152"/>
      </w:pPr>
    </w:lvl>
    <w:lvl w:ilvl="6">
      <w:start w:val="1"/>
      <w:numFmt w:val="decimal"/>
      <w:pStyle w:val="Heading7"/>
      <w:lvlText w:val="%1.%2.%3.%4.%5.%6.%7"/>
      <w:lvlJc w:val="left"/>
      <w:pPr>
        <w:ind w:left="870" w:hanging="1296"/>
      </w:pPr>
    </w:lvl>
    <w:lvl w:ilvl="7">
      <w:start w:val="1"/>
      <w:numFmt w:val="decimal"/>
      <w:pStyle w:val="Heading8"/>
      <w:lvlText w:val="%1.%2.%3.%4.%5.%6.%7.%8"/>
      <w:lvlJc w:val="left"/>
      <w:pPr>
        <w:ind w:left="1014" w:hanging="1440"/>
      </w:pPr>
    </w:lvl>
    <w:lvl w:ilvl="8">
      <w:start w:val="1"/>
      <w:numFmt w:val="decimal"/>
      <w:pStyle w:val="Heading9"/>
      <w:lvlText w:val="%1.%2.%3.%4.%5.%6.%7.%8.%9"/>
      <w:lvlJc w:val="left"/>
      <w:pPr>
        <w:ind w:left="1158" w:hanging="1584"/>
      </w:pPr>
    </w:lvl>
  </w:abstractNum>
  <w:abstractNum w:abstractNumId="14" w15:restartNumberingAfterBreak="0">
    <w:nsid w:val="7A85230F"/>
    <w:multiLevelType w:val="hybridMultilevel"/>
    <w:tmpl w:val="C5BE7F0A"/>
    <w:lvl w:ilvl="0" w:tplc="57C0EA44">
      <w:start w:val="1"/>
      <w:numFmt w:val="decimal"/>
      <w:pStyle w:val="Appendix"/>
      <w:lvlText w:val="Appendix %1"/>
      <w:lvlJc w:val="left"/>
      <w:pPr>
        <w:ind w:left="394" w:hanging="360"/>
      </w:pPr>
      <w:rPr>
        <w:rFonts w:hint="default"/>
      </w:rPr>
    </w:lvl>
    <w:lvl w:ilvl="1" w:tplc="14090019" w:tentative="1">
      <w:start w:val="1"/>
      <w:numFmt w:val="lowerLetter"/>
      <w:lvlText w:val="%2."/>
      <w:lvlJc w:val="left"/>
      <w:pPr>
        <w:ind w:left="1115" w:hanging="360"/>
      </w:pPr>
    </w:lvl>
    <w:lvl w:ilvl="2" w:tplc="1409001B" w:tentative="1">
      <w:start w:val="1"/>
      <w:numFmt w:val="lowerRoman"/>
      <w:lvlText w:val="%3."/>
      <w:lvlJc w:val="right"/>
      <w:pPr>
        <w:ind w:left="1835" w:hanging="180"/>
      </w:pPr>
    </w:lvl>
    <w:lvl w:ilvl="3" w:tplc="1409000F" w:tentative="1">
      <w:start w:val="1"/>
      <w:numFmt w:val="decimal"/>
      <w:lvlText w:val="%4."/>
      <w:lvlJc w:val="left"/>
      <w:pPr>
        <w:ind w:left="2555" w:hanging="360"/>
      </w:pPr>
    </w:lvl>
    <w:lvl w:ilvl="4" w:tplc="14090019" w:tentative="1">
      <w:start w:val="1"/>
      <w:numFmt w:val="lowerLetter"/>
      <w:lvlText w:val="%5."/>
      <w:lvlJc w:val="left"/>
      <w:pPr>
        <w:ind w:left="3275" w:hanging="360"/>
      </w:pPr>
    </w:lvl>
    <w:lvl w:ilvl="5" w:tplc="1409001B" w:tentative="1">
      <w:start w:val="1"/>
      <w:numFmt w:val="lowerRoman"/>
      <w:lvlText w:val="%6."/>
      <w:lvlJc w:val="right"/>
      <w:pPr>
        <w:ind w:left="3995" w:hanging="180"/>
      </w:pPr>
    </w:lvl>
    <w:lvl w:ilvl="6" w:tplc="1409000F" w:tentative="1">
      <w:start w:val="1"/>
      <w:numFmt w:val="decimal"/>
      <w:lvlText w:val="%7."/>
      <w:lvlJc w:val="left"/>
      <w:pPr>
        <w:ind w:left="4715" w:hanging="360"/>
      </w:pPr>
    </w:lvl>
    <w:lvl w:ilvl="7" w:tplc="14090019" w:tentative="1">
      <w:start w:val="1"/>
      <w:numFmt w:val="lowerLetter"/>
      <w:lvlText w:val="%8."/>
      <w:lvlJc w:val="left"/>
      <w:pPr>
        <w:ind w:left="5435" w:hanging="360"/>
      </w:pPr>
    </w:lvl>
    <w:lvl w:ilvl="8" w:tplc="1409001B" w:tentative="1">
      <w:start w:val="1"/>
      <w:numFmt w:val="lowerRoman"/>
      <w:lvlText w:val="%9."/>
      <w:lvlJc w:val="right"/>
      <w:pPr>
        <w:ind w:left="6155" w:hanging="180"/>
      </w:pPr>
    </w:lvl>
  </w:abstractNum>
  <w:abstractNum w:abstractNumId="15" w15:restartNumberingAfterBreak="0">
    <w:nsid w:val="7AEB6330"/>
    <w:multiLevelType w:val="hybridMultilevel"/>
    <w:tmpl w:val="CF660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8"/>
  </w:num>
  <w:num w:numId="8">
    <w:abstractNumId w:val="7"/>
  </w:num>
  <w:num w:numId="9">
    <w:abstractNumId w:val="15"/>
  </w:num>
  <w:num w:numId="10">
    <w:abstractNumId w:val="9"/>
  </w:num>
  <w:num w:numId="11">
    <w:abstractNumId w:val="5"/>
  </w:num>
  <w:num w:numId="12">
    <w:abstractNumId w:val="10"/>
  </w:num>
  <w:num w:numId="13">
    <w:abstractNumId w:val="0"/>
  </w:num>
  <w:num w:numId="14">
    <w:abstractNumId w:val="12"/>
  </w:num>
  <w:num w:numId="15">
    <w:abstractNumId w:val="11"/>
  </w:num>
  <w:num w:numId="16">
    <w:abstractNumId w:val="4"/>
  </w:num>
  <w:num w:numId="1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867"/>
    <w:rsid w:val="0000016A"/>
    <w:rsid w:val="0000065E"/>
    <w:rsid w:val="000008F5"/>
    <w:rsid w:val="000009CB"/>
    <w:rsid w:val="00000CE9"/>
    <w:rsid w:val="00001945"/>
    <w:rsid w:val="00001E5B"/>
    <w:rsid w:val="000022BB"/>
    <w:rsid w:val="000028A4"/>
    <w:rsid w:val="00002E06"/>
    <w:rsid w:val="00003070"/>
    <w:rsid w:val="00003381"/>
    <w:rsid w:val="00003AC8"/>
    <w:rsid w:val="000044E6"/>
    <w:rsid w:val="00004692"/>
    <w:rsid w:val="00004A58"/>
    <w:rsid w:val="00004FDB"/>
    <w:rsid w:val="00005D8A"/>
    <w:rsid w:val="000063F8"/>
    <w:rsid w:val="000067A8"/>
    <w:rsid w:val="00006A9E"/>
    <w:rsid w:val="00007509"/>
    <w:rsid w:val="00007817"/>
    <w:rsid w:val="0000790C"/>
    <w:rsid w:val="00007CDB"/>
    <w:rsid w:val="00010427"/>
    <w:rsid w:val="00011977"/>
    <w:rsid w:val="00012020"/>
    <w:rsid w:val="000129B3"/>
    <w:rsid w:val="000137F4"/>
    <w:rsid w:val="00014560"/>
    <w:rsid w:val="000151AF"/>
    <w:rsid w:val="00015628"/>
    <w:rsid w:val="00015790"/>
    <w:rsid w:val="00015D8A"/>
    <w:rsid w:val="00015EE0"/>
    <w:rsid w:val="00015F34"/>
    <w:rsid w:val="000162A0"/>
    <w:rsid w:val="0001649E"/>
    <w:rsid w:val="00016F4D"/>
    <w:rsid w:val="00017866"/>
    <w:rsid w:val="000179CA"/>
    <w:rsid w:val="00020391"/>
    <w:rsid w:val="000204BC"/>
    <w:rsid w:val="00020CF7"/>
    <w:rsid w:val="0002288E"/>
    <w:rsid w:val="00022F63"/>
    <w:rsid w:val="00023B4A"/>
    <w:rsid w:val="00025752"/>
    <w:rsid w:val="0002604C"/>
    <w:rsid w:val="0002666A"/>
    <w:rsid w:val="000267DD"/>
    <w:rsid w:val="00026CE2"/>
    <w:rsid w:val="00026E04"/>
    <w:rsid w:val="00030E4C"/>
    <w:rsid w:val="0003107C"/>
    <w:rsid w:val="000311C9"/>
    <w:rsid w:val="00031532"/>
    <w:rsid w:val="000321B5"/>
    <w:rsid w:val="00032BAA"/>
    <w:rsid w:val="000333D7"/>
    <w:rsid w:val="0003343E"/>
    <w:rsid w:val="00033ACA"/>
    <w:rsid w:val="00033F4F"/>
    <w:rsid w:val="00034292"/>
    <w:rsid w:val="000342DB"/>
    <w:rsid w:val="000343E0"/>
    <w:rsid w:val="000349A2"/>
    <w:rsid w:val="00035095"/>
    <w:rsid w:val="00035C43"/>
    <w:rsid w:val="000370D6"/>
    <w:rsid w:val="00037889"/>
    <w:rsid w:val="00037A9B"/>
    <w:rsid w:val="0004006B"/>
    <w:rsid w:val="000404D3"/>
    <w:rsid w:val="00040A14"/>
    <w:rsid w:val="00040F3E"/>
    <w:rsid w:val="00041D8B"/>
    <w:rsid w:val="0004201B"/>
    <w:rsid w:val="000422E4"/>
    <w:rsid w:val="00042312"/>
    <w:rsid w:val="00043943"/>
    <w:rsid w:val="00043C42"/>
    <w:rsid w:val="0004420F"/>
    <w:rsid w:val="00044416"/>
    <w:rsid w:val="00044DDA"/>
    <w:rsid w:val="000455AB"/>
    <w:rsid w:val="000455F6"/>
    <w:rsid w:val="00045825"/>
    <w:rsid w:val="00046219"/>
    <w:rsid w:val="00046963"/>
    <w:rsid w:val="00046CCB"/>
    <w:rsid w:val="00047A77"/>
    <w:rsid w:val="00047DE8"/>
    <w:rsid w:val="00047FE2"/>
    <w:rsid w:val="0005089D"/>
    <w:rsid w:val="000511B2"/>
    <w:rsid w:val="0005214B"/>
    <w:rsid w:val="000523EB"/>
    <w:rsid w:val="000527AD"/>
    <w:rsid w:val="00053499"/>
    <w:rsid w:val="00053AA9"/>
    <w:rsid w:val="00053E2E"/>
    <w:rsid w:val="000543B8"/>
    <w:rsid w:val="0005577C"/>
    <w:rsid w:val="0005598C"/>
    <w:rsid w:val="000565FA"/>
    <w:rsid w:val="00056D56"/>
    <w:rsid w:val="000604D0"/>
    <w:rsid w:val="00060C97"/>
    <w:rsid w:val="0006135B"/>
    <w:rsid w:val="00061D65"/>
    <w:rsid w:val="000627CD"/>
    <w:rsid w:val="0006334C"/>
    <w:rsid w:val="00064E66"/>
    <w:rsid w:val="00065337"/>
    <w:rsid w:val="000653D3"/>
    <w:rsid w:val="000654A5"/>
    <w:rsid w:val="00065F96"/>
    <w:rsid w:val="00066200"/>
    <w:rsid w:val="00066254"/>
    <w:rsid w:val="00066616"/>
    <w:rsid w:val="00066D03"/>
    <w:rsid w:val="00067001"/>
    <w:rsid w:val="000673BA"/>
    <w:rsid w:val="000679CC"/>
    <w:rsid w:val="00071AF7"/>
    <w:rsid w:val="00072EC1"/>
    <w:rsid w:val="00072F10"/>
    <w:rsid w:val="00073588"/>
    <w:rsid w:val="00073EC0"/>
    <w:rsid w:val="000741B9"/>
    <w:rsid w:val="0007515C"/>
    <w:rsid w:val="00075780"/>
    <w:rsid w:val="00075890"/>
    <w:rsid w:val="000763B0"/>
    <w:rsid w:val="00076511"/>
    <w:rsid w:val="000765CD"/>
    <w:rsid w:val="00082430"/>
    <w:rsid w:val="000824D9"/>
    <w:rsid w:val="00082995"/>
    <w:rsid w:val="00082D22"/>
    <w:rsid w:val="00083392"/>
    <w:rsid w:val="000835F6"/>
    <w:rsid w:val="00083914"/>
    <w:rsid w:val="0008400B"/>
    <w:rsid w:val="0008430D"/>
    <w:rsid w:val="000847C7"/>
    <w:rsid w:val="00084EC6"/>
    <w:rsid w:val="0008612B"/>
    <w:rsid w:val="0008706C"/>
    <w:rsid w:val="000870B1"/>
    <w:rsid w:val="00087C78"/>
    <w:rsid w:val="00087F86"/>
    <w:rsid w:val="00090B6B"/>
    <w:rsid w:val="00091596"/>
    <w:rsid w:val="000916C9"/>
    <w:rsid w:val="0009188F"/>
    <w:rsid w:val="00091E28"/>
    <w:rsid w:val="00091F45"/>
    <w:rsid w:val="00092AE2"/>
    <w:rsid w:val="00092D39"/>
    <w:rsid w:val="00093506"/>
    <w:rsid w:val="0009423D"/>
    <w:rsid w:val="000951EE"/>
    <w:rsid w:val="00095904"/>
    <w:rsid w:val="00095F2A"/>
    <w:rsid w:val="000965EC"/>
    <w:rsid w:val="00096B95"/>
    <w:rsid w:val="00096BA6"/>
    <w:rsid w:val="000975C6"/>
    <w:rsid w:val="000A06E9"/>
    <w:rsid w:val="000A14B7"/>
    <w:rsid w:val="000A15D4"/>
    <w:rsid w:val="000A1972"/>
    <w:rsid w:val="000A1EB9"/>
    <w:rsid w:val="000A2046"/>
    <w:rsid w:val="000A2466"/>
    <w:rsid w:val="000A24B6"/>
    <w:rsid w:val="000A3415"/>
    <w:rsid w:val="000A388A"/>
    <w:rsid w:val="000A3E61"/>
    <w:rsid w:val="000A3ED5"/>
    <w:rsid w:val="000A43F2"/>
    <w:rsid w:val="000A4818"/>
    <w:rsid w:val="000A499D"/>
    <w:rsid w:val="000A5025"/>
    <w:rsid w:val="000A51F5"/>
    <w:rsid w:val="000A553D"/>
    <w:rsid w:val="000A5E04"/>
    <w:rsid w:val="000A6633"/>
    <w:rsid w:val="000A7450"/>
    <w:rsid w:val="000A76AB"/>
    <w:rsid w:val="000A7861"/>
    <w:rsid w:val="000B0089"/>
    <w:rsid w:val="000B11A2"/>
    <w:rsid w:val="000B1BDE"/>
    <w:rsid w:val="000B1C1A"/>
    <w:rsid w:val="000B2665"/>
    <w:rsid w:val="000B2D19"/>
    <w:rsid w:val="000B34FA"/>
    <w:rsid w:val="000B3883"/>
    <w:rsid w:val="000B4616"/>
    <w:rsid w:val="000B48EF"/>
    <w:rsid w:val="000B4CC5"/>
    <w:rsid w:val="000B4D97"/>
    <w:rsid w:val="000B56CF"/>
    <w:rsid w:val="000B575B"/>
    <w:rsid w:val="000B5939"/>
    <w:rsid w:val="000B6D7E"/>
    <w:rsid w:val="000B7288"/>
    <w:rsid w:val="000B7EAD"/>
    <w:rsid w:val="000C0502"/>
    <w:rsid w:val="000C094E"/>
    <w:rsid w:val="000C0F36"/>
    <w:rsid w:val="000C171C"/>
    <w:rsid w:val="000C25A6"/>
    <w:rsid w:val="000C30DA"/>
    <w:rsid w:val="000C35D4"/>
    <w:rsid w:val="000C3758"/>
    <w:rsid w:val="000C391C"/>
    <w:rsid w:val="000C3BE1"/>
    <w:rsid w:val="000C46A9"/>
    <w:rsid w:val="000C4844"/>
    <w:rsid w:val="000C4BF3"/>
    <w:rsid w:val="000C4D47"/>
    <w:rsid w:val="000C4E61"/>
    <w:rsid w:val="000C563E"/>
    <w:rsid w:val="000C5FF4"/>
    <w:rsid w:val="000C69B6"/>
    <w:rsid w:val="000C6C4C"/>
    <w:rsid w:val="000C7350"/>
    <w:rsid w:val="000C741B"/>
    <w:rsid w:val="000C7471"/>
    <w:rsid w:val="000D03D5"/>
    <w:rsid w:val="000D0C0F"/>
    <w:rsid w:val="000D0CFD"/>
    <w:rsid w:val="000D0D54"/>
    <w:rsid w:val="000D0F7F"/>
    <w:rsid w:val="000D14BA"/>
    <w:rsid w:val="000D1F7D"/>
    <w:rsid w:val="000D24F8"/>
    <w:rsid w:val="000D2B43"/>
    <w:rsid w:val="000D3496"/>
    <w:rsid w:val="000D3615"/>
    <w:rsid w:val="000D3E04"/>
    <w:rsid w:val="000D4A8A"/>
    <w:rsid w:val="000D4D97"/>
    <w:rsid w:val="000D59A7"/>
    <w:rsid w:val="000D5D1F"/>
    <w:rsid w:val="000D5D3F"/>
    <w:rsid w:val="000D5D44"/>
    <w:rsid w:val="000D5D99"/>
    <w:rsid w:val="000D5DB6"/>
    <w:rsid w:val="000D6004"/>
    <w:rsid w:val="000E0774"/>
    <w:rsid w:val="000E1A2D"/>
    <w:rsid w:val="000E2800"/>
    <w:rsid w:val="000E3262"/>
    <w:rsid w:val="000E421E"/>
    <w:rsid w:val="000E42B5"/>
    <w:rsid w:val="000E4310"/>
    <w:rsid w:val="000E44CD"/>
    <w:rsid w:val="000E4C61"/>
    <w:rsid w:val="000E4CA4"/>
    <w:rsid w:val="000E56CA"/>
    <w:rsid w:val="000E585E"/>
    <w:rsid w:val="000E5F3E"/>
    <w:rsid w:val="000E5F65"/>
    <w:rsid w:val="000E61E3"/>
    <w:rsid w:val="000E638E"/>
    <w:rsid w:val="000E63C9"/>
    <w:rsid w:val="000E64C7"/>
    <w:rsid w:val="000E65D2"/>
    <w:rsid w:val="000F00D6"/>
    <w:rsid w:val="000F0247"/>
    <w:rsid w:val="000F083C"/>
    <w:rsid w:val="000F0A36"/>
    <w:rsid w:val="000F112E"/>
    <w:rsid w:val="000F191B"/>
    <w:rsid w:val="000F29F1"/>
    <w:rsid w:val="000F3238"/>
    <w:rsid w:val="000F32D4"/>
    <w:rsid w:val="000F3543"/>
    <w:rsid w:val="000F3D63"/>
    <w:rsid w:val="000F4537"/>
    <w:rsid w:val="000F468B"/>
    <w:rsid w:val="000F4DBA"/>
    <w:rsid w:val="000F6A61"/>
    <w:rsid w:val="000F6BE4"/>
    <w:rsid w:val="000F7C28"/>
    <w:rsid w:val="000F7CB4"/>
    <w:rsid w:val="000F7ECE"/>
    <w:rsid w:val="000F7F65"/>
    <w:rsid w:val="000F7F74"/>
    <w:rsid w:val="001000C0"/>
    <w:rsid w:val="0010066E"/>
    <w:rsid w:val="00100F90"/>
    <w:rsid w:val="0010484C"/>
    <w:rsid w:val="00104F9A"/>
    <w:rsid w:val="0010596A"/>
    <w:rsid w:val="00105D25"/>
    <w:rsid w:val="00106F2A"/>
    <w:rsid w:val="001073EE"/>
    <w:rsid w:val="0010763E"/>
    <w:rsid w:val="00110DA5"/>
    <w:rsid w:val="0011140F"/>
    <w:rsid w:val="00111699"/>
    <w:rsid w:val="00111BC0"/>
    <w:rsid w:val="00111ED6"/>
    <w:rsid w:val="00112914"/>
    <w:rsid w:val="00112DAE"/>
    <w:rsid w:val="00113D08"/>
    <w:rsid w:val="001140C9"/>
    <w:rsid w:val="001141F7"/>
    <w:rsid w:val="00114350"/>
    <w:rsid w:val="00114FBB"/>
    <w:rsid w:val="001159A5"/>
    <w:rsid w:val="0011605C"/>
    <w:rsid w:val="00116487"/>
    <w:rsid w:val="0011650E"/>
    <w:rsid w:val="00116E55"/>
    <w:rsid w:val="001171A6"/>
    <w:rsid w:val="00117333"/>
    <w:rsid w:val="001173F3"/>
    <w:rsid w:val="00117C59"/>
    <w:rsid w:val="00117CBF"/>
    <w:rsid w:val="001200D3"/>
    <w:rsid w:val="001207F0"/>
    <w:rsid w:val="0012116C"/>
    <w:rsid w:val="001215DF"/>
    <w:rsid w:val="001228C7"/>
    <w:rsid w:val="00124530"/>
    <w:rsid w:val="00124EC6"/>
    <w:rsid w:val="00125866"/>
    <w:rsid w:val="00125E28"/>
    <w:rsid w:val="00126A2D"/>
    <w:rsid w:val="00126CC9"/>
    <w:rsid w:val="0013019A"/>
    <w:rsid w:val="001304C4"/>
    <w:rsid w:val="001305C7"/>
    <w:rsid w:val="0013146D"/>
    <w:rsid w:val="00132911"/>
    <w:rsid w:val="001336B2"/>
    <w:rsid w:val="001336C4"/>
    <w:rsid w:val="001336E5"/>
    <w:rsid w:val="00133BCA"/>
    <w:rsid w:val="00133C9C"/>
    <w:rsid w:val="0013511B"/>
    <w:rsid w:val="0013518E"/>
    <w:rsid w:val="00136032"/>
    <w:rsid w:val="0013735A"/>
    <w:rsid w:val="001373FA"/>
    <w:rsid w:val="001374F0"/>
    <w:rsid w:val="001378EF"/>
    <w:rsid w:val="00140451"/>
    <w:rsid w:val="001412EC"/>
    <w:rsid w:val="001413F6"/>
    <w:rsid w:val="00141EB0"/>
    <w:rsid w:val="0014205F"/>
    <w:rsid w:val="00142518"/>
    <w:rsid w:val="001425A5"/>
    <w:rsid w:val="0014350F"/>
    <w:rsid w:val="00143622"/>
    <w:rsid w:val="00143C66"/>
    <w:rsid w:val="00143C8C"/>
    <w:rsid w:val="00143CB3"/>
    <w:rsid w:val="00143D4C"/>
    <w:rsid w:val="00144029"/>
    <w:rsid w:val="001443A2"/>
    <w:rsid w:val="0014440E"/>
    <w:rsid w:val="0014444A"/>
    <w:rsid w:val="001444F4"/>
    <w:rsid w:val="00144C14"/>
    <w:rsid w:val="00146533"/>
    <w:rsid w:val="001473D9"/>
    <w:rsid w:val="00147B0F"/>
    <w:rsid w:val="00147CFA"/>
    <w:rsid w:val="00147E77"/>
    <w:rsid w:val="00150564"/>
    <w:rsid w:val="0015062E"/>
    <w:rsid w:val="00152541"/>
    <w:rsid w:val="00152857"/>
    <w:rsid w:val="00152A95"/>
    <w:rsid w:val="00152D2D"/>
    <w:rsid w:val="00152E19"/>
    <w:rsid w:val="001536B8"/>
    <w:rsid w:val="00153774"/>
    <w:rsid w:val="0015394B"/>
    <w:rsid w:val="00153E03"/>
    <w:rsid w:val="00154610"/>
    <w:rsid w:val="001548C8"/>
    <w:rsid w:val="00154C17"/>
    <w:rsid w:val="00154F19"/>
    <w:rsid w:val="0015542E"/>
    <w:rsid w:val="00155923"/>
    <w:rsid w:val="00156844"/>
    <w:rsid w:val="001575A6"/>
    <w:rsid w:val="00157B45"/>
    <w:rsid w:val="00157C87"/>
    <w:rsid w:val="00160281"/>
    <w:rsid w:val="00160364"/>
    <w:rsid w:val="001603BE"/>
    <w:rsid w:val="00160432"/>
    <w:rsid w:val="001606D0"/>
    <w:rsid w:val="0016108E"/>
    <w:rsid w:val="00161D45"/>
    <w:rsid w:val="00162610"/>
    <w:rsid w:val="0016373C"/>
    <w:rsid w:val="00163BF0"/>
    <w:rsid w:val="00164B7E"/>
    <w:rsid w:val="00165084"/>
    <w:rsid w:val="0016518B"/>
    <w:rsid w:val="001657CD"/>
    <w:rsid w:val="00165D46"/>
    <w:rsid w:val="001661D1"/>
    <w:rsid w:val="0016620D"/>
    <w:rsid w:val="00166738"/>
    <w:rsid w:val="00166C91"/>
    <w:rsid w:val="001679D7"/>
    <w:rsid w:val="00167CB3"/>
    <w:rsid w:val="00170576"/>
    <w:rsid w:val="001705B1"/>
    <w:rsid w:val="001705C0"/>
    <w:rsid w:val="00170919"/>
    <w:rsid w:val="0017137C"/>
    <w:rsid w:val="0017140B"/>
    <w:rsid w:val="00171700"/>
    <w:rsid w:val="0017188D"/>
    <w:rsid w:val="001737BD"/>
    <w:rsid w:val="00174098"/>
    <w:rsid w:val="0017578A"/>
    <w:rsid w:val="00177844"/>
    <w:rsid w:val="00180B5C"/>
    <w:rsid w:val="00180DBA"/>
    <w:rsid w:val="001819A7"/>
    <w:rsid w:val="00181AE0"/>
    <w:rsid w:val="00181BB3"/>
    <w:rsid w:val="001820A0"/>
    <w:rsid w:val="001820FC"/>
    <w:rsid w:val="00182AFE"/>
    <w:rsid w:val="001832D7"/>
    <w:rsid w:val="00183848"/>
    <w:rsid w:val="0018449D"/>
    <w:rsid w:val="00185271"/>
    <w:rsid w:val="001855E0"/>
    <w:rsid w:val="00186000"/>
    <w:rsid w:val="001862F6"/>
    <w:rsid w:val="001863C8"/>
    <w:rsid w:val="00186AA1"/>
    <w:rsid w:val="00187080"/>
    <w:rsid w:val="00187423"/>
    <w:rsid w:val="0018770C"/>
    <w:rsid w:val="00187896"/>
    <w:rsid w:val="00187F15"/>
    <w:rsid w:val="00187F78"/>
    <w:rsid w:val="00190130"/>
    <w:rsid w:val="00190964"/>
    <w:rsid w:val="001929B4"/>
    <w:rsid w:val="00192BA3"/>
    <w:rsid w:val="00193428"/>
    <w:rsid w:val="00193F1A"/>
    <w:rsid w:val="0019435E"/>
    <w:rsid w:val="00194B52"/>
    <w:rsid w:val="00194E8B"/>
    <w:rsid w:val="001951D7"/>
    <w:rsid w:val="00196E90"/>
    <w:rsid w:val="00197223"/>
    <w:rsid w:val="00197857"/>
    <w:rsid w:val="001A0701"/>
    <w:rsid w:val="001A0FFE"/>
    <w:rsid w:val="001A16CD"/>
    <w:rsid w:val="001A2380"/>
    <w:rsid w:val="001A3DF6"/>
    <w:rsid w:val="001A42FD"/>
    <w:rsid w:val="001A4D9F"/>
    <w:rsid w:val="001A52D7"/>
    <w:rsid w:val="001A56A1"/>
    <w:rsid w:val="001A5A70"/>
    <w:rsid w:val="001A5CCE"/>
    <w:rsid w:val="001A5DA5"/>
    <w:rsid w:val="001A6096"/>
    <w:rsid w:val="001A68FF"/>
    <w:rsid w:val="001A7837"/>
    <w:rsid w:val="001A79B0"/>
    <w:rsid w:val="001A7CB0"/>
    <w:rsid w:val="001B00E6"/>
    <w:rsid w:val="001B057E"/>
    <w:rsid w:val="001B0A3C"/>
    <w:rsid w:val="001B164E"/>
    <w:rsid w:val="001B2053"/>
    <w:rsid w:val="001B2AF6"/>
    <w:rsid w:val="001B3212"/>
    <w:rsid w:val="001B35E9"/>
    <w:rsid w:val="001B38E0"/>
    <w:rsid w:val="001B4D26"/>
    <w:rsid w:val="001B6C72"/>
    <w:rsid w:val="001B7668"/>
    <w:rsid w:val="001B771B"/>
    <w:rsid w:val="001B783B"/>
    <w:rsid w:val="001C0320"/>
    <w:rsid w:val="001C040C"/>
    <w:rsid w:val="001C0969"/>
    <w:rsid w:val="001C0BB5"/>
    <w:rsid w:val="001C0CEA"/>
    <w:rsid w:val="001C0DFD"/>
    <w:rsid w:val="001C24C9"/>
    <w:rsid w:val="001C28EF"/>
    <w:rsid w:val="001C2C0C"/>
    <w:rsid w:val="001C2D7D"/>
    <w:rsid w:val="001C33A9"/>
    <w:rsid w:val="001C4C49"/>
    <w:rsid w:val="001C4E0E"/>
    <w:rsid w:val="001C520E"/>
    <w:rsid w:val="001C69F9"/>
    <w:rsid w:val="001C72F3"/>
    <w:rsid w:val="001C794E"/>
    <w:rsid w:val="001D00F2"/>
    <w:rsid w:val="001D075B"/>
    <w:rsid w:val="001D0771"/>
    <w:rsid w:val="001D0C2C"/>
    <w:rsid w:val="001D0E0A"/>
    <w:rsid w:val="001D1634"/>
    <w:rsid w:val="001D17B8"/>
    <w:rsid w:val="001D2955"/>
    <w:rsid w:val="001D2D25"/>
    <w:rsid w:val="001D33E5"/>
    <w:rsid w:val="001D45B3"/>
    <w:rsid w:val="001D4A8C"/>
    <w:rsid w:val="001D58C5"/>
    <w:rsid w:val="001D5B20"/>
    <w:rsid w:val="001D5D9D"/>
    <w:rsid w:val="001D5DD9"/>
    <w:rsid w:val="001D6F17"/>
    <w:rsid w:val="001D797E"/>
    <w:rsid w:val="001E093C"/>
    <w:rsid w:val="001E0EEC"/>
    <w:rsid w:val="001E168E"/>
    <w:rsid w:val="001E326A"/>
    <w:rsid w:val="001E3A0A"/>
    <w:rsid w:val="001E4114"/>
    <w:rsid w:val="001E4C0B"/>
    <w:rsid w:val="001E58F9"/>
    <w:rsid w:val="001E59EB"/>
    <w:rsid w:val="001E5B55"/>
    <w:rsid w:val="001E6241"/>
    <w:rsid w:val="001E6C65"/>
    <w:rsid w:val="001E72AA"/>
    <w:rsid w:val="001E7484"/>
    <w:rsid w:val="001F03FA"/>
    <w:rsid w:val="001F0586"/>
    <w:rsid w:val="001F1489"/>
    <w:rsid w:val="001F1E8B"/>
    <w:rsid w:val="001F25BE"/>
    <w:rsid w:val="001F2FC2"/>
    <w:rsid w:val="001F3224"/>
    <w:rsid w:val="001F33F9"/>
    <w:rsid w:val="001F4013"/>
    <w:rsid w:val="001F4D52"/>
    <w:rsid w:val="001F52D5"/>
    <w:rsid w:val="001F5DC1"/>
    <w:rsid w:val="001F621A"/>
    <w:rsid w:val="001F6B7B"/>
    <w:rsid w:val="001F731A"/>
    <w:rsid w:val="001F7A27"/>
    <w:rsid w:val="001F7A85"/>
    <w:rsid w:val="002006A5"/>
    <w:rsid w:val="00200A7E"/>
    <w:rsid w:val="00201508"/>
    <w:rsid w:val="00201858"/>
    <w:rsid w:val="00201F32"/>
    <w:rsid w:val="0020307D"/>
    <w:rsid w:val="002033F9"/>
    <w:rsid w:val="00203AEE"/>
    <w:rsid w:val="002040D9"/>
    <w:rsid w:val="002048EF"/>
    <w:rsid w:val="00204A7E"/>
    <w:rsid w:val="00205084"/>
    <w:rsid w:val="00205093"/>
    <w:rsid w:val="0020524B"/>
    <w:rsid w:val="00205641"/>
    <w:rsid w:val="00205A1E"/>
    <w:rsid w:val="00205DB6"/>
    <w:rsid w:val="002063BA"/>
    <w:rsid w:val="002066D8"/>
    <w:rsid w:val="00211FF4"/>
    <w:rsid w:val="002124C0"/>
    <w:rsid w:val="00212B51"/>
    <w:rsid w:val="0021303C"/>
    <w:rsid w:val="00213067"/>
    <w:rsid w:val="0021319C"/>
    <w:rsid w:val="00213A4F"/>
    <w:rsid w:val="00213E25"/>
    <w:rsid w:val="00213F8B"/>
    <w:rsid w:val="00215302"/>
    <w:rsid w:val="0021658D"/>
    <w:rsid w:val="00216706"/>
    <w:rsid w:val="0021752F"/>
    <w:rsid w:val="0021765F"/>
    <w:rsid w:val="00220547"/>
    <w:rsid w:val="00221B9A"/>
    <w:rsid w:val="00221E9C"/>
    <w:rsid w:val="00224EE8"/>
    <w:rsid w:val="00224F0A"/>
    <w:rsid w:val="002253D3"/>
    <w:rsid w:val="002262B0"/>
    <w:rsid w:val="00226A32"/>
    <w:rsid w:val="0022728D"/>
    <w:rsid w:val="0023013E"/>
    <w:rsid w:val="00230434"/>
    <w:rsid w:val="00230EE5"/>
    <w:rsid w:val="00230F90"/>
    <w:rsid w:val="00232C4E"/>
    <w:rsid w:val="00232E0E"/>
    <w:rsid w:val="002331E3"/>
    <w:rsid w:val="002341C7"/>
    <w:rsid w:val="00234303"/>
    <w:rsid w:val="00234715"/>
    <w:rsid w:val="00234CFB"/>
    <w:rsid w:val="00235470"/>
    <w:rsid w:val="00236691"/>
    <w:rsid w:val="002379C9"/>
    <w:rsid w:val="00237FD4"/>
    <w:rsid w:val="00240039"/>
    <w:rsid w:val="00240200"/>
    <w:rsid w:val="00240EFB"/>
    <w:rsid w:val="00241073"/>
    <w:rsid w:val="00241186"/>
    <w:rsid w:val="0024156B"/>
    <w:rsid w:val="002426EC"/>
    <w:rsid w:val="00242790"/>
    <w:rsid w:val="0024289C"/>
    <w:rsid w:val="00243E70"/>
    <w:rsid w:val="00243FC1"/>
    <w:rsid w:val="00244307"/>
    <w:rsid w:val="002459E4"/>
    <w:rsid w:val="00245D7E"/>
    <w:rsid w:val="00245EBF"/>
    <w:rsid w:val="0024626F"/>
    <w:rsid w:val="002462DD"/>
    <w:rsid w:val="0024638E"/>
    <w:rsid w:val="00246FED"/>
    <w:rsid w:val="00247065"/>
    <w:rsid w:val="002475C2"/>
    <w:rsid w:val="002511FF"/>
    <w:rsid w:val="00252551"/>
    <w:rsid w:val="002525D3"/>
    <w:rsid w:val="002526DD"/>
    <w:rsid w:val="00253191"/>
    <w:rsid w:val="0025349E"/>
    <w:rsid w:val="00253832"/>
    <w:rsid w:val="00253CD4"/>
    <w:rsid w:val="00256AD3"/>
    <w:rsid w:val="00256D1E"/>
    <w:rsid w:val="00257860"/>
    <w:rsid w:val="00257B61"/>
    <w:rsid w:val="00257C42"/>
    <w:rsid w:val="00260727"/>
    <w:rsid w:val="002614D7"/>
    <w:rsid w:val="00261565"/>
    <w:rsid w:val="0026185C"/>
    <w:rsid w:val="002622E4"/>
    <w:rsid w:val="00262860"/>
    <w:rsid w:val="00262F60"/>
    <w:rsid w:val="0026359F"/>
    <w:rsid w:val="00263CAF"/>
    <w:rsid w:val="002640AD"/>
    <w:rsid w:val="0026563E"/>
    <w:rsid w:val="0026584E"/>
    <w:rsid w:val="00265F87"/>
    <w:rsid w:val="002661A5"/>
    <w:rsid w:val="00266EC3"/>
    <w:rsid w:val="00267CFF"/>
    <w:rsid w:val="00270520"/>
    <w:rsid w:val="00270AA6"/>
    <w:rsid w:val="00270F1D"/>
    <w:rsid w:val="0027107C"/>
    <w:rsid w:val="00271911"/>
    <w:rsid w:val="00271D57"/>
    <w:rsid w:val="002729E3"/>
    <w:rsid w:val="00272D34"/>
    <w:rsid w:val="00272EB0"/>
    <w:rsid w:val="0027319C"/>
    <w:rsid w:val="0027350B"/>
    <w:rsid w:val="00273566"/>
    <w:rsid w:val="00273F5C"/>
    <w:rsid w:val="00274942"/>
    <w:rsid w:val="002751B9"/>
    <w:rsid w:val="00275794"/>
    <w:rsid w:val="00276E7F"/>
    <w:rsid w:val="00276FFD"/>
    <w:rsid w:val="00277240"/>
    <w:rsid w:val="002772F8"/>
    <w:rsid w:val="00277522"/>
    <w:rsid w:val="0027764C"/>
    <w:rsid w:val="00277CA6"/>
    <w:rsid w:val="00280621"/>
    <w:rsid w:val="002813A9"/>
    <w:rsid w:val="00282009"/>
    <w:rsid w:val="00282423"/>
    <w:rsid w:val="002835EB"/>
    <w:rsid w:val="00283AD1"/>
    <w:rsid w:val="00284FD7"/>
    <w:rsid w:val="00285060"/>
    <w:rsid w:val="00285EB6"/>
    <w:rsid w:val="002861D5"/>
    <w:rsid w:val="00286250"/>
    <w:rsid w:val="00286881"/>
    <w:rsid w:val="00286DFB"/>
    <w:rsid w:val="00290625"/>
    <w:rsid w:val="00290CE9"/>
    <w:rsid w:val="002914E9"/>
    <w:rsid w:val="002920B7"/>
    <w:rsid w:val="00293D1F"/>
    <w:rsid w:val="0029400F"/>
    <w:rsid w:val="00294296"/>
    <w:rsid w:val="002957ED"/>
    <w:rsid w:val="002968CE"/>
    <w:rsid w:val="00296907"/>
    <w:rsid w:val="00296D3A"/>
    <w:rsid w:val="00296FF5"/>
    <w:rsid w:val="002A070D"/>
    <w:rsid w:val="002A1254"/>
    <w:rsid w:val="002A300B"/>
    <w:rsid w:val="002A3BDD"/>
    <w:rsid w:val="002A4225"/>
    <w:rsid w:val="002A444E"/>
    <w:rsid w:val="002A453C"/>
    <w:rsid w:val="002A4F15"/>
    <w:rsid w:val="002A5CB7"/>
    <w:rsid w:val="002A65EA"/>
    <w:rsid w:val="002A6C48"/>
    <w:rsid w:val="002A70E0"/>
    <w:rsid w:val="002A752D"/>
    <w:rsid w:val="002A75F8"/>
    <w:rsid w:val="002A7878"/>
    <w:rsid w:val="002B0508"/>
    <w:rsid w:val="002B05E9"/>
    <w:rsid w:val="002B0A80"/>
    <w:rsid w:val="002B1BDF"/>
    <w:rsid w:val="002B26EE"/>
    <w:rsid w:val="002B2FC6"/>
    <w:rsid w:val="002B3311"/>
    <w:rsid w:val="002B3557"/>
    <w:rsid w:val="002B3607"/>
    <w:rsid w:val="002B3738"/>
    <w:rsid w:val="002B4129"/>
    <w:rsid w:val="002B4330"/>
    <w:rsid w:val="002B461B"/>
    <w:rsid w:val="002B4A9B"/>
    <w:rsid w:val="002B4E2A"/>
    <w:rsid w:val="002B507E"/>
    <w:rsid w:val="002B54BB"/>
    <w:rsid w:val="002B6DFF"/>
    <w:rsid w:val="002B7BD5"/>
    <w:rsid w:val="002B7C95"/>
    <w:rsid w:val="002B7D7E"/>
    <w:rsid w:val="002B7DCF"/>
    <w:rsid w:val="002C05F8"/>
    <w:rsid w:val="002C10B3"/>
    <w:rsid w:val="002C1D12"/>
    <w:rsid w:val="002C24AB"/>
    <w:rsid w:val="002C2AA8"/>
    <w:rsid w:val="002C3353"/>
    <w:rsid w:val="002C3657"/>
    <w:rsid w:val="002C3906"/>
    <w:rsid w:val="002C3EAA"/>
    <w:rsid w:val="002C4278"/>
    <w:rsid w:val="002C48F1"/>
    <w:rsid w:val="002C4C74"/>
    <w:rsid w:val="002C4CAD"/>
    <w:rsid w:val="002C5CCB"/>
    <w:rsid w:val="002C5FA0"/>
    <w:rsid w:val="002C6015"/>
    <w:rsid w:val="002C676D"/>
    <w:rsid w:val="002C71FA"/>
    <w:rsid w:val="002C7640"/>
    <w:rsid w:val="002C79E6"/>
    <w:rsid w:val="002C7B78"/>
    <w:rsid w:val="002D02E2"/>
    <w:rsid w:val="002D0FB4"/>
    <w:rsid w:val="002D14E0"/>
    <w:rsid w:val="002D156F"/>
    <w:rsid w:val="002D2538"/>
    <w:rsid w:val="002D275D"/>
    <w:rsid w:val="002D2BF7"/>
    <w:rsid w:val="002D2E4D"/>
    <w:rsid w:val="002D3250"/>
    <w:rsid w:val="002D32CE"/>
    <w:rsid w:val="002D3901"/>
    <w:rsid w:val="002D3ACA"/>
    <w:rsid w:val="002D4075"/>
    <w:rsid w:val="002D4377"/>
    <w:rsid w:val="002D4EAE"/>
    <w:rsid w:val="002D5AA4"/>
    <w:rsid w:val="002D6017"/>
    <w:rsid w:val="002D6491"/>
    <w:rsid w:val="002D73F1"/>
    <w:rsid w:val="002D79ED"/>
    <w:rsid w:val="002E0301"/>
    <w:rsid w:val="002E0E28"/>
    <w:rsid w:val="002E1A21"/>
    <w:rsid w:val="002E1B42"/>
    <w:rsid w:val="002E1E6B"/>
    <w:rsid w:val="002E279C"/>
    <w:rsid w:val="002E2819"/>
    <w:rsid w:val="002E56F9"/>
    <w:rsid w:val="002E609D"/>
    <w:rsid w:val="002E6A4C"/>
    <w:rsid w:val="002E734D"/>
    <w:rsid w:val="002E75F9"/>
    <w:rsid w:val="002F0B42"/>
    <w:rsid w:val="002F0E67"/>
    <w:rsid w:val="002F1F76"/>
    <w:rsid w:val="002F24BD"/>
    <w:rsid w:val="002F4F04"/>
    <w:rsid w:val="002F50BA"/>
    <w:rsid w:val="002F5265"/>
    <w:rsid w:val="002F5733"/>
    <w:rsid w:val="002F6664"/>
    <w:rsid w:val="002F6A08"/>
    <w:rsid w:val="002F715B"/>
    <w:rsid w:val="002F7F32"/>
    <w:rsid w:val="00300856"/>
    <w:rsid w:val="00301862"/>
    <w:rsid w:val="003020C2"/>
    <w:rsid w:val="00302161"/>
    <w:rsid w:val="003025AE"/>
    <w:rsid w:val="003031B6"/>
    <w:rsid w:val="003032C3"/>
    <w:rsid w:val="003033F8"/>
    <w:rsid w:val="00303D7B"/>
    <w:rsid w:val="003040F5"/>
    <w:rsid w:val="00304B44"/>
    <w:rsid w:val="00304D56"/>
    <w:rsid w:val="00305E8E"/>
    <w:rsid w:val="0030609B"/>
    <w:rsid w:val="00306411"/>
    <w:rsid w:val="0030688D"/>
    <w:rsid w:val="00307032"/>
    <w:rsid w:val="00310588"/>
    <w:rsid w:val="003107A1"/>
    <w:rsid w:val="00310F1B"/>
    <w:rsid w:val="00311AAC"/>
    <w:rsid w:val="00311E7B"/>
    <w:rsid w:val="0031289D"/>
    <w:rsid w:val="00313A03"/>
    <w:rsid w:val="00313E81"/>
    <w:rsid w:val="00314460"/>
    <w:rsid w:val="003152D4"/>
    <w:rsid w:val="0031591C"/>
    <w:rsid w:val="00315C3F"/>
    <w:rsid w:val="003162E7"/>
    <w:rsid w:val="00316DF2"/>
    <w:rsid w:val="00317002"/>
    <w:rsid w:val="00317976"/>
    <w:rsid w:val="003200A4"/>
    <w:rsid w:val="003204FC"/>
    <w:rsid w:val="0032053F"/>
    <w:rsid w:val="00320B92"/>
    <w:rsid w:val="003210A3"/>
    <w:rsid w:val="00321F0C"/>
    <w:rsid w:val="00322060"/>
    <w:rsid w:val="0032292E"/>
    <w:rsid w:val="00322B71"/>
    <w:rsid w:val="00323B9E"/>
    <w:rsid w:val="00323CB4"/>
    <w:rsid w:val="00323E0E"/>
    <w:rsid w:val="00323FA7"/>
    <w:rsid w:val="003248D4"/>
    <w:rsid w:val="00324B4B"/>
    <w:rsid w:val="00325B5E"/>
    <w:rsid w:val="00325B78"/>
    <w:rsid w:val="003262B7"/>
    <w:rsid w:val="00327455"/>
    <w:rsid w:val="00327C12"/>
    <w:rsid w:val="00327F41"/>
    <w:rsid w:val="00330E0C"/>
    <w:rsid w:val="00331195"/>
    <w:rsid w:val="00331792"/>
    <w:rsid w:val="00331F49"/>
    <w:rsid w:val="003320D0"/>
    <w:rsid w:val="003328B6"/>
    <w:rsid w:val="00332DD7"/>
    <w:rsid w:val="00332E07"/>
    <w:rsid w:val="003336A0"/>
    <w:rsid w:val="00333F27"/>
    <w:rsid w:val="00334474"/>
    <w:rsid w:val="00334EB7"/>
    <w:rsid w:val="00335416"/>
    <w:rsid w:val="003356EE"/>
    <w:rsid w:val="0033590C"/>
    <w:rsid w:val="0033626A"/>
    <w:rsid w:val="00336AAC"/>
    <w:rsid w:val="00337614"/>
    <w:rsid w:val="00337C59"/>
    <w:rsid w:val="00337CB1"/>
    <w:rsid w:val="00337FD2"/>
    <w:rsid w:val="00340630"/>
    <w:rsid w:val="00341138"/>
    <w:rsid w:val="00341358"/>
    <w:rsid w:val="00342809"/>
    <w:rsid w:val="0034293D"/>
    <w:rsid w:val="00343BA6"/>
    <w:rsid w:val="003443BE"/>
    <w:rsid w:val="0034458F"/>
    <w:rsid w:val="00344DA9"/>
    <w:rsid w:val="003462EE"/>
    <w:rsid w:val="0034636A"/>
    <w:rsid w:val="00346479"/>
    <w:rsid w:val="003466FC"/>
    <w:rsid w:val="00346FC2"/>
    <w:rsid w:val="00347EBE"/>
    <w:rsid w:val="003500C1"/>
    <w:rsid w:val="00350493"/>
    <w:rsid w:val="00350D69"/>
    <w:rsid w:val="00350E92"/>
    <w:rsid w:val="00351352"/>
    <w:rsid w:val="0035148D"/>
    <w:rsid w:val="00353190"/>
    <w:rsid w:val="0035330A"/>
    <w:rsid w:val="00353735"/>
    <w:rsid w:val="0035420A"/>
    <w:rsid w:val="00355969"/>
    <w:rsid w:val="00356067"/>
    <w:rsid w:val="00356D30"/>
    <w:rsid w:val="00356D49"/>
    <w:rsid w:val="00356EF9"/>
    <w:rsid w:val="003570BF"/>
    <w:rsid w:val="00357470"/>
    <w:rsid w:val="00357506"/>
    <w:rsid w:val="00357868"/>
    <w:rsid w:val="00360979"/>
    <w:rsid w:val="0036144B"/>
    <w:rsid w:val="00361479"/>
    <w:rsid w:val="00361B84"/>
    <w:rsid w:val="00361E00"/>
    <w:rsid w:val="003625B7"/>
    <w:rsid w:val="00362816"/>
    <w:rsid w:val="0036363C"/>
    <w:rsid w:val="00363B07"/>
    <w:rsid w:val="00363EB4"/>
    <w:rsid w:val="003640D3"/>
    <w:rsid w:val="003642A6"/>
    <w:rsid w:val="00364B01"/>
    <w:rsid w:val="00365326"/>
    <w:rsid w:val="00365E8C"/>
    <w:rsid w:val="00365F4A"/>
    <w:rsid w:val="003665A6"/>
    <w:rsid w:val="003665AF"/>
    <w:rsid w:val="0036732C"/>
    <w:rsid w:val="003677F6"/>
    <w:rsid w:val="00367A1D"/>
    <w:rsid w:val="00370149"/>
    <w:rsid w:val="00370E67"/>
    <w:rsid w:val="00371CA2"/>
    <w:rsid w:val="00372568"/>
    <w:rsid w:val="00373D7B"/>
    <w:rsid w:val="003746D6"/>
    <w:rsid w:val="003746ED"/>
    <w:rsid w:val="0037573C"/>
    <w:rsid w:val="00375A0E"/>
    <w:rsid w:val="00375F65"/>
    <w:rsid w:val="003761AD"/>
    <w:rsid w:val="00377AD4"/>
    <w:rsid w:val="0038062B"/>
    <w:rsid w:val="00380716"/>
    <w:rsid w:val="00380826"/>
    <w:rsid w:val="003810BF"/>
    <w:rsid w:val="00381BD0"/>
    <w:rsid w:val="00382F86"/>
    <w:rsid w:val="003841E8"/>
    <w:rsid w:val="0038441E"/>
    <w:rsid w:val="0038457C"/>
    <w:rsid w:val="00384B74"/>
    <w:rsid w:val="00384CCA"/>
    <w:rsid w:val="00384F47"/>
    <w:rsid w:val="003850F5"/>
    <w:rsid w:val="00385338"/>
    <w:rsid w:val="00390028"/>
    <w:rsid w:val="00390203"/>
    <w:rsid w:val="00390231"/>
    <w:rsid w:val="003902FC"/>
    <w:rsid w:val="00391434"/>
    <w:rsid w:val="00391615"/>
    <w:rsid w:val="0039227F"/>
    <w:rsid w:val="00392575"/>
    <w:rsid w:val="00392B30"/>
    <w:rsid w:val="00393C83"/>
    <w:rsid w:val="003940F1"/>
    <w:rsid w:val="00394969"/>
    <w:rsid w:val="00394E79"/>
    <w:rsid w:val="00395163"/>
    <w:rsid w:val="0039546D"/>
    <w:rsid w:val="00395F57"/>
    <w:rsid w:val="003963AB"/>
    <w:rsid w:val="00397E81"/>
    <w:rsid w:val="00397FA8"/>
    <w:rsid w:val="003A185C"/>
    <w:rsid w:val="003A1A60"/>
    <w:rsid w:val="003A2B54"/>
    <w:rsid w:val="003A3998"/>
    <w:rsid w:val="003A39D9"/>
    <w:rsid w:val="003A3AA2"/>
    <w:rsid w:val="003A40A0"/>
    <w:rsid w:val="003A40CD"/>
    <w:rsid w:val="003A46EA"/>
    <w:rsid w:val="003A471C"/>
    <w:rsid w:val="003A5F38"/>
    <w:rsid w:val="003A6D9F"/>
    <w:rsid w:val="003A710F"/>
    <w:rsid w:val="003B013E"/>
    <w:rsid w:val="003B0215"/>
    <w:rsid w:val="003B0442"/>
    <w:rsid w:val="003B0E55"/>
    <w:rsid w:val="003B1499"/>
    <w:rsid w:val="003B15BA"/>
    <w:rsid w:val="003B1D00"/>
    <w:rsid w:val="003B249E"/>
    <w:rsid w:val="003B2881"/>
    <w:rsid w:val="003B401C"/>
    <w:rsid w:val="003B4DDF"/>
    <w:rsid w:val="003B5286"/>
    <w:rsid w:val="003B5834"/>
    <w:rsid w:val="003B58D0"/>
    <w:rsid w:val="003B61E6"/>
    <w:rsid w:val="003B7762"/>
    <w:rsid w:val="003C0B3C"/>
    <w:rsid w:val="003C12B4"/>
    <w:rsid w:val="003C24B9"/>
    <w:rsid w:val="003C28C7"/>
    <w:rsid w:val="003C2925"/>
    <w:rsid w:val="003C29C3"/>
    <w:rsid w:val="003C2DFC"/>
    <w:rsid w:val="003C2F00"/>
    <w:rsid w:val="003C2F04"/>
    <w:rsid w:val="003C46EB"/>
    <w:rsid w:val="003C4925"/>
    <w:rsid w:val="003C4FA2"/>
    <w:rsid w:val="003C5C36"/>
    <w:rsid w:val="003C6121"/>
    <w:rsid w:val="003C61CA"/>
    <w:rsid w:val="003C6738"/>
    <w:rsid w:val="003C6DC9"/>
    <w:rsid w:val="003C7E66"/>
    <w:rsid w:val="003D0418"/>
    <w:rsid w:val="003D0433"/>
    <w:rsid w:val="003D08C5"/>
    <w:rsid w:val="003D110B"/>
    <w:rsid w:val="003D2DC9"/>
    <w:rsid w:val="003D2E0E"/>
    <w:rsid w:val="003D3429"/>
    <w:rsid w:val="003D3BED"/>
    <w:rsid w:val="003D3DB6"/>
    <w:rsid w:val="003D3E1E"/>
    <w:rsid w:val="003D489E"/>
    <w:rsid w:val="003D62E3"/>
    <w:rsid w:val="003D6CD1"/>
    <w:rsid w:val="003D6E90"/>
    <w:rsid w:val="003D7142"/>
    <w:rsid w:val="003D763D"/>
    <w:rsid w:val="003E061C"/>
    <w:rsid w:val="003E0AE4"/>
    <w:rsid w:val="003E0D2D"/>
    <w:rsid w:val="003E1580"/>
    <w:rsid w:val="003E18F3"/>
    <w:rsid w:val="003E1909"/>
    <w:rsid w:val="003E23A7"/>
    <w:rsid w:val="003E2FFA"/>
    <w:rsid w:val="003E30A1"/>
    <w:rsid w:val="003E35D0"/>
    <w:rsid w:val="003E3844"/>
    <w:rsid w:val="003E450B"/>
    <w:rsid w:val="003E508E"/>
    <w:rsid w:val="003E56DA"/>
    <w:rsid w:val="003E5C5D"/>
    <w:rsid w:val="003E5D7F"/>
    <w:rsid w:val="003E5E78"/>
    <w:rsid w:val="003E5F52"/>
    <w:rsid w:val="003E611C"/>
    <w:rsid w:val="003E61EC"/>
    <w:rsid w:val="003E62D9"/>
    <w:rsid w:val="003E6C52"/>
    <w:rsid w:val="003E72E3"/>
    <w:rsid w:val="003E7301"/>
    <w:rsid w:val="003E74E2"/>
    <w:rsid w:val="003E7D67"/>
    <w:rsid w:val="003F0398"/>
    <w:rsid w:val="003F054D"/>
    <w:rsid w:val="003F0CCB"/>
    <w:rsid w:val="003F14FB"/>
    <w:rsid w:val="003F1877"/>
    <w:rsid w:val="003F1AD7"/>
    <w:rsid w:val="003F1E0C"/>
    <w:rsid w:val="003F20BA"/>
    <w:rsid w:val="003F25D3"/>
    <w:rsid w:val="003F39B2"/>
    <w:rsid w:val="003F44C2"/>
    <w:rsid w:val="003F4739"/>
    <w:rsid w:val="003F59B0"/>
    <w:rsid w:val="003F5AC0"/>
    <w:rsid w:val="003F61DD"/>
    <w:rsid w:val="003F6529"/>
    <w:rsid w:val="003F6BD5"/>
    <w:rsid w:val="003F6D0B"/>
    <w:rsid w:val="003F70BB"/>
    <w:rsid w:val="003F747E"/>
    <w:rsid w:val="003F75E4"/>
    <w:rsid w:val="003F7CCA"/>
    <w:rsid w:val="00400C58"/>
    <w:rsid w:val="00401C2F"/>
    <w:rsid w:val="00401D35"/>
    <w:rsid w:val="00403902"/>
    <w:rsid w:val="0040441E"/>
    <w:rsid w:val="004048AF"/>
    <w:rsid w:val="00405271"/>
    <w:rsid w:val="0040559B"/>
    <w:rsid w:val="004067FD"/>
    <w:rsid w:val="00406926"/>
    <w:rsid w:val="00407082"/>
    <w:rsid w:val="00407AB3"/>
    <w:rsid w:val="004101B3"/>
    <w:rsid w:val="00411539"/>
    <w:rsid w:val="00411D6F"/>
    <w:rsid w:val="00412BCA"/>
    <w:rsid w:val="00412C57"/>
    <w:rsid w:val="00413FBB"/>
    <w:rsid w:val="00414B29"/>
    <w:rsid w:val="004155E5"/>
    <w:rsid w:val="00415D6C"/>
    <w:rsid w:val="00417143"/>
    <w:rsid w:val="0042018E"/>
    <w:rsid w:val="004201BF"/>
    <w:rsid w:val="00420238"/>
    <w:rsid w:val="00420451"/>
    <w:rsid w:val="004214FD"/>
    <w:rsid w:val="00423043"/>
    <w:rsid w:val="004230C5"/>
    <w:rsid w:val="00424337"/>
    <w:rsid w:val="004245C1"/>
    <w:rsid w:val="00424CC0"/>
    <w:rsid w:val="0042558F"/>
    <w:rsid w:val="0042659C"/>
    <w:rsid w:val="00426BA1"/>
    <w:rsid w:val="00430B66"/>
    <w:rsid w:val="00431C7C"/>
    <w:rsid w:val="004320B8"/>
    <w:rsid w:val="004325B4"/>
    <w:rsid w:val="00432F5E"/>
    <w:rsid w:val="00434B5D"/>
    <w:rsid w:val="00434F27"/>
    <w:rsid w:val="00434FA4"/>
    <w:rsid w:val="004352B4"/>
    <w:rsid w:val="00435712"/>
    <w:rsid w:val="00435A92"/>
    <w:rsid w:val="00436381"/>
    <w:rsid w:val="00436B8B"/>
    <w:rsid w:val="00436D39"/>
    <w:rsid w:val="00437319"/>
    <w:rsid w:val="004374B7"/>
    <w:rsid w:val="00437B6A"/>
    <w:rsid w:val="00437BCF"/>
    <w:rsid w:val="00440B53"/>
    <w:rsid w:val="00441299"/>
    <w:rsid w:val="00441E18"/>
    <w:rsid w:val="00442181"/>
    <w:rsid w:val="00442C80"/>
    <w:rsid w:val="00443401"/>
    <w:rsid w:val="00443ED6"/>
    <w:rsid w:val="0044424C"/>
    <w:rsid w:val="00444C63"/>
    <w:rsid w:val="00445F29"/>
    <w:rsid w:val="00445F8B"/>
    <w:rsid w:val="004467C4"/>
    <w:rsid w:val="00446D23"/>
    <w:rsid w:val="004472E8"/>
    <w:rsid w:val="00447420"/>
    <w:rsid w:val="004475B6"/>
    <w:rsid w:val="00447C87"/>
    <w:rsid w:val="004512CA"/>
    <w:rsid w:val="0045198C"/>
    <w:rsid w:val="004548E9"/>
    <w:rsid w:val="004555B1"/>
    <w:rsid w:val="00455E87"/>
    <w:rsid w:val="00456347"/>
    <w:rsid w:val="00456BD5"/>
    <w:rsid w:val="00456DD8"/>
    <w:rsid w:val="00460D93"/>
    <w:rsid w:val="0046145D"/>
    <w:rsid w:val="004615E3"/>
    <w:rsid w:val="00461F44"/>
    <w:rsid w:val="004632DB"/>
    <w:rsid w:val="0046336F"/>
    <w:rsid w:val="004635B7"/>
    <w:rsid w:val="00463987"/>
    <w:rsid w:val="0046618E"/>
    <w:rsid w:val="00466307"/>
    <w:rsid w:val="0046634E"/>
    <w:rsid w:val="00467D0B"/>
    <w:rsid w:val="00467EDE"/>
    <w:rsid w:val="004705E3"/>
    <w:rsid w:val="004715B0"/>
    <w:rsid w:val="0047165C"/>
    <w:rsid w:val="004722BE"/>
    <w:rsid w:val="0047262D"/>
    <w:rsid w:val="00472A64"/>
    <w:rsid w:val="00472F9C"/>
    <w:rsid w:val="004745E7"/>
    <w:rsid w:val="0047472A"/>
    <w:rsid w:val="0047555F"/>
    <w:rsid w:val="00475663"/>
    <w:rsid w:val="00475D20"/>
    <w:rsid w:val="00476163"/>
    <w:rsid w:val="00476B3E"/>
    <w:rsid w:val="004770A7"/>
    <w:rsid w:val="004770D1"/>
    <w:rsid w:val="00477513"/>
    <w:rsid w:val="0048126E"/>
    <w:rsid w:val="0048142A"/>
    <w:rsid w:val="00481700"/>
    <w:rsid w:val="0048186D"/>
    <w:rsid w:val="004818DB"/>
    <w:rsid w:val="00481B30"/>
    <w:rsid w:val="00481B55"/>
    <w:rsid w:val="00482AB4"/>
    <w:rsid w:val="00482B8D"/>
    <w:rsid w:val="004843A9"/>
    <w:rsid w:val="00484D23"/>
    <w:rsid w:val="00485663"/>
    <w:rsid w:val="004857B8"/>
    <w:rsid w:val="00485A1F"/>
    <w:rsid w:val="00485AA7"/>
    <w:rsid w:val="00486A7F"/>
    <w:rsid w:val="00486C02"/>
    <w:rsid w:val="00487B4C"/>
    <w:rsid w:val="00487F61"/>
    <w:rsid w:val="00490CC5"/>
    <w:rsid w:val="00490F8E"/>
    <w:rsid w:val="0049163E"/>
    <w:rsid w:val="0049285C"/>
    <w:rsid w:val="004930D5"/>
    <w:rsid w:val="00493526"/>
    <w:rsid w:val="0049395E"/>
    <w:rsid w:val="00493A97"/>
    <w:rsid w:val="00494504"/>
    <w:rsid w:val="00494711"/>
    <w:rsid w:val="00494C0D"/>
    <w:rsid w:val="00494E9B"/>
    <w:rsid w:val="0049578A"/>
    <w:rsid w:val="0049596F"/>
    <w:rsid w:val="004960E1"/>
    <w:rsid w:val="004965D2"/>
    <w:rsid w:val="004973E5"/>
    <w:rsid w:val="004979A4"/>
    <w:rsid w:val="004979E9"/>
    <w:rsid w:val="004A02F5"/>
    <w:rsid w:val="004A079E"/>
    <w:rsid w:val="004A0E85"/>
    <w:rsid w:val="004A1450"/>
    <w:rsid w:val="004A2C1E"/>
    <w:rsid w:val="004A3052"/>
    <w:rsid w:val="004A3B6B"/>
    <w:rsid w:val="004A4599"/>
    <w:rsid w:val="004A580F"/>
    <w:rsid w:val="004A61C0"/>
    <w:rsid w:val="004A73A8"/>
    <w:rsid w:val="004A7745"/>
    <w:rsid w:val="004A788C"/>
    <w:rsid w:val="004B0E3D"/>
    <w:rsid w:val="004B1D54"/>
    <w:rsid w:val="004B2027"/>
    <w:rsid w:val="004B3867"/>
    <w:rsid w:val="004B3FEF"/>
    <w:rsid w:val="004B443E"/>
    <w:rsid w:val="004B484B"/>
    <w:rsid w:val="004B4939"/>
    <w:rsid w:val="004B4FB7"/>
    <w:rsid w:val="004B549D"/>
    <w:rsid w:val="004B591D"/>
    <w:rsid w:val="004B5EEF"/>
    <w:rsid w:val="004B61D5"/>
    <w:rsid w:val="004B65F6"/>
    <w:rsid w:val="004B6757"/>
    <w:rsid w:val="004B6C34"/>
    <w:rsid w:val="004B6DBC"/>
    <w:rsid w:val="004B724D"/>
    <w:rsid w:val="004B7308"/>
    <w:rsid w:val="004B773F"/>
    <w:rsid w:val="004B79A8"/>
    <w:rsid w:val="004B79ED"/>
    <w:rsid w:val="004B7CC2"/>
    <w:rsid w:val="004C0347"/>
    <w:rsid w:val="004C1157"/>
    <w:rsid w:val="004C1656"/>
    <w:rsid w:val="004C1B9E"/>
    <w:rsid w:val="004C2C1D"/>
    <w:rsid w:val="004C2C86"/>
    <w:rsid w:val="004C2CF1"/>
    <w:rsid w:val="004C2FFC"/>
    <w:rsid w:val="004C328B"/>
    <w:rsid w:val="004C3749"/>
    <w:rsid w:val="004C3CE5"/>
    <w:rsid w:val="004C40B0"/>
    <w:rsid w:val="004C520E"/>
    <w:rsid w:val="004C52D9"/>
    <w:rsid w:val="004C539A"/>
    <w:rsid w:val="004C58F6"/>
    <w:rsid w:val="004C5D83"/>
    <w:rsid w:val="004C5FA7"/>
    <w:rsid w:val="004C6F0A"/>
    <w:rsid w:val="004C7B72"/>
    <w:rsid w:val="004D0D40"/>
    <w:rsid w:val="004D1E8F"/>
    <w:rsid w:val="004D2E63"/>
    <w:rsid w:val="004D3657"/>
    <w:rsid w:val="004D3D6C"/>
    <w:rsid w:val="004D4E61"/>
    <w:rsid w:val="004D5930"/>
    <w:rsid w:val="004D67E3"/>
    <w:rsid w:val="004D6F6F"/>
    <w:rsid w:val="004D744F"/>
    <w:rsid w:val="004D7D45"/>
    <w:rsid w:val="004E02EF"/>
    <w:rsid w:val="004E09A0"/>
    <w:rsid w:val="004E0A88"/>
    <w:rsid w:val="004E0D63"/>
    <w:rsid w:val="004E1215"/>
    <w:rsid w:val="004E15E7"/>
    <w:rsid w:val="004E16DC"/>
    <w:rsid w:val="004E1C99"/>
    <w:rsid w:val="004E1DA9"/>
    <w:rsid w:val="004E1DB4"/>
    <w:rsid w:val="004E37D7"/>
    <w:rsid w:val="004E3D1E"/>
    <w:rsid w:val="004E4F9F"/>
    <w:rsid w:val="004E5A97"/>
    <w:rsid w:val="004E5EEE"/>
    <w:rsid w:val="004E66ED"/>
    <w:rsid w:val="004E6A9F"/>
    <w:rsid w:val="004E6B87"/>
    <w:rsid w:val="004E6D99"/>
    <w:rsid w:val="004E6DAA"/>
    <w:rsid w:val="004E6FAF"/>
    <w:rsid w:val="004E74A6"/>
    <w:rsid w:val="004E793A"/>
    <w:rsid w:val="004E7C40"/>
    <w:rsid w:val="004F0019"/>
    <w:rsid w:val="004F0E4D"/>
    <w:rsid w:val="004F15DE"/>
    <w:rsid w:val="004F2029"/>
    <w:rsid w:val="004F2997"/>
    <w:rsid w:val="004F2B37"/>
    <w:rsid w:val="004F3384"/>
    <w:rsid w:val="004F48A6"/>
    <w:rsid w:val="004F5248"/>
    <w:rsid w:val="004F5533"/>
    <w:rsid w:val="004F5F94"/>
    <w:rsid w:val="004F6011"/>
    <w:rsid w:val="004F6E71"/>
    <w:rsid w:val="004F7404"/>
    <w:rsid w:val="004F748E"/>
    <w:rsid w:val="004F748F"/>
    <w:rsid w:val="004F7DFE"/>
    <w:rsid w:val="00500C89"/>
    <w:rsid w:val="00500D64"/>
    <w:rsid w:val="00500DB8"/>
    <w:rsid w:val="0050105F"/>
    <w:rsid w:val="00501126"/>
    <w:rsid w:val="00501630"/>
    <w:rsid w:val="005026BC"/>
    <w:rsid w:val="00502972"/>
    <w:rsid w:val="00502E89"/>
    <w:rsid w:val="005033E8"/>
    <w:rsid w:val="005035EF"/>
    <w:rsid w:val="00503B98"/>
    <w:rsid w:val="00503C62"/>
    <w:rsid w:val="0050463D"/>
    <w:rsid w:val="005047FB"/>
    <w:rsid w:val="00504B10"/>
    <w:rsid w:val="00505795"/>
    <w:rsid w:val="00505D44"/>
    <w:rsid w:val="00506937"/>
    <w:rsid w:val="005079EB"/>
    <w:rsid w:val="005104B3"/>
    <w:rsid w:val="00511C81"/>
    <w:rsid w:val="00512397"/>
    <w:rsid w:val="0051239E"/>
    <w:rsid w:val="005135DF"/>
    <w:rsid w:val="0051365F"/>
    <w:rsid w:val="00513D20"/>
    <w:rsid w:val="00513DAD"/>
    <w:rsid w:val="0051435F"/>
    <w:rsid w:val="005156AF"/>
    <w:rsid w:val="005157B0"/>
    <w:rsid w:val="00517654"/>
    <w:rsid w:val="005179FA"/>
    <w:rsid w:val="00517A19"/>
    <w:rsid w:val="005200A4"/>
    <w:rsid w:val="00520913"/>
    <w:rsid w:val="00521CA0"/>
    <w:rsid w:val="00521D3C"/>
    <w:rsid w:val="00522062"/>
    <w:rsid w:val="00522C0D"/>
    <w:rsid w:val="005234FF"/>
    <w:rsid w:val="00524890"/>
    <w:rsid w:val="0052498B"/>
    <w:rsid w:val="005249BD"/>
    <w:rsid w:val="00524F0C"/>
    <w:rsid w:val="00524FBF"/>
    <w:rsid w:val="005260E8"/>
    <w:rsid w:val="005261B3"/>
    <w:rsid w:val="00526401"/>
    <w:rsid w:val="00527AD6"/>
    <w:rsid w:val="00527F43"/>
    <w:rsid w:val="005302CD"/>
    <w:rsid w:val="005302DC"/>
    <w:rsid w:val="00531404"/>
    <w:rsid w:val="005314B9"/>
    <w:rsid w:val="0053288D"/>
    <w:rsid w:val="00532F1C"/>
    <w:rsid w:val="00533511"/>
    <w:rsid w:val="00534334"/>
    <w:rsid w:val="00534B63"/>
    <w:rsid w:val="005350F3"/>
    <w:rsid w:val="005351AD"/>
    <w:rsid w:val="00535360"/>
    <w:rsid w:val="00535AE6"/>
    <w:rsid w:val="00535B24"/>
    <w:rsid w:val="00535F1A"/>
    <w:rsid w:val="005365A8"/>
    <w:rsid w:val="00537511"/>
    <w:rsid w:val="0053763C"/>
    <w:rsid w:val="00537864"/>
    <w:rsid w:val="0054037E"/>
    <w:rsid w:val="005406B4"/>
    <w:rsid w:val="00540C12"/>
    <w:rsid w:val="00540C6B"/>
    <w:rsid w:val="00541057"/>
    <w:rsid w:val="00541E15"/>
    <w:rsid w:val="00541F00"/>
    <w:rsid w:val="005423CB"/>
    <w:rsid w:val="005428FC"/>
    <w:rsid w:val="0054475F"/>
    <w:rsid w:val="005447C8"/>
    <w:rsid w:val="00544F38"/>
    <w:rsid w:val="005453F7"/>
    <w:rsid w:val="005469EA"/>
    <w:rsid w:val="00547E14"/>
    <w:rsid w:val="00551708"/>
    <w:rsid w:val="00551999"/>
    <w:rsid w:val="00552220"/>
    <w:rsid w:val="005522D3"/>
    <w:rsid w:val="00552AF6"/>
    <w:rsid w:val="00553F7D"/>
    <w:rsid w:val="00554724"/>
    <w:rsid w:val="00554A3E"/>
    <w:rsid w:val="00554E5D"/>
    <w:rsid w:val="00554FC5"/>
    <w:rsid w:val="0055501C"/>
    <w:rsid w:val="005556F2"/>
    <w:rsid w:val="0055647E"/>
    <w:rsid w:val="00556E1E"/>
    <w:rsid w:val="0055705C"/>
    <w:rsid w:val="0055764B"/>
    <w:rsid w:val="0056012B"/>
    <w:rsid w:val="0056016E"/>
    <w:rsid w:val="00560178"/>
    <w:rsid w:val="00560C95"/>
    <w:rsid w:val="0056101C"/>
    <w:rsid w:val="00561267"/>
    <w:rsid w:val="00561481"/>
    <w:rsid w:val="00561A1C"/>
    <w:rsid w:val="00561CBC"/>
    <w:rsid w:val="00561D13"/>
    <w:rsid w:val="005626C6"/>
    <w:rsid w:val="0056334C"/>
    <w:rsid w:val="00564057"/>
    <w:rsid w:val="0056446B"/>
    <w:rsid w:val="00564FE8"/>
    <w:rsid w:val="00565BD3"/>
    <w:rsid w:val="00565CB5"/>
    <w:rsid w:val="00566E88"/>
    <w:rsid w:val="00567489"/>
    <w:rsid w:val="00570227"/>
    <w:rsid w:val="00570612"/>
    <w:rsid w:val="00570738"/>
    <w:rsid w:val="00570C17"/>
    <w:rsid w:val="00571D04"/>
    <w:rsid w:val="00572095"/>
    <w:rsid w:val="005735E6"/>
    <w:rsid w:val="00574342"/>
    <w:rsid w:val="00574924"/>
    <w:rsid w:val="00574AC8"/>
    <w:rsid w:val="00575108"/>
    <w:rsid w:val="00575562"/>
    <w:rsid w:val="00575DEF"/>
    <w:rsid w:val="00575F2D"/>
    <w:rsid w:val="00577209"/>
    <w:rsid w:val="00580597"/>
    <w:rsid w:val="0058147A"/>
    <w:rsid w:val="00581F05"/>
    <w:rsid w:val="0058228C"/>
    <w:rsid w:val="00582F9F"/>
    <w:rsid w:val="00583CFE"/>
    <w:rsid w:val="005847CF"/>
    <w:rsid w:val="005847F7"/>
    <w:rsid w:val="00584AE4"/>
    <w:rsid w:val="0058523C"/>
    <w:rsid w:val="005852CA"/>
    <w:rsid w:val="005855BC"/>
    <w:rsid w:val="00585E93"/>
    <w:rsid w:val="00585EE9"/>
    <w:rsid w:val="00586378"/>
    <w:rsid w:val="00586B1E"/>
    <w:rsid w:val="0058703C"/>
    <w:rsid w:val="00587ECE"/>
    <w:rsid w:val="00590224"/>
    <w:rsid w:val="00590353"/>
    <w:rsid w:val="005904E5"/>
    <w:rsid w:val="005909A8"/>
    <w:rsid w:val="0059192D"/>
    <w:rsid w:val="005921BE"/>
    <w:rsid w:val="00592FA6"/>
    <w:rsid w:val="00593E90"/>
    <w:rsid w:val="005948C7"/>
    <w:rsid w:val="00594FC2"/>
    <w:rsid w:val="00595207"/>
    <w:rsid w:val="005952B1"/>
    <w:rsid w:val="005957EF"/>
    <w:rsid w:val="00595902"/>
    <w:rsid w:val="0059678C"/>
    <w:rsid w:val="005969BC"/>
    <w:rsid w:val="00597386"/>
    <w:rsid w:val="005976F0"/>
    <w:rsid w:val="005A0486"/>
    <w:rsid w:val="005A14DC"/>
    <w:rsid w:val="005A16AC"/>
    <w:rsid w:val="005A1969"/>
    <w:rsid w:val="005A19BF"/>
    <w:rsid w:val="005A2224"/>
    <w:rsid w:val="005A370D"/>
    <w:rsid w:val="005A3A70"/>
    <w:rsid w:val="005A45E8"/>
    <w:rsid w:val="005A4EAD"/>
    <w:rsid w:val="005A62DF"/>
    <w:rsid w:val="005A6AD5"/>
    <w:rsid w:val="005A6F49"/>
    <w:rsid w:val="005B0C62"/>
    <w:rsid w:val="005B1ECC"/>
    <w:rsid w:val="005B2688"/>
    <w:rsid w:val="005B2A85"/>
    <w:rsid w:val="005B2CA2"/>
    <w:rsid w:val="005B38FC"/>
    <w:rsid w:val="005B492B"/>
    <w:rsid w:val="005B4C05"/>
    <w:rsid w:val="005B4EC4"/>
    <w:rsid w:val="005B5174"/>
    <w:rsid w:val="005B5B96"/>
    <w:rsid w:val="005B6253"/>
    <w:rsid w:val="005B63C3"/>
    <w:rsid w:val="005B687B"/>
    <w:rsid w:val="005B7373"/>
    <w:rsid w:val="005B7F71"/>
    <w:rsid w:val="005C0CA0"/>
    <w:rsid w:val="005C1441"/>
    <w:rsid w:val="005C1A4E"/>
    <w:rsid w:val="005C2969"/>
    <w:rsid w:val="005C3434"/>
    <w:rsid w:val="005C4316"/>
    <w:rsid w:val="005C4514"/>
    <w:rsid w:val="005C4A08"/>
    <w:rsid w:val="005C4C10"/>
    <w:rsid w:val="005C5006"/>
    <w:rsid w:val="005C552F"/>
    <w:rsid w:val="005C5A24"/>
    <w:rsid w:val="005C6FB9"/>
    <w:rsid w:val="005C728F"/>
    <w:rsid w:val="005C730C"/>
    <w:rsid w:val="005C7EAE"/>
    <w:rsid w:val="005D1B21"/>
    <w:rsid w:val="005D23A5"/>
    <w:rsid w:val="005D2C8E"/>
    <w:rsid w:val="005D3AA5"/>
    <w:rsid w:val="005D451A"/>
    <w:rsid w:val="005D5AD8"/>
    <w:rsid w:val="005D6E88"/>
    <w:rsid w:val="005E002C"/>
    <w:rsid w:val="005E00F9"/>
    <w:rsid w:val="005E02DE"/>
    <w:rsid w:val="005E0770"/>
    <w:rsid w:val="005E0B74"/>
    <w:rsid w:val="005E1878"/>
    <w:rsid w:val="005E188D"/>
    <w:rsid w:val="005E21BB"/>
    <w:rsid w:val="005E24EF"/>
    <w:rsid w:val="005E2F67"/>
    <w:rsid w:val="005E31FB"/>
    <w:rsid w:val="005E36D9"/>
    <w:rsid w:val="005E392F"/>
    <w:rsid w:val="005E3AE8"/>
    <w:rsid w:val="005E3FBB"/>
    <w:rsid w:val="005E4430"/>
    <w:rsid w:val="005E4ACD"/>
    <w:rsid w:val="005E4BBD"/>
    <w:rsid w:val="005E5C08"/>
    <w:rsid w:val="005E6D9B"/>
    <w:rsid w:val="005E7258"/>
    <w:rsid w:val="005E799D"/>
    <w:rsid w:val="005E7C62"/>
    <w:rsid w:val="005F12A2"/>
    <w:rsid w:val="005F1701"/>
    <w:rsid w:val="005F22EB"/>
    <w:rsid w:val="005F24C5"/>
    <w:rsid w:val="005F24C7"/>
    <w:rsid w:val="005F34DB"/>
    <w:rsid w:val="005F386A"/>
    <w:rsid w:val="005F41E3"/>
    <w:rsid w:val="005F4DA7"/>
    <w:rsid w:val="005F530D"/>
    <w:rsid w:val="005F5712"/>
    <w:rsid w:val="005F59D6"/>
    <w:rsid w:val="005F59DE"/>
    <w:rsid w:val="005F6331"/>
    <w:rsid w:val="00601738"/>
    <w:rsid w:val="0060187F"/>
    <w:rsid w:val="006020F0"/>
    <w:rsid w:val="00602737"/>
    <w:rsid w:val="00602B0B"/>
    <w:rsid w:val="00602D69"/>
    <w:rsid w:val="00602F92"/>
    <w:rsid w:val="00603AD7"/>
    <w:rsid w:val="00603AF9"/>
    <w:rsid w:val="00603BCE"/>
    <w:rsid w:val="00603DEA"/>
    <w:rsid w:val="006040B0"/>
    <w:rsid w:val="0060433B"/>
    <w:rsid w:val="006044CF"/>
    <w:rsid w:val="006051F8"/>
    <w:rsid w:val="006059F1"/>
    <w:rsid w:val="00606FFF"/>
    <w:rsid w:val="006070DB"/>
    <w:rsid w:val="0060747C"/>
    <w:rsid w:val="006074E1"/>
    <w:rsid w:val="00610E15"/>
    <w:rsid w:val="00611916"/>
    <w:rsid w:val="0061275F"/>
    <w:rsid w:val="00612BBD"/>
    <w:rsid w:val="006140D8"/>
    <w:rsid w:val="0061413E"/>
    <w:rsid w:val="006143A9"/>
    <w:rsid w:val="00615BD0"/>
    <w:rsid w:val="00615FDE"/>
    <w:rsid w:val="00616161"/>
    <w:rsid w:val="006162A0"/>
    <w:rsid w:val="00616894"/>
    <w:rsid w:val="00616D53"/>
    <w:rsid w:val="0061701C"/>
    <w:rsid w:val="00617C74"/>
    <w:rsid w:val="00620104"/>
    <w:rsid w:val="006216A4"/>
    <w:rsid w:val="00622510"/>
    <w:rsid w:val="00622666"/>
    <w:rsid w:val="006227E2"/>
    <w:rsid w:val="00623157"/>
    <w:rsid w:val="006234B7"/>
    <w:rsid w:val="00623634"/>
    <w:rsid w:val="00623B01"/>
    <w:rsid w:val="006243B7"/>
    <w:rsid w:val="00625467"/>
    <w:rsid w:val="00625764"/>
    <w:rsid w:val="00626333"/>
    <w:rsid w:val="006271FC"/>
    <w:rsid w:val="00627E5E"/>
    <w:rsid w:val="00630501"/>
    <w:rsid w:val="00630ADA"/>
    <w:rsid w:val="00631A27"/>
    <w:rsid w:val="00631CDB"/>
    <w:rsid w:val="006322F1"/>
    <w:rsid w:val="006331E8"/>
    <w:rsid w:val="00633C8A"/>
    <w:rsid w:val="006342A8"/>
    <w:rsid w:val="00634B05"/>
    <w:rsid w:val="00635205"/>
    <w:rsid w:val="006352A8"/>
    <w:rsid w:val="00636EDA"/>
    <w:rsid w:val="0063720C"/>
    <w:rsid w:val="006377DD"/>
    <w:rsid w:val="00640487"/>
    <w:rsid w:val="00640868"/>
    <w:rsid w:val="00640C71"/>
    <w:rsid w:val="00640CF5"/>
    <w:rsid w:val="00640F62"/>
    <w:rsid w:val="006426D8"/>
    <w:rsid w:val="0064285A"/>
    <w:rsid w:val="00643370"/>
    <w:rsid w:val="006438CD"/>
    <w:rsid w:val="0064436D"/>
    <w:rsid w:val="006443F4"/>
    <w:rsid w:val="00644553"/>
    <w:rsid w:val="00644968"/>
    <w:rsid w:val="00644A62"/>
    <w:rsid w:val="00645A75"/>
    <w:rsid w:val="00646089"/>
    <w:rsid w:val="0064680F"/>
    <w:rsid w:val="00646D39"/>
    <w:rsid w:val="0064759A"/>
    <w:rsid w:val="006504A2"/>
    <w:rsid w:val="006507FA"/>
    <w:rsid w:val="00652579"/>
    <w:rsid w:val="00653010"/>
    <w:rsid w:val="00653147"/>
    <w:rsid w:val="006531AF"/>
    <w:rsid w:val="006540A4"/>
    <w:rsid w:val="006540E2"/>
    <w:rsid w:val="00654886"/>
    <w:rsid w:val="00654DE4"/>
    <w:rsid w:val="00655444"/>
    <w:rsid w:val="00655937"/>
    <w:rsid w:val="00655AB6"/>
    <w:rsid w:val="006576A3"/>
    <w:rsid w:val="006579A6"/>
    <w:rsid w:val="0066096D"/>
    <w:rsid w:val="00660BF2"/>
    <w:rsid w:val="006611A5"/>
    <w:rsid w:val="0066120E"/>
    <w:rsid w:val="006617E8"/>
    <w:rsid w:val="00661D45"/>
    <w:rsid w:val="00662117"/>
    <w:rsid w:val="00662143"/>
    <w:rsid w:val="0066222E"/>
    <w:rsid w:val="006624F8"/>
    <w:rsid w:val="00663303"/>
    <w:rsid w:val="006638C3"/>
    <w:rsid w:val="00663B3A"/>
    <w:rsid w:val="006645FC"/>
    <w:rsid w:val="00664C3B"/>
    <w:rsid w:val="00665A30"/>
    <w:rsid w:val="0066652B"/>
    <w:rsid w:val="0066675F"/>
    <w:rsid w:val="00666A1A"/>
    <w:rsid w:val="00666B4D"/>
    <w:rsid w:val="00666F8E"/>
    <w:rsid w:val="00667656"/>
    <w:rsid w:val="00667B2C"/>
    <w:rsid w:val="00667D02"/>
    <w:rsid w:val="00667F81"/>
    <w:rsid w:val="00670153"/>
    <w:rsid w:val="006707BD"/>
    <w:rsid w:val="00670CB7"/>
    <w:rsid w:val="00671042"/>
    <w:rsid w:val="00671093"/>
    <w:rsid w:val="00671AFF"/>
    <w:rsid w:val="00671DDE"/>
    <w:rsid w:val="006728FC"/>
    <w:rsid w:val="006734E7"/>
    <w:rsid w:val="00673537"/>
    <w:rsid w:val="006735FF"/>
    <w:rsid w:val="00673700"/>
    <w:rsid w:val="00673F3E"/>
    <w:rsid w:val="0067502B"/>
    <w:rsid w:val="006752E4"/>
    <w:rsid w:val="00675306"/>
    <w:rsid w:val="00676039"/>
    <w:rsid w:val="006760E5"/>
    <w:rsid w:val="006762E5"/>
    <w:rsid w:val="00676F8B"/>
    <w:rsid w:val="00677700"/>
    <w:rsid w:val="00677D9E"/>
    <w:rsid w:val="0068054A"/>
    <w:rsid w:val="006850FC"/>
    <w:rsid w:val="00686C3D"/>
    <w:rsid w:val="00686DFB"/>
    <w:rsid w:val="00687562"/>
    <w:rsid w:val="0068779C"/>
    <w:rsid w:val="00690464"/>
    <w:rsid w:val="006908E1"/>
    <w:rsid w:val="00690EA3"/>
    <w:rsid w:val="00691027"/>
    <w:rsid w:val="00691241"/>
    <w:rsid w:val="00691408"/>
    <w:rsid w:val="006917EE"/>
    <w:rsid w:val="0069264E"/>
    <w:rsid w:val="00692AC0"/>
    <w:rsid w:val="00693030"/>
    <w:rsid w:val="00694700"/>
    <w:rsid w:val="00694793"/>
    <w:rsid w:val="00694F2C"/>
    <w:rsid w:val="00696B80"/>
    <w:rsid w:val="006970A4"/>
    <w:rsid w:val="006979E6"/>
    <w:rsid w:val="006A0940"/>
    <w:rsid w:val="006A1586"/>
    <w:rsid w:val="006A3273"/>
    <w:rsid w:val="006A3526"/>
    <w:rsid w:val="006A4EBA"/>
    <w:rsid w:val="006A54EE"/>
    <w:rsid w:val="006A558C"/>
    <w:rsid w:val="006A5BC2"/>
    <w:rsid w:val="006A5CEB"/>
    <w:rsid w:val="006A5D3C"/>
    <w:rsid w:val="006A5D4D"/>
    <w:rsid w:val="006A704F"/>
    <w:rsid w:val="006A748B"/>
    <w:rsid w:val="006A7801"/>
    <w:rsid w:val="006B00E6"/>
    <w:rsid w:val="006B0ABB"/>
    <w:rsid w:val="006B0B03"/>
    <w:rsid w:val="006B17D0"/>
    <w:rsid w:val="006B3C93"/>
    <w:rsid w:val="006B4099"/>
    <w:rsid w:val="006B4148"/>
    <w:rsid w:val="006B4B6B"/>
    <w:rsid w:val="006B5F30"/>
    <w:rsid w:val="006B6894"/>
    <w:rsid w:val="006B69E8"/>
    <w:rsid w:val="006B6B29"/>
    <w:rsid w:val="006B74BD"/>
    <w:rsid w:val="006B777A"/>
    <w:rsid w:val="006B7907"/>
    <w:rsid w:val="006C0094"/>
    <w:rsid w:val="006C08DF"/>
    <w:rsid w:val="006C14D3"/>
    <w:rsid w:val="006C1AFD"/>
    <w:rsid w:val="006C20A8"/>
    <w:rsid w:val="006C2385"/>
    <w:rsid w:val="006C29B4"/>
    <w:rsid w:val="006C2C34"/>
    <w:rsid w:val="006C2D46"/>
    <w:rsid w:val="006C3424"/>
    <w:rsid w:val="006C3866"/>
    <w:rsid w:val="006C398F"/>
    <w:rsid w:val="006C39EE"/>
    <w:rsid w:val="006C3D37"/>
    <w:rsid w:val="006C4746"/>
    <w:rsid w:val="006C5A5A"/>
    <w:rsid w:val="006C6344"/>
    <w:rsid w:val="006C63EB"/>
    <w:rsid w:val="006C6EE4"/>
    <w:rsid w:val="006C7739"/>
    <w:rsid w:val="006D0799"/>
    <w:rsid w:val="006D13CD"/>
    <w:rsid w:val="006D1539"/>
    <w:rsid w:val="006D17BC"/>
    <w:rsid w:val="006D1978"/>
    <w:rsid w:val="006D254E"/>
    <w:rsid w:val="006D262E"/>
    <w:rsid w:val="006D305C"/>
    <w:rsid w:val="006D359E"/>
    <w:rsid w:val="006D3C5F"/>
    <w:rsid w:val="006D4061"/>
    <w:rsid w:val="006D43DE"/>
    <w:rsid w:val="006D4918"/>
    <w:rsid w:val="006D506B"/>
    <w:rsid w:val="006D55EF"/>
    <w:rsid w:val="006D662E"/>
    <w:rsid w:val="006D6849"/>
    <w:rsid w:val="006D689D"/>
    <w:rsid w:val="006D7A4F"/>
    <w:rsid w:val="006E0574"/>
    <w:rsid w:val="006E073D"/>
    <w:rsid w:val="006E07BB"/>
    <w:rsid w:val="006E169F"/>
    <w:rsid w:val="006E1C88"/>
    <w:rsid w:val="006E240C"/>
    <w:rsid w:val="006E27DB"/>
    <w:rsid w:val="006E29E0"/>
    <w:rsid w:val="006E2EFA"/>
    <w:rsid w:val="006E35BC"/>
    <w:rsid w:val="006E47FE"/>
    <w:rsid w:val="006E5097"/>
    <w:rsid w:val="006E5323"/>
    <w:rsid w:val="006E53AD"/>
    <w:rsid w:val="006E6458"/>
    <w:rsid w:val="006E6965"/>
    <w:rsid w:val="006E7D8D"/>
    <w:rsid w:val="006E7E0F"/>
    <w:rsid w:val="006E7E83"/>
    <w:rsid w:val="006E7E9E"/>
    <w:rsid w:val="006F01C1"/>
    <w:rsid w:val="006F0A67"/>
    <w:rsid w:val="006F0CA1"/>
    <w:rsid w:val="006F1AAC"/>
    <w:rsid w:val="006F2018"/>
    <w:rsid w:val="006F2488"/>
    <w:rsid w:val="006F27C8"/>
    <w:rsid w:val="006F39B7"/>
    <w:rsid w:val="006F3FD3"/>
    <w:rsid w:val="006F47F9"/>
    <w:rsid w:val="006F51D9"/>
    <w:rsid w:val="006F58FF"/>
    <w:rsid w:val="006F5AF4"/>
    <w:rsid w:val="006F5BA6"/>
    <w:rsid w:val="006F5D49"/>
    <w:rsid w:val="006F6400"/>
    <w:rsid w:val="006F6CEB"/>
    <w:rsid w:val="006F6DEC"/>
    <w:rsid w:val="006F7058"/>
    <w:rsid w:val="006F74DE"/>
    <w:rsid w:val="006F7520"/>
    <w:rsid w:val="006F7EB2"/>
    <w:rsid w:val="00700132"/>
    <w:rsid w:val="007007A4"/>
    <w:rsid w:val="0070142E"/>
    <w:rsid w:val="00701788"/>
    <w:rsid w:val="00701826"/>
    <w:rsid w:val="0070185D"/>
    <w:rsid w:val="00702CB4"/>
    <w:rsid w:val="0070420B"/>
    <w:rsid w:val="007042A6"/>
    <w:rsid w:val="00704EEE"/>
    <w:rsid w:val="007058AC"/>
    <w:rsid w:val="00707E54"/>
    <w:rsid w:val="0071085B"/>
    <w:rsid w:val="007117AD"/>
    <w:rsid w:val="007124F3"/>
    <w:rsid w:val="00713157"/>
    <w:rsid w:val="00713DC4"/>
    <w:rsid w:val="00714111"/>
    <w:rsid w:val="007146DB"/>
    <w:rsid w:val="00715675"/>
    <w:rsid w:val="007158D2"/>
    <w:rsid w:val="00715ADA"/>
    <w:rsid w:val="00715AF8"/>
    <w:rsid w:val="0071643D"/>
    <w:rsid w:val="00716B2C"/>
    <w:rsid w:val="00716E69"/>
    <w:rsid w:val="00717363"/>
    <w:rsid w:val="007176BF"/>
    <w:rsid w:val="00717A09"/>
    <w:rsid w:val="00722016"/>
    <w:rsid w:val="00722D2E"/>
    <w:rsid w:val="0072497C"/>
    <w:rsid w:val="00724BED"/>
    <w:rsid w:val="00724EAC"/>
    <w:rsid w:val="00724FF6"/>
    <w:rsid w:val="00725803"/>
    <w:rsid w:val="00726212"/>
    <w:rsid w:val="0072664E"/>
    <w:rsid w:val="00726F9A"/>
    <w:rsid w:val="00727CDC"/>
    <w:rsid w:val="00727E81"/>
    <w:rsid w:val="00730C2D"/>
    <w:rsid w:val="00734191"/>
    <w:rsid w:val="007348EA"/>
    <w:rsid w:val="00734943"/>
    <w:rsid w:val="00735100"/>
    <w:rsid w:val="007352BA"/>
    <w:rsid w:val="00735A00"/>
    <w:rsid w:val="00735A15"/>
    <w:rsid w:val="007361C4"/>
    <w:rsid w:val="0073717D"/>
    <w:rsid w:val="007373D2"/>
    <w:rsid w:val="007379C1"/>
    <w:rsid w:val="0074076A"/>
    <w:rsid w:val="00740953"/>
    <w:rsid w:val="007416D7"/>
    <w:rsid w:val="00741757"/>
    <w:rsid w:val="007419C9"/>
    <w:rsid w:val="007419F9"/>
    <w:rsid w:val="00741BD9"/>
    <w:rsid w:val="00741C19"/>
    <w:rsid w:val="0074239C"/>
    <w:rsid w:val="007431D7"/>
    <w:rsid w:val="00743BAD"/>
    <w:rsid w:val="00744DA8"/>
    <w:rsid w:val="007453F7"/>
    <w:rsid w:val="007458CA"/>
    <w:rsid w:val="00747103"/>
    <w:rsid w:val="00747E59"/>
    <w:rsid w:val="0075004A"/>
    <w:rsid w:val="0075035B"/>
    <w:rsid w:val="00751111"/>
    <w:rsid w:val="007513F4"/>
    <w:rsid w:val="007524DA"/>
    <w:rsid w:val="007525A9"/>
    <w:rsid w:val="007526FD"/>
    <w:rsid w:val="007540BD"/>
    <w:rsid w:val="00754457"/>
    <w:rsid w:val="00755EBF"/>
    <w:rsid w:val="00756F2C"/>
    <w:rsid w:val="007573C1"/>
    <w:rsid w:val="007574FC"/>
    <w:rsid w:val="00757723"/>
    <w:rsid w:val="007577ED"/>
    <w:rsid w:val="007604FB"/>
    <w:rsid w:val="00760E06"/>
    <w:rsid w:val="00760E82"/>
    <w:rsid w:val="0076101C"/>
    <w:rsid w:val="007610D3"/>
    <w:rsid w:val="00761956"/>
    <w:rsid w:val="00761C96"/>
    <w:rsid w:val="00762663"/>
    <w:rsid w:val="007636B1"/>
    <w:rsid w:val="007644A1"/>
    <w:rsid w:val="0076532C"/>
    <w:rsid w:val="007653A6"/>
    <w:rsid w:val="00765467"/>
    <w:rsid w:val="007654D3"/>
    <w:rsid w:val="00766DFF"/>
    <w:rsid w:val="007670D8"/>
    <w:rsid w:val="0076723D"/>
    <w:rsid w:val="00767E8F"/>
    <w:rsid w:val="00770A2D"/>
    <w:rsid w:val="007715C8"/>
    <w:rsid w:val="007727C6"/>
    <w:rsid w:val="00773D38"/>
    <w:rsid w:val="007745E1"/>
    <w:rsid w:val="00774A19"/>
    <w:rsid w:val="00777132"/>
    <w:rsid w:val="00777F42"/>
    <w:rsid w:val="007807AE"/>
    <w:rsid w:val="0078085C"/>
    <w:rsid w:val="00780B1B"/>
    <w:rsid w:val="0078107E"/>
    <w:rsid w:val="0078183F"/>
    <w:rsid w:val="0078192A"/>
    <w:rsid w:val="00781BE8"/>
    <w:rsid w:val="00782183"/>
    <w:rsid w:val="00782344"/>
    <w:rsid w:val="00782954"/>
    <w:rsid w:val="00782BEA"/>
    <w:rsid w:val="0078325C"/>
    <w:rsid w:val="00783D95"/>
    <w:rsid w:val="007844E5"/>
    <w:rsid w:val="007849A7"/>
    <w:rsid w:val="00784C56"/>
    <w:rsid w:val="00784D0B"/>
    <w:rsid w:val="00785CCD"/>
    <w:rsid w:val="00786547"/>
    <w:rsid w:val="00786E29"/>
    <w:rsid w:val="00786FB3"/>
    <w:rsid w:val="007870F3"/>
    <w:rsid w:val="0079133E"/>
    <w:rsid w:val="007916E1"/>
    <w:rsid w:val="007919BB"/>
    <w:rsid w:val="00791C5E"/>
    <w:rsid w:val="00791DF4"/>
    <w:rsid w:val="00792137"/>
    <w:rsid w:val="00794001"/>
    <w:rsid w:val="00794901"/>
    <w:rsid w:val="00794FBA"/>
    <w:rsid w:val="007951E8"/>
    <w:rsid w:val="007955DD"/>
    <w:rsid w:val="0079573E"/>
    <w:rsid w:val="00795978"/>
    <w:rsid w:val="00795E61"/>
    <w:rsid w:val="007967EF"/>
    <w:rsid w:val="007969C4"/>
    <w:rsid w:val="0079751B"/>
    <w:rsid w:val="007977F7"/>
    <w:rsid w:val="00797921"/>
    <w:rsid w:val="00797AEB"/>
    <w:rsid w:val="00797B8A"/>
    <w:rsid w:val="007A1DFF"/>
    <w:rsid w:val="007A2506"/>
    <w:rsid w:val="007A25E7"/>
    <w:rsid w:val="007A2BF5"/>
    <w:rsid w:val="007A2DE2"/>
    <w:rsid w:val="007A2EFE"/>
    <w:rsid w:val="007A34ED"/>
    <w:rsid w:val="007A3866"/>
    <w:rsid w:val="007A4B07"/>
    <w:rsid w:val="007A6C72"/>
    <w:rsid w:val="007A720C"/>
    <w:rsid w:val="007B04C4"/>
    <w:rsid w:val="007B0A64"/>
    <w:rsid w:val="007B159B"/>
    <w:rsid w:val="007B1C27"/>
    <w:rsid w:val="007B28E1"/>
    <w:rsid w:val="007B2A5A"/>
    <w:rsid w:val="007B2A7B"/>
    <w:rsid w:val="007B2FB5"/>
    <w:rsid w:val="007B32B8"/>
    <w:rsid w:val="007B4225"/>
    <w:rsid w:val="007B442C"/>
    <w:rsid w:val="007B46A4"/>
    <w:rsid w:val="007B4701"/>
    <w:rsid w:val="007B495F"/>
    <w:rsid w:val="007B4B95"/>
    <w:rsid w:val="007B4DD0"/>
    <w:rsid w:val="007B5139"/>
    <w:rsid w:val="007B55D4"/>
    <w:rsid w:val="007B6B46"/>
    <w:rsid w:val="007B6BFE"/>
    <w:rsid w:val="007B732E"/>
    <w:rsid w:val="007C0CF7"/>
    <w:rsid w:val="007C106C"/>
    <w:rsid w:val="007C255D"/>
    <w:rsid w:val="007C34F6"/>
    <w:rsid w:val="007C4AB7"/>
    <w:rsid w:val="007C4E0D"/>
    <w:rsid w:val="007C5A7A"/>
    <w:rsid w:val="007C5ED1"/>
    <w:rsid w:val="007C6287"/>
    <w:rsid w:val="007C62C5"/>
    <w:rsid w:val="007C7207"/>
    <w:rsid w:val="007C7222"/>
    <w:rsid w:val="007C75BF"/>
    <w:rsid w:val="007D03DE"/>
    <w:rsid w:val="007D04DD"/>
    <w:rsid w:val="007D1A8A"/>
    <w:rsid w:val="007D21C7"/>
    <w:rsid w:val="007D2823"/>
    <w:rsid w:val="007D33EC"/>
    <w:rsid w:val="007D34C5"/>
    <w:rsid w:val="007D36A1"/>
    <w:rsid w:val="007D38D9"/>
    <w:rsid w:val="007D3D73"/>
    <w:rsid w:val="007D3F2D"/>
    <w:rsid w:val="007D475F"/>
    <w:rsid w:val="007D488F"/>
    <w:rsid w:val="007D4BB5"/>
    <w:rsid w:val="007D553E"/>
    <w:rsid w:val="007D5F39"/>
    <w:rsid w:val="007D7F07"/>
    <w:rsid w:val="007E02D7"/>
    <w:rsid w:val="007E061E"/>
    <w:rsid w:val="007E127F"/>
    <w:rsid w:val="007E1288"/>
    <w:rsid w:val="007E1567"/>
    <w:rsid w:val="007E23B3"/>
    <w:rsid w:val="007E25BF"/>
    <w:rsid w:val="007E25EF"/>
    <w:rsid w:val="007E27E9"/>
    <w:rsid w:val="007E3907"/>
    <w:rsid w:val="007E3C61"/>
    <w:rsid w:val="007E3C7D"/>
    <w:rsid w:val="007E3ECA"/>
    <w:rsid w:val="007E4447"/>
    <w:rsid w:val="007E512D"/>
    <w:rsid w:val="007E6185"/>
    <w:rsid w:val="007E619E"/>
    <w:rsid w:val="007E7294"/>
    <w:rsid w:val="007F005D"/>
    <w:rsid w:val="007F03CB"/>
    <w:rsid w:val="007F0E46"/>
    <w:rsid w:val="007F12B1"/>
    <w:rsid w:val="007F2D24"/>
    <w:rsid w:val="007F4DC1"/>
    <w:rsid w:val="007F527D"/>
    <w:rsid w:val="007F59F9"/>
    <w:rsid w:val="007F6050"/>
    <w:rsid w:val="007F6A77"/>
    <w:rsid w:val="007F6C51"/>
    <w:rsid w:val="007F7676"/>
    <w:rsid w:val="007F7E16"/>
    <w:rsid w:val="007F7FFA"/>
    <w:rsid w:val="00800C64"/>
    <w:rsid w:val="00801629"/>
    <w:rsid w:val="00801A20"/>
    <w:rsid w:val="00801FA3"/>
    <w:rsid w:val="008027B9"/>
    <w:rsid w:val="0080282B"/>
    <w:rsid w:val="008029AC"/>
    <w:rsid w:val="00802CA1"/>
    <w:rsid w:val="00804848"/>
    <w:rsid w:val="00804F56"/>
    <w:rsid w:val="00805535"/>
    <w:rsid w:val="00805811"/>
    <w:rsid w:val="008058A5"/>
    <w:rsid w:val="008065BB"/>
    <w:rsid w:val="00806967"/>
    <w:rsid w:val="00807020"/>
    <w:rsid w:val="00807AAF"/>
    <w:rsid w:val="00807F6E"/>
    <w:rsid w:val="008100AB"/>
    <w:rsid w:val="008111D8"/>
    <w:rsid w:val="00811CED"/>
    <w:rsid w:val="0081280F"/>
    <w:rsid w:val="00812E6D"/>
    <w:rsid w:val="008139A8"/>
    <w:rsid w:val="008141DB"/>
    <w:rsid w:val="00814364"/>
    <w:rsid w:val="008146E1"/>
    <w:rsid w:val="0081470D"/>
    <w:rsid w:val="00814F43"/>
    <w:rsid w:val="0081502F"/>
    <w:rsid w:val="008159A2"/>
    <w:rsid w:val="00815FDB"/>
    <w:rsid w:val="00816E13"/>
    <w:rsid w:val="0081773A"/>
    <w:rsid w:val="0081789D"/>
    <w:rsid w:val="0082030E"/>
    <w:rsid w:val="008209E3"/>
    <w:rsid w:val="00820A3D"/>
    <w:rsid w:val="00820AC4"/>
    <w:rsid w:val="00821484"/>
    <w:rsid w:val="00821C01"/>
    <w:rsid w:val="00822458"/>
    <w:rsid w:val="0082263F"/>
    <w:rsid w:val="0082334D"/>
    <w:rsid w:val="00824207"/>
    <w:rsid w:val="00824466"/>
    <w:rsid w:val="00824763"/>
    <w:rsid w:val="00824DC5"/>
    <w:rsid w:val="00827EB3"/>
    <w:rsid w:val="008301CC"/>
    <w:rsid w:val="00830255"/>
    <w:rsid w:val="00830C31"/>
    <w:rsid w:val="00831053"/>
    <w:rsid w:val="00832253"/>
    <w:rsid w:val="008333E5"/>
    <w:rsid w:val="00833FDC"/>
    <w:rsid w:val="00834A01"/>
    <w:rsid w:val="00834AF3"/>
    <w:rsid w:val="00834C4F"/>
    <w:rsid w:val="00835AAA"/>
    <w:rsid w:val="0083603D"/>
    <w:rsid w:val="00836C2A"/>
    <w:rsid w:val="008371D5"/>
    <w:rsid w:val="00840BD2"/>
    <w:rsid w:val="008415AC"/>
    <w:rsid w:val="0084204D"/>
    <w:rsid w:val="0084266E"/>
    <w:rsid w:val="0084266F"/>
    <w:rsid w:val="008427C8"/>
    <w:rsid w:val="008434D9"/>
    <w:rsid w:val="008446F1"/>
    <w:rsid w:val="0084491E"/>
    <w:rsid w:val="00844E5D"/>
    <w:rsid w:val="00845EDA"/>
    <w:rsid w:val="00845F41"/>
    <w:rsid w:val="00846F2B"/>
    <w:rsid w:val="008476DC"/>
    <w:rsid w:val="00847894"/>
    <w:rsid w:val="0084798F"/>
    <w:rsid w:val="00850641"/>
    <w:rsid w:val="0085121B"/>
    <w:rsid w:val="00851278"/>
    <w:rsid w:val="00852275"/>
    <w:rsid w:val="00853B1F"/>
    <w:rsid w:val="00853F63"/>
    <w:rsid w:val="00854DC0"/>
    <w:rsid w:val="00855293"/>
    <w:rsid w:val="0085540D"/>
    <w:rsid w:val="00855B41"/>
    <w:rsid w:val="00855B56"/>
    <w:rsid w:val="00856059"/>
    <w:rsid w:val="0085658F"/>
    <w:rsid w:val="00856A2F"/>
    <w:rsid w:val="008570E4"/>
    <w:rsid w:val="0085723A"/>
    <w:rsid w:val="00857327"/>
    <w:rsid w:val="0085791B"/>
    <w:rsid w:val="00860094"/>
    <w:rsid w:val="00860907"/>
    <w:rsid w:val="00860952"/>
    <w:rsid w:val="008618A8"/>
    <w:rsid w:val="00861A51"/>
    <w:rsid w:val="00861CBA"/>
    <w:rsid w:val="008620EA"/>
    <w:rsid w:val="008631EA"/>
    <w:rsid w:val="008648A1"/>
    <w:rsid w:val="00864BFD"/>
    <w:rsid w:val="008655AB"/>
    <w:rsid w:val="00865B42"/>
    <w:rsid w:val="00865E5B"/>
    <w:rsid w:val="008671A9"/>
    <w:rsid w:val="00870A72"/>
    <w:rsid w:val="00870D87"/>
    <w:rsid w:val="008718A7"/>
    <w:rsid w:val="00872132"/>
    <w:rsid w:val="0087246F"/>
    <w:rsid w:val="008728C1"/>
    <w:rsid w:val="00872F00"/>
    <w:rsid w:val="00873383"/>
    <w:rsid w:val="0087410A"/>
    <w:rsid w:val="008741F1"/>
    <w:rsid w:val="00874718"/>
    <w:rsid w:val="00875021"/>
    <w:rsid w:val="0087556B"/>
    <w:rsid w:val="00876FB3"/>
    <w:rsid w:val="0087785D"/>
    <w:rsid w:val="0088022C"/>
    <w:rsid w:val="008806D0"/>
    <w:rsid w:val="00881548"/>
    <w:rsid w:val="00881BCC"/>
    <w:rsid w:val="00882340"/>
    <w:rsid w:val="0088236B"/>
    <w:rsid w:val="00882B78"/>
    <w:rsid w:val="0088336D"/>
    <w:rsid w:val="00883B01"/>
    <w:rsid w:val="00883B64"/>
    <w:rsid w:val="00883CC5"/>
    <w:rsid w:val="00883E76"/>
    <w:rsid w:val="008852D0"/>
    <w:rsid w:val="008859C9"/>
    <w:rsid w:val="0088627C"/>
    <w:rsid w:val="008865BD"/>
    <w:rsid w:val="00887642"/>
    <w:rsid w:val="00887DEE"/>
    <w:rsid w:val="0089186D"/>
    <w:rsid w:val="008918FE"/>
    <w:rsid w:val="0089291B"/>
    <w:rsid w:val="00892B82"/>
    <w:rsid w:val="00892F4D"/>
    <w:rsid w:val="00894255"/>
    <w:rsid w:val="00894CBB"/>
    <w:rsid w:val="00895266"/>
    <w:rsid w:val="00895329"/>
    <w:rsid w:val="00895A6B"/>
    <w:rsid w:val="00895C20"/>
    <w:rsid w:val="00895EB5"/>
    <w:rsid w:val="00896B93"/>
    <w:rsid w:val="008A049C"/>
    <w:rsid w:val="008A0E3D"/>
    <w:rsid w:val="008A1399"/>
    <w:rsid w:val="008A18E5"/>
    <w:rsid w:val="008A1AA7"/>
    <w:rsid w:val="008A1DBC"/>
    <w:rsid w:val="008A1F2A"/>
    <w:rsid w:val="008A259E"/>
    <w:rsid w:val="008A33C2"/>
    <w:rsid w:val="008A34AC"/>
    <w:rsid w:val="008A47B2"/>
    <w:rsid w:val="008A510E"/>
    <w:rsid w:val="008A53BA"/>
    <w:rsid w:val="008A5C16"/>
    <w:rsid w:val="008A75DB"/>
    <w:rsid w:val="008A7ABF"/>
    <w:rsid w:val="008A7BBA"/>
    <w:rsid w:val="008B0320"/>
    <w:rsid w:val="008B2716"/>
    <w:rsid w:val="008B2D51"/>
    <w:rsid w:val="008B3FFC"/>
    <w:rsid w:val="008B46F7"/>
    <w:rsid w:val="008B4F1E"/>
    <w:rsid w:val="008B5036"/>
    <w:rsid w:val="008B513F"/>
    <w:rsid w:val="008B5F4F"/>
    <w:rsid w:val="008B6050"/>
    <w:rsid w:val="008B682A"/>
    <w:rsid w:val="008B7664"/>
    <w:rsid w:val="008C0507"/>
    <w:rsid w:val="008C0913"/>
    <w:rsid w:val="008C0985"/>
    <w:rsid w:val="008C17B8"/>
    <w:rsid w:val="008C29CE"/>
    <w:rsid w:val="008C31ED"/>
    <w:rsid w:val="008C3F7E"/>
    <w:rsid w:val="008C614D"/>
    <w:rsid w:val="008C692D"/>
    <w:rsid w:val="008C6DA4"/>
    <w:rsid w:val="008C7A1E"/>
    <w:rsid w:val="008C7AB0"/>
    <w:rsid w:val="008C7BDD"/>
    <w:rsid w:val="008D08C6"/>
    <w:rsid w:val="008D0B36"/>
    <w:rsid w:val="008D148E"/>
    <w:rsid w:val="008D14AD"/>
    <w:rsid w:val="008D1694"/>
    <w:rsid w:val="008D197E"/>
    <w:rsid w:val="008D1A12"/>
    <w:rsid w:val="008D1FBF"/>
    <w:rsid w:val="008D263C"/>
    <w:rsid w:val="008D2CA4"/>
    <w:rsid w:val="008D31AA"/>
    <w:rsid w:val="008D3F9A"/>
    <w:rsid w:val="008D416B"/>
    <w:rsid w:val="008D45A9"/>
    <w:rsid w:val="008D529E"/>
    <w:rsid w:val="008D5711"/>
    <w:rsid w:val="008D6AA7"/>
    <w:rsid w:val="008D6C60"/>
    <w:rsid w:val="008D6CF5"/>
    <w:rsid w:val="008D6FE0"/>
    <w:rsid w:val="008D751A"/>
    <w:rsid w:val="008E0EF7"/>
    <w:rsid w:val="008E0F2B"/>
    <w:rsid w:val="008E0F72"/>
    <w:rsid w:val="008E1042"/>
    <w:rsid w:val="008E1285"/>
    <w:rsid w:val="008E17B1"/>
    <w:rsid w:val="008E1C67"/>
    <w:rsid w:val="008E1CB2"/>
    <w:rsid w:val="008E3240"/>
    <w:rsid w:val="008E3DAF"/>
    <w:rsid w:val="008E4FDA"/>
    <w:rsid w:val="008E6737"/>
    <w:rsid w:val="008E7BC3"/>
    <w:rsid w:val="008E7D29"/>
    <w:rsid w:val="008F05DF"/>
    <w:rsid w:val="008F09A0"/>
    <w:rsid w:val="008F1384"/>
    <w:rsid w:val="008F2373"/>
    <w:rsid w:val="008F2695"/>
    <w:rsid w:val="008F401F"/>
    <w:rsid w:val="008F40E2"/>
    <w:rsid w:val="008F4103"/>
    <w:rsid w:val="008F4BD7"/>
    <w:rsid w:val="008F4C55"/>
    <w:rsid w:val="008F5E71"/>
    <w:rsid w:val="008F6F0C"/>
    <w:rsid w:val="008F715E"/>
    <w:rsid w:val="008F7DB7"/>
    <w:rsid w:val="00901EC3"/>
    <w:rsid w:val="00902284"/>
    <w:rsid w:val="00902786"/>
    <w:rsid w:val="00903323"/>
    <w:rsid w:val="0090361F"/>
    <w:rsid w:val="009036C9"/>
    <w:rsid w:val="009038A5"/>
    <w:rsid w:val="00903A8E"/>
    <w:rsid w:val="00903B86"/>
    <w:rsid w:val="00904726"/>
    <w:rsid w:val="00904963"/>
    <w:rsid w:val="00905446"/>
    <w:rsid w:val="00905B48"/>
    <w:rsid w:val="0090635C"/>
    <w:rsid w:val="00906CB0"/>
    <w:rsid w:val="00907918"/>
    <w:rsid w:val="00907CA0"/>
    <w:rsid w:val="009105E3"/>
    <w:rsid w:val="009113BD"/>
    <w:rsid w:val="009116D0"/>
    <w:rsid w:val="00913027"/>
    <w:rsid w:val="0091360E"/>
    <w:rsid w:val="00913A25"/>
    <w:rsid w:val="009140B3"/>
    <w:rsid w:val="00914CBE"/>
    <w:rsid w:val="00914FBF"/>
    <w:rsid w:val="00915C92"/>
    <w:rsid w:val="00915E10"/>
    <w:rsid w:val="00916FE5"/>
    <w:rsid w:val="00917D4E"/>
    <w:rsid w:val="009216B1"/>
    <w:rsid w:val="00922220"/>
    <w:rsid w:val="00922D39"/>
    <w:rsid w:val="00923640"/>
    <w:rsid w:val="00924A7F"/>
    <w:rsid w:val="00924AC0"/>
    <w:rsid w:val="00925195"/>
    <w:rsid w:val="00925FA8"/>
    <w:rsid w:val="0092633D"/>
    <w:rsid w:val="00926ECC"/>
    <w:rsid w:val="009275E5"/>
    <w:rsid w:val="0093040E"/>
    <w:rsid w:val="00930B85"/>
    <w:rsid w:val="00930D26"/>
    <w:rsid w:val="00931CDF"/>
    <w:rsid w:val="00932480"/>
    <w:rsid w:val="0093280C"/>
    <w:rsid w:val="00932BEF"/>
    <w:rsid w:val="00932D90"/>
    <w:rsid w:val="00932DA0"/>
    <w:rsid w:val="009331E1"/>
    <w:rsid w:val="0093364D"/>
    <w:rsid w:val="00934AFC"/>
    <w:rsid w:val="009355E9"/>
    <w:rsid w:val="00936636"/>
    <w:rsid w:val="0093665A"/>
    <w:rsid w:val="00936874"/>
    <w:rsid w:val="00937001"/>
    <w:rsid w:val="009373A9"/>
    <w:rsid w:val="009403EF"/>
    <w:rsid w:val="00940536"/>
    <w:rsid w:val="00940E07"/>
    <w:rsid w:val="009412D9"/>
    <w:rsid w:val="00941454"/>
    <w:rsid w:val="0094197B"/>
    <w:rsid w:val="00942321"/>
    <w:rsid w:val="009426DF"/>
    <w:rsid w:val="00942A77"/>
    <w:rsid w:val="00942CD3"/>
    <w:rsid w:val="00942D08"/>
    <w:rsid w:val="009449E0"/>
    <w:rsid w:val="00944E9D"/>
    <w:rsid w:val="0094552D"/>
    <w:rsid w:val="00945BC7"/>
    <w:rsid w:val="009474DE"/>
    <w:rsid w:val="00947608"/>
    <w:rsid w:val="00947E58"/>
    <w:rsid w:val="009513BC"/>
    <w:rsid w:val="00951C93"/>
    <w:rsid w:val="00951E74"/>
    <w:rsid w:val="00952785"/>
    <w:rsid w:val="00952A7C"/>
    <w:rsid w:val="0095367D"/>
    <w:rsid w:val="00953B49"/>
    <w:rsid w:val="009541DF"/>
    <w:rsid w:val="009546B8"/>
    <w:rsid w:val="009547F2"/>
    <w:rsid w:val="009549F8"/>
    <w:rsid w:val="00954CB2"/>
    <w:rsid w:val="00955B2A"/>
    <w:rsid w:val="00955FF5"/>
    <w:rsid w:val="009566FC"/>
    <w:rsid w:val="00956773"/>
    <w:rsid w:val="00957276"/>
    <w:rsid w:val="00957337"/>
    <w:rsid w:val="009604BD"/>
    <w:rsid w:val="009619DA"/>
    <w:rsid w:val="00961BA9"/>
    <w:rsid w:val="00962463"/>
    <w:rsid w:val="009630CC"/>
    <w:rsid w:val="00963A0C"/>
    <w:rsid w:val="009649F4"/>
    <w:rsid w:val="00964E5B"/>
    <w:rsid w:val="00966239"/>
    <w:rsid w:val="009665A2"/>
    <w:rsid w:val="00966C7D"/>
    <w:rsid w:val="00967059"/>
    <w:rsid w:val="00967835"/>
    <w:rsid w:val="0097014F"/>
    <w:rsid w:val="00970A32"/>
    <w:rsid w:val="00970DCB"/>
    <w:rsid w:val="009723C5"/>
    <w:rsid w:val="00973035"/>
    <w:rsid w:val="00973FC6"/>
    <w:rsid w:val="00974559"/>
    <w:rsid w:val="0097474A"/>
    <w:rsid w:val="00975366"/>
    <w:rsid w:val="009755E5"/>
    <w:rsid w:val="00975988"/>
    <w:rsid w:val="009767E7"/>
    <w:rsid w:val="009771EF"/>
    <w:rsid w:val="00977ABC"/>
    <w:rsid w:val="0098092F"/>
    <w:rsid w:val="009814E3"/>
    <w:rsid w:val="00981C0F"/>
    <w:rsid w:val="00981D9D"/>
    <w:rsid w:val="0098212D"/>
    <w:rsid w:val="009826CF"/>
    <w:rsid w:val="00982EED"/>
    <w:rsid w:val="00983B63"/>
    <w:rsid w:val="00983E7F"/>
    <w:rsid w:val="00984300"/>
    <w:rsid w:val="00984625"/>
    <w:rsid w:val="00985896"/>
    <w:rsid w:val="00985A36"/>
    <w:rsid w:val="00985B1F"/>
    <w:rsid w:val="0098680A"/>
    <w:rsid w:val="009868DE"/>
    <w:rsid w:val="00986BDE"/>
    <w:rsid w:val="00986E59"/>
    <w:rsid w:val="00987428"/>
    <w:rsid w:val="0098759F"/>
    <w:rsid w:val="00990708"/>
    <w:rsid w:val="00990D7C"/>
    <w:rsid w:val="009919BC"/>
    <w:rsid w:val="00992041"/>
    <w:rsid w:val="00992C3B"/>
    <w:rsid w:val="00992E9B"/>
    <w:rsid w:val="0099336A"/>
    <w:rsid w:val="009937BF"/>
    <w:rsid w:val="00994A59"/>
    <w:rsid w:val="00994AD3"/>
    <w:rsid w:val="00994BD5"/>
    <w:rsid w:val="00994EA0"/>
    <w:rsid w:val="009956A0"/>
    <w:rsid w:val="00996049"/>
    <w:rsid w:val="0099646B"/>
    <w:rsid w:val="00996685"/>
    <w:rsid w:val="00997250"/>
    <w:rsid w:val="00997FFC"/>
    <w:rsid w:val="009A0203"/>
    <w:rsid w:val="009A0539"/>
    <w:rsid w:val="009A05DE"/>
    <w:rsid w:val="009A0FC7"/>
    <w:rsid w:val="009A2CDB"/>
    <w:rsid w:val="009A3DE2"/>
    <w:rsid w:val="009A4261"/>
    <w:rsid w:val="009A44F9"/>
    <w:rsid w:val="009A4F93"/>
    <w:rsid w:val="009A5475"/>
    <w:rsid w:val="009A58D7"/>
    <w:rsid w:val="009A5C57"/>
    <w:rsid w:val="009A67E1"/>
    <w:rsid w:val="009A69BB"/>
    <w:rsid w:val="009A6C20"/>
    <w:rsid w:val="009A6C2E"/>
    <w:rsid w:val="009B086D"/>
    <w:rsid w:val="009B18B4"/>
    <w:rsid w:val="009B1FB9"/>
    <w:rsid w:val="009B214E"/>
    <w:rsid w:val="009B28C6"/>
    <w:rsid w:val="009B2906"/>
    <w:rsid w:val="009B34C2"/>
    <w:rsid w:val="009B3717"/>
    <w:rsid w:val="009B41F9"/>
    <w:rsid w:val="009B4515"/>
    <w:rsid w:val="009B4B41"/>
    <w:rsid w:val="009B4BBD"/>
    <w:rsid w:val="009B4CFA"/>
    <w:rsid w:val="009B5D68"/>
    <w:rsid w:val="009B62E0"/>
    <w:rsid w:val="009B6B69"/>
    <w:rsid w:val="009B79E0"/>
    <w:rsid w:val="009B7C3B"/>
    <w:rsid w:val="009B7C71"/>
    <w:rsid w:val="009C0502"/>
    <w:rsid w:val="009C0DD9"/>
    <w:rsid w:val="009C1F62"/>
    <w:rsid w:val="009C25E3"/>
    <w:rsid w:val="009C26DA"/>
    <w:rsid w:val="009C2EF9"/>
    <w:rsid w:val="009C3C8C"/>
    <w:rsid w:val="009C40E9"/>
    <w:rsid w:val="009C476B"/>
    <w:rsid w:val="009C50E1"/>
    <w:rsid w:val="009C6456"/>
    <w:rsid w:val="009C65E1"/>
    <w:rsid w:val="009C739C"/>
    <w:rsid w:val="009D0BDA"/>
    <w:rsid w:val="009D11F7"/>
    <w:rsid w:val="009D19AA"/>
    <w:rsid w:val="009D1F1B"/>
    <w:rsid w:val="009D29BA"/>
    <w:rsid w:val="009D33E2"/>
    <w:rsid w:val="009D3A13"/>
    <w:rsid w:val="009D3B80"/>
    <w:rsid w:val="009D4268"/>
    <w:rsid w:val="009D4653"/>
    <w:rsid w:val="009D4F77"/>
    <w:rsid w:val="009D52A4"/>
    <w:rsid w:val="009D7435"/>
    <w:rsid w:val="009D7F52"/>
    <w:rsid w:val="009E0C93"/>
    <w:rsid w:val="009E1436"/>
    <w:rsid w:val="009E19DD"/>
    <w:rsid w:val="009E1A60"/>
    <w:rsid w:val="009E2023"/>
    <w:rsid w:val="009E204C"/>
    <w:rsid w:val="009E2C52"/>
    <w:rsid w:val="009E3C9D"/>
    <w:rsid w:val="009E3EDC"/>
    <w:rsid w:val="009E5638"/>
    <w:rsid w:val="009E564F"/>
    <w:rsid w:val="009E5E60"/>
    <w:rsid w:val="009E62AF"/>
    <w:rsid w:val="009E747A"/>
    <w:rsid w:val="009E7533"/>
    <w:rsid w:val="009F0333"/>
    <w:rsid w:val="009F05D4"/>
    <w:rsid w:val="009F1211"/>
    <w:rsid w:val="009F1A5E"/>
    <w:rsid w:val="009F21D5"/>
    <w:rsid w:val="009F242E"/>
    <w:rsid w:val="009F2669"/>
    <w:rsid w:val="009F274A"/>
    <w:rsid w:val="009F355F"/>
    <w:rsid w:val="009F36A6"/>
    <w:rsid w:val="009F3BB2"/>
    <w:rsid w:val="009F3E1A"/>
    <w:rsid w:val="009F3E27"/>
    <w:rsid w:val="009F418C"/>
    <w:rsid w:val="009F4813"/>
    <w:rsid w:val="009F4B20"/>
    <w:rsid w:val="009F58A5"/>
    <w:rsid w:val="009F58B0"/>
    <w:rsid w:val="009F60FD"/>
    <w:rsid w:val="009F65CC"/>
    <w:rsid w:val="009F65D6"/>
    <w:rsid w:val="009F66E7"/>
    <w:rsid w:val="009F6BBE"/>
    <w:rsid w:val="009F745E"/>
    <w:rsid w:val="009F770B"/>
    <w:rsid w:val="00A007FC"/>
    <w:rsid w:val="00A01309"/>
    <w:rsid w:val="00A01BC8"/>
    <w:rsid w:val="00A01F60"/>
    <w:rsid w:val="00A02362"/>
    <w:rsid w:val="00A02460"/>
    <w:rsid w:val="00A025DE"/>
    <w:rsid w:val="00A03024"/>
    <w:rsid w:val="00A03059"/>
    <w:rsid w:val="00A0348E"/>
    <w:rsid w:val="00A042C4"/>
    <w:rsid w:val="00A04E16"/>
    <w:rsid w:val="00A04F16"/>
    <w:rsid w:val="00A052B7"/>
    <w:rsid w:val="00A0667A"/>
    <w:rsid w:val="00A0710D"/>
    <w:rsid w:val="00A07A3C"/>
    <w:rsid w:val="00A07DEB"/>
    <w:rsid w:val="00A10028"/>
    <w:rsid w:val="00A110C3"/>
    <w:rsid w:val="00A112CD"/>
    <w:rsid w:val="00A1308D"/>
    <w:rsid w:val="00A13C87"/>
    <w:rsid w:val="00A13D8D"/>
    <w:rsid w:val="00A13E86"/>
    <w:rsid w:val="00A144A2"/>
    <w:rsid w:val="00A144AA"/>
    <w:rsid w:val="00A14557"/>
    <w:rsid w:val="00A155CC"/>
    <w:rsid w:val="00A157F8"/>
    <w:rsid w:val="00A15D82"/>
    <w:rsid w:val="00A15F38"/>
    <w:rsid w:val="00A17E4D"/>
    <w:rsid w:val="00A20E6C"/>
    <w:rsid w:val="00A21340"/>
    <w:rsid w:val="00A216D8"/>
    <w:rsid w:val="00A21F35"/>
    <w:rsid w:val="00A22D47"/>
    <w:rsid w:val="00A22F57"/>
    <w:rsid w:val="00A22FE5"/>
    <w:rsid w:val="00A23538"/>
    <w:rsid w:val="00A23F2A"/>
    <w:rsid w:val="00A24358"/>
    <w:rsid w:val="00A24383"/>
    <w:rsid w:val="00A26343"/>
    <w:rsid w:val="00A268F9"/>
    <w:rsid w:val="00A26C65"/>
    <w:rsid w:val="00A30212"/>
    <w:rsid w:val="00A305AE"/>
    <w:rsid w:val="00A3064E"/>
    <w:rsid w:val="00A31081"/>
    <w:rsid w:val="00A31476"/>
    <w:rsid w:val="00A31A2B"/>
    <w:rsid w:val="00A31ED6"/>
    <w:rsid w:val="00A32B75"/>
    <w:rsid w:val="00A33EEA"/>
    <w:rsid w:val="00A3408F"/>
    <w:rsid w:val="00A34B96"/>
    <w:rsid w:val="00A34DF0"/>
    <w:rsid w:val="00A367D3"/>
    <w:rsid w:val="00A374EF"/>
    <w:rsid w:val="00A37610"/>
    <w:rsid w:val="00A37E48"/>
    <w:rsid w:val="00A37EC5"/>
    <w:rsid w:val="00A408ED"/>
    <w:rsid w:val="00A40EB9"/>
    <w:rsid w:val="00A40F88"/>
    <w:rsid w:val="00A42D7F"/>
    <w:rsid w:val="00A43567"/>
    <w:rsid w:val="00A4389D"/>
    <w:rsid w:val="00A43A05"/>
    <w:rsid w:val="00A441AD"/>
    <w:rsid w:val="00A4573C"/>
    <w:rsid w:val="00A4616B"/>
    <w:rsid w:val="00A46482"/>
    <w:rsid w:val="00A4691A"/>
    <w:rsid w:val="00A46B08"/>
    <w:rsid w:val="00A47050"/>
    <w:rsid w:val="00A4750A"/>
    <w:rsid w:val="00A4786E"/>
    <w:rsid w:val="00A47D25"/>
    <w:rsid w:val="00A47F53"/>
    <w:rsid w:val="00A513B5"/>
    <w:rsid w:val="00A51A16"/>
    <w:rsid w:val="00A51BC1"/>
    <w:rsid w:val="00A51CF6"/>
    <w:rsid w:val="00A52DAC"/>
    <w:rsid w:val="00A52E1F"/>
    <w:rsid w:val="00A53D5A"/>
    <w:rsid w:val="00A5427E"/>
    <w:rsid w:val="00A544DB"/>
    <w:rsid w:val="00A55839"/>
    <w:rsid w:val="00A568FE"/>
    <w:rsid w:val="00A56EF5"/>
    <w:rsid w:val="00A57058"/>
    <w:rsid w:val="00A57BAB"/>
    <w:rsid w:val="00A57D5B"/>
    <w:rsid w:val="00A6132B"/>
    <w:rsid w:val="00A61D4C"/>
    <w:rsid w:val="00A62462"/>
    <w:rsid w:val="00A62D2D"/>
    <w:rsid w:val="00A6367E"/>
    <w:rsid w:val="00A63F07"/>
    <w:rsid w:val="00A64409"/>
    <w:rsid w:val="00A6483D"/>
    <w:rsid w:val="00A64C4E"/>
    <w:rsid w:val="00A651FA"/>
    <w:rsid w:val="00A65293"/>
    <w:rsid w:val="00A65328"/>
    <w:rsid w:val="00A6539F"/>
    <w:rsid w:val="00A65823"/>
    <w:rsid w:val="00A66B7A"/>
    <w:rsid w:val="00A66D83"/>
    <w:rsid w:val="00A6740A"/>
    <w:rsid w:val="00A70019"/>
    <w:rsid w:val="00A70280"/>
    <w:rsid w:val="00A707FB"/>
    <w:rsid w:val="00A70E1F"/>
    <w:rsid w:val="00A70FD7"/>
    <w:rsid w:val="00A71D5B"/>
    <w:rsid w:val="00A728CD"/>
    <w:rsid w:val="00A72F38"/>
    <w:rsid w:val="00A7303F"/>
    <w:rsid w:val="00A7387B"/>
    <w:rsid w:val="00A73AE3"/>
    <w:rsid w:val="00A74466"/>
    <w:rsid w:val="00A7453E"/>
    <w:rsid w:val="00A74F73"/>
    <w:rsid w:val="00A75565"/>
    <w:rsid w:val="00A758DE"/>
    <w:rsid w:val="00A75C8E"/>
    <w:rsid w:val="00A80305"/>
    <w:rsid w:val="00A80328"/>
    <w:rsid w:val="00A818C5"/>
    <w:rsid w:val="00A81D3D"/>
    <w:rsid w:val="00A81F36"/>
    <w:rsid w:val="00A82F90"/>
    <w:rsid w:val="00A835DA"/>
    <w:rsid w:val="00A83E30"/>
    <w:rsid w:val="00A8489C"/>
    <w:rsid w:val="00A84D75"/>
    <w:rsid w:val="00A84D80"/>
    <w:rsid w:val="00A84DC5"/>
    <w:rsid w:val="00A857BC"/>
    <w:rsid w:val="00A85B6A"/>
    <w:rsid w:val="00A85EF5"/>
    <w:rsid w:val="00A86719"/>
    <w:rsid w:val="00A87016"/>
    <w:rsid w:val="00A871E1"/>
    <w:rsid w:val="00A873C2"/>
    <w:rsid w:val="00A87AAA"/>
    <w:rsid w:val="00A901FE"/>
    <w:rsid w:val="00A90352"/>
    <w:rsid w:val="00A90B32"/>
    <w:rsid w:val="00A911ED"/>
    <w:rsid w:val="00A9197A"/>
    <w:rsid w:val="00A91BF4"/>
    <w:rsid w:val="00A93138"/>
    <w:rsid w:val="00A93255"/>
    <w:rsid w:val="00A93880"/>
    <w:rsid w:val="00A9445B"/>
    <w:rsid w:val="00A94D8D"/>
    <w:rsid w:val="00A9526D"/>
    <w:rsid w:val="00A95F19"/>
    <w:rsid w:val="00A963B1"/>
    <w:rsid w:val="00A965B0"/>
    <w:rsid w:val="00A9675F"/>
    <w:rsid w:val="00A96B1C"/>
    <w:rsid w:val="00A97C9A"/>
    <w:rsid w:val="00AA0953"/>
    <w:rsid w:val="00AA1D45"/>
    <w:rsid w:val="00AA2373"/>
    <w:rsid w:val="00AA2BC8"/>
    <w:rsid w:val="00AA2E3C"/>
    <w:rsid w:val="00AA326A"/>
    <w:rsid w:val="00AA3E01"/>
    <w:rsid w:val="00AA48A6"/>
    <w:rsid w:val="00AA65F7"/>
    <w:rsid w:val="00AA6857"/>
    <w:rsid w:val="00AA7028"/>
    <w:rsid w:val="00AA7410"/>
    <w:rsid w:val="00AB0028"/>
    <w:rsid w:val="00AB02F1"/>
    <w:rsid w:val="00AB131F"/>
    <w:rsid w:val="00AB1568"/>
    <w:rsid w:val="00AB2EA0"/>
    <w:rsid w:val="00AB39BA"/>
    <w:rsid w:val="00AB3D90"/>
    <w:rsid w:val="00AB4058"/>
    <w:rsid w:val="00AB47D8"/>
    <w:rsid w:val="00AB494C"/>
    <w:rsid w:val="00AB4AC5"/>
    <w:rsid w:val="00AB6337"/>
    <w:rsid w:val="00AB6590"/>
    <w:rsid w:val="00AB7134"/>
    <w:rsid w:val="00AC019B"/>
    <w:rsid w:val="00AC0287"/>
    <w:rsid w:val="00AC111D"/>
    <w:rsid w:val="00AC1980"/>
    <w:rsid w:val="00AC1989"/>
    <w:rsid w:val="00AC222D"/>
    <w:rsid w:val="00AC237E"/>
    <w:rsid w:val="00AC2CB6"/>
    <w:rsid w:val="00AC2F61"/>
    <w:rsid w:val="00AC32EF"/>
    <w:rsid w:val="00AC3A43"/>
    <w:rsid w:val="00AC41D5"/>
    <w:rsid w:val="00AC4B54"/>
    <w:rsid w:val="00AC50AA"/>
    <w:rsid w:val="00AC54AD"/>
    <w:rsid w:val="00AC5B0C"/>
    <w:rsid w:val="00AC606F"/>
    <w:rsid w:val="00AC6600"/>
    <w:rsid w:val="00AC6E9C"/>
    <w:rsid w:val="00AD03FD"/>
    <w:rsid w:val="00AD07E4"/>
    <w:rsid w:val="00AD0909"/>
    <w:rsid w:val="00AD0B63"/>
    <w:rsid w:val="00AD116B"/>
    <w:rsid w:val="00AD1622"/>
    <w:rsid w:val="00AD18AC"/>
    <w:rsid w:val="00AD1C1D"/>
    <w:rsid w:val="00AD1DA0"/>
    <w:rsid w:val="00AD207C"/>
    <w:rsid w:val="00AD2807"/>
    <w:rsid w:val="00AD3925"/>
    <w:rsid w:val="00AD3FA8"/>
    <w:rsid w:val="00AD511F"/>
    <w:rsid w:val="00AD5604"/>
    <w:rsid w:val="00AD5FEA"/>
    <w:rsid w:val="00AD6D6E"/>
    <w:rsid w:val="00AD79E8"/>
    <w:rsid w:val="00AD7AED"/>
    <w:rsid w:val="00AE0251"/>
    <w:rsid w:val="00AE2170"/>
    <w:rsid w:val="00AE23EE"/>
    <w:rsid w:val="00AE2824"/>
    <w:rsid w:val="00AE2D1B"/>
    <w:rsid w:val="00AE2F9C"/>
    <w:rsid w:val="00AE3EA9"/>
    <w:rsid w:val="00AE4612"/>
    <w:rsid w:val="00AE5A31"/>
    <w:rsid w:val="00AE5AE8"/>
    <w:rsid w:val="00AE6045"/>
    <w:rsid w:val="00AE62E1"/>
    <w:rsid w:val="00AE64A0"/>
    <w:rsid w:val="00AE7061"/>
    <w:rsid w:val="00AF0728"/>
    <w:rsid w:val="00AF17A8"/>
    <w:rsid w:val="00AF1945"/>
    <w:rsid w:val="00AF236A"/>
    <w:rsid w:val="00AF23A5"/>
    <w:rsid w:val="00AF2C3E"/>
    <w:rsid w:val="00AF2E7E"/>
    <w:rsid w:val="00AF3128"/>
    <w:rsid w:val="00AF38E1"/>
    <w:rsid w:val="00AF4AFF"/>
    <w:rsid w:val="00AF560F"/>
    <w:rsid w:val="00AF59FD"/>
    <w:rsid w:val="00AF5CF8"/>
    <w:rsid w:val="00AF66D8"/>
    <w:rsid w:val="00AF6ADC"/>
    <w:rsid w:val="00AF70C1"/>
    <w:rsid w:val="00AF72BA"/>
    <w:rsid w:val="00AF74CE"/>
    <w:rsid w:val="00B00664"/>
    <w:rsid w:val="00B017A9"/>
    <w:rsid w:val="00B01AE1"/>
    <w:rsid w:val="00B031DB"/>
    <w:rsid w:val="00B03A83"/>
    <w:rsid w:val="00B03F24"/>
    <w:rsid w:val="00B050E5"/>
    <w:rsid w:val="00B05476"/>
    <w:rsid w:val="00B05625"/>
    <w:rsid w:val="00B060EE"/>
    <w:rsid w:val="00B0657A"/>
    <w:rsid w:val="00B0663E"/>
    <w:rsid w:val="00B06D9C"/>
    <w:rsid w:val="00B07241"/>
    <w:rsid w:val="00B07578"/>
    <w:rsid w:val="00B079E7"/>
    <w:rsid w:val="00B10191"/>
    <w:rsid w:val="00B10BBD"/>
    <w:rsid w:val="00B1112B"/>
    <w:rsid w:val="00B115C1"/>
    <w:rsid w:val="00B11A77"/>
    <w:rsid w:val="00B12214"/>
    <w:rsid w:val="00B130E9"/>
    <w:rsid w:val="00B133E2"/>
    <w:rsid w:val="00B14341"/>
    <w:rsid w:val="00B14401"/>
    <w:rsid w:val="00B1453B"/>
    <w:rsid w:val="00B14C2C"/>
    <w:rsid w:val="00B151D9"/>
    <w:rsid w:val="00B15FC7"/>
    <w:rsid w:val="00B16588"/>
    <w:rsid w:val="00B16A9F"/>
    <w:rsid w:val="00B16F43"/>
    <w:rsid w:val="00B17553"/>
    <w:rsid w:val="00B17DF0"/>
    <w:rsid w:val="00B210EB"/>
    <w:rsid w:val="00B215DE"/>
    <w:rsid w:val="00B22C85"/>
    <w:rsid w:val="00B24FFA"/>
    <w:rsid w:val="00B26306"/>
    <w:rsid w:val="00B2644E"/>
    <w:rsid w:val="00B269BA"/>
    <w:rsid w:val="00B26C8C"/>
    <w:rsid w:val="00B275EE"/>
    <w:rsid w:val="00B27794"/>
    <w:rsid w:val="00B27F49"/>
    <w:rsid w:val="00B30055"/>
    <w:rsid w:val="00B30A06"/>
    <w:rsid w:val="00B31054"/>
    <w:rsid w:val="00B31A39"/>
    <w:rsid w:val="00B32286"/>
    <w:rsid w:val="00B3248C"/>
    <w:rsid w:val="00B32724"/>
    <w:rsid w:val="00B32E21"/>
    <w:rsid w:val="00B32F46"/>
    <w:rsid w:val="00B3347B"/>
    <w:rsid w:val="00B3377E"/>
    <w:rsid w:val="00B33D02"/>
    <w:rsid w:val="00B34155"/>
    <w:rsid w:val="00B34C7D"/>
    <w:rsid w:val="00B34D22"/>
    <w:rsid w:val="00B35294"/>
    <w:rsid w:val="00B35620"/>
    <w:rsid w:val="00B366B0"/>
    <w:rsid w:val="00B37F55"/>
    <w:rsid w:val="00B405B7"/>
    <w:rsid w:val="00B40BA5"/>
    <w:rsid w:val="00B41401"/>
    <w:rsid w:val="00B418C7"/>
    <w:rsid w:val="00B418E2"/>
    <w:rsid w:val="00B41E36"/>
    <w:rsid w:val="00B42774"/>
    <w:rsid w:val="00B42986"/>
    <w:rsid w:val="00B4327C"/>
    <w:rsid w:val="00B43516"/>
    <w:rsid w:val="00B443AE"/>
    <w:rsid w:val="00B443D4"/>
    <w:rsid w:val="00B446E3"/>
    <w:rsid w:val="00B44B45"/>
    <w:rsid w:val="00B46B0B"/>
    <w:rsid w:val="00B46CE0"/>
    <w:rsid w:val="00B47773"/>
    <w:rsid w:val="00B502F7"/>
    <w:rsid w:val="00B527A3"/>
    <w:rsid w:val="00B52BC8"/>
    <w:rsid w:val="00B52E08"/>
    <w:rsid w:val="00B52E3D"/>
    <w:rsid w:val="00B53510"/>
    <w:rsid w:val="00B537D2"/>
    <w:rsid w:val="00B54309"/>
    <w:rsid w:val="00B5456C"/>
    <w:rsid w:val="00B54831"/>
    <w:rsid w:val="00B553A1"/>
    <w:rsid w:val="00B572DF"/>
    <w:rsid w:val="00B5752B"/>
    <w:rsid w:val="00B576BD"/>
    <w:rsid w:val="00B60C4F"/>
    <w:rsid w:val="00B61157"/>
    <w:rsid w:val="00B6182F"/>
    <w:rsid w:val="00B6188B"/>
    <w:rsid w:val="00B61EF5"/>
    <w:rsid w:val="00B622B0"/>
    <w:rsid w:val="00B631D4"/>
    <w:rsid w:val="00B6373E"/>
    <w:rsid w:val="00B6385B"/>
    <w:rsid w:val="00B6565A"/>
    <w:rsid w:val="00B663AF"/>
    <w:rsid w:val="00B6642A"/>
    <w:rsid w:val="00B66680"/>
    <w:rsid w:val="00B6733F"/>
    <w:rsid w:val="00B673DF"/>
    <w:rsid w:val="00B6754C"/>
    <w:rsid w:val="00B67C2A"/>
    <w:rsid w:val="00B70068"/>
    <w:rsid w:val="00B71AB4"/>
    <w:rsid w:val="00B71F21"/>
    <w:rsid w:val="00B7367D"/>
    <w:rsid w:val="00B7456C"/>
    <w:rsid w:val="00B74D0D"/>
    <w:rsid w:val="00B753BC"/>
    <w:rsid w:val="00B75C69"/>
    <w:rsid w:val="00B76277"/>
    <w:rsid w:val="00B76D78"/>
    <w:rsid w:val="00B76FA5"/>
    <w:rsid w:val="00B77045"/>
    <w:rsid w:val="00B778B4"/>
    <w:rsid w:val="00B77C78"/>
    <w:rsid w:val="00B80039"/>
    <w:rsid w:val="00B80706"/>
    <w:rsid w:val="00B80D7A"/>
    <w:rsid w:val="00B81F99"/>
    <w:rsid w:val="00B81FF2"/>
    <w:rsid w:val="00B82258"/>
    <w:rsid w:val="00B823B3"/>
    <w:rsid w:val="00B82623"/>
    <w:rsid w:val="00B82C81"/>
    <w:rsid w:val="00B83350"/>
    <w:rsid w:val="00B83D3E"/>
    <w:rsid w:val="00B83E6D"/>
    <w:rsid w:val="00B8453B"/>
    <w:rsid w:val="00B84C78"/>
    <w:rsid w:val="00B84E8E"/>
    <w:rsid w:val="00B854B0"/>
    <w:rsid w:val="00B86440"/>
    <w:rsid w:val="00B86A9E"/>
    <w:rsid w:val="00B87242"/>
    <w:rsid w:val="00B87282"/>
    <w:rsid w:val="00B90611"/>
    <w:rsid w:val="00B90A34"/>
    <w:rsid w:val="00B9394A"/>
    <w:rsid w:val="00B93D0A"/>
    <w:rsid w:val="00B93E49"/>
    <w:rsid w:val="00B94A95"/>
    <w:rsid w:val="00B94E6E"/>
    <w:rsid w:val="00B94FF6"/>
    <w:rsid w:val="00B95A90"/>
    <w:rsid w:val="00B95FFD"/>
    <w:rsid w:val="00B96016"/>
    <w:rsid w:val="00B965AE"/>
    <w:rsid w:val="00B965D9"/>
    <w:rsid w:val="00B97A7E"/>
    <w:rsid w:val="00B97E9E"/>
    <w:rsid w:val="00B97FF2"/>
    <w:rsid w:val="00BA022B"/>
    <w:rsid w:val="00BA0812"/>
    <w:rsid w:val="00BA1506"/>
    <w:rsid w:val="00BA200D"/>
    <w:rsid w:val="00BA22FC"/>
    <w:rsid w:val="00BA2954"/>
    <w:rsid w:val="00BA3627"/>
    <w:rsid w:val="00BA397C"/>
    <w:rsid w:val="00BA3DE3"/>
    <w:rsid w:val="00BA4067"/>
    <w:rsid w:val="00BA46A0"/>
    <w:rsid w:val="00BA46B5"/>
    <w:rsid w:val="00BA4CED"/>
    <w:rsid w:val="00BA4D80"/>
    <w:rsid w:val="00BA572B"/>
    <w:rsid w:val="00BA5A64"/>
    <w:rsid w:val="00BA5AFF"/>
    <w:rsid w:val="00BA5C65"/>
    <w:rsid w:val="00BA5D91"/>
    <w:rsid w:val="00BA7FEE"/>
    <w:rsid w:val="00BB0093"/>
    <w:rsid w:val="00BB0242"/>
    <w:rsid w:val="00BB0D0C"/>
    <w:rsid w:val="00BB1636"/>
    <w:rsid w:val="00BB18CC"/>
    <w:rsid w:val="00BB1D55"/>
    <w:rsid w:val="00BB2C5B"/>
    <w:rsid w:val="00BB36F2"/>
    <w:rsid w:val="00BB41C3"/>
    <w:rsid w:val="00BB4A10"/>
    <w:rsid w:val="00BB4AA7"/>
    <w:rsid w:val="00BB5480"/>
    <w:rsid w:val="00BB59C6"/>
    <w:rsid w:val="00BB5B33"/>
    <w:rsid w:val="00BB5EBD"/>
    <w:rsid w:val="00BB6406"/>
    <w:rsid w:val="00BB642A"/>
    <w:rsid w:val="00BB74F9"/>
    <w:rsid w:val="00BB789B"/>
    <w:rsid w:val="00BB7FBA"/>
    <w:rsid w:val="00BC007B"/>
    <w:rsid w:val="00BC0472"/>
    <w:rsid w:val="00BC0F32"/>
    <w:rsid w:val="00BC2131"/>
    <w:rsid w:val="00BC35FA"/>
    <w:rsid w:val="00BC382E"/>
    <w:rsid w:val="00BC3E9E"/>
    <w:rsid w:val="00BC4083"/>
    <w:rsid w:val="00BC5214"/>
    <w:rsid w:val="00BC5769"/>
    <w:rsid w:val="00BC596B"/>
    <w:rsid w:val="00BC5976"/>
    <w:rsid w:val="00BC69B4"/>
    <w:rsid w:val="00BC6E9E"/>
    <w:rsid w:val="00BC7EAB"/>
    <w:rsid w:val="00BD0AFB"/>
    <w:rsid w:val="00BD0EA9"/>
    <w:rsid w:val="00BD0F07"/>
    <w:rsid w:val="00BD0FCC"/>
    <w:rsid w:val="00BD1C60"/>
    <w:rsid w:val="00BD213D"/>
    <w:rsid w:val="00BD2311"/>
    <w:rsid w:val="00BD2546"/>
    <w:rsid w:val="00BD25D7"/>
    <w:rsid w:val="00BD449C"/>
    <w:rsid w:val="00BD53FB"/>
    <w:rsid w:val="00BD5C5D"/>
    <w:rsid w:val="00BD5D4C"/>
    <w:rsid w:val="00BD5D4D"/>
    <w:rsid w:val="00BD6302"/>
    <w:rsid w:val="00BD670F"/>
    <w:rsid w:val="00BD69E3"/>
    <w:rsid w:val="00BD6BD4"/>
    <w:rsid w:val="00BD7D92"/>
    <w:rsid w:val="00BE02C9"/>
    <w:rsid w:val="00BE090C"/>
    <w:rsid w:val="00BE0B07"/>
    <w:rsid w:val="00BE0D5F"/>
    <w:rsid w:val="00BE11D4"/>
    <w:rsid w:val="00BE13A9"/>
    <w:rsid w:val="00BE1785"/>
    <w:rsid w:val="00BE20AB"/>
    <w:rsid w:val="00BE2145"/>
    <w:rsid w:val="00BE23C1"/>
    <w:rsid w:val="00BE2798"/>
    <w:rsid w:val="00BE2A17"/>
    <w:rsid w:val="00BE2EB2"/>
    <w:rsid w:val="00BE3258"/>
    <w:rsid w:val="00BE44B7"/>
    <w:rsid w:val="00BE4AF9"/>
    <w:rsid w:val="00BE4EBE"/>
    <w:rsid w:val="00BE65A5"/>
    <w:rsid w:val="00BE6806"/>
    <w:rsid w:val="00BE70B4"/>
    <w:rsid w:val="00BE731E"/>
    <w:rsid w:val="00BF0693"/>
    <w:rsid w:val="00BF09E0"/>
    <w:rsid w:val="00BF1227"/>
    <w:rsid w:val="00BF1787"/>
    <w:rsid w:val="00BF2574"/>
    <w:rsid w:val="00BF29B8"/>
    <w:rsid w:val="00BF35AC"/>
    <w:rsid w:val="00BF4EED"/>
    <w:rsid w:val="00BF52D1"/>
    <w:rsid w:val="00BF55A1"/>
    <w:rsid w:val="00BF57A1"/>
    <w:rsid w:val="00BF6664"/>
    <w:rsid w:val="00C0017A"/>
    <w:rsid w:val="00C002FF"/>
    <w:rsid w:val="00C0065A"/>
    <w:rsid w:val="00C01B73"/>
    <w:rsid w:val="00C01D0D"/>
    <w:rsid w:val="00C0250F"/>
    <w:rsid w:val="00C02FFE"/>
    <w:rsid w:val="00C03469"/>
    <w:rsid w:val="00C03C52"/>
    <w:rsid w:val="00C04F04"/>
    <w:rsid w:val="00C0537A"/>
    <w:rsid w:val="00C05434"/>
    <w:rsid w:val="00C05652"/>
    <w:rsid w:val="00C05EA3"/>
    <w:rsid w:val="00C07649"/>
    <w:rsid w:val="00C07A49"/>
    <w:rsid w:val="00C1003A"/>
    <w:rsid w:val="00C10238"/>
    <w:rsid w:val="00C103C1"/>
    <w:rsid w:val="00C108F8"/>
    <w:rsid w:val="00C1094E"/>
    <w:rsid w:val="00C11DAA"/>
    <w:rsid w:val="00C1225E"/>
    <w:rsid w:val="00C12879"/>
    <w:rsid w:val="00C12F2E"/>
    <w:rsid w:val="00C1594B"/>
    <w:rsid w:val="00C15964"/>
    <w:rsid w:val="00C167DB"/>
    <w:rsid w:val="00C16D7E"/>
    <w:rsid w:val="00C16E05"/>
    <w:rsid w:val="00C20CAE"/>
    <w:rsid w:val="00C20FBB"/>
    <w:rsid w:val="00C21119"/>
    <w:rsid w:val="00C21202"/>
    <w:rsid w:val="00C2120A"/>
    <w:rsid w:val="00C21EC4"/>
    <w:rsid w:val="00C2371C"/>
    <w:rsid w:val="00C2388B"/>
    <w:rsid w:val="00C23A6D"/>
    <w:rsid w:val="00C25316"/>
    <w:rsid w:val="00C25FD7"/>
    <w:rsid w:val="00C2634D"/>
    <w:rsid w:val="00C30356"/>
    <w:rsid w:val="00C31405"/>
    <w:rsid w:val="00C31440"/>
    <w:rsid w:val="00C315E3"/>
    <w:rsid w:val="00C3256A"/>
    <w:rsid w:val="00C3276E"/>
    <w:rsid w:val="00C32E4E"/>
    <w:rsid w:val="00C350FA"/>
    <w:rsid w:val="00C3530C"/>
    <w:rsid w:val="00C35999"/>
    <w:rsid w:val="00C35DB1"/>
    <w:rsid w:val="00C35FEA"/>
    <w:rsid w:val="00C363E3"/>
    <w:rsid w:val="00C3702B"/>
    <w:rsid w:val="00C37384"/>
    <w:rsid w:val="00C37DBF"/>
    <w:rsid w:val="00C40349"/>
    <w:rsid w:val="00C410A5"/>
    <w:rsid w:val="00C41EB0"/>
    <w:rsid w:val="00C4200D"/>
    <w:rsid w:val="00C420A4"/>
    <w:rsid w:val="00C42414"/>
    <w:rsid w:val="00C4247C"/>
    <w:rsid w:val="00C425A4"/>
    <w:rsid w:val="00C43962"/>
    <w:rsid w:val="00C44B3F"/>
    <w:rsid w:val="00C44D9F"/>
    <w:rsid w:val="00C44DF9"/>
    <w:rsid w:val="00C451BE"/>
    <w:rsid w:val="00C4596F"/>
    <w:rsid w:val="00C45C92"/>
    <w:rsid w:val="00C45FDC"/>
    <w:rsid w:val="00C463E9"/>
    <w:rsid w:val="00C47716"/>
    <w:rsid w:val="00C477BF"/>
    <w:rsid w:val="00C502C3"/>
    <w:rsid w:val="00C508B1"/>
    <w:rsid w:val="00C53B1A"/>
    <w:rsid w:val="00C53F2D"/>
    <w:rsid w:val="00C54335"/>
    <w:rsid w:val="00C55589"/>
    <w:rsid w:val="00C55AE8"/>
    <w:rsid w:val="00C5694F"/>
    <w:rsid w:val="00C56CFA"/>
    <w:rsid w:val="00C57B87"/>
    <w:rsid w:val="00C60620"/>
    <w:rsid w:val="00C6137F"/>
    <w:rsid w:val="00C61C79"/>
    <w:rsid w:val="00C61D08"/>
    <w:rsid w:val="00C62BCF"/>
    <w:rsid w:val="00C6332D"/>
    <w:rsid w:val="00C63702"/>
    <w:rsid w:val="00C63E94"/>
    <w:rsid w:val="00C64329"/>
    <w:rsid w:val="00C64589"/>
    <w:rsid w:val="00C64BE6"/>
    <w:rsid w:val="00C65257"/>
    <w:rsid w:val="00C659A1"/>
    <w:rsid w:val="00C6617F"/>
    <w:rsid w:val="00C66A99"/>
    <w:rsid w:val="00C67E94"/>
    <w:rsid w:val="00C70CAF"/>
    <w:rsid w:val="00C7139D"/>
    <w:rsid w:val="00C71A53"/>
    <w:rsid w:val="00C71E7B"/>
    <w:rsid w:val="00C72101"/>
    <w:rsid w:val="00C725B8"/>
    <w:rsid w:val="00C728C4"/>
    <w:rsid w:val="00C7323F"/>
    <w:rsid w:val="00C73A0C"/>
    <w:rsid w:val="00C74C26"/>
    <w:rsid w:val="00C75D8D"/>
    <w:rsid w:val="00C76BAD"/>
    <w:rsid w:val="00C77318"/>
    <w:rsid w:val="00C77A66"/>
    <w:rsid w:val="00C77F86"/>
    <w:rsid w:val="00C80D23"/>
    <w:rsid w:val="00C80EA2"/>
    <w:rsid w:val="00C80EDA"/>
    <w:rsid w:val="00C82131"/>
    <w:rsid w:val="00C82840"/>
    <w:rsid w:val="00C82D56"/>
    <w:rsid w:val="00C82ECE"/>
    <w:rsid w:val="00C84C85"/>
    <w:rsid w:val="00C84ED8"/>
    <w:rsid w:val="00C84F47"/>
    <w:rsid w:val="00C8568C"/>
    <w:rsid w:val="00C85695"/>
    <w:rsid w:val="00C859BE"/>
    <w:rsid w:val="00C85DCB"/>
    <w:rsid w:val="00C867CA"/>
    <w:rsid w:val="00C867D9"/>
    <w:rsid w:val="00C86BB4"/>
    <w:rsid w:val="00C87C3A"/>
    <w:rsid w:val="00C87F0D"/>
    <w:rsid w:val="00C923D1"/>
    <w:rsid w:val="00C92B90"/>
    <w:rsid w:val="00C9331A"/>
    <w:rsid w:val="00C93356"/>
    <w:rsid w:val="00C933E8"/>
    <w:rsid w:val="00C953D8"/>
    <w:rsid w:val="00C96DAB"/>
    <w:rsid w:val="00C97151"/>
    <w:rsid w:val="00C977A8"/>
    <w:rsid w:val="00CA0538"/>
    <w:rsid w:val="00CA0E31"/>
    <w:rsid w:val="00CA101A"/>
    <w:rsid w:val="00CA1D4C"/>
    <w:rsid w:val="00CA1DA2"/>
    <w:rsid w:val="00CA1DF3"/>
    <w:rsid w:val="00CA3937"/>
    <w:rsid w:val="00CA5FB6"/>
    <w:rsid w:val="00CA69B9"/>
    <w:rsid w:val="00CA6A62"/>
    <w:rsid w:val="00CA7769"/>
    <w:rsid w:val="00CA79D7"/>
    <w:rsid w:val="00CB0033"/>
    <w:rsid w:val="00CB035B"/>
    <w:rsid w:val="00CB0980"/>
    <w:rsid w:val="00CB0A84"/>
    <w:rsid w:val="00CB0B5B"/>
    <w:rsid w:val="00CB0CA2"/>
    <w:rsid w:val="00CB1BFE"/>
    <w:rsid w:val="00CB2A8A"/>
    <w:rsid w:val="00CB3061"/>
    <w:rsid w:val="00CB32A5"/>
    <w:rsid w:val="00CB35F2"/>
    <w:rsid w:val="00CB366F"/>
    <w:rsid w:val="00CB3D90"/>
    <w:rsid w:val="00CB58FB"/>
    <w:rsid w:val="00CB5945"/>
    <w:rsid w:val="00CB649C"/>
    <w:rsid w:val="00CB64ED"/>
    <w:rsid w:val="00CB675E"/>
    <w:rsid w:val="00CB6992"/>
    <w:rsid w:val="00CB6F26"/>
    <w:rsid w:val="00CB79D9"/>
    <w:rsid w:val="00CC00C4"/>
    <w:rsid w:val="00CC01BD"/>
    <w:rsid w:val="00CC0482"/>
    <w:rsid w:val="00CC08C7"/>
    <w:rsid w:val="00CC1558"/>
    <w:rsid w:val="00CC15EE"/>
    <w:rsid w:val="00CC1874"/>
    <w:rsid w:val="00CC1A1E"/>
    <w:rsid w:val="00CC1A8C"/>
    <w:rsid w:val="00CC1E71"/>
    <w:rsid w:val="00CC268B"/>
    <w:rsid w:val="00CC28C8"/>
    <w:rsid w:val="00CC29AA"/>
    <w:rsid w:val="00CC2A3B"/>
    <w:rsid w:val="00CC2D49"/>
    <w:rsid w:val="00CC4424"/>
    <w:rsid w:val="00CC454E"/>
    <w:rsid w:val="00CC6B90"/>
    <w:rsid w:val="00CC6E3F"/>
    <w:rsid w:val="00CC72FB"/>
    <w:rsid w:val="00CD02A2"/>
    <w:rsid w:val="00CD0334"/>
    <w:rsid w:val="00CD0FA5"/>
    <w:rsid w:val="00CD208D"/>
    <w:rsid w:val="00CD20CE"/>
    <w:rsid w:val="00CD235A"/>
    <w:rsid w:val="00CD2545"/>
    <w:rsid w:val="00CD2E11"/>
    <w:rsid w:val="00CD3057"/>
    <w:rsid w:val="00CD3212"/>
    <w:rsid w:val="00CD387D"/>
    <w:rsid w:val="00CD3B52"/>
    <w:rsid w:val="00CD3C28"/>
    <w:rsid w:val="00CD4BBF"/>
    <w:rsid w:val="00CD5332"/>
    <w:rsid w:val="00CD6ECB"/>
    <w:rsid w:val="00CD7F85"/>
    <w:rsid w:val="00CE0D3D"/>
    <w:rsid w:val="00CE1320"/>
    <w:rsid w:val="00CE1A33"/>
    <w:rsid w:val="00CE1F0C"/>
    <w:rsid w:val="00CE28D2"/>
    <w:rsid w:val="00CE2A13"/>
    <w:rsid w:val="00CE3297"/>
    <w:rsid w:val="00CE392B"/>
    <w:rsid w:val="00CE3CC0"/>
    <w:rsid w:val="00CE3E01"/>
    <w:rsid w:val="00CE5397"/>
    <w:rsid w:val="00CE59C3"/>
    <w:rsid w:val="00CE5D5B"/>
    <w:rsid w:val="00CE7DFA"/>
    <w:rsid w:val="00CF0B83"/>
    <w:rsid w:val="00CF10B0"/>
    <w:rsid w:val="00CF16A6"/>
    <w:rsid w:val="00CF3A3C"/>
    <w:rsid w:val="00CF3CA7"/>
    <w:rsid w:val="00CF401A"/>
    <w:rsid w:val="00CF433A"/>
    <w:rsid w:val="00CF435B"/>
    <w:rsid w:val="00CF4A82"/>
    <w:rsid w:val="00CF4B58"/>
    <w:rsid w:val="00CF4C65"/>
    <w:rsid w:val="00CF5EE1"/>
    <w:rsid w:val="00CF5EF9"/>
    <w:rsid w:val="00CF688C"/>
    <w:rsid w:val="00CF789E"/>
    <w:rsid w:val="00CF7B82"/>
    <w:rsid w:val="00D00B8B"/>
    <w:rsid w:val="00D011F5"/>
    <w:rsid w:val="00D0129C"/>
    <w:rsid w:val="00D0155F"/>
    <w:rsid w:val="00D019AD"/>
    <w:rsid w:val="00D01EA4"/>
    <w:rsid w:val="00D020C5"/>
    <w:rsid w:val="00D02261"/>
    <w:rsid w:val="00D02D4F"/>
    <w:rsid w:val="00D03A07"/>
    <w:rsid w:val="00D05ABC"/>
    <w:rsid w:val="00D06B35"/>
    <w:rsid w:val="00D0729B"/>
    <w:rsid w:val="00D0797E"/>
    <w:rsid w:val="00D07D66"/>
    <w:rsid w:val="00D107C5"/>
    <w:rsid w:val="00D10851"/>
    <w:rsid w:val="00D10F49"/>
    <w:rsid w:val="00D11E0C"/>
    <w:rsid w:val="00D11E52"/>
    <w:rsid w:val="00D12359"/>
    <w:rsid w:val="00D1267E"/>
    <w:rsid w:val="00D12A04"/>
    <w:rsid w:val="00D132EB"/>
    <w:rsid w:val="00D133EA"/>
    <w:rsid w:val="00D13E92"/>
    <w:rsid w:val="00D146E7"/>
    <w:rsid w:val="00D147E4"/>
    <w:rsid w:val="00D16615"/>
    <w:rsid w:val="00D16696"/>
    <w:rsid w:val="00D1679E"/>
    <w:rsid w:val="00D169C3"/>
    <w:rsid w:val="00D2052B"/>
    <w:rsid w:val="00D20F91"/>
    <w:rsid w:val="00D21D9B"/>
    <w:rsid w:val="00D22185"/>
    <w:rsid w:val="00D22E5F"/>
    <w:rsid w:val="00D23748"/>
    <w:rsid w:val="00D2393B"/>
    <w:rsid w:val="00D23B89"/>
    <w:rsid w:val="00D23D34"/>
    <w:rsid w:val="00D23EC9"/>
    <w:rsid w:val="00D24324"/>
    <w:rsid w:val="00D24803"/>
    <w:rsid w:val="00D24992"/>
    <w:rsid w:val="00D24DBF"/>
    <w:rsid w:val="00D254F7"/>
    <w:rsid w:val="00D26217"/>
    <w:rsid w:val="00D269F2"/>
    <w:rsid w:val="00D26F22"/>
    <w:rsid w:val="00D27598"/>
    <w:rsid w:val="00D277BE"/>
    <w:rsid w:val="00D27B75"/>
    <w:rsid w:val="00D30349"/>
    <w:rsid w:val="00D306F0"/>
    <w:rsid w:val="00D3095B"/>
    <w:rsid w:val="00D318C7"/>
    <w:rsid w:val="00D31ACF"/>
    <w:rsid w:val="00D32097"/>
    <w:rsid w:val="00D32180"/>
    <w:rsid w:val="00D33B03"/>
    <w:rsid w:val="00D33B51"/>
    <w:rsid w:val="00D34062"/>
    <w:rsid w:val="00D3467B"/>
    <w:rsid w:val="00D3516B"/>
    <w:rsid w:val="00D3531F"/>
    <w:rsid w:val="00D35347"/>
    <w:rsid w:val="00D35540"/>
    <w:rsid w:val="00D356C5"/>
    <w:rsid w:val="00D35CDB"/>
    <w:rsid w:val="00D3626E"/>
    <w:rsid w:val="00D36B91"/>
    <w:rsid w:val="00D40325"/>
    <w:rsid w:val="00D40AF3"/>
    <w:rsid w:val="00D40D21"/>
    <w:rsid w:val="00D40FB9"/>
    <w:rsid w:val="00D411B7"/>
    <w:rsid w:val="00D41C0C"/>
    <w:rsid w:val="00D41EEA"/>
    <w:rsid w:val="00D429E0"/>
    <w:rsid w:val="00D43DC2"/>
    <w:rsid w:val="00D43DF9"/>
    <w:rsid w:val="00D44306"/>
    <w:rsid w:val="00D44B3F"/>
    <w:rsid w:val="00D44D51"/>
    <w:rsid w:val="00D44EE2"/>
    <w:rsid w:val="00D46560"/>
    <w:rsid w:val="00D47BA2"/>
    <w:rsid w:val="00D507C8"/>
    <w:rsid w:val="00D5102D"/>
    <w:rsid w:val="00D528F7"/>
    <w:rsid w:val="00D52F6C"/>
    <w:rsid w:val="00D538C3"/>
    <w:rsid w:val="00D553D7"/>
    <w:rsid w:val="00D556C3"/>
    <w:rsid w:val="00D55CAB"/>
    <w:rsid w:val="00D55D51"/>
    <w:rsid w:val="00D55EA1"/>
    <w:rsid w:val="00D57BCF"/>
    <w:rsid w:val="00D60A3F"/>
    <w:rsid w:val="00D614B4"/>
    <w:rsid w:val="00D61C40"/>
    <w:rsid w:val="00D61E95"/>
    <w:rsid w:val="00D61EA5"/>
    <w:rsid w:val="00D6213E"/>
    <w:rsid w:val="00D62D5F"/>
    <w:rsid w:val="00D63446"/>
    <w:rsid w:val="00D641A0"/>
    <w:rsid w:val="00D64445"/>
    <w:rsid w:val="00D65498"/>
    <w:rsid w:val="00D65D71"/>
    <w:rsid w:val="00D66850"/>
    <w:rsid w:val="00D66CD5"/>
    <w:rsid w:val="00D67AAB"/>
    <w:rsid w:val="00D70B22"/>
    <w:rsid w:val="00D70F9D"/>
    <w:rsid w:val="00D71220"/>
    <w:rsid w:val="00D716E4"/>
    <w:rsid w:val="00D7261B"/>
    <w:rsid w:val="00D72F71"/>
    <w:rsid w:val="00D7465F"/>
    <w:rsid w:val="00D7485A"/>
    <w:rsid w:val="00D75462"/>
    <w:rsid w:val="00D76773"/>
    <w:rsid w:val="00D76DCF"/>
    <w:rsid w:val="00D779D0"/>
    <w:rsid w:val="00D80F5F"/>
    <w:rsid w:val="00D8109C"/>
    <w:rsid w:val="00D81F44"/>
    <w:rsid w:val="00D82E4A"/>
    <w:rsid w:val="00D831B9"/>
    <w:rsid w:val="00D833B4"/>
    <w:rsid w:val="00D83609"/>
    <w:rsid w:val="00D85216"/>
    <w:rsid w:val="00D865FE"/>
    <w:rsid w:val="00D86D5F"/>
    <w:rsid w:val="00D874CA"/>
    <w:rsid w:val="00D876A8"/>
    <w:rsid w:val="00D87D05"/>
    <w:rsid w:val="00D9051D"/>
    <w:rsid w:val="00D91E33"/>
    <w:rsid w:val="00D92DF7"/>
    <w:rsid w:val="00D931A4"/>
    <w:rsid w:val="00D93251"/>
    <w:rsid w:val="00D93900"/>
    <w:rsid w:val="00D93902"/>
    <w:rsid w:val="00D9440E"/>
    <w:rsid w:val="00D95377"/>
    <w:rsid w:val="00D957BE"/>
    <w:rsid w:val="00D95C6F"/>
    <w:rsid w:val="00D97383"/>
    <w:rsid w:val="00D979A1"/>
    <w:rsid w:val="00D97A1B"/>
    <w:rsid w:val="00DA0641"/>
    <w:rsid w:val="00DA1F65"/>
    <w:rsid w:val="00DA203F"/>
    <w:rsid w:val="00DA219B"/>
    <w:rsid w:val="00DA22D5"/>
    <w:rsid w:val="00DA264F"/>
    <w:rsid w:val="00DA298F"/>
    <w:rsid w:val="00DA3011"/>
    <w:rsid w:val="00DA361A"/>
    <w:rsid w:val="00DA3960"/>
    <w:rsid w:val="00DA3A8B"/>
    <w:rsid w:val="00DA3B34"/>
    <w:rsid w:val="00DA4225"/>
    <w:rsid w:val="00DA4AD7"/>
    <w:rsid w:val="00DA4CEC"/>
    <w:rsid w:val="00DA4F5C"/>
    <w:rsid w:val="00DA5B6E"/>
    <w:rsid w:val="00DA5FB1"/>
    <w:rsid w:val="00DA6092"/>
    <w:rsid w:val="00DA6A02"/>
    <w:rsid w:val="00DA704F"/>
    <w:rsid w:val="00DA7834"/>
    <w:rsid w:val="00DB0772"/>
    <w:rsid w:val="00DB0A4D"/>
    <w:rsid w:val="00DB0C4B"/>
    <w:rsid w:val="00DB22C9"/>
    <w:rsid w:val="00DB3C12"/>
    <w:rsid w:val="00DB3D71"/>
    <w:rsid w:val="00DB4152"/>
    <w:rsid w:val="00DB4CD6"/>
    <w:rsid w:val="00DB52F2"/>
    <w:rsid w:val="00DB57E7"/>
    <w:rsid w:val="00DB5FA1"/>
    <w:rsid w:val="00DB6789"/>
    <w:rsid w:val="00DB7BD7"/>
    <w:rsid w:val="00DC1639"/>
    <w:rsid w:val="00DC19D8"/>
    <w:rsid w:val="00DC1B90"/>
    <w:rsid w:val="00DC222C"/>
    <w:rsid w:val="00DC2789"/>
    <w:rsid w:val="00DC2DB8"/>
    <w:rsid w:val="00DC3185"/>
    <w:rsid w:val="00DC44B7"/>
    <w:rsid w:val="00DC465F"/>
    <w:rsid w:val="00DC53D6"/>
    <w:rsid w:val="00DC699C"/>
    <w:rsid w:val="00DC76C7"/>
    <w:rsid w:val="00DD029A"/>
    <w:rsid w:val="00DD0416"/>
    <w:rsid w:val="00DD1045"/>
    <w:rsid w:val="00DD1051"/>
    <w:rsid w:val="00DD1A27"/>
    <w:rsid w:val="00DD1A45"/>
    <w:rsid w:val="00DD243D"/>
    <w:rsid w:val="00DD336F"/>
    <w:rsid w:val="00DD3653"/>
    <w:rsid w:val="00DD386E"/>
    <w:rsid w:val="00DD4866"/>
    <w:rsid w:val="00DD4B8F"/>
    <w:rsid w:val="00DD58F5"/>
    <w:rsid w:val="00DD5CA9"/>
    <w:rsid w:val="00DD5DFA"/>
    <w:rsid w:val="00DD65C7"/>
    <w:rsid w:val="00DD6C82"/>
    <w:rsid w:val="00DD7009"/>
    <w:rsid w:val="00DD7DE2"/>
    <w:rsid w:val="00DD7E54"/>
    <w:rsid w:val="00DE1171"/>
    <w:rsid w:val="00DE22A3"/>
    <w:rsid w:val="00DE285C"/>
    <w:rsid w:val="00DE2CF3"/>
    <w:rsid w:val="00DE31B7"/>
    <w:rsid w:val="00DE3C91"/>
    <w:rsid w:val="00DE5795"/>
    <w:rsid w:val="00DE5D71"/>
    <w:rsid w:val="00DE5F67"/>
    <w:rsid w:val="00DE7D3B"/>
    <w:rsid w:val="00DF03C1"/>
    <w:rsid w:val="00DF176E"/>
    <w:rsid w:val="00DF1A3B"/>
    <w:rsid w:val="00DF1FE6"/>
    <w:rsid w:val="00DF2315"/>
    <w:rsid w:val="00DF2827"/>
    <w:rsid w:val="00DF2C61"/>
    <w:rsid w:val="00DF2D4C"/>
    <w:rsid w:val="00DF2D85"/>
    <w:rsid w:val="00DF3D62"/>
    <w:rsid w:val="00DF3E91"/>
    <w:rsid w:val="00DF3FF7"/>
    <w:rsid w:val="00DF5478"/>
    <w:rsid w:val="00DF5B88"/>
    <w:rsid w:val="00DF5D7C"/>
    <w:rsid w:val="00DF5E0F"/>
    <w:rsid w:val="00DF67C1"/>
    <w:rsid w:val="00DF6AC2"/>
    <w:rsid w:val="00DF72C9"/>
    <w:rsid w:val="00DF7CC0"/>
    <w:rsid w:val="00DF7E14"/>
    <w:rsid w:val="00E00125"/>
    <w:rsid w:val="00E00849"/>
    <w:rsid w:val="00E01F1D"/>
    <w:rsid w:val="00E02CDA"/>
    <w:rsid w:val="00E03246"/>
    <w:rsid w:val="00E03513"/>
    <w:rsid w:val="00E03879"/>
    <w:rsid w:val="00E040AC"/>
    <w:rsid w:val="00E04216"/>
    <w:rsid w:val="00E046A8"/>
    <w:rsid w:val="00E05690"/>
    <w:rsid w:val="00E058B6"/>
    <w:rsid w:val="00E05EAA"/>
    <w:rsid w:val="00E05EC2"/>
    <w:rsid w:val="00E070FB"/>
    <w:rsid w:val="00E07A10"/>
    <w:rsid w:val="00E07C6C"/>
    <w:rsid w:val="00E10DAD"/>
    <w:rsid w:val="00E113CB"/>
    <w:rsid w:val="00E12048"/>
    <w:rsid w:val="00E12666"/>
    <w:rsid w:val="00E130A0"/>
    <w:rsid w:val="00E13439"/>
    <w:rsid w:val="00E13DCE"/>
    <w:rsid w:val="00E140A4"/>
    <w:rsid w:val="00E14F67"/>
    <w:rsid w:val="00E15B6F"/>
    <w:rsid w:val="00E163AB"/>
    <w:rsid w:val="00E17520"/>
    <w:rsid w:val="00E17A1F"/>
    <w:rsid w:val="00E204D3"/>
    <w:rsid w:val="00E20745"/>
    <w:rsid w:val="00E20981"/>
    <w:rsid w:val="00E2136D"/>
    <w:rsid w:val="00E21B8F"/>
    <w:rsid w:val="00E2254E"/>
    <w:rsid w:val="00E22EED"/>
    <w:rsid w:val="00E23057"/>
    <w:rsid w:val="00E248E5"/>
    <w:rsid w:val="00E25841"/>
    <w:rsid w:val="00E259F6"/>
    <w:rsid w:val="00E25FF1"/>
    <w:rsid w:val="00E26357"/>
    <w:rsid w:val="00E2724F"/>
    <w:rsid w:val="00E272A8"/>
    <w:rsid w:val="00E27682"/>
    <w:rsid w:val="00E27CE2"/>
    <w:rsid w:val="00E306AC"/>
    <w:rsid w:val="00E307EA"/>
    <w:rsid w:val="00E30931"/>
    <w:rsid w:val="00E30C26"/>
    <w:rsid w:val="00E313A5"/>
    <w:rsid w:val="00E3171D"/>
    <w:rsid w:val="00E318DD"/>
    <w:rsid w:val="00E31F88"/>
    <w:rsid w:val="00E323AF"/>
    <w:rsid w:val="00E325B7"/>
    <w:rsid w:val="00E32786"/>
    <w:rsid w:val="00E34083"/>
    <w:rsid w:val="00E353F5"/>
    <w:rsid w:val="00E35404"/>
    <w:rsid w:val="00E355E4"/>
    <w:rsid w:val="00E35866"/>
    <w:rsid w:val="00E3707F"/>
    <w:rsid w:val="00E37DBF"/>
    <w:rsid w:val="00E37F6A"/>
    <w:rsid w:val="00E40059"/>
    <w:rsid w:val="00E4083C"/>
    <w:rsid w:val="00E40D2E"/>
    <w:rsid w:val="00E40E66"/>
    <w:rsid w:val="00E413B3"/>
    <w:rsid w:val="00E413E5"/>
    <w:rsid w:val="00E414C3"/>
    <w:rsid w:val="00E41676"/>
    <w:rsid w:val="00E41E3C"/>
    <w:rsid w:val="00E423EB"/>
    <w:rsid w:val="00E427FE"/>
    <w:rsid w:val="00E42BDC"/>
    <w:rsid w:val="00E442D5"/>
    <w:rsid w:val="00E44AEB"/>
    <w:rsid w:val="00E45291"/>
    <w:rsid w:val="00E453D3"/>
    <w:rsid w:val="00E45658"/>
    <w:rsid w:val="00E45E81"/>
    <w:rsid w:val="00E468E6"/>
    <w:rsid w:val="00E50483"/>
    <w:rsid w:val="00E50F7D"/>
    <w:rsid w:val="00E50FDF"/>
    <w:rsid w:val="00E51AE1"/>
    <w:rsid w:val="00E5215F"/>
    <w:rsid w:val="00E527CF"/>
    <w:rsid w:val="00E5346B"/>
    <w:rsid w:val="00E53776"/>
    <w:rsid w:val="00E5382F"/>
    <w:rsid w:val="00E546E4"/>
    <w:rsid w:val="00E550F5"/>
    <w:rsid w:val="00E55493"/>
    <w:rsid w:val="00E55D35"/>
    <w:rsid w:val="00E56806"/>
    <w:rsid w:val="00E57C45"/>
    <w:rsid w:val="00E606F8"/>
    <w:rsid w:val="00E61140"/>
    <w:rsid w:val="00E616E3"/>
    <w:rsid w:val="00E61AF1"/>
    <w:rsid w:val="00E61CF5"/>
    <w:rsid w:val="00E61E7A"/>
    <w:rsid w:val="00E637EB"/>
    <w:rsid w:val="00E63AC9"/>
    <w:rsid w:val="00E640CF"/>
    <w:rsid w:val="00E64138"/>
    <w:rsid w:val="00E64674"/>
    <w:rsid w:val="00E64676"/>
    <w:rsid w:val="00E646AC"/>
    <w:rsid w:val="00E64ADE"/>
    <w:rsid w:val="00E6502B"/>
    <w:rsid w:val="00E65F3B"/>
    <w:rsid w:val="00E6610B"/>
    <w:rsid w:val="00E661B1"/>
    <w:rsid w:val="00E66889"/>
    <w:rsid w:val="00E673AE"/>
    <w:rsid w:val="00E677D2"/>
    <w:rsid w:val="00E67A84"/>
    <w:rsid w:val="00E67D1F"/>
    <w:rsid w:val="00E705A7"/>
    <w:rsid w:val="00E70A7A"/>
    <w:rsid w:val="00E7171B"/>
    <w:rsid w:val="00E7198C"/>
    <w:rsid w:val="00E71C1B"/>
    <w:rsid w:val="00E720EF"/>
    <w:rsid w:val="00E72F7A"/>
    <w:rsid w:val="00E74077"/>
    <w:rsid w:val="00E74C2F"/>
    <w:rsid w:val="00E767BA"/>
    <w:rsid w:val="00E76E59"/>
    <w:rsid w:val="00E77630"/>
    <w:rsid w:val="00E779A8"/>
    <w:rsid w:val="00E77BF6"/>
    <w:rsid w:val="00E77EAC"/>
    <w:rsid w:val="00E807FD"/>
    <w:rsid w:val="00E80834"/>
    <w:rsid w:val="00E811E6"/>
    <w:rsid w:val="00E81A03"/>
    <w:rsid w:val="00E82591"/>
    <w:rsid w:val="00E82DDE"/>
    <w:rsid w:val="00E82EC9"/>
    <w:rsid w:val="00E834EE"/>
    <w:rsid w:val="00E841EE"/>
    <w:rsid w:val="00E846BC"/>
    <w:rsid w:val="00E85C3B"/>
    <w:rsid w:val="00E868E8"/>
    <w:rsid w:val="00E86EE3"/>
    <w:rsid w:val="00E87A8D"/>
    <w:rsid w:val="00E90349"/>
    <w:rsid w:val="00E90CE9"/>
    <w:rsid w:val="00E92B17"/>
    <w:rsid w:val="00E937F7"/>
    <w:rsid w:val="00E940F1"/>
    <w:rsid w:val="00E948C8"/>
    <w:rsid w:val="00E9546F"/>
    <w:rsid w:val="00E9588D"/>
    <w:rsid w:val="00E95D0D"/>
    <w:rsid w:val="00E95D6B"/>
    <w:rsid w:val="00E95F0A"/>
    <w:rsid w:val="00E95F22"/>
    <w:rsid w:val="00E960F3"/>
    <w:rsid w:val="00E967B6"/>
    <w:rsid w:val="00E97498"/>
    <w:rsid w:val="00E978F2"/>
    <w:rsid w:val="00E97DB1"/>
    <w:rsid w:val="00E97EEA"/>
    <w:rsid w:val="00EA216C"/>
    <w:rsid w:val="00EA221B"/>
    <w:rsid w:val="00EA2AAB"/>
    <w:rsid w:val="00EA2C62"/>
    <w:rsid w:val="00EA3700"/>
    <w:rsid w:val="00EA402F"/>
    <w:rsid w:val="00EA4E9F"/>
    <w:rsid w:val="00EA5097"/>
    <w:rsid w:val="00EA5684"/>
    <w:rsid w:val="00EA5E9D"/>
    <w:rsid w:val="00EA7343"/>
    <w:rsid w:val="00EA7CC3"/>
    <w:rsid w:val="00EB12B2"/>
    <w:rsid w:val="00EB1C24"/>
    <w:rsid w:val="00EB21E8"/>
    <w:rsid w:val="00EB24D1"/>
    <w:rsid w:val="00EB387F"/>
    <w:rsid w:val="00EB3AF7"/>
    <w:rsid w:val="00EB3CA2"/>
    <w:rsid w:val="00EB419D"/>
    <w:rsid w:val="00EB5699"/>
    <w:rsid w:val="00EB5CE2"/>
    <w:rsid w:val="00EB5EE4"/>
    <w:rsid w:val="00EB5FA3"/>
    <w:rsid w:val="00EB6586"/>
    <w:rsid w:val="00EB6A29"/>
    <w:rsid w:val="00EB6A44"/>
    <w:rsid w:val="00EB6B54"/>
    <w:rsid w:val="00EB6E93"/>
    <w:rsid w:val="00EB71A8"/>
    <w:rsid w:val="00EB794C"/>
    <w:rsid w:val="00EC2CAB"/>
    <w:rsid w:val="00EC2F2A"/>
    <w:rsid w:val="00EC2FB3"/>
    <w:rsid w:val="00EC31CF"/>
    <w:rsid w:val="00EC3202"/>
    <w:rsid w:val="00EC4127"/>
    <w:rsid w:val="00EC4312"/>
    <w:rsid w:val="00EC45EC"/>
    <w:rsid w:val="00EC4A35"/>
    <w:rsid w:val="00EC5982"/>
    <w:rsid w:val="00EC626F"/>
    <w:rsid w:val="00EC6594"/>
    <w:rsid w:val="00EC66F1"/>
    <w:rsid w:val="00EC6833"/>
    <w:rsid w:val="00EC7FCF"/>
    <w:rsid w:val="00ED00D7"/>
    <w:rsid w:val="00ED03EE"/>
    <w:rsid w:val="00ED09C8"/>
    <w:rsid w:val="00ED10C1"/>
    <w:rsid w:val="00ED1C0C"/>
    <w:rsid w:val="00ED2149"/>
    <w:rsid w:val="00ED3055"/>
    <w:rsid w:val="00ED370B"/>
    <w:rsid w:val="00ED40F7"/>
    <w:rsid w:val="00ED500C"/>
    <w:rsid w:val="00ED518D"/>
    <w:rsid w:val="00ED5525"/>
    <w:rsid w:val="00ED5A07"/>
    <w:rsid w:val="00ED5FBB"/>
    <w:rsid w:val="00ED600C"/>
    <w:rsid w:val="00ED6374"/>
    <w:rsid w:val="00ED73B9"/>
    <w:rsid w:val="00ED73CE"/>
    <w:rsid w:val="00ED7A74"/>
    <w:rsid w:val="00ED7CC6"/>
    <w:rsid w:val="00ED7DD7"/>
    <w:rsid w:val="00ED7ED6"/>
    <w:rsid w:val="00EE04A7"/>
    <w:rsid w:val="00EE084C"/>
    <w:rsid w:val="00EE0D97"/>
    <w:rsid w:val="00EE1A41"/>
    <w:rsid w:val="00EE2CE8"/>
    <w:rsid w:val="00EE34A8"/>
    <w:rsid w:val="00EE4007"/>
    <w:rsid w:val="00EE4316"/>
    <w:rsid w:val="00EE46F4"/>
    <w:rsid w:val="00EE4B04"/>
    <w:rsid w:val="00EE4C26"/>
    <w:rsid w:val="00EE54E7"/>
    <w:rsid w:val="00EE55F7"/>
    <w:rsid w:val="00EE5F2B"/>
    <w:rsid w:val="00EE6212"/>
    <w:rsid w:val="00EE62D6"/>
    <w:rsid w:val="00EE6E40"/>
    <w:rsid w:val="00EE746A"/>
    <w:rsid w:val="00EF02F0"/>
    <w:rsid w:val="00EF0EFD"/>
    <w:rsid w:val="00EF1042"/>
    <w:rsid w:val="00EF1259"/>
    <w:rsid w:val="00EF16F4"/>
    <w:rsid w:val="00EF2CF1"/>
    <w:rsid w:val="00EF2D8B"/>
    <w:rsid w:val="00EF2DDF"/>
    <w:rsid w:val="00EF3F59"/>
    <w:rsid w:val="00EF51A4"/>
    <w:rsid w:val="00EF5BEC"/>
    <w:rsid w:val="00EF5FA5"/>
    <w:rsid w:val="00EF65C4"/>
    <w:rsid w:val="00EF7383"/>
    <w:rsid w:val="00EF7416"/>
    <w:rsid w:val="00EF7708"/>
    <w:rsid w:val="00EF7C01"/>
    <w:rsid w:val="00F00770"/>
    <w:rsid w:val="00F00B72"/>
    <w:rsid w:val="00F0101A"/>
    <w:rsid w:val="00F018F8"/>
    <w:rsid w:val="00F01A96"/>
    <w:rsid w:val="00F01B11"/>
    <w:rsid w:val="00F022B0"/>
    <w:rsid w:val="00F02399"/>
    <w:rsid w:val="00F025B4"/>
    <w:rsid w:val="00F02619"/>
    <w:rsid w:val="00F02CD9"/>
    <w:rsid w:val="00F0336F"/>
    <w:rsid w:val="00F03861"/>
    <w:rsid w:val="00F04371"/>
    <w:rsid w:val="00F05084"/>
    <w:rsid w:val="00F05306"/>
    <w:rsid w:val="00F05473"/>
    <w:rsid w:val="00F058A1"/>
    <w:rsid w:val="00F05B3A"/>
    <w:rsid w:val="00F0617E"/>
    <w:rsid w:val="00F071A7"/>
    <w:rsid w:val="00F07BB6"/>
    <w:rsid w:val="00F10C21"/>
    <w:rsid w:val="00F1146C"/>
    <w:rsid w:val="00F118BD"/>
    <w:rsid w:val="00F12330"/>
    <w:rsid w:val="00F12472"/>
    <w:rsid w:val="00F1267B"/>
    <w:rsid w:val="00F127B4"/>
    <w:rsid w:val="00F139BF"/>
    <w:rsid w:val="00F14F9C"/>
    <w:rsid w:val="00F152E9"/>
    <w:rsid w:val="00F15501"/>
    <w:rsid w:val="00F15A7D"/>
    <w:rsid w:val="00F15D34"/>
    <w:rsid w:val="00F16064"/>
    <w:rsid w:val="00F160E7"/>
    <w:rsid w:val="00F1635A"/>
    <w:rsid w:val="00F16456"/>
    <w:rsid w:val="00F16ABE"/>
    <w:rsid w:val="00F17218"/>
    <w:rsid w:val="00F176AE"/>
    <w:rsid w:val="00F17E2D"/>
    <w:rsid w:val="00F20117"/>
    <w:rsid w:val="00F2040E"/>
    <w:rsid w:val="00F204BB"/>
    <w:rsid w:val="00F2052C"/>
    <w:rsid w:val="00F20F37"/>
    <w:rsid w:val="00F2151E"/>
    <w:rsid w:val="00F21536"/>
    <w:rsid w:val="00F226D2"/>
    <w:rsid w:val="00F233A7"/>
    <w:rsid w:val="00F23B2F"/>
    <w:rsid w:val="00F23D2F"/>
    <w:rsid w:val="00F271F5"/>
    <w:rsid w:val="00F300A2"/>
    <w:rsid w:val="00F30580"/>
    <w:rsid w:val="00F3091B"/>
    <w:rsid w:val="00F30DF7"/>
    <w:rsid w:val="00F3100F"/>
    <w:rsid w:val="00F31CC0"/>
    <w:rsid w:val="00F32238"/>
    <w:rsid w:val="00F32625"/>
    <w:rsid w:val="00F32AC6"/>
    <w:rsid w:val="00F32D8B"/>
    <w:rsid w:val="00F33D0E"/>
    <w:rsid w:val="00F3511E"/>
    <w:rsid w:val="00F3517C"/>
    <w:rsid w:val="00F35A9B"/>
    <w:rsid w:val="00F35D2C"/>
    <w:rsid w:val="00F35D71"/>
    <w:rsid w:val="00F35D97"/>
    <w:rsid w:val="00F36DD7"/>
    <w:rsid w:val="00F4002E"/>
    <w:rsid w:val="00F40287"/>
    <w:rsid w:val="00F409C8"/>
    <w:rsid w:val="00F40DEE"/>
    <w:rsid w:val="00F415A2"/>
    <w:rsid w:val="00F41F15"/>
    <w:rsid w:val="00F42673"/>
    <w:rsid w:val="00F4283F"/>
    <w:rsid w:val="00F42EAE"/>
    <w:rsid w:val="00F4379B"/>
    <w:rsid w:val="00F447D6"/>
    <w:rsid w:val="00F451D1"/>
    <w:rsid w:val="00F45D08"/>
    <w:rsid w:val="00F4691D"/>
    <w:rsid w:val="00F469FA"/>
    <w:rsid w:val="00F47382"/>
    <w:rsid w:val="00F474E3"/>
    <w:rsid w:val="00F50619"/>
    <w:rsid w:val="00F507B6"/>
    <w:rsid w:val="00F5080A"/>
    <w:rsid w:val="00F50DC3"/>
    <w:rsid w:val="00F511A3"/>
    <w:rsid w:val="00F513A3"/>
    <w:rsid w:val="00F516C6"/>
    <w:rsid w:val="00F52B73"/>
    <w:rsid w:val="00F53E2D"/>
    <w:rsid w:val="00F53F0E"/>
    <w:rsid w:val="00F541C9"/>
    <w:rsid w:val="00F54A69"/>
    <w:rsid w:val="00F54B9E"/>
    <w:rsid w:val="00F5561F"/>
    <w:rsid w:val="00F55667"/>
    <w:rsid w:val="00F55676"/>
    <w:rsid w:val="00F55C4B"/>
    <w:rsid w:val="00F56164"/>
    <w:rsid w:val="00F56348"/>
    <w:rsid w:val="00F56F77"/>
    <w:rsid w:val="00F57FD5"/>
    <w:rsid w:val="00F6057E"/>
    <w:rsid w:val="00F61743"/>
    <w:rsid w:val="00F62C0F"/>
    <w:rsid w:val="00F62E32"/>
    <w:rsid w:val="00F63D5E"/>
    <w:rsid w:val="00F6446A"/>
    <w:rsid w:val="00F6495C"/>
    <w:rsid w:val="00F64F51"/>
    <w:rsid w:val="00F66523"/>
    <w:rsid w:val="00F66C86"/>
    <w:rsid w:val="00F6761F"/>
    <w:rsid w:val="00F6763B"/>
    <w:rsid w:val="00F67F93"/>
    <w:rsid w:val="00F70BFB"/>
    <w:rsid w:val="00F70F88"/>
    <w:rsid w:val="00F712D1"/>
    <w:rsid w:val="00F722B5"/>
    <w:rsid w:val="00F728AE"/>
    <w:rsid w:val="00F732F0"/>
    <w:rsid w:val="00F7465D"/>
    <w:rsid w:val="00F749A6"/>
    <w:rsid w:val="00F74CC5"/>
    <w:rsid w:val="00F74D3F"/>
    <w:rsid w:val="00F7508F"/>
    <w:rsid w:val="00F751FE"/>
    <w:rsid w:val="00F75CB2"/>
    <w:rsid w:val="00F76F0D"/>
    <w:rsid w:val="00F77300"/>
    <w:rsid w:val="00F779DF"/>
    <w:rsid w:val="00F77BDF"/>
    <w:rsid w:val="00F8222D"/>
    <w:rsid w:val="00F84754"/>
    <w:rsid w:val="00F84FBD"/>
    <w:rsid w:val="00F86814"/>
    <w:rsid w:val="00F86DC1"/>
    <w:rsid w:val="00F87CE1"/>
    <w:rsid w:val="00F901B8"/>
    <w:rsid w:val="00F9084B"/>
    <w:rsid w:val="00F91018"/>
    <w:rsid w:val="00F9142E"/>
    <w:rsid w:val="00F918F7"/>
    <w:rsid w:val="00F91993"/>
    <w:rsid w:val="00F922A9"/>
    <w:rsid w:val="00F923C5"/>
    <w:rsid w:val="00F9280C"/>
    <w:rsid w:val="00F92892"/>
    <w:rsid w:val="00F92A98"/>
    <w:rsid w:val="00F92EF6"/>
    <w:rsid w:val="00F93C39"/>
    <w:rsid w:val="00F93D60"/>
    <w:rsid w:val="00F94272"/>
    <w:rsid w:val="00F942BA"/>
    <w:rsid w:val="00F9459C"/>
    <w:rsid w:val="00F94AAD"/>
    <w:rsid w:val="00F94B3D"/>
    <w:rsid w:val="00F966FB"/>
    <w:rsid w:val="00F96B39"/>
    <w:rsid w:val="00F96E7C"/>
    <w:rsid w:val="00F9763C"/>
    <w:rsid w:val="00F97E09"/>
    <w:rsid w:val="00FA07A1"/>
    <w:rsid w:val="00FA0830"/>
    <w:rsid w:val="00FA0AF8"/>
    <w:rsid w:val="00FA0B92"/>
    <w:rsid w:val="00FA18C7"/>
    <w:rsid w:val="00FA1F9B"/>
    <w:rsid w:val="00FA209D"/>
    <w:rsid w:val="00FA215C"/>
    <w:rsid w:val="00FA2790"/>
    <w:rsid w:val="00FA2A2A"/>
    <w:rsid w:val="00FA2CCF"/>
    <w:rsid w:val="00FA380F"/>
    <w:rsid w:val="00FA3F6B"/>
    <w:rsid w:val="00FA3FBC"/>
    <w:rsid w:val="00FA4CD4"/>
    <w:rsid w:val="00FA568D"/>
    <w:rsid w:val="00FA5692"/>
    <w:rsid w:val="00FA6012"/>
    <w:rsid w:val="00FA6D73"/>
    <w:rsid w:val="00FA6F3E"/>
    <w:rsid w:val="00FA784C"/>
    <w:rsid w:val="00FA7A90"/>
    <w:rsid w:val="00FA7CA7"/>
    <w:rsid w:val="00FB04D0"/>
    <w:rsid w:val="00FB07AF"/>
    <w:rsid w:val="00FB0C71"/>
    <w:rsid w:val="00FB0E35"/>
    <w:rsid w:val="00FB17EF"/>
    <w:rsid w:val="00FB190F"/>
    <w:rsid w:val="00FB2EB3"/>
    <w:rsid w:val="00FB470C"/>
    <w:rsid w:val="00FB598F"/>
    <w:rsid w:val="00FB59A1"/>
    <w:rsid w:val="00FB5AF2"/>
    <w:rsid w:val="00FB5BCE"/>
    <w:rsid w:val="00FB6E9E"/>
    <w:rsid w:val="00FB75EB"/>
    <w:rsid w:val="00FB7ABF"/>
    <w:rsid w:val="00FC0398"/>
    <w:rsid w:val="00FC069B"/>
    <w:rsid w:val="00FC0D65"/>
    <w:rsid w:val="00FC1325"/>
    <w:rsid w:val="00FC1660"/>
    <w:rsid w:val="00FC1BCC"/>
    <w:rsid w:val="00FC2598"/>
    <w:rsid w:val="00FC3048"/>
    <w:rsid w:val="00FC46AA"/>
    <w:rsid w:val="00FC4B95"/>
    <w:rsid w:val="00FC551F"/>
    <w:rsid w:val="00FC5A4B"/>
    <w:rsid w:val="00FC5AB9"/>
    <w:rsid w:val="00FC5D8B"/>
    <w:rsid w:val="00FC64C0"/>
    <w:rsid w:val="00FC6C71"/>
    <w:rsid w:val="00FC6E5B"/>
    <w:rsid w:val="00FC7BD0"/>
    <w:rsid w:val="00FC7EB6"/>
    <w:rsid w:val="00FD0042"/>
    <w:rsid w:val="00FD07BB"/>
    <w:rsid w:val="00FD169D"/>
    <w:rsid w:val="00FD2BAB"/>
    <w:rsid w:val="00FD2CFD"/>
    <w:rsid w:val="00FD30AD"/>
    <w:rsid w:val="00FD38F2"/>
    <w:rsid w:val="00FD39B9"/>
    <w:rsid w:val="00FD4FC2"/>
    <w:rsid w:val="00FD561A"/>
    <w:rsid w:val="00FD5CEE"/>
    <w:rsid w:val="00FD62A0"/>
    <w:rsid w:val="00FD6895"/>
    <w:rsid w:val="00FD6A6E"/>
    <w:rsid w:val="00FD7C6E"/>
    <w:rsid w:val="00FE06DE"/>
    <w:rsid w:val="00FE111F"/>
    <w:rsid w:val="00FE170E"/>
    <w:rsid w:val="00FE1E22"/>
    <w:rsid w:val="00FE230F"/>
    <w:rsid w:val="00FE2802"/>
    <w:rsid w:val="00FE3592"/>
    <w:rsid w:val="00FE3807"/>
    <w:rsid w:val="00FE3DCE"/>
    <w:rsid w:val="00FE54CA"/>
    <w:rsid w:val="00FE55F4"/>
    <w:rsid w:val="00FE5964"/>
    <w:rsid w:val="00FE60B4"/>
    <w:rsid w:val="00FE630D"/>
    <w:rsid w:val="00FE685C"/>
    <w:rsid w:val="00FE6BAE"/>
    <w:rsid w:val="00FE6CA9"/>
    <w:rsid w:val="00FE6CAD"/>
    <w:rsid w:val="00FE7517"/>
    <w:rsid w:val="00FE7849"/>
    <w:rsid w:val="00FE7C32"/>
    <w:rsid w:val="00FE7DDA"/>
    <w:rsid w:val="00FE7F11"/>
    <w:rsid w:val="00FF0448"/>
    <w:rsid w:val="00FF0C76"/>
    <w:rsid w:val="00FF15EA"/>
    <w:rsid w:val="00FF184D"/>
    <w:rsid w:val="00FF192F"/>
    <w:rsid w:val="00FF19A6"/>
    <w:rsid w:val="00FF1B6F"/>
    <w:rsid w:val="00FF1ECF"/>
    <w:rsid w:val="00FF2A14"/>
    <w:rsid w:val="00FF473F"/>
    <w:rsid w:val="00FF4EFA"/>
    <w:rsid w:val="00FF506A"/>
    <w:rsid w:val="00FF68B7"/>
    <w:rsid w:val="00FF7B57"/>
    <w:rsid w:val="00FF7F88"/>
    <w:rsid w:val="0107E48D"/>
    <w:rsid w:val="01A06AD6"/>
    <w:rsid w:val="01D67F3D"/>
    <w:rsid w:val="01D7D6E8"/>
    <w:rsid w:val="023C6203"/>
    <w:rsid w:val="02753329"/>
    <w:rsid w:val="031818AE"/>
    <w:rsid w:val="03AF1D1B"/>
    <w:rsid w:val="03CD9BD5"/>
    <w:rsid w:val="042FBCAD"/>
    <w:rsid w:val="047C3C94"/>
    <w:rsid w:val="06006D7E"/>
    <w:rsid w:val="067593B5"/>
    <w:rsid w:val="07515D3B"/>
    <w:rsid w:val="07984C68"/>
    <w:rsid w:val="07B0647D"/>
    <w:rsid w:val="080388B7"/>
    <w:rsid w:val="08AF56A1"/>
    <w:rsid w:val="08D544F2"/>
    <w:rsid w:val="09EE98BA"/>
    <w:rsid w:val="0A74F11D"/>
    <w:rsid w:val="0AA749E6"/>
    <w:rsid w:val="0B2586AB"/>
    <w:rsid w:val="0B323A5B"/>
    <w:rsid w:val="0B983444"/>
    <w:rsid w:val="0C4153DF"/>
    <w:rsid w:val="0C6D33E5"/>
    <w:rsid w:val="0CD727C6"/>
    <w:rsid w:val="0CF66672"/>
    <w:rsid w:val="0D3D3CA6"/>
    <w:rsid w:val="0D47EBB8"/>
    <w:rsid w:val="0E7AC2BF"/>
    <w:rsid w:val="0EB3BC1E"/>
    <w:rsid w:val="0ED08E8C"/>
    <w:rsid w:val="0F08CD10"/>
    <w:rsid w:val="0F27E9BA"/>
    <w:rsid w:val="0F46B766"/>
    <w:rsid w:val="10529D6B"/>
    <w:rsid w:val="1164D71D"/>
    <w:rsid w:val="11A89F1C"/>
    <w:rsid w:val="12E713A3"/>
    <w:rsid w:val="1432A2CA"/>
    <w:rsid w:val="145042E8"/>
    <w:rsid w:val="147D585A"/>
    <w:rsid w:val="14882276"/>
    <w:rsid w:val="14FD37E2"/>
    <w:rsid w:val="1545687A"/>
    <w:rsid w:val="1575E3CD"/>
    <w:rsid w:val="15DA28F4"/>
    <w:rsid w:val="1640EFD4"/>
    <w:rsid w:val="167B23C3"/>
    <w:rsid w:val="16813A43"/>
    <w:rsid w:val="17762C26"/>
    <w:rsid w:val="17E847D5"/>
    <w:rsid w:val="182C0FD4"/>
    <w:rsid w:val="19841836"/>
    <w:rsid w:val="1A6A86B8"/>
    <w:rsid w:val="1B2D3D8A"/>
    <w:rsid w:val="1BD3B1C8"/>
    <w:rsid w:val="1BDFF42E"/>
    <w:rsid w:val="1BF30005"/>
    <w:rsid w:val="1C5996BE"/>
    <w:rsid w:val="1CEDD6E1"/>
    <w:rsid w:val="1DC7B2C1"/>
    <w:rsid w:val="1DEDBFD7"/>
    <w:rsid w:val="1E01F9A3"/>
    <w:rsid w:val="1F3CF63B"/>
    <w:rsid w:val="1F517E02"/>
    <w:rsid w:val="1F5FDCCD"/>
    <w:rsid w:val="1FDBD087"/>
    <w:rsid w:val="1FE8B540"/>
    <w:rsid w:val="1FFCC705"/>
    <w:rsid w:val="20124F26"/>
    <w:rsid w:val="218E1E65"/>
    <w:rsid w:val="221E09B7"/>
    <w:rsid w:val="22308486"/>
    <w:rsid w:val="226B53C6"/>
    <w:rsid w:val="233FEC48"/>
    <w:rsid w:val="23654CF1"/>
    <w:rsid w:val="2386442E"/>
    <w:rsid w:val="23CE1455"/>
    <w:rsid w:val="243EF242"/>
    <w:rsid w:val="258FDCE5"/>
    <w:rsid w:val="25C1EC5B"/>
    <w:rsid w:val="26D00FFB"/>
    <w:rsid w:val="2700BF69"/>
    <w:rsid w:val="270A4F98"/>
    <w:rsid w:val="27EFDE77"/>
    <w:rsid w:val="29682F32"/>
    <w:rsid w:val="296ABAF0"/>
    <w:rsid w:val="2996A1E6"/>
    <w:rsid w:val="2ABFFF3B"/>
    <w:rsid w:val="2B2DCEF2"/>
    <w:rsid w:val="2BCE1880"/>
    <w:rsid w:val="2C10A6F7"/>
    <w:rsid w:val="2C23A836"/>
    <w:rsid w:val="2C4F1221"/>
    <w:rsid w:val="2C62E956"/>
    <w:rsid w:val="2D040FDB"/>
    <w:rsid w:val="2D060914"/>
    <w:rsid w:val="2D310D5D"/>
    <w:rsid w:val="2D3C53E7"/>
    <w:rsid w:val="2D5D68CF"/>
    <w:rsid w:val="2DA9A238"/>
    <w:rsid w:val="2DEAE73E"/>
    <w:rsid w:val="2EAB5997"/>
    <w:rsid w:val="2F09A611"/>
    <w:rsid w:val="2F1D2D04"/>
    <w:rsid w:val="2FCE53CB"/>
    <w:rsid w:val="301981D0"/>
    <w:rsid w:val="307208CA"/>
    <w:rsid w:val="3156E16C"/>
    <w:rsid w:val="320F6DD7"/>
    <w:rsid w:val="3457E359"/>
    <w:rsid w:val="34E21463"/>
    <w:rsid w:val="352A2616"/>
    <w:rsid w:val="354733F6"/>
    <w:rsid w:val="3557C427"/>
    <w:rsid w:val="38947045"/>
    <w:rsid w:val="389D59EA"/>
    <w:rsid w:val="38E25810"/>
    <w:rsid w:val="38F868B4"/>
    <w:rsid w:val="3A6659A3"/>
    <w:rsid w:val="3B939294"/>
    <w:rsid w:val="3BABD151"/>
    <w:rsid w:val="3BF9A3E6"/>
    <w:rsid w:val="3C43624D"/>
    <w:rsid w:val="3CA031A1"/>
    <w:rsid w:val="3CC09D48"/>
    <w:rsid w:val="3D755D99"/>
    <w:rsid w:val="3D7756D2"/>
    <w:rsid w:val="3DD183AC"/>
    <w:rsid w:val="3EE1C452"/>
    <w:rsid w:val="3EE3FCAF"/>
    <w:rsid w:val="3F68E5FD"/>
    <w:rsid w:val="4073B398"/>
    <w:rsid w:val="408D8D7A"/>
    <w:rsid w:val="40C04BAB"/>
    <w:rsid w:val="421A50FC"/>
    <w:rsid w:val="42BE2E9E"/>
    <w:rsid w:val="433998D9"/>
    <w:rsid w:val="43457B54"/>
    <w:rsid w:val="4420DF38"/>
    <w:rsid w:val="442CF3C8"/>
    <w:rsid w:val="4435E2D2"/>
    <w:rsid w:val="446BB9D4"/>
    <w:rsid w:val="446FE329"/>
    <w:rsid w:val="46B4D595"/>
    <w:rsid w:val="475355F6"/>
    <w:rsid w:val="476BB40A"/>
    <w:rsid w:val="48C557AE"/>
    <w:rsid w:val="48F4E731"/>
    <w:rsid w:val="4925D6CC"/>
    <w:rsid w:val="494391B5"/>
    <w:rsid w:val="496E96F9"/>
    <w:rsid w:val="4A8C6F84"/>
    <w:rsid w:val="4AA938E6"/>
    <w:rsid w:val="4AFD1CFF"/>
    <w:rsid w:val="4C12BE28"/>
    <w:rsid w:val="4CEAFBD9"/>
    <w:rsid w:val="4D87537E"/>
    <w:rsid w:val="4DB87EE5"/>
    <w:rsid w:val="4E1BC835"/>
    <w:rsid w:val="4EA8AB6B"/>
    <w:rsid w:val="4F5A9921"/>
    <w:rsid w:val="4F7D1EE3"/>
    <w:rsid w:val="4FDE3B09"/>
    <w:rsid w:val="4FFC8F85"/>
    <w:rsid w:val="502B8425"/>
    <w:rsid w:val="50660F20"/>
    <w:rsid w:val="508399C3"/>
    <w:rsid w:val="521A6139"/>
    <w:rsid w:val="52A41C46"/>
    <w:rsid w:val="52EF81D3"/>
    <w:rsid w:val="535B00CF"/>
    <w:rsid w:val="541E2901"/>
    <w:rsid w:val="547BC81B"/>
    <w:rsid w:val="54FEF763"/>
    <w:rsid w:val="55C12F85"/>
    <w:rsid w:val="56BBDF1F"/>
    <w:rsid w:val="571CA6BD"/>
    <w:rsid w:val="57593B08"/>
    <w:rsid w:val="576E0C4C"/>
    <w:rsid w:val="57D48B30"/>
    <w:rsid w:val="58A826F4"/>
    <w:rsid w:val="58FB5D86"/>
    <w:rsid w:val="59448931"/>
    <w:rsid w:val="59848155"/>
    <w:rsid w:val="59F9505C"/>
    <w:rsid w:val="5AAEC984"/>
    <w:rsid w:val="5AED5BEC"/>
    <w:rsid w:val="5B1F678D"/>
    <w:rsid w:val="5C365D50"/>
    <w:rsid w:val="5C9CDA34"/>
    <w:rsid w:val="5DC10BB3"/>
    <w:rsid w:val="5E1CE7EA"/>
    <w:rsid w:val="5E3B8A31"/>
    <w:rsid w:val="5E4D5E88"/>
    <w:rsid w:val="5EE4F71B"/>
    <w:rsid w:val="5F4CC430"/>
    <w:rsid w:val="5F5AFEA1"/>
    <w:rsid w:val="5FF1D138"/>
    <w:rsid w:val="6008E7A4"/>
    <w:rsid w:val="60A0B4E3"/>
    <w:rsid w:val="60AC7B3E"/>
    <w:rsid w:val="60E821C6"/>
    <w:rsid w:val="60FCC112"/>
    <w:rsid w:val="6128CA3A"/>
    <w:rsid w:val="62B90688"/>
    <w:rsid w:val="62E0E63D"/>
    <w:rsid w:val="62E60EA2"/>
    <w:rsid w:val="632B4F6D"/>
    <w:rsid w:val="638BBF2B"/>
    <w:rsid w:val="63A8735D"/>
    <w:rsid w:val="63B50BE2"/>
    <w:rsid w:val="63BDEC39"/>
    <w:rsid w:val="64151049"/>
    <w:rsid w:val="64279663"/>
    <w:rsid w:val="64B62EA3"/>
    <w:rsid w:val="64DC0CD8"/>
    <w:rsid w:val="64E490DB"/>
    <w:rsid w:val="6514E85C"/>
    <w:rsid w:val="6585445E"/>
    <w:rsid w:val="666B8DDD"/>
    <w:rsid w:val="666C2D93"/>
    <w:rsid w:val="66ACFA17"/>
    <w:rsid w:val="6758C04F"/>
    <w:rsid w:val="67661086"/>
    <w:rsid w:val="6937626C"/>
    <w:rsid w:val="69686453"/>
    <w:rsid w:val="69982E53"/>
    <w:rsid w:val="69DE0F14"/>
    <w:rsid w:val="6BD40D4A"/>
    <w:rsid w:val="6CC3E5A0"/>
    <w:rsid w:val="6CD2D0C8"/>
    <w:rsid w:val="6DD78A16"/>
    <w:rsid w:val="6E01F7E0"/>
    <w:rsid w:val="6E090E22"/>
    <w:rsid w:val="6E97D3E1"/>
    <w:rsid w:val="70043295"/>
    <w:rsid w:val="71316BE0"/>
    <w:rsid w:val="722C2E5F"/>
    <w:rsid w:val="7270B0F7"/>
    <w:rsid w:val="727A3214"/>
    <w:rsid w:val="729965C9"/>
    <w:rsid w:val="72AABB6B"/>
    <w:rsid w:val="72D6046A"/>
    <w:rsid w:val="73B765A5"/>
    <w:rsid w:val="73F4D8F7"/>
    <w:rsid w:val="740CB429"/>
    <w:rsid w:val="74E5B0CC"/>
    <w:rsid w:val="758212CD"/>
    <w:rsid w:val="75FEB650"/>
    <w:rsid w:val="7613EA23"/>
    <w:rsid w:val="761E2796"/>
    <w:rsid w:val="7666F7CE"/>
    <w:rsid w:val="77548E0B"/>
    <w:rsid w:val="776142BF"/>
    <w:rsid w:val="77D597DC"/>
    <w:rsid w:val="7818E82D"/>
    <w:rsid w:val="783E70D2"/>
    <w:rsid w:val="78FC4626"/>
    <w:rsid w:val="7911ABBD"/>
    <w:rsid w:val="79706A03"/>
    <w:rsid w:val="79918106"/>
    <w:rsid w:val="79FD2044"/>
    <w:rsid w:val="7A8C060D"/>
    <w:rsid w:val="7ABA258C"/>
    <w:rsid w:val="7AE16335"/>
    <w:rsid w:val="7AF78246"/>
    <w:rsid w:val="7B23A404"/>
    <w:rsid w:val="7B853D95"/>
    <w:rsid w:val="7C7E7422"/>
    <w:rsid w:val="7C98CA47"/>
    <w:rsid w:val="7CEBD2C4"/>
    <w:rsid w:val="7D50A72E"/>
    <w:rsid w:val="7D8AC05A"/>
    <w:rsid w:val="7DFC62AF"/>
    <w:rsid w:val="7E29EC68"/>
    <w:rsid w:val="7E85F8CC"/>
    <w:rsid w:val="7E99D65A"/>
    <w:rsid w:val="7EBC989E"/>
    <w:rsid w:val="7EFAFB7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70CAE"/>
  <w15:chartTrackingRefBased/>
  <w15:docId w15:val="{8883A027-F481-4E85-869C-94B7EDF64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3C1"/>
    <w:rPr>
      <w:rFonts w:ascii="Segoe UI" w:hAnsi="Segoe UI"/>
    </w:rPr>
  </w:style>
  <w:style w:type="paragraph" w:styleId="Heading1">
    <w:name w:val="heading 1"/>
    <w:basedOn w:val="Normal"/>
    <w:next w:val="Normal"/>
    <w:link w:val="Heading1Char"/>
    <w:uiPriority w:val="9"/>
    <w:qFormat/>
    <w:rsid w:val="00286250"/>
    <w:pPr>
      <w:keepNext/>
      <w:keepLines/>
      <w:pageBreakBefore/>
      <w:numPr>
        <w:numId w:val="4"/>
      </w:numPr>
      <w:spacing w:before="240" w:after="240"/>
      <w:ind w:left="431" w:hanging="431"/>
      <w:outlineLvl w:val="0"/>
    </w:pPr>
    <w:rPr>
      <w:rFonts w:eastAsiaTheme="majorEastAsia" w:cstheme="majorBidi"/>
      <w:b/>
      <w:color w:val="362B7C"/>
      <w:sz w:val="36"/>
      <w:szCs w:val="32"/>
    </w:rPr>
  </w:style>
  <w:style w:type="paragraph" w:styleId="Heading2">
    <w:name w:val="heading 2"/>
    <w:basedOn w:val="Normal"/>
    <w:next w:val="Normal"/>
    <w:link w:val="Heading2Char"/>
    <w:autoRedefine/>
    <w:uiPriority w:val="9"/>
    <w:unhideWhenUsed/>
    <w:qFormat/>
    <w:rsid w:val="00147B0F"/>
    <w:pPr>
      <w:keepNext/>
      <w:numPr>
        <w:ilvl w:val="1"/>
        <w:numId w:val="4"/>
      </w:numPr>
      <w:spacing w:before="240" w:after="120" w:line="240" w:lineRule="auto"/>
      <w:ind w:left="578" w:hanging="578"/>
      <w:outlineLvl w:val="1"/>
    </w:pPr>
    <w:rPr>
      <w:rFonts w:eastAsiaTheme="majorEastAsia" w:cstheme="majorBidi"/>
      <w:b/>
      <w:i/>
      <w:color w:val="362B7C"/>
      <w:sz w:val="28"/>
      <w:szCs w:val="26"/>
    </w:rPr>
  </w:style>
  <w:style w:type="paragraph" w:styleId="Heading3">
    <w:name w:val="heading 3"/>
    <w:basedOn w:val="Normal"/>
    <w:next w:val="Normal"/>
    <w:link w:val="Heading3Char"/>
    <w:uiPriority w:val="9"/>
    <w:unhideWhenUsed/>
    <w:qFormat/>
    <w:rsid w:val="00730C2D"/>
    <w:pPr>
      <w:keepNext/>
      <w:keepLines/>
      <w:numPr>
        <w:ilvl w:val="2"/>
        <w:numId w:val="4"/>
      </w:numPr>
      <w:spacing w:before="2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00DB8"/>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6740A"/>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6740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6740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6740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740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867"/>
    <w:pPr>
      <w:ind w:left="720"/>
      <w:contextualSpacing/>
    </w:pPr>
  </w:style>
  <w:style w:type="character" w:customStyle="1" w:styleId="Heading1Char">
    <w:name w:val="Heading 1 Char"/>
    <w:basedOn w:val="DefaultParagraphFont"/>
    <w:link w:val="Heading1"/>
    <w:uiPriority w:val="9"/>
    <w:rsid w:val="00286250"/>
    <w:rPr>
      <w:rFonts w:ascii="Segoe UI" w:eastAsiaTheme="majorEastAsia" w:hAnsi="Segoe UI" w:cstheme="majorBidi"/>
      <w:b/>
      <w:color w:val="362B7C"/>
      <w:sz w:val="36"/>
      <w:szCs w:val="32"/>
    </w:rPr>
  </w:style>
  <w:style w:type="character" w:customStyle="1" w:styleId="Heading2Char">
    <w:name w:val="Heading 2 Char"/>
    <w:basedOn w:val="DefaultParagraphFont"/>
    <w:link w:val="Heading2"/>
    <w:uiPriority w:val="9"/>
    <w:rsid w:val="00147B0F"/>
    <w:rPr>
      <w:rFonts w:ascii="Segoe UI" w:eastAsiaTheme="majorEastAsia" w:hAnsi="Segoe UI" w:cstheme="majorBidi"/>
      <w:b/>
      <w:i/>
      <w:color w:val="362B7C"/>
      <w:sz w:val="28"/>
      <w:szCs w:val="26"/>
    </w:rPr>
  </w:style>
  <w:style w:type="table" w:styleId="TableGrid">
    <w:name w:val="Table Grid"/>
    <w:basedOn w:val="TableNormal"/>
    <w:uiPriority w:val="39"/>
    <w:rsid w:val="0064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30C2D"/>
    <w:rPr>
      <w:rFonts w:ascii="Segoe UI" w:eastAsiaTheme="majorEastAsia" w:hAnsi="Segoe UI" w:cstheme="majorBidi"/>
      <w:b/>
      <w:szCs w:val="24"/>
    </w:rPr>
  </w:style>
  <w:style w:type="character" w:styleId="Hyperlink">
    <w:name w:val="Hyperlink"/>
    <w:basedOn w:val="DefaultParagraphFont"/>
    <w:uiPriority w:val="99"/>
    <w:unhideWhenUsed/>
    <w:rsid w:val="00AE62E1"/>
    <w:rPr>
      <w:color w:val="0000FF"/>
      <w:u w:val="none"/>
    </w:rPr>
  </w:style>
  <w:style w:type="paragraph" w:styleId="CommentText">
    <w:name w:val="annotation text"/>
    <w:basedOn w:val="Normal"/>
    <w:link w:val="CommentTextChar"/>
    <w:uiPriority w:val="99"/>
    <w:unhideWhenUsed/>
    <w:rsid w:val="00A30212"/>
    <w:pPr>
      <w:spacing w:line="240" w:lineRule="auto"/>
    </w:pPr>
    <w:rPr>
      <w:sz w:val="20"/>
      <w:szCs w:val="20"/>
    </w:rPr>
  </w:style>
  <w:style w:type="character" w:customStyle="1" w:styleId="CommentTextChar">
    <w:name w:val="Comment Text Char"/>
    <w:basedOn w:val="DefaultParagraphFont"/>
    <w:link w:val="CommentText"/>
    <w:uiPriority w:val="99"/>
    <w:rsid w:val="00A30212"/>
    <w:rPr>
      <w:rFonts w:ascii="Segoe UI" w:hAnsi="Segoe UI"/>
      <w:sz w:val="20"/>
      <w:szCs w:val="20"/>
    </w:rPr>
  </w:style>
  <w:style w:type="paragraph" w:styleId="Header">
    <w:name w:val="header"/>
    <w:basedOn w:val="Normal"/>
    <w:link w:val="HeaderChar"/>
    <w:uiPriority w:val="99"/>
    <w:unhideWhenUsed/>
    <w:rsid w:val="0055764B"/>
    <w:pPr>
      <w:tabs>
        <w:tab w:val="center" w:pos="4513"/>
        <w:tab w:val="right" w:pos="9026"/>
      </w:tabs>
      <w:spacing w:after="0" w:line="240" w:lineRule="auto"/>
    </w:pPr>
    <w:rPr>
      <w:b/>
      <w:color w:val="FFFFFF" w:themeColor="background1"/>
      <w:sz w:val="28"/>
    </w:rPr>
  </w:style>
  <w:style w:type="character" w:customStyle="1" w:styleId="HeaderChar">
    <w:name w:val="Header Char"/>
    <w:basedOn w:val="DefaultParagraphFont"/>
    <w:link w:val="Header"/>
    <w:uiPriority w:val="99"/>
    <w:rsid w:val="0055764B"/>
    <w:rPr>
      <w:rFonts w:ascii="Segoe UI" w:hAnsi="Segoe UI"/>
      <w:b/>
      <w:color w:val="FFFFFF" w:themeColor="background1"/>
      <w:sz w:val="28"/>
    </w:rPr>
  </w:style>
  <w:style w:type="paragraph" w:customStyle="1" w:styleId="Template-TITLE">
    <w:name w:val="Template-TITLE"/>
    <w:basedOn w:val="Heading1"/>
    <w:link w:val="Template-TITLEChar"/>
    <w:rsid w:val="00ED7ED6"/>
    <w:pPr>
      <w:numPr>
        <w:numId w:val="0"/>
      </w:numPr>
      <w:spacing w:before="0" w:line="192" w:lineRule="auto"/>
    </w:pPr>
    <w:rPr>
      <w:color w:val="000000" w:themeColor="text1"/>
      <w:sz w:val="96"/>
    </w:rPr>
  </w:style>
  <w:style w:type="paragraph" w:customStyle="1" w:styleId="Template-Subtitle">
    <w:name w:val="Template-Subtitle"/>
    <w:basedOn w:val="Heading2"/>
    <w:link w:val="Template-SubtitleChar"/>
    <w:qFormat/>
    <w:rsid w:val="0055764B"/>
    <w:pPr>
      <w:spacing w:before="0" w:after="0"/>
    </w:pPr>
    <w:rPr>
      <w:b w:val="0"/>
      <w:color w:val="000000" w:themeColor="text1"/>
      <w:sz w:val="64"/>
    </w:rPr>
  </w:style>
  <w:style w:type="character" w:customStyle="1" w:styleId="Template-TITLEChar">
    <w:name w:val="Template-TITLE Char"/>
    <w:basedOn w:val="Heading1Char"/>
    <w:link w:val="Template-TITLE"/>
    <w:rsid w:val="0055764B"/>
    <w:rPr>
      <w:rFonts w:ascii="Segoe UI" w:eastAsiaTheme="majorEastAsia" w:hAnsi="Segoe UI" w:cstheme="majorBidi"/>
      <w:b/>
      <w:color w:val="000000" w:themeColor="text1"/>
      <w:sz w:val="96"/>
      <w:szCs w:val="32"/>
    </w:rPr>
  </w:style>
  <w:style w:type="character" w:customStyle="1" w:styleId="Template-SubtitleChar">
    <w:name w:val="Template-Subtitle Char"/>
    <w:basedOn w:val="Heading2Char"/>
    <w:link w:val="Template-Subtitle"/>
    <w:rsid w:val="0055764B"/>
    <w:rPr>
      <w:rFonts w:ascii="Segoe UI" w:eastAsiaTheme="majorEastAsia" w:hAnsi="Segoe UI" w:cstheme="majorBidi"/>
      <w:b w:val="0"/>
      <w:i/>
      <w:color w:val="000000" w:themeColor="text1"/>
      <w:sz w:val="64"/>
      <w:szCs w:val="26"/>
    </w:rPr>
  </w:style>
  <w:style w:type="character" w:styleId="UnresolvedMention">
    <w:name w:val="Unresolved Mention"/>
    <w:basedOn w:val="DefaultParagraphFont"/>
    <w:uiPriority w:val="99"/>
    <w:unhideWhenUsed/>
    <w:rsid w:val="00E040AC"/>
    <w:rPr>
      <w:color w:val="605E5C"/>
      <w:shd w:val="clear" w:color="auto" w:fill="E1DFDD"/>
    </w:rPr>
  </w:style>
  <w:style w:type="character" w:styleId="FollowedHyperlink">
    <w:name w:val="FollowedHyperlink"/>
    <w:basedOn w:val="DefaultParagraphFont"/>
    <w:uiPriority w:val="99"/>
    <w:semiHidden/>
    <w:unhideWhenUsed/>
    <w:rsid w:val="00E040AC"/>
    <w:rPr>
      <w:color w:val="954F72" w:themeColor="followedHyperlink"/>
      <w:u w:val="single"/>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F7465D"/>
    <w:rPr>
      <w:sz w:val="16"/>
      <w:szCs w:val="16"/>
    </w:rPr>
  </w:style>
  <w:style w:type="paragraph" w:styleId="CommentSubject">
    <w:name w:val="annotation subject"/>
    <w:basedOn w:val="CommentText"/>
    <w:next w:val="CommentText"/>
    <w:link w:val="CommentSubjectChar"/>
    <w:uiPriority w:val="99"/>
    <w:semiHidden/>
    <w:unhideWhenUsed/>
    <w:rsid w:val="00F7465D"/>
    <w:rPr>
      <w:rFonts w:asciiTheme="minorHAnsi" w:hAnsiTheme="minorHAnsi"/>
      <w:b/>
      <w:bCs/>
    </w:rPr>
  </w:style>
  <w:style w:type="character" w:customStyle="1" w:styleId="CommentSubjectChar">
    <w:name w:val="Comment Subject Char"/>
    <w:basedOn w:val="CommentTextChar"/>
    <w:link w:val="CommentSubject"/>
    <w:uiPriority w:val="99"/>
    <w:semiHidden/>
    <w:rsid w:val="00F7465D"/>
    <w:rPr>
      <w:rFonts w:ascii="Segoe UI" w:hAnsi="Segoe UI"/>
      <w:b/>
      <w:bCs/>
      <w:sz w:val="20"/>
      <w:szCs w:val="20"/>
    </w:rPr>
  </w:style>
  <w:style w:type="paragraph" w:styleId="PlainText">
    <w:name w:val="Plain Text"/>
    <w:basedOn w:val="Normal"/>
    <w:link w:val="PlainTextChar"/>
    <w:uiPriority w:val="99"/>
    <w:semiHidden/>
    <w:unhideWhenUsed/>
    <w:rsid w:val="00781BE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81BE8"/>
    <w:rPr>
      <w:rFonts w:ascii="Calibri" w:hAnsi="Calibri"/>
      <w:szCs w:val="21"/>
    </w:rPr>
  </w:style>
  <w:style w:type="paragraph" w:styleId="NormalWeb">
    <w:name w:val="Normal (Web)"/>
    <w:basedOn w:val="Normal"/>
    <w:uiPriority w:val="99"/>
    <w:unhideWhenUsed/>
    <w:rsid w:val="007117A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9E1436"/>
  </w:style>
  <w:style w:type="character" w:customStyle="1" w:styleId="eop">
    <w:name w:val="eop"/>
    <w:basedOn w:val="DefaultParagraphFont"/>
    <w:rsid w:val="00644553"/>
  </w:style>
  <w:style w:type="paragraph" w:customStyle="1" w:styleId="paragraph">
    <w:name w:val="paragraph"/>
    <w:basedOn w:val="Normal"/>
    <w:rsid w:val="00A818C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Footer">
    <w:name w:val="footer"/>
    <w:basedOn w:val="Normal"/>
    <w:link w:val="FooterChar"/>
    <w:uiPriority w:val="99"/>
    <w:unhideWhenUsed/>
    <w:rsid w:val="001E5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8F9"/>
  </w:style>
  <w:style w:type="paragraph" w:styleId="NoSpacing">
    <w:name w:val="No Spacing"/>
    <w:uiPriority w:val="1"/>
    <w:qFormat/>
    <w:rsid w:val="001E58F9"/>
    <w:pPr>
      <w:spacing w:after="0" w:line="240" w:lineRule="auto"/>
    </w:pPr>
  </w:style>
  <w:style w:type="paragraph" w:styleId="BodyText">
    <w:name w:val="Body Text"/>
    <w:basedOn w:val="Normal"/>
    <w:link w:val="BodyTextChar"/>
    <w:unhideWhenUsed/>
    <w:qFormat/>
    <w:rsid w:val="001E58F9"/>
    <w:pPr>
      <w:spacing w:after="240" w:line="240" w:lineRule="atLeast"/>
    </w:pPr>
    <w:rPr>
      <w:rFonts w:cs="Segoe UI"/>
      <w:sz w:val="20"/>
      <w:szCs w:val="20"/>
    </w:rPr>
  </w:style>
  <w:style w:type="character" w:customStyle="1" w:styleId="BodyTextChar">
    <w:name w:val="Body Text Char"/>
    <w:basedOn w:val="DefaultParagraphFont"/>
    <w:link w:val="BodyText"/>
    <w:rsid w:val="001E58F9"/>
    <w:rPr>
      <w:rFonts w:ascii="Segoe UI" w:hAnsi="Segoe UI" w:cs="Segoe UI"/>
      <w:sz w:val="20"/>
      <w:szCs w:val="20"/>
    </w:rPr>
  </w:style>
  <w:style w:type="paragraph" w:customStyle="1" w:styleId="Default">
    <w:name w:val="Default"/>
    <w:rsid w:val="001E58F9"/>
    <w:pPr>
      <w:autoSpaceDE w:val="0"/>
      <w:autoSpaceDN w:val="0"/>
      <w:adjustRightInd w:val="0"/>
      <w:spacing w:after="0" w:line="240" w:lineRule="auto"/>
    </w:pPr>
    <w:rPr>
      <w:rFonts w:ascii="Segoe UI" w:hAnsi="Segoe UI" w:cs="Segoe UI"/>
      <w:color w:val="000000"/>
      <w:sz w:val="24"/>
      <w:szCs w:val="24"/>
    </w:rPr>
  </w:style>
  <w:style w:type="character" w:styleId="Strong">
    <w:name w:val="Strong"/>
    <w:basedOn w:val="DefaultParagraphFont"/>
    <w:uiPriority w:val="22"/>
    <w:qFormat/>
    <w:rsid w:val="001E58F9"/>
    <w:rPr>
      <w:b/>
      <w:bCs/>
    </w:rPr>
  </w:style>
  <w:style w:type="paragraph" w:customStyle="1" w:styleId="NumberedParagraphs-MOH">
    <w:name w:val="Numbered Paragraphs - MOH"/>
    <w:basedOn w:val="Normal"/>
    <w:link w:val="NumberedParagraphs-MOHChar"/>
    <w:qFormat/>
    <w:rsid w:val="001E58F9"/>
    <w:pPr>
      <w:numPr>
        <w:numId w:val="3"/>
      </w:numPr>
      <w:spacing w:before="120" w:after="0" w:line="240" w:lineRule="auto"/>
      <w:ind w:right="284"/>
    </w:pPr>
    <w:rPr>
      <w:rFonts w:eastAsia="Times New Roman" w:cs="Segoe UI"/>
      <w:kern w:val="22"/>
      <w:lang w:eastAsia="en-NZ"/>
    </w:rPr>
  </w:style>
  <w:style w:type="paragraph" w:customStyle="1" w:styleId="ReportBody2-MOH">
    <w:name w:val="Report Body 2 - MOH"/>
    <w:basedOn w:val="NumberedParagraphs-MOH"/>
    <w:qFormat/>
    <w:rsid w:val="001E58F9"/>
    <w:pPr>
      <w:numPr>
        <w:ilvl w:val="1"/>
      </w:numPr>
      <w:tabs>
        <w:tab w:val="num" w:pos="360"/>
      </w:tabs>
    </w:pPr>
  </w:style>
  <w:style w:type="character" w:customStyle="1" w:styleId="NumberedParagraphs-MOHChar">
    <w:name w:val="Numbered Paragraphs - MOH Char"/>
    <w:basedOn w:val="DefaultParagraphFont"/>
    <w:link w:val="NumberedParagraphs-MOH"/>
    <w:rsid w:val="001E58F9"/>
    <w:rPr>
      <w:rFonts w:ascii="Segoe UI" w:eastAsia="Times New Roman" w:hAnsi="Segoe UI" w:cs="Segoe UI"/>
      <w:kern w:val="22"/>
      <w:lang w:eastAsia="en-NZ"/>
    </w:rPr>
  </w:style>
  <w:style w:type="paragraph" w:customStyle="1" w:styleId="SecondLevelBullets-MOH">
    <w:name w:val="Second Level Bullets - MOH"/>
    <w:basedOn w:val="Normal"/>
    <w:qFormat/>
    <w:rsid w:val="001E58F9"/>
    <w:pPr>
      <w:numPr>
        <w:ilvl w:val="2"/>
        <w:numId w:val="3"/>
      </w:numPr>
      <w:spacing w:before="120" w:after="0" w:line="240" w:lineRule="auto"/>
      <w:ind w:left="2160" w:right="284" w:hanging="360"/>
    </w:pPr>
    <w:rPr>
      <w:rFonts w:eastAsia="Times New Roman" w:cs="Segoe UI"/>
      <w:kern w:val="22"/>
      <w:lang w:eastAsia="en-NZ"/>
    </w:rPr>
  </w:style>
  <w:style w:type="paragraph" w:customStyle="1" w:styleId="Appendix">
    <w:name w:val="Appendix"/>
    <w:basedOn w:val="Heading1"/>
    <w:uiPriority w:val="1"/>
    <w:qFormat/>
    <w:rsid w:val="00730C2D"/>
    <w:pPr>
      <w:widowControl w:val="0"/>
      <w:numPr>
        <w:numId w:val="6"/>
      </w:numPr>
      <w:autoSpaceDE w:val="0"/>
      <w:autoSpaceDN w:val="0"/>
      <w:spacing w:before="0" w:after="120" w:line="240" w:lineRule="auto"/>
    </w:pPr>
    <w:rPr>
      <w:rFonts w:eastAsia="Calibri Light" w:cs="Calibri Light"/>
      <w:lang w:val="en-US" w:bidi="en-US"/>
    </w:rPr>
  </w:style>
  <w:style w:type="character" w:customStyle="1" w:styleId="Heading4Char">
    <w:name w:val="Heading 4 Char"/>
    <w:basedOn w:val="DefaultParagraphFont"/>
    <w:link w:val="Heading4"/>
    <w:uiPriority w:val="9"/>
    <w:rsid w:val="00500DB8"/>
    <w:rPr>
      <w:rFonts w:asciiTheme="majorHAnsi" w:eastAsiaTheme="majorEastAsia" w:hAnsiTheme="majorHAnsi" w:cstheme="majorBidi"/>
      <w:i/>
      <w:iCs/>
      <w:color w:val="2F5496" w:themeColor="accent1" w:themeShade="BF"/>
    </w:rPr>
  </w:style>
  <w:style w:type="character" w:styleId="Mention">
    <w:name w:val="Mention"/>
    <w:basedOn w:val="DefaultParagraphFont"/>
    <w:uiPriority w:val="99"/>
    <w:unhideWhenUsed/>
    <w:rsid w:val="00412C57"/>
    <w:rPr>
      <w:color w:val="2B579A"/>
      <w:shd w:val="clear" w:color="auto" w:fill="E1DFDD"/>
    </w:rPr>
  </w:style>
  <w:style w:type="paragraph" w:styleId="Caption">
    <w:name w:val="caption"/>
    <w:basedOn w:val="Normal"/>
    <w:next w:val="Normal"/>
    <w:uiPriority w:val="35"/>
    <w:unhideWhenUsed/>
    <w:qFormat/>
    <w:rsid w:val="005F530D"/>
    <w:pPr>
      <w:keepNext/>
      <w:spacing w:before="120" w:after="120" w:line="240" w:lineRule="auto"/>
    </w:pPr>
    <w:rPr>
      <w:b/>
      <w:iCs/>
      <w:szCs w:val="18"/>
    </w:rPr>
  </w:style>
  <w:style w:type="paragraph" w:styleId="Revision">
    <w:name w:val="Revision"/>
    <w:hidden/>
    <w:uiPriority w:val="99"/>
    <w:semiHidden/>
    <w:rsid w:val="00313A03"/>
    <w:pPr>
      <w:spacing w:after="0" w:line="240" w:lineRule="auto"/>
    </w:pPr>
    <w:rPr>
      <w:rFonts w:ascii="Segoe UI" w:hAnsi="Segoe UI"/>
    </w:rPr>
  </w:style>
  <w:style w:type="paragraph" w:styleId="TOCHeading">
    <w:name w:val="TOC Heading"/>
    <w:basedOn w:val="Heading1"/>
    <w:next w:val="Normal"/>
    <w:uiPriority w:val="39"/>
    <w:unhideWhenUsed/>
    <w:qFormat/>
    <w:rsid w:val="00A85EF5"/>
    <w:pPr>
      <w:spacing w:after="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730C2D"/>
    <w:pPr>
      <w:tabs>
        <w:tab w:val="right" w:leader="dot" w:pos="9016"/>
      </w:tabs>
      <w:spacing w:after="100"/>
    </w:pPr>
  </w:style>
  <w:style w:type="paragraph" w:styleId="TOC2">
    <w:name w:val="toc 2"/>
    <w:basedOn w:val="Normal"/>
    <w:next w:val="Normal"/>
    <w:autoRedefine/>
    <w:uiPriority w:val="39"/>
    <w:unhideWhenUsed/>
    <w:rsid w:val="001140C9"/>
    <w:pPr>
      <w:tabs>
        <w:tab w:val="left" w:pos="880"/>
        <w:tab w:val="right" w:leader="dot" w:pos="9016"/>
      </w:tabs>
      <w:spacing w:after="100"/>
      <w:ind w:left="220"/>
    </w:pPr>
  </w:style>
  <w:style w:type="paragraph" w:styleId="TOC3">
    <w:name w:val="toc 3"/>
    <w:basedOn w:val="Normal"/>
    <w:next w:val="Normal"/>
    <w:autoRedefine/>
    <w:uiPriority w:val="39"/>
    <w:unhideWhenUsed/>
    <w:rsid w:val="007B2FB5"/>
    <w:pPr>
      <w:tabs>
        <w:tab w:val="right" w:leader="dot" w:pos="9016"/>
      </w:tabs>
      <w:spacing w:after="100"/>
      <w:ind w:left="440"/>
    </w:pPr>
  </w:style>
  <w:style w:type="character" w:customStyle="1" w:styleId="Heading5Char">
    <w:name w:val="Heading 5 Char"/>
    <w:basedOn w:val="DefaultParagraphFont"/>
    <w:link w:val="Heading5"/>
    <w:uiPriority w:val="9"/>
    <w:semiHidden/>
    <w:rsid w:val="00A6740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6740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6740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674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740A"/>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B11A77"/>
    <w:pPr>
      <w:widowControl w:val="0"/>
      <w:autoSpaceDE w:val="0"/>
      <w:autoSpaceDN w:val="0"/>
      <w:spacing w:after="0" w:line="240" w:lineRule="auto"/>
      <w:ind w:left="107"/>
    </w:pPr>
    <w:rPr>
      <w:rFonts w:ascii="Calibri Light" w:eastAsia="Calibri Light" w:hAnsi="Calibri Light" w:cs="Calibri Light"/>
      <w:lang w:val="en-US" w:bidi="en-US"/>
    </w:rPr>
  </w:style>
  <w:style w:type="paragraph" w:customStyle="1" w:styleId="Pa9">
    <w:name w:val="Pa9"/>
    <w:basedOn w:val="Default"/>
    <w:next w:val="Default"/>
    <w:uiPriority w:val="99"/>
    <w:rsid w:val="00932D90"/>
    <w:pPr>
      <w:spacing w:line="181" w:lineRule="atLeast"/>
    </w:pPr>
    <w:rPr>
      <w:rFonts w:ascii="Open Sans" w:hAnsi="Open Sans" w:cs="Times New Roman"/>
      <w:color w:val="auto"/>
    </w:rPr>
  </w:style>
  <w:style w:type="character" w:customStyle="1" w:styleId="bcx0">
    <w:name w:val="bcx0"/>
    <w:basedOn w:val="DefaultParagraphFont"/>
    <w:rsid w:val="008B3FFC"/>
  </w:style>
  <w:style w:type="paragraph" w:customStyle="1" w:styleId="bullets">
    <w:name w:val="bullets"/>
    <w:basedOn w:val="NoSpacing"/>
    <w:qFormat/>
    <w:rsid w:val="00FD2BAB"/>
    <w:pPr>
      <w:numPr>
        <w:numId w:val="1"/>
      </w:numPr>
      <w:spacing w:after="160"/>
      <w:ind w:left="357" w:hanging="357"/>
      <w:contextualSpacing/>
    </w:pPr>
    <w:rPr>
      <w:rFonts w:ascii="Segoe UI" w:hAnsi="Segoe UI" w:cs="Segoe UI"/>
      <w:shd w:val="clear" w:color="auto" w:fill="FFFFFF"/>
    </w:rPr>
  </w:style>
  <w:style w:type="paragraph" w:customStyle="1" w:styleId="overviewheadings">
    <w:name w:val="overview headings"/>
    <w:basedOn w:val="CommentText"/>
    <w:qFormat/>
    <w:rsid w:val="00602F92"/>
    <w:pPr>
      <w:spacing w:before="240"/>
    </w:pPr>
    <w:rPr>
      <w:rFonts w:cs="Segoe UI"/>
      <w:b/>
      <w:bCs/>
      <w:color w:val="362B7C"/>
      <w:sz w:val="22"/>
      <w:szCs w:val="22"/>
      <w:shd w:val="clear" w:color="auto" w:fill="FFFFFF"/>
    </w:rPr>
  </w:style>
  <w:style w:type="paragraph" w:customStyle="1" w:styleId="bio">
    <w:name w:val="bio"/>
    <w:basedOn w:val="Normal"/>
    <w:qFormat/>
    <w:rsid w:val="002957ED"/>
    <w:pPr>
      <w:keepNext/>
      <w:shd w:val="clear" w:color="auto" w:fill="FFFFFF"/>
      <w:spacing w:before="160" w:after="0" w:line="240" w:lineRule="auto"/>
    </w:pPr>
    <w:rPr>
      <w:rFonts w:cs="Segoe UI"/>
      <w:bCs/>
      <w:i/>
      <w:iCs/>
    </w:rPr>
  </w:style>
  <w:style w:type="paragraph" w:customStyle="1" w:styleId="Tablenotesource">
    <w:name w:val="Table note source"/>
    <w:basedOn w:val="Normal"/>
    <w:qFormat/>
    <w:rsid w:val="005F530D"/>
    <w:pPr>
      <w:spacing w:line="240" w:lineRule="auto"/>
      <w:contextualSpacing/>
    </w:pPr>
    <w:rPr>
      <w:sz w:val="18"/>
      <w:szCs w:val="18"/>
    </w:rPr>
  </w:style>
  <w:style w:type="paragraph" w:customStyle="1" w:styleId="Table">
    <w:name w:val="Table"/>
    <w:basedOn w:val="Normal"/>
    <w:qFormat/>
    <w:rsid w:val="005F530D"/>
    <w:pPr>
      <w:spacing w:before="40" w:after="40" w:line="240" w:lineRule="auto"/>
    </w:pPr>
    <w:rPr>
      <w:rFonts w:cs="Segoe UI"/>
      <w:sz w:val="20"/>
      <w:szCs w:val="20"/>
    </w:rPr>
  </w:style>
  <w:style w:type="paragraph" w:customStyle="1" w:styleId="subbullets">
    <w:name w:val="subbullets"/>
    <w:basedOn w:val="Default"/>
    <w:qFormat/>
    <w:rsid w:val="008D6C60"/>
    <w:pPr>
      <w:numPr>
        <w:numId w:val="7"/>
      </w:numPr>
      <w:spacing w:after="160"/>
      <w:ind w:left="714" w:hanging="357"/>
      <w:contextualSpacing/>
    </w:pPr>
    <w:rPr>
      <w:sz w:val="22"/>
      <w:szCs w:val="22"/>
    </w:rPr>
  </w:style>
  <w:style w:type="paragraph" w:customStyle="1" w:styleId="TOR">
    <w:name w:val="TOR"/>
    <w:basedOn w:val="ListParagraph"/>
    <w:qFormat/>
    <w:rsid w:val="008D6C60"/>
    <w:pPr>
      <w:keepNext/>
      <w:numPr>
        <w:numId w:val="2"/>
      </w:numPr>
      <w:spacing w:before="240" w:line="240" w:lineRule="auto"/>
      <w:ind w:left="357" w:hanging="357"/>
    </w:pPr>
    <w:rPr>
      <w:rFonts w:cs="Segoe UI"/>
      <w:b/>
      <w:bCs/>
    </w:rPr>
  </w:style>
  <w:style w:type="paragraph" w:styleId="EndnoteText">
    <w:name w:val="endnote text"/>
    <w:basedOn w:val="Normal"/>
    <w:link w:val="EndnoteTextChar"/>
    <w:uiPriority w:val="99"/>
    <w:semiHidden/>
    <w:unhideWhenUsed/>
    <w:rsid w:val="00F043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4371"/>
    <w:rPr>
      <w:rFonts w:ascii="Segoe UI" w:hAnsi="Segoe UI"/>
      <w:sz w:val="20"/>
      <w:szCs w:val="20"/>
    </w:rPr>
  </w:style>
  <w:style w:type="character" w:styleId="EndnoteReference">
    <w:name w:val="endnote reference"/>
    <w:basedOn w:val="DefaultParagraphFont"/>
    <w:uiPriority w:val="99"/>
    <w:semiHidden/>
    <w:unhideWhenUsed/>
    <w:rsid w:val="00F04371"/>
    <w:rPr>
      <w:vertAlign w:val="superscript"/>
    </w:rPr>
  </w:style>
  <w:style w:type="paragraph" w:styleId="FootnoteText">
    <w:name w:val="footnote text"/>
    <w:basedOn w:val="Normal"/>
    <w:link w:val="FootnoteTextChar"/>
    <w:uiPriority w:val="99"/>
    <w:semiHidden/>
    <w:unhideWhenUsed/>
    <w:rsid w:val="00F204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04BB"/>
    <w:rPr>
      <w:rFonts w:ascii="Segoe UI" w:hAnsi="Segoe UI"/>
      <w:sz w:val="20"/>
      <w:szCs w:val="20"/>
    </w:rPr>
  </w:style>
  <w:style w:type="character" w:styleId="FootnoteReference">
    <w:name w:val="footnote reference"/>
    <w:basedOn w:val="DefaultParagraphFont"/>
    <w:uiPriority w:val="99"/>
    <w:semiHidden/>
    <w:unhideWhenUsed/>
    <w:rsid w:val="00F204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8567">
      <w:bodyDiv w:val="1"/>
      <w:marLeft w:val="0"/>
      <w:marRight w:val="0"/>
      <w:marTop w:val="0"/>
      <w:marBottom w:val="0"/>
      <w:divBdr>
        <w:top w:val="none" w:sz="0" w:space="0" w:color="auto"/>
        <w:left w:val="none" w:sz="0" w:space="0" w:color="auto"/>
        <w:bottom w:val="none" w:sz="0" w:space="0" w:color="auto"/>
        <w:right w:val="none" w:sz="0" w:space="0" w:color="auto"/>
      </w:divBdr>
    </w:div>
    <w:div w:id="140116825">
      <w:bodyDiv w:val="1"/>
      <w:marLeft w:val="0"/>
      <w:marRight w:val="0"/>
      <w:marTop w:val="0"/>
      <w:marBottom w:val="0"/>
      <w:divBdr>
        <w:top w:val="none" w:sz="0" w:space="0" w:color="auto"/>
        <w:left w:val="none" w:sz="0" w:space="0" w:color="auto"/>
        <w:bottom w:val="none" w:sz="0" w:space="0" w:color="auto"/>
        <w:right w:val="none" w:sz="0" w:space="0" w:color="auto"/>
      </w:divBdr>
    </w:div>
    <w:div w:id="226763448">
      <w:bodyDiv w:val="1"/>
      <w:marLeft w:val="0"/>
      <w:marRight w:val="0"/>
      <w:marTop w:val="0"/>
      <w:marBottom w:val="0"/>
      <w:divBdr>
        <w:top w:val="none" w:sz="0" w:space="0" w:color="auto"/>
        <w:left w:val="none" w:sz="0" w:space="0" w:color="auto"/>
        <w:bottom w:val="none" w:sz="0" w:space="0" w:color="auto"/>
        <w:right w:val="none" w:sz="0" w:space="0" w:color="auto"/>
      </w:divBdr>
    </w:div>
    <w:div w:id="274868378">
      <w:bodyDiv w:val="1"/>
      <w:marLeft w:val="0"/>
      <w:marRight w:val="0"/>
      <w:marTop w:val="0"/>
      <w:marBottom w:val="0"/>
      <w:divBdr>
        <w:top w:val="none" w:sz="0" w:space="0" w:color="auto"/>
        <w:left w:val="none" w:sz="0" w:space="0" w:color="auto"/>
        <w:bottom w:val="none" w:sz="0" w:space="0" w:color="auto"/>
        <w:right w:val="none" w:sz="0" w:space="0" w:color="auto"/>
      </w:divBdr>
    </w:div>
    <w:div w:id="296497429">
      <w:bodyDiv w:val="1"/>
      <w:marLeft w:val="0"/>
      <w:marRight w:val="0"/>
      <w:marTop w:val="0"/>
      <w:marBottom w:val="0"/>
      <w:divBdr>
        <w:top w:val="none" w:sz="0" w:space="0" w:color="auto"/>
        <w:left w:val="none" w:sz="0" w:space="0" w:color="auto"/>
        <w:bottom w:val="none" w:sz="0" w:space="0" w:color="auto"/>
        <w:right w:val="none" w:sz="0" w:space="0" w:color="auto"/>
      </w:divBdr>
    </w:div>
    <w:div w:id="317998082">
      <w:bodyDiv w:val="1"/>
      <w:marLeft w:val="0"/>
      <w:marRight w:val="0"/>
      <w:marTop w:val="0"/>
      <w:marBottom w:val="0"/>
      <w:divBdr>
        <w:top w:val="none" w:sz="0" w:space="0" w:color="auto"/>
        <w:left w:val="none" w:sz="0" w:space="0" w:color="auto"/>
        <w:bottom w:val="none" w:sz="0" w:space="0" w:color="auto"/>
        <w:right w:val="none" w:sz="0" w:space="0" w:color="auto"/>
      </w:divBdr>
    </w:div>
    <w:div w:id="357509750">
      <w:bodyDiv w:val="1"/>
      <w:marLeft w:val="0"/>
      <w:marRight w:val="0"/>
      <w:marTop w:val="0"/>
      <w:marBottom w:val="0"/>
      <w:divBdr>
        <w:top w:val="none" w:sz="0" w:space="0" w:color="auto"/>
        <w:left w:val="none" w:sz="0" w:space="0" w:color="auto"/>
        <w:bottom w:val="none" w:sz="0" w:space="0" w:color="auto"/>
        <w:right w:val="none" w:sz="0" w:space="0" w:color="auto"/>
      </w:divBdr>
    </w:div>
    <w:div w:id="410855746">
      <w:bodyDiv w:val="1"/>
      <w:marLeft w:val="0"/>
      <w:marRight w:val="0"/>
      <w:marTop w:val="0"/>
      <w:marBottom w:val="0"/>
      <w:divBdr>
        <w:top w:val="none" w:sz="0" w:space="0" w:color="auto"/>
        <w:left w:val="none" w:sz="0" w:space="0" w:color="auto"/>
        <w:bottom w:val="none" w:sz="0" w:space="0" w:color="auto"/>
        <w:right w:val="none" w:sz="0" w:space="0" w:color="auto"/>
      </w:divBdr>
    </w:div>
    <w:div w:id="416756310">
      <w:bodyDiv w:val="1"/>
      <w:marLeft w:val="0"/>
      <w:marRight w:val="0"/>
      <w:marTop w:val="0"/>
      <w:marBottom w:val="0"/>
      <w:divBdr>
        <w:top w:val="none" w:sz="0" w:space="0" w:color="auto"/>
        <w:left w:val="none" w:sz="0" w:space="0" w:color="auto"/>
        <w:bottom w:val="none" w:sz="0" w:space="0" w:color="auto"/>
        <w:right w:val="none" w:sz="0" w:space="0" w:color="auto"/>
      </w:divBdr>
    </w:div>
    <w:div w:id="475688115">
      <w:bodyDiv w:val="1"/>
      <w:marLeft w:val="0"/>
      <w:marRight w:val="0"/>
      <w:marTop w:val="0"/>
      <w:marBottom w:val="0"/>
      <w:divBdr>
        <w:top w:val="none" w:sz="0" w:space="0" w:color="auto"/>
        <w:left w:val="none" w:sz="0" w:space="0" w:color="auto"/>
        <w:bottom w:val="none" w:sz="0" w:space="0" w:color="auto"/>
        <w:right w:val="none" w:sz="0" w:space="0" w:color="auto"/>
      </w:divBdr>
    </w:div>
    <w:div w:id="522940991">
      <w:bodyDiv w:val="1"/>
      <w:marLeft w:val="0"/>
      <w:marRight w:val="0"/>
      <w:marTop w:val="0"/>
      <w:marBottom w:val="0"/>
      <w:divBdr>
        <w:top w:val="none" w:sz="0" w:space="0" w:color="auto"/>
        <w:left w:val="none" w:sz="0" w:space="0" w:color="auto"/>
        <w:bottom w:val="none" w:sz="0" w:space="0" w:color="auto"/>
        <w:right w:val="none" w:sz="0" w:space="0" w:color="auto"/>
      </w:divBdr>
    </w:div>
    <w:div w:id="694040447">
      <w:bodyDiv w:val="1"/>
      <w:marLeft w:val="0"/>
      <w:marRight w:val="0"/>
      <w:marTop w:val="0"/>
      <w:marBottom w:val="0"/>
      <w:divBdr>
        <w:top w:val="none" w:sz="0" w:space="0" w:color="auto"/>
        <w:left w:val="none" w:sz="0" w:space="0" w:color="auto"/>
        <w:bottom w:val="none" w:sz="0" w:space="0" w:color="auto"/>
        <w:right w:val="none" w:sz="0" w:space="0" w:color="auto"/>
      </w:divBdr>
    </w:div>
    <w:div w:id="702824891">
      <w:bodyDiv w:val="1"/>
      <w:marLeft w:val="0"/>
      <w:marRight w:val="0"/>
      <w:marTop w:val="0"/>
      <w:marBottom w:val="0"/>
      <w:divBdr>
        <w:top w:val="none" w:sz="0" w:space="0" w:color="auto"/>
        <w:left w:val="none" w:sz="0" w:space="0" w:color="auto"/>
        <w:bottom w:val="none" w:sz="0" w:space="0" w:color="auto"/>
        <w:right w:val="none" w:sz="0" w:space="0" w:color="auto"/>
      </w:divBdr>
    </w:div>
    <w:div w:id="718282461">
      <w:bodyDiv w:val="1"/>
      <w:marLeft w:val="0"/>
      <w:marRight w:val="0"/>
      <w:marTop w:val="0"/>
      <w:marBottom w:val="0"/>
      <w:divBdr>
        <w:top w:val="none" w:sz="0" w:space="0" w:color="auto"/>
        <w:left w:val="none" w:sz="0" w:space="0" w:color="auto"/>
        <w:bottom w:val="none" w:sz="0" w:space="0" w:color="auto"/>
        <w:right w:val="none" w:sz="0" w:space="0" w:color="auto"/>
      </w:divBdr>
    </w:div>
    <w:div w:id="758330110">
      <w:bodyDiv w:val="1"/>
      <w:marLeft w:val="0"/>
      <w:marRight w:val="0"/>
      <w:marTop w:val="0"/>
      <w:marBottom w:val="0"/>
      <w:divBdr>
        <w:top w:val="none" w:sz="0" w:space="0" w:color="auto"/>
        <w:left w:val="none" w:sz="0" w:space="0" w:color="auto"/>
        <w:bottom w:val="none" w:sz="0" w:space="0" w:color="auto"/>
        <w:right w:val="none" w:sz="0" w:space="0" w:color="auto"/>
      </w:divBdr>
    </w:div>
    <w:div w:id="768551367">
      <w:bodyDiv w:val="1"/>
      <w:marLeft w:val="0"/>
      <w:marRight w:val="0"/>
      <w:marTop w:val="0"/>
      <w:marBottom w:val="0"/>
      <w:divBdr>
        <w:top w:val="none" w:sz="0" w:space="0" w:color="auto"/>
        <w:left w:val="none" w:sz="0" w:space="0" w:color="auto"/>
        <w:bottom w:val="none" w:sz="0" w:space="0" w:color="auto"/>
        <w:right w:val="none" w:sz="0" w:space="0" w:color="auto"/>
      </w:divBdr>
    </w:div>
    <w:div w:id="778649051">
      <w:bodyDiv w:val="1"/>
      <w:marLeft w:val="0"/>
      <w:marRight w:val="0"/>
      <w:marTop w:val="0"/>
      <w:marBottom w:val="0"/>
      <w:divBdr>
        <w:top w:val="none" w:sz="0" w:space="0" w:color="auto"/>
        <w:left w:val="none" w:sz="0" w:space="0" w:color="auto"/>
        <w:bottom w:val="none" w:sz="0" w:space="0" w:color="auto"/>
        <w:right w:val="none" w:sz="0" w:space="0" w:color="auto"/>
      </w:divBdr>
    </w:div>
    <w:div w:id="780029275">
      <w:bodyDiv w:val="1"/>
      <w:marLeft w:val="0"/>
      <w:marRight w:val="0"/>
      <w:marTop w:val="0"/>
      <w:marBottom w:val="0"/>
      <w:divBdr>
        <w:top w:val="none" w:sz="0" w:space="0" w:color="auto"/>
        <w:left w:val="none" w:sz="0" w:space="0" w:color="auto"/>
        <w:bottom w:val="none" w:sz="0" w:space="0" w:color="auto"/>
        <w:right w:val="none" w:sz="0" w:space="0" w:color="auto"/>
      </w:divBdr>
    </w:div>
    <w:div w:id="781341613">
      <w:bodyDiv w:val="1"/>
      <w:marLeft w:val="0"/>
      <w:marRight w:val="0"/>
      <w:marTop w:val="0"/>
      <w:marBottom w:val="0"/>
      <w:divBdr>
        <w:top w:val="none" w:sz="0" w:space="0" w:color="auto"/>
        <w:left w:val="none" w:sz="0" w:space="0" w:color="auto"/>
        <w:bottom w:val="none" w:sz="0" w:space="0" w:color="auto"/>
        <w:right w:val="none" w:sz="0" w:space="0" w:color="auto"/>
      </w:divBdr>
    </w:div>
    <w:div w:id="835222071">
      <w:bodyDiv w:val="1"/>
      <w:marLeft w:val="0"/>
      <w:marRight w:val="0"/>
      <w:marTop w:val="0"/>
      <w:marBottom w:val="0"/>
      <w:divBdr>
        <w:top w:val="none" w:sz="0" w:space="0" w:color="auto"/>
        <w:left w:val="none" w:sz="0" w:space="0" w:color="auto"/>
        <w:bottom w:val="none" w:sz="0" w:space="0" w:color="auto"/>
        <w:right w:val="none" w:sz="0" w:space="0" w:color="auto"/>
      </w:divBdr>
      <w:divsChild>
        <w:div w:id="909120448">
          <w:marLeft w:val="0"/>
          <w:marRight w:val="0"/>
          <w:marTop w:val="0"/>
          <w:marBottom w:val="0"/>
          <w:divBdr>
            <w:top w:val="none" w:sz="0" w:space="0" w:color="auto"/>
            <w:left w:val="none" w:sz="0" w:space="0" w:color="auto"/>
            <w:bottom w:val="none" w:sz="0" w:space="0" w:color="auto"/>
            <w:right w:val="none" w:sz="0" w:space="0" w:color="auto"/>
          </w:divBdr>
        </w:div>
      </w:divsChild>
    </w:div>
    <w:div w:id="857355931">
      <w:bodyDiv w:val="1"/>
      <w:marLeft w:val="0"/>
      <w:marRight w:val="0"/>
      <w:marTop w:val="0"/>
      <w:marBottom w:val="0"/>
      <w:divBdr>
        <w:top w:val="none" w:sz="0" w:space="0" w:color="auto"/>
        <w:left w:val="none" w:sz="0" w:space="0" w:color="auto"/>
        <w:bottom w:val="none" w:sz="0" w:space="0" w:color="auto"/>
        <w:right w:val="none" w:sz="0" w:space="0" w:color="auto"/>
      </w:divBdr>
    </w:div>
    <w:div w:id="960380694">
      <w:bodyDiv w:val="1"/>
      <w:marLeft w:val="0"/>
      <w:marRight w:val="0"/>
      <w:marTop w:val="0"/>
      <w:marBottom w:val="0"/>
      <w:divBdr>
        <w:top w:val="none" w:sz="0" w:space="0" w:color="auto"/>
        <w:left w:val="none" w:sz="0" w:space="0" w:color="auto"/>
        <w:bottom w:val="none" w:sz="0" w:space="0" w:color="auto"/>
        <w:right w:val="none" w:sz="0" w:space="0" w:color="auto"/>
      </w:divBdr>
    </w:div>
    <w:div w:id="960570236">
      <w:bodyDiv w:val="1"/>
      <w:marLeft w:val="0"/>
      <w:marRight w:val="0"/>
      <w:marTop w:val="0"/>
      <w:marBottom w:val="0"/>
      <w:divBdr>
        <w:top w:val="none" w:sz="0" w:space="0" w:color="auto"/>
        <w:left w:val="none" w:sz="0" w:space="0" w:color="auto"/>
        <w:bottom w:val="none" w:sz="0" w:space="0" w:color="auto"/>
        <w:right w:val="none" w:sz="0" w:space="0" w:color="auto"/>
      </w:divBdr>
    </w:div>
    <w:div w:id="960693279">
      <w:bodyDiv w:val="1"/>
      <w:marLeft w:val="0"/>
      <w:marRight w:val="0"/>
      <w:marTop w:val="0"/>
      <w:marBottom w:val="0"/>
      <w:divBdr>
        <w:top w:val="none" w:sz="0" w:space="0" w:color="auto"/>
        <w:left w:val="none" w:sz="0" w:space="0" w:color="auto"/>
        <w:bottom w:val="none" w:sz="0" w:space="0" w:color="auto"/>
        <w:right w:val="none" w:sz="0" w:space="0" w:color="auto"/>
      </w:divBdr>
      <w:divsChild>
        <w:div w:id="2125924784">
          <w:marLeft w:val="0"/>
          <w:marRight w:val="0"/>
          <w:marTop w:val="0"/>
          <w:marBottom w:val="0"/>
          <w:divBdr>
            <w:top w:val="none" w:sz="0" w:space="0" w:color="auto"/>
            <w:left w:val="none" w:sz="0" w:space="0" w:color="auto"/>
            <w:bottom w:val="none" w:sz="0" w:space="0" w:color="auto"/>
            <w:right w:val="none" w:sz="0" w:space="0" w:color="auto"/>
          </w:divBdr>
        </w:div>
      </w:divsChild>
    </w:div>
    <w:div w:id="979848802">
      <w:bodyDiv w:val="1"/>
      <w:marLeft w:val="0"/>
      <w:marRight w:val="0"/>
      <w:marTop w:val="0"/>
      <w:marBottom w:val="0"/>
      <w:divBdr>
        <w:top w:val="none" w:sz="0" w:space="0" w:color="auto"/>
        <w:left w:val="none" w:sz="0" w:space="0" w:color="auto"/>
        <w:bottom w:val="none" w:sz="0" w:space="0" w:color="auto"/>
        <w:right w:val="none" w:sz="0" w:space="0" w:color="auto"/>
      </w:divBdr>
    </w:div>
    <w:div w:id="1149979725">
      <w:bodyDiv w:val="1"/>
      <w:marLeft w:val="0"/>
      <w:marRight w:val="0"/>
      <w:marTop w:val="0"/>
      <w:marBottom w:val="0"/>
      <w:divBdr>
        <w:top w:val="none" w:sz="0" w:space="0" w:color="auto"/>
        <w:left w:val="none" w:sz="0" w:space="0" w:color="auto"/>
        <w:bottom w:val="none" w:sz="0" w:space="0" w:color="auto"/>
        <w:right w:val="none" w:sz="0" w:space="0" w:color="auto"/>
      </w:divBdr>
    </w:div>
    <w:div w:id="1191719569">
      <w:bodyDiv w:val="1"/>
      <w:marLeft w:val="0"/>
      <w:marRight w:val="0"/>
      <w:marTop w:val="0"/>
      <w:marBottom w:val="0"/>
      <w:divBdr>
        <w:top w:val="none" w:sz="0" w:space="0" w:color="auto"/>
        <w:left w:val="none" w:sz="0" w:space="0" w:color="auto"/>
        <w:bottom w:val="none" w:sz="0" w:space="0" w:color="auto"/>
        <w:right w:val="none" w:sz="0" w:space="0" w:color="auto"/>
      </w:divBdr>
    </w:div>
    <w:div w:id="1253395654">
      <w:bodyDiv w:val="1"/>
      <w:marLeft w:val="0"/>
      <w:marRight w:val="0"/>
      <w:marTop w:val="0"/>
      <w:marBottom w:val="0"/>
      <w:divBdr>
        <w:top w:val="none" w:sz="0" w:space="0" w:color="auto"/>
        <w:left w:val="none" w:sz="0" w:space="0" w:color="auto"/>
        <w:bottom w:val="none" w:sz="0" w:space="0" w:color="auto"/>
        <w:right w:val="none" w:sz="0" w:space="0" w:color="auto"/>
      </w:divBdr>
    </w:div>
    <w:div w:id="1303388733">
      <w:bodyDiv w:val="1"/>
      <w:marLeft w:val="0"/>
      <w:marRight w:val="0"/>
      <w:marTop w:val="0"/>
      <w:marBottom w:val="0"/>
      <w:divBdr>
        <w:top w:val="none" w:sz="0" w:space="0" w:color="auto"/>
        <w:left w:val="none" w:sz="0" w:space="0" w:color="auto"/>
        <w:bottom w:val="none" w:sz="0" w:space="0" w:color="auto"/>
        <w:right w:val="none" w:sz="0" w:space="0" w:color="auto"/>
      </w:divBdr>
    </w:div>
    <w:div w:id="1303652860">
      <w:bodyDiv w:val="1"/>
      <w:marLeft w:val="0"/>
      <w:marRight w:val="0"/>
      <w:marTop w:val="0"/>
      <w:marBottom w:val="0"/>
      <w:divBdr>
        <w:top w:val="none" w:sz="0" w:space="0" w:color="auto"/>
        <w:left w:val="none" w:sz="0" w:space="0" w:color="auto"/>
        <w:bottom w:val="none" w:sz="0" w:space="0" w:color="auto"/>
        <w:right w:val="none" w:sz="0" w:space="0" w:color="auto"/>
      </w:divBdr>
    </w:div>
    <w:div w:id="1392967781">
      <w:bodyDiv w:val="1"/>
      <w:marLeft w:val="0"/>
      <w:marRight w:val="0"/>
      <w:marTop w:val="0"/>
      <w:marBottom w:val="0"/>
      <w:divBdr>
        <w:top w:val="none" w:sz="0" w:space="0" w:color="auto"/>
        <w:left w:val="none" w:sz="0" w:space="0" w:color="auto"/>
        <w:bottom w:val="none" w:sz="0" w:space="0" w:color="auto"/>
        <w:right w:val="none" w:sz="0" w:space="0" w:color="auto"/>
      </w:divBdr>
    </w:div>
    <w:div w:id="1404721878">
      <w:bodyDiv w:val="1"/>
      <w:marLeft w:val="0"/>
      <w:marRight w:val="0"/>
      <w:marTop w:val="0"/>
      <w:marBottom w:val="0"/>
      <w:divBdr>
        <w:top w:val="none" w:sz="0" w:space="0" w:color="auto"/>
        <w:left w:val="none" w:sz="0" w:space="0" w:color="auto"/>
        <w:bottom w:val="none" w:sz="0" w:space="0" w:color="auto"/>
        <w:right w:val="none" w:sz="0" w:space="0" w:color="auto"/>
      </w:divBdr>
    </w:div>
    <w:div w:id="1508671072">
      <w:bodyDiv w:val="1"/>
      <w:marLeft w:val="0"/>
      <w:marRight w:val="0"/>
      <w:marTop w:val="0"/>
      <w:marBottom w:val="0"/>
      <w:divBdr>
        <w:top w:val="none" w:sz="0" w:space="0" w:color="auto"/>
        <w:left w:val="none" w:sz="0" w:space="0" w:color="auto"/>
        <w:bottom w:val="none" w:sz="0" w:space="0" w:color="auto"/>
        <w:right w:val="none" w:sz="0" w:space="0" w:color="auto"/>
      </w:divBdr>
    </w:div>
    <w:div w:id="1514607711">
      <w:bodyDiv w:val="1"/>
      <w:marLeft w:val="0"/>
      <w:marRight w:val="0"/>
      <w:marTop w:val="0"/>
      <w:marBottom w:val="0"/>
      <w:divBdr>
        <w:top w:val="none" w:sz="0" w:space="0" w:color="auto"/>
        <w:left w:val="none" w:sz="0" w:space="0" w:color="auto"/>
        <w:bottom w:val="none" w:sz="0" w:space="0" w:color="auto"/>
        <w:right w:val="none" w:sz="0" w:space="0" w:color="auto"/>
      </w:divBdr>
    </w:div>
    <w:div w:id="1526598089">
      <w:bodyDiv w:val="1"/>
      <w:marLeft w:val="0"/>
      <w:marRight w:val="0"/>
      <w:marTop w:val="0"/>
      <w:marBottom w:val="0"/>
      <w:divBdr>
        <w:top w:val="none" w:sz="0" w:space="0" w:color="auto"/>
        <w:left w:val="none" w:sz="0" w:space="0" w:color="auto"/>
        <w:bottom w:val="none" w:sz="0" w:space="0" w:color="auto"/>
        <w:right w:val="none" w:sz="0" w:space="0" w:color="auto"/>
      </w:divBdr>
    </w:div>
    <w:div w:id="1549296178">
      <w:bodyDiv w:val="1"/>
      <w:marLeft w:val="0"/>
      <w:marRight w:val="0"/>
      <w:marTop w:val="0"/>
      <w:marBottom w:val="0"/>
      <w:divBdr>
        <w:top w:val="none" w:sz="0" w:space="0" w:color="auto"/>
        <w:left w:val="none" w:sz="0" w:space="0" w:color="auto"/>
        <w:bottom w:val="none" w:sz="0" w:space="0" w:color="auto"/>
        <w:right w:val="none" w:sz="0" w:space="0" w:color="auto"/>
      </w:divBdr>
    </w:div>
    <w:div w:id="1558541767">
      <w:bodyDiv w:val="1"/>
      <w:marLeft w:val="0"/>
      <w:marRight w:val="0"/>
      <w:marTop w:val="0"/>
      <w:marBottom w:val="0"/>
      <w:divBdr>
        <w:top w:val="none" w:sz="0" w:space="0" w:color="auto"/>
        <w:left w:val="none" w:sz="0" w:space="0" w:color="auto"/>
        <w:bottom w:val="none" w:sz="0" w:space="0" w:color="auto"/>
        <w:right w:val="none" w:sz="0" w:space="0" w:color="auto"/>
      </w:divBdr>
    </w:div>
    <w:div w:id="1563054823">
      <w:bodyDiv w:val="1"/>
      <w:marLeft w:val="0"/>
      <w:marRight w:val="0"/>
      <w:marTop w:val="0"/>
      <w:marBottom w:val="0"/>
      <w:divBdr>
        <w:top w:val="none" w:sz="0" w:space="0" w:color="auto"/>
        <w:left w:val="none" w:sz="0" w:space="0" w:color="auto"/>
        <w:bottom w:val="none" w:sz="0" w:space="0" w:color="auto"/>
        <w:right w:val="none" w:sz="0" w:space="0" w:color="auto"/>
      </w:divBdr>
    </w:div>
    <w:div w:id="1578705498">
      <w:bodyDiv w:val="1"/>
      <w:marLeft w:val="0"/>
      <w:marRight w:val="0"/>
      <w:marTop w:val="0"/>
      <w:marBottom w:val="0"/>
      <w:divBdr>
        <w:top w:val="none" w:sz="0" w:space="0" w:color="auto"/>
        <w:left w:val="none" w:sz="0" w:space="0" w:color="auto"/>
        <w:bottom w:val="none" w:sz="0" w:space="0" w:color="auto"/>
        <w:right w:val="none" w:sz="0" w:space="0" w:color="auto"/>
      </w:divBdr>
    </w:div>
    <w:div w:id="1606619597">
      <w:bodyDiv w:val="1"/>
      <w:marLeft w:val="0"/>
      <w:marRight w:val="0"/>
      <w:marTop w:val="0"/>
      <w:marBottom w:val="0"/>
      <w:divBdr>
        <w:top w:val="none" w:sz="0" w:space="0" w:color="auto"/>
        <w:left w:val="none" w:sz="0" w:space="0" w:color="auto"/>
        <w:bottom w:val="none" w:sz="0" w:space="0" w:color="auto"/>
        <w:right w:val="none" w:sz="0" w:space="0" w:color="auto"/>
      </w:divBdr>
    </w:div>
    <w:div w:id="1645116198">
      <w:bodyDiv w:val="1"/>
      <w:marLeft w:val="0"/>
      <w:marRight w:val="0"/>
      <w:marTop w:val="0"/>
      <w:marBottom w:val="0"/>
      <w:divBdr>
        <w:top w:val="none" w:sz="0" w:space="0" w:color="auto"/>
        <w:left w:val="none" w:sz="0" w:space="0" w:color="auto"/>
        <w:bottom w:val="none" w:sz="0" w:space="0" w:color="auto"/>
        <w:right w:val="none" w:sz="0" w:space="0" w:color="auto"/>
      </w:divBdr>
    </w:div>
    <w:div w:id="1657496741">
      <w:bodyDiv w:val="1"/>
      <w:marLeft w:val="0"/>
      <w:marRight w:val="0"/>
      <w:marTop w:val="0"/>
      <w:marBottom w:val="0"/>
      <w:divBdr>
        <w:top w:val="none" w:sz="0" w:space="0" w:color="auto"/>
        <w:left w:val="none" w:sz="0" w:space="0" w:color="auto"/>
        <w:bottom w:val="none" w:sz="0" w:space="0" w:color="auto"/>
        <w:right w:val="none" w:sz="0" w:space="0" w:color="auto"/>
      </w:divBdr>
    </w:div>
    <w:div w:id="1704557514">
      <w:bodyDiv w:val="1"/>
      <w:marLeft w:val="0"/>
      <w:marRight w:val="0"/>
      <w:marTop w:val="0"/>
      <w:marBottom w:val="0"/>
      <w:divBdr>
        <w:top w:val="none" w:sz="0" w:space="0" w:color="auto"/>
        <w:left w:val="none" w:sz="0" w:space="0" w:color="auto"/>
        <w:bottom w:val="none" w:sz="0" w:space="0" w:color="auto"/>
        <w:right w:val="none" w:sz="0" w:space="0" w:color="auto"/>
      </w:divBdr>
    </w:div>
    <w:div w:id="1821994106">
      <w:bodyDiv w:val="1"/>
      <w:marLeft w:val="0"/>
      <w:marRight w:val="0"/>
      <w:marTop w:val="0"/>
      <w:marBottom w:val="0"/>
      <w:divBdr>
        <w:top w:val="none" w:sz="0" w:space="0" w:color="auto"/>
        <w:left w:val="none" w:sz="0" w:space="0" w:color="auto"/>
        <w:bottom w:val="none" w:sz="0" w:space="0" w:color="auto"/>
        <w:right w:val="none" w:sz="0" w:space="0" w:color="auto"/>
      </w:divBdr>
    </w:div>
    <w:div w:id="2051415729">
      <w:bodyDiv w:val="1"/>
      <w:marLeft w:val="0"/>
      <w:marRight w:val="0"/>
      <w:marTop w:val="0"/>
      <w:marBottom w:val="0"/>
      <w:divBdr>
        <w:top w:val="none" w:sz="0" w:space="0" w:color="auto"/>
        <w:left w:val="none" w:sz="0" w:space="0" w:color="auto"/>
        <w:bottom w:val="none" w:sz="0" w:space="0" w:color="auto"/>
        <w:right w:val="none" w:sz="0" w:space="0" w:color="auto"/>
      </w:divBdr>
    </w:div>
    <w:div w:id="2051877669">
      <w:bodyDiv w:val="1"/>
      <w:marLeft w:val="0"/>
      <w:marRight w:val="0"/>
      <w:marTop w:val="0"/>
      <w:marBottom w:val="0"/>
      <w:divBdr>
        <w:top w:val="none" w:sz="0" w:space="0" w:color="auto"/>
        <w:left w:val="none" w:sz="0" w:space="0" w:color="auto"/>
        <w:bottom w:val="none" w:sz="0" w:space="0" w:color="auto"/>
        <w:right w:val="none" w:sz="0" w:space="0" w:color="auto"/>
      </w:divBdr>
    </w:div>
    <w:div w:id="206039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ealth.govt.nz/system/files/documents/pages/cv-ismb-interim-report-updated-july-2022.pdf" TargetMode="External"/><Relationship Id="rId26" Type="http://schemas.openxmlformats.org/officeDocument/2006/relationships/hyperlink" Target="https://www.medsafe.govt.nz/profs/Datasheet/c/comirnatyinj.pdf" TargetMode="External"/><Relationship Id="rId39" Type="http://schemas.openxmlformats.org/officeDocument/2006/relationships/hyperlink" Target="https://www.sciencedirect.com/science/article/pii/S0049384822004893?via%3Dihub" TargetMode="External"/><Relationship Id="rId21" Type="http://schemas.openxmlformats.org/officeDocument/2006/relationships/footer" Target="footer1.xml"/><Relationship Id="rId34" Type="http://schemas.openxmlformats.org/officeDocument/2006/relationships/image" Target="media/image4.png"/><Relationship Id="rId42" Type="http://schemas.openxmlformats.org/officeDocument/2006/relationships/hyperlink" Target="https://covid19.govt.nz/news-and-data/latest-news/booster-interval-reduced-to-three-months/" TargetMode="External"/><Relationship Id="rId47" Type="http://schemas.openxmlformats.org/officeDocument/2006/relationships/hyperlink" Target="https://www.medsafe.govt.nz/profs/Datasheet/c/Covid19VaccineAstraZenecainj.pdf" TargetMode="External"/><Relationship Id="rId50" Type="http://schemas.openxmlformats.org/officeDocument/2006/relationships/hyperlink" Target="https://www.medsafe.govt.nz/profs/Datasheet/n/Nuvaxovidinj.pdf" TargetMode="External"/><Relationship Id="rId55" Type="http://schemas.openxmlformats.org/officeDocument/2006/relationships/hyperlink" Target="https://www.who.int/teams/immunization-vaccines-and-biologicals/strategies/global-vaccine-action-plan"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hyperlink" Target="https://www.medsafe.govt.nz/safety/Alerts/COVID-19-vaccine-blood-clots.asp" TargetMode="External"/><Relationship Id="rId33" Type="http://schemas.openxmlformats.org/officeDocument/2006/relationships/hyperlink" Target="https://www.medsafe.govt.nz/COVID-19/safety-report-33.asp" TargetMode="External"/><Relationship Id="rId38" Type="http://schemas.openxmlformats.org/officeDocument/2006/relationships/hyperlink" Target="https://www.medsafe.govt.nz/safety/DHCPLetters/Distinguishing-between-Thrombosis-and-TTS.pdf" TargetMode="External"/><Relationship Id="rId46" Type="http://schemas.openxmlformats.org/officeDocument/2006/relationships/image" Target="media/image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ma.europa.eu/en/documents/other/policy-44-european-medicines-agency-policy-handling-declarations-interests-scientific-committees_en.pdf" TargetMode="External"/><Relationship Id="rId20" Type="http://schemas.openxmlformats.org/officeDocument/2006/relationships/header" Target="header2.xml"/><Relationship Id="rId29" Type="http://schemas.openxmlformats.org/officeDocument/2006/relationships/hyperlink" Target="https://www.medsafe.govt.nz/profs/Datasheet/c/comirnatyinj.pdf" TargetMode="External"/><Relationship Id="rId41" Type="http://schemas.openxmlformats.org/officeDocument/2006/relationships/hyperlink" Target="https://www.health.govt.nz/news-media/media-releases/booster-rollout-accelerated-protect-against-covid-19-variants" TargetMode="External"/><Relationship Id="rId54" Type="http://schemas.openxmlformats.org/officeDocument/2006/relationships/hyperlink" Target="https://www.medsafe.govt.nz/profs/Datasheet/c/comirnatyinj.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www.medsafe.govt.nz/profs/Datasheet/c/comirnatyinj.pdf" TargetMode="External"/><Relationship Id="rId37" Type="http://schemas.openxmlformats.org/officeDocument/2006/relationships/hyperlink" Target="https://www.medsafe.govt.nz/Consumers/educational-material/Thrombosis-with-Thrombocytopenia-Syndrome.pdf" TargetMode="External"/><Relationship Id="rId40" Type="http://schemas.openxmlformats.org/officeDocument/2006/relationships/hyperlink" Target="https://www.medsafe.govt.nz/safety/Alerts/covid-19-vaccination-in-pregnancy.asp" TargetMode="External"/><Relationship Id="rId45" Type="http://schemas.openxmlformats.org/officeDocument/2006/relationships/hyperlink" Target="https://covid19.govt.nz/covid-19-vaccines/covid-19-vaccine-facts-and-advice/covid-19-vaccination-and-children/" TargetMode="External"/><Relationship Id="rId53" Type="http://schemas.openxmlformats.org/officeDocument/2006/relationships/hyperlink" Target="https://www.medsafe.govt.nz/COVID-19/vaccine-report-overview.asp"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t.nz/system/files/documents/pages/cv-ismb-interim-report-updated-july-2022.pdf" TargetMode="External"/><Relationship Id="rId23" Type="http://schemas.openxmlformats.org/officeDocument/2006/relationships/header" Target="header3.xml"/><Relationship Id="rId28" Type="http://schemas.openxmlformats.org/officeDocument/2006/relationships/hyperlink" Target="https://medsafe.govt.nz/safety/Alerts/covid-19-vaccination-in-pregnancy.asp" TargetMode="External"/><Relationship Id="rId36" Type="http://schemas.openxmlformats.org/officeDocument/2006/relationships/hyperlink" Target="https://www.medsafe.govt.nz/safety/Alerts/COVID-19-vaccine-blood-clots.asp" TargetMode="External"/><Relationship Id="rId49" Type="http://schemas.openxmlformats.org/officeDocument/2006/relationships/hyperlink" Target="https://www.medsafe.govt.nz/safety/Alerts/nuvaxovid-myocarditis.asp"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medsafe.govt.nz/profs/Datasheet/c/comirnatyinj.pdf" TargetMode="External"/><Relationship Id="rId44" Type="http://schemas.openxmlformats.org/officeDocument/2006/relationships/hyperlink" Target="https://www.medsafe.govt.nz/profs/Datasheet/c/Comirnaty0.2mlOrangeCapinj.pdf" TargetMode="External"/><Relationship Id="rId52" Type="http://schemas.openxmlformats.org/officeDocument/2006/relationships/hyperlink" Target="https://www.tewhatuora.govt.nz/our-health-system/data-and-statistics/mortality-web-t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967A6.7F1B7C00" TargetMode="External"/><Relationship Id="rId22" Type="http://schemas.openxmlformats.org/officeDocument/2006/relationships/footer" Target="footer2.xml"/><Relationship Id="rId27" Type="http://schemas.openxmlformats.org/officeDocument/2006/relationships/hyperlink" Target="https://medsafe.govt.nz/safety/Alerts/comirnaty-menstrual-disorders.asp" TargetMode="External"/><Relationship Id="rId30" Type="http://schemas.openxmlformats.org/officeDocument/2006/relationships/hyperlink" Target="https://www.medsafe.govt.nz/safety/Alerts/comirnaty-myocarditis-alert.htm" TargetMode="External"/><Relationship Id="rId35" Type="http://schemas.openxmlformats.org/officeDocument/2006/relationships/hyperlink" Target="https://www.medsafe.govt.nz/COVID-19/safety-report-45.asp" TargetMode="External"/><Relationship Id="rId43" Type="http://schemas.openxmlformats.org/officeDocument/2006/relationships/hyperlink" Target="https://www.medsafe.govt.nz/profs/Datasheet/c/COVID19VaccineJansseninj.pdf" TargetMode="External"/><Relationship Id="rId48" Type="http://schemas.openxmlformats.org/officeDocument/2006/relationships/hyperlink" Target="https://www.medsafe.govt.nz/profs/Datasheet/n/Nuvaxovidinj.pdf" TargetMode="External"/><Relationship Id="rId56" Type="http://schemas.openxmlformats.org/officeDocument/2006/relationships/hyperlink" Target="https://www.tewhatuora.govt.nz/publications/initial-priorities-for-the-national-immunisation-programme-in-aotearoa/" TargetMode="External"/><Relationship Id="rId8" Type="http://schemas.openxmlformats.org/officeDocument/2006/relationships/webSettings" Target="webSettings.xml"/><Relationship Id="rId51" Type="http://schemas.openxmlformats.org/officeDocument/2006/relationships/hyperlink" Target="https://www.medsafe.govt.nz/COVID-19/vaccine-report-overview.asp"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medsafe.govt.nz/profs/Datasheet/c/Covid19VaccineAstraZenecainj.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ct:contentTypeSchema xmlns:ct="http://schemas.microsoft.com/office/2006/metadata/contentType" xmlns:ma="http://schemas.microsoft.com/office/2006/metadata/properties/metaAttributes" ct:_="" ma:_="" ma:contentTypeName="Document" ma:contentTypeID="0x01010018F3005B6C09924CA9BDCD70160C0E62" ma:contentTypeVersion="15" ma:contentTypeDescription="Create a new document." ma:contentTypeScope="" ma:versionID="735d583c871683bea26181d985c29ef6">
  <xsd:schema xmlns:xsd="http://www.w3.org/2001/XMLSchema" xmlns:xs="http://www.w3.org/2001/XMLSchema" xmlns:p="http://schemas.microsoft.com/office/2006/metadata/properties" xmlns:ns2="ac9735f1-f8af-4356-a2e0-7386f8028255" xmlns:ns3="8886df2c-9ac9-4113-b103-2aa05140919d" targetNamespace="http://schemas.microsoft.com/office/2006/metadata/properties" ma:root="true" ma:fieldsID="154a0ebe27570a5b79082d4d5bc62912" ns2:_="" ns3:_="">
    <xsd:import namespace="ac9735f1-f8af-4356-a2e0-7386f8028255"/>
    <xsd:import namespace="8886df2c-9ac9-4113-b103-2aa0514091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735f1-f8af-4356-a2e0-7386f8028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86df2c-9ac9-4113-b103-2aa0514091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ef51888-fb9c-42ff-be41-a87714584745}" ma:internalName="TaxCatchAll" ma:showField="CatchAllData" ma:web="8886df2c-9ac9-4113-b103-2aa0514091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886df2c-9ac9-4113-b103-2aa05140919d" xsi:nil="true"/>
    <lcf76f155ced4ddcb4097134ff3c332f xmlns="ac9735f1-f8af-4356-a2e0-7386f8028255">
      <Terms xmlns="http://schemas.microsoft.com/office/infopath/2007/PartnerControls"/>
    </lcf76f155ced4ddcb4097134ff3c332f>
    <SharedWithUsers xmlns="8886df2c-9ac9-4113-b103-2aa05140919d">
      <UserInfo>
        <DisplayName>Jenn Nichol</DisplayName>
        <AccountId>188</AccountId>
        <AccountType/>
      </UserInfo>
      <UserInfo>
        <DisplayName>Christine Nolan</DisplayName>
        <AccountId>103</AccountId>
        <AccountType/>
      </UserInfo>
    </SharedWithUsers>
  </documentManagement>
</p:properties>
</file>

<file path=customXml/itemProps1.xml><?xml version="1.0" encoding="utf-8"?>
<ds:datastoreItem xmlns:ds="http://schemas.openxmlformats.org/officeDocument/2006/customXml" ds:itemID="{82E9732E-A385-4AB6-ACEC-3B2A2D1DA445}">
  <ds:schemaRefs>
    <ds:schemaRef ds:uri="http://schemas.microsoft.com/sharepoint/v3/contenttype/forms"/>
  </ds:schemaRefs>
</ds:datastoreItem>
</file>

<file path=customXml/itemProps2.xml><?xml version="1.0" encoding="utf-8"?>
<ds:datastoreItem xmlns:ds="http://schemas.openxmlformats.org/officeDocument/2006/customXml" ds:itemID="{67EAE92B-ADAA-4721-94E4-F74624339CAA}">
  <ds:schemaRefs>
    <ds:schemaRef ds:uri="http://schemas.openxmlformats.org/officeDocument/2006/bibliography"/>
  </ds:schemaRefs>
</ds:datastoreItem>
</file>

<file path=customXml/itemProps3.xml><?xml version="1.0" encoding="utf-8"?>
<ds:datastoreItem xmlns:ds="http://schemas.openxmlformats.org/officeDocument/2006/customXml" ds:itemID="{FA2D01CB-9323-4D41-9A9F-B77EC6343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735f1-f8af-4356-a2e0-7386f8028255"/>
    <ds:schemaRef ds:uri="8886df2c-9ac9-4113-b103-2aa051409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E98045-AF55-4292-934C-2EFC57F31F56}">
  <ds:schemaRefs>
    <ds:schemaRef ds:uri="http://schemas.microsoft.com/office/2006/metadata/properties"/>
    <ds:schemaRef ds:uri="http://schemas.microsoft.com/office/infopath/2007/PartnerControls"/>
    <ds:schemaRef ds:uri="8886df2c-9ac9-4113-b103-2aa05140919d"/>
    <ds:schemaRef ds:uri="ac9735f1-f8af-4356-a2e0-7386f8028255"/>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12441</Words>
  <Characters>70920</Characters>
  <Application>Microsoft Office Word</Application>
  <DocSecurity>0</DocSecurity>
  <Lines>591</Lines>
  <Paragraphs>166</Paragraphs>
  <ScaleCrop>false</ScaleCrop>
  <Company/>
  <LinksUpToDate>false</LinksUpToDate>
  <CharactersWithSpaces>83195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Private</dc:creator>
  <cp:keywords/>
  <dc:description/>
  <cp:lastModifiedBy>Pheona Hurley</cp:lastModifiedBy>
  <cp:revision>9</cp:revision>
  <cp:lastPrinted>2023-06-25T22:34:00Z</cp:lastPrinted>
  <dcterms:created xsi:type="dcterms:W3CDTF">2023-06-25T22:12:00Z</dcterms:created>
  <dcterms:modified xsi:type="dcterms:W3CDTF">2023-06-25T22:43:00Z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0x01010018F3005B6C09924CA9BDCD70160C0E62</vt:lpwstr>
  </property>
  <property fmtid="{D5CDD505-2E9C-101B-9397-08002B2CF9AE}" pid="3" name="MediaServiceImageTags">
    <vt:lpwstr/>
  </property>
</Properties>
</file>