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EA92B" w14:textId="77777777" w:rsidR="00817A32" w:rsidRDefault="006F532C" w:rsidP="00817A32">
      <w:pPr>
        <w:jc w:val="right"/>
      </w:pPr>
      <w:r>
        <w:rPr>
          <w:noProof/>
          <w:lang w:eastAsia="en-NZ"/>
        </w:rPr>
        <w:drawing>
          <wp:anchor distT="0" distB="0" distL="114300" distR="114300" simplePos="0" relativeHeight="251560960" behindDoc="1" locked="0" layoutInCell="1" allowOverlap="1" wp14:anchorId="7DC48B9D" wp14:editId="782D1106">
            <wp:simplePos x="0" y="0"/>
            <wp:positionH relativeFrom="page">
              <wp:align>right</wp:align>
            </wp:positionH>
            <wp:positionV relativeFrom="paragraph">
              <wp:posOffset>-730250</wp:posOffset>
            </wp:positionV>
            <wp:extent cx="7559674" cy="10690494"/>
            <wp:effectExtent l="0" t="0" r="3810" b="0"/>
            <wp:wrapNone/>
            <wp:docPr id="108063169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3169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4" cy="10690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F33D6" w14:textId="77777777" w:rsidR="00804D53" w:rsidRDefault="00804D53" w:rsidP="00A50E37">
      <w:pPr>
        <w:pStyle w:val="Title"/>
        <w:rPr>
          <w:sz w:val="96"/>
          <w:szCs w:val="96"/>
        </w:rPr>
      </w:pPr>
    </w:p>
    <w:p w14:paraId="3C5CC3A4" w14:textId="12E9E9E8" w:rsidR="008A4BA4" w:rsidRPr="00804D53" w:rsidRDefault="008C73DB" w:rsidP="00A50E37">
      <w:pPr>
        <w:pStyle w:val="Title"/>
        <w:rPr>
          <w:sz w:val="96"/>
          <w:szCs w:val="96"/>
        </w:rPr>
      </w:pPr>
      <w:r w:rsidRPr="00804D53">
        <w:rPr>
          <w:sz w:val="96"/>
          <w:szCs w:val="96"/>
        </w:rPr>
        <w:t>Sustainability Report</w:t>
      </w:r>
    </w:p>
    <w:p w14:paraId="4DCA4F82" w14:textId="6C346850" w:rsidR="00DB13D1" w:rsidRPr="00804D53" w:rsidRDefault="008C73DB" w:rsidP="00DB13D1">
      <w:pPr>
        <w:pStyle w:val="Subtitle"/>
        <w:spacing w:before="0" w:after="0" w:line="240" w:lineRule="auto"/>
        <w:rPr>
          <w:rFonts w:ascii="Poppins" w:hAnsi="Poppins" w:cs="Poppins"/>
          <w:b w:val="0"/>
          <w:sz w:val="56"/>
          <w:szCs w:val="20"/>
        </w:rPr>
      </w:pPr>
      <w:r w:rsidRPr="00804D53">
        <w:rPr>
          <w:rFonts w:ascii="Poppins" w:hAnsi="Poppins" w:cs="Poppins"/>
          <w:b w:val="0"/>
          <w:sz w:val="56"/>
          <w:szCs w:val="20"/>
        </w:rPr>
        <w:t xml:space="preserve">Quarter </w:t>
      </w:r>
      <w:r w:rsidR="003A6B4A" w:rsidRPr="00804D53">
        <w:rPr>
          <w:rFonts w:ascii="Poppins" w:hAnsi="Poppins" w:cs="Poppins"/>
          <w:b w:val="0"/>
          <w:sz w:val="56"/>
          <w:szCs w:val="20"/>
        </w:rPr>
        <w:t>Four, 2024/</w:t>
      </w:r>
      <w:r w:rsidRPr="00804D53">
        <w:rPr>
          <w:rFonts w:ascii="Poppins" w:hAnsi="Poppins" w:cs="Poppins"/>
          <w:b w:val="0"/>
          <w:sz w:val="56"/>
          <w:szCs w:val="20"/>
        </w:rPr>
        <w:t>2025</w:t>
      </w:r>
    </w:p>
    <w:p w14:paraId="6558FB67" w14:textId="5B5A152F" w:rsidR="00817A32" w:rsidRPr="00DB13D1" w:rsidRDefault="00817A32" w:rsidP="00DB13D1">
      <w:pPr>
        <w:pStyle w:val="Subtitle"/>
        <w:spacing w:before="0" w:after="0" w:line="240" w:lineRule="auto"/>
        <w:rPr>
          <w:rFonts w:ascii="Poppins" w:hAnsi="Poppins" w:cs="Poppins"/>
          <w:bCs/>
          <w:sz w:val="56"/>
          <w:szCs w:val="20"/>
        </w:rPr>
      </w:pPr>
      <w:r w:rsidRPr="008A4BA4">
        <w:rPr>
          <w:b w:val="0"/>
          <w:bCs/>
        </w:rPr>
        <w:br w:type="page"/>
      </w:r>
    </w:p>
    <w:p w14:paraId="21B17BB5" w14:textId="52BA00CC" w:rsidR="004C2E5B" w:rsidRDefault="004C2E5B" w:rsidP="004C2E5B">
      <w:r>
        <w:lastRenderedPageBreak/>
        <w:t xml:space="preserve">Citation: </w:t>
      </w:r>
      <w:r w:rsidR="00ED4008">
        <w:t>Health New Zealand</w:t>
      </w:r>
      <w:r w:rsidR="00EE5E59">
        <w:t xml:space="preserve"> | Te Whatu Ora</w:t>
      </w:r>
      <w:r>
        <w:t xml:space="preserve">. </w:t>
      </w:r>
      <w:r w:rsidR="006966EE">
        <w:t>2025</w:t>
      </w:r>
      <w:r>
        <w:t xml:space="preserve">. </w:t>
      </w:r>
      <w:r w:rsidR="006966EE">
        <w:rPr>
          <w:i/>
          <w:iCs/>
        </w:rPr>
        <w:t xml:space="preserve">Sustainability Report – Quarter </w:t>
      </w:r>
      <w:r w:rsidR="00254038">
        <w:rPr>
          <w:i/>
          <w:iCs/>
        </w:rPr>
        <w:t>Four, 2024/</w:t>
      </w:r>
      <w:r w:rsidR="006966EE">
        <w:rPr>
          <w:i/>
          <w:iCs/>
        </w:rPr>
        <w:t>2025</w:t>
      </w:r>
      <w:r w:rsidR="001A4BC7">
        <w:t>.</w:t>
      </w:r>
      <w:r w:rsidR="00841B11">
        <w:br/>
      </w:r>
      <w:r>
        <w:t xml:space="preserve">Wellington: </w:t>
      </w:r>
      <w:r w:rsidR="00ED4008">
        <w:t>Health New Zealand</w:t>
      </w:r>
      <w:r w:rsidR="00AC2F6F">
        <w:t xml:space="preserve"> | Te Whatu Ora</w:t>
      </w:r>
      <w:r>
        <w:t>.</w:t>
      </w:r>
    </w:p>
    <w:p w14:paraId="30E387B3" w14:textId="77777777" w:rsidR="004C2E5B" w:rsidRDefault="004C2E5B" w:rsidP="004C2E5B">
      <w:r>
        <w:t xml:space="preserve">Published in </w:t>
      </w:r>
      <w:r w:rsidR="00A7284A">
        <w:t>September</w:t>
      </w:r>
      <w:r w:rsidR="006966EE">
        <w:t xml:space="preserve"> 2025</w:t>
      </w:r>
      <w:r>
        <w:t xml:space="preserve"> by </w:t>
      </w:r>
      <w:r w:rsidR="00ED4008">
        <w:t>Health New Zealand</w:t>
      </w:r>
      <w:r w:rsidR="00EE5E59">
        <w:t xml:space="preserve"> | Te Whatu Ora</w:t>
      </w:r>
      <w:r>
        <w:br/>
        <w:t xml:space="preserve">PO Box </w:t>
      </w:r>
      <w:r w:rsidR="00F10DE1">
        <w:t>793</w:t>
      </w:r>
      <w:r>
        <w:t>, Wellington 6140, New Zealand</w:t>
      </w:r>
    </w:p>
    <w:p w14:paraId="23D9B9AB" w14:textId="77777777" w:rsidR="00254038" w:rsidRDefault="00254038" w:rsidP="004C2E5B">
      <w:r w:rsidRPr="00254038">
        <w:t>ISSN 3021-4106 (online)</w:t>
      </w:r>
    </w:p>
    <w:p w14:paraId="72B48E37" w14:textId="77777777" w:rsidR="00B75F7F" w:rsidRDefault="00EE5E59" w:rsidP="004C2E5B">
      <w:r>
        <w:rPr>
          <w:noProof/>
          <w:lang w:eastAsia="en-NZ"/>
        </w:rPr>
        <w:drawing>
          <wp:inline distT="0" distB="0" distL="0" distR="0" wp14:anchorId="73F31148" wp14:editId="4EEAEBF8">
            <wp:extent cx="1838325" cy="323850"/>
            <wp:effectExtent l="0" t="0" r="9525" b="0"/>
            <wp:docPr id="4" name="Picture 4" descr="Health New Zealand Te Whatu O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ealth New Zealand Te Whatu Ora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0BD8F" w14:textId="77777777" w:rsidR="00B75F7F" w:rsidRDefault="00B75F7F" w:rsidP="00C033FA">
      <w:r w:rsidRPr="00B75F7F">
        <w:t>This document is available at</w:t>
      </w:r>
      <w:r w:rsidR="00ED4008">
        <w:t xml:space="preserve"> </w:t>
      </w:r>
      <w:hyperlink r:id="rId10" w:history="1">
        <w:r w:rsidR="00ED4008" w:rsidRPr="00ED4008">
          <w:rPr>
            <w:rStyle w:val="Hyperlink"/>
            <w:bCs/>
          </w:rPr>
          <w:t>tewhatuora.govt.nz</w:t>
        </w:r>
      </w:hyperlink>
      <w:r w:rsidRPr="00B75F7F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6"/>
        <w:gridCol w:w="7932"/>
      </w:tblGrid>
      <w:tr w:rsidR="00B75F7F" w14:paraId="6F7F76A4" w14:textId="77777777" w:rsidTr="00B75F7F">
        <w:tc>
          <w:tcPr>
            <w:tcW w:w="1696" w:type="dxa"/>
            <w:vAlign w:val="center"/>
          </w:tcPr>
          <w:p w14:paraId="6434C7E0" w14:textId="77777777" w:rsidR="00B75F7F" w:rsidRDefault="00B75F7F" w:rsidP="00B75F7F">
            <w:r w:rsidRPr="00EF30CD">
              <w:rPr>
                <w:rFonts w:cs="Segoe UI"/>
                <w:b/>
                <w:noProof/>
                <w:sz w:val="15"/>
                <w:szCs w:val="15"/>
                <w:lang w:eastAsia="en-NZ"/>
              </w:rPr>
              <w:drawing>
                <wp:anchor distT="0" distB="0" distL="114300" distR="114300" simplePos="0" relativeHeight="251748352" behindDoc="1" locked="0" layoutInCell="1" allowOverlap="1" wp14:anchorId="256B69D4" wp14:editId="24C7B09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-1783080</wp:posOffset>
                  </wp:positionV>
                  <wp:extent cx="809625" cy="285750"/>
                  <wp:effectExtent l="0" t="0" r="9525" b="0"/>
                  <wp:wrapNone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2" w:type="dxa"/>
          </w:tcPr>
          <w:p w14:paraId="57E4CDAA" w14:textId="77777777" w:rsidR="00B75F7F" w:rsidRDefault="00B75F7F" w:rsidP="00B75F7F">
            <w:r w:rsidRPr="00B75F7F">
              <w:t xml:space="preserve">This work is licensed under the Creative Commons Attribution 4.0 International licence. In essence, you are free to: share </w:t>
            </w:r>
            <w:r w:rsidR="00841B11" w:rsidRPr="00B75F7F">
              <w:t>i.e.</w:t>
            </w:r>
            <w:r w:rsidRPr="00B75F7F">
              <w:t xml:space="preserve">, copy and redistribute the material in any medium or format; adapt </w:t>
            </w:r>
            <w:r w:rsidR="00841B11" w:rsidRPr="00B75F7F">
              <w:t>i.e.</w:t>
            </w:r>
            <w:r w:rsidRPr="00B75F7F">
              <w:t>, remix, transform and build upon the material. You must give appropriate credit, provide a link to the licence and indicate if changes were made.</w:t>
            </w:r>
          </w:p>
          <w:p w14:paraId="7FB2E52B" w14:textId="77777777" w:rsidR="00A637A6" w:rsidRDefault="00A637A6" w:rsidP="00B75F7F"/>
          <w:p w14:paraId="0D0EB0D7" w14:textId="77777777" w:rsidR="00A637A6" w:rsidRDefault="00A637A6" w:rsidP="00B75F7F"/>
          <w:p w14:paraId="07A2D24B" w14:textId="77777777" w:rsidR="00A637A6" w:rsidRDefault="00A637A6" w:rsidP="00B75F7F"/>
          <w:p w14:paraId="0C6A44D7" w14:textId="77777777" w:rsidR="00A637A6" w:rsidRDefault="00A637A6" w:rsidP="00B75F7F"/>
          <w:p w14:paraId="63DFAB6B" w14:textId="77777777" w:rsidR="00A637A6" w:rsidRDefault="00A637A6" w:rsidP="00B75F7F"/>
          <w:p w14:paraId="16C0145F" w14:textId="77777777" w:rsidR="00A637A6" w:rsidRDefault="00A637A6" w:rsidP="00B75F7F"/>
          <w:p w14:paraId="61DA3496" w14:textId="77777777" w:rsidR="00A637A6" w:rsidRDefault="00A637A6" w:rsidP="00B75F7F"/>
          <w:p w14:paraId="0B20418D" w14:textId="77777777" w:rsidR="00A637A6" w:rsidRDefault="00A637A6" w:rsidP="00B75F7F"/>
        </w:tc>
      </w:tr>
    </w:tbl>
    <w:p w14:paraId="07F7692B" w14:textId="77777777" w:rsidR="006E1AF8" w:rsidRDefault="006E1AF8" w:rsidP="006E1AF8">
      <w:pPr>
        <w:spacing w:before="0" w:after="160" w:line="259" w:lineRule="auto"/>
      </w:pPr>
    </w:p>
    <w:p w14:paraId="398A4634" w14:textId="77777777" w:rsidR="006E1AF8" w:rsidRDefault="006E1AF8">
      <w:pPr>
        <w:spacing w:before="0" w:after="160" w:line="259" w:lineRule="auto"/>
      </w:pPr>
      <w:r>
        <w:br w:type="page"/>
      </w:r>
    </w:p>
    <w:p w14:paraId="08B3F97C" w14:textId="77777777" w:rsidR="00DF19E5" w:rsidRPr="00804D53" w:rsidRDefault="00DF19E5" w:rsidP="00804D53">
      <w:pPr>
        <w:rPr>
          <w:b/>
          <w:bCs/>
          <w:color w:val="15284C" w:themeColor="text2"/>
          <w:sz w:val="52"/>
          <w:szCs w:val="52"/>
        </w:rPr>
      </w:pPr>
      <w:r w:rsidRPr="00804D53">
        <w:rPr>
          <w:b/>
          <w:bCs/>
          <w:color w:val="15284C" w:themeColor="text2"/>
          <w:sz w:val="52"/>
          <w:szCs w:val="52"/>
        </w:rPr>
        <w:lastRenderedPageBreak/>
        <w:t>Contents</w:t>
      </w:r>
    </w:p>
    <w:p w14:paraId="61DAA56C" w14:textId="4002E869" w:rsidR="00476E03" w:rsidRDefault="00DF19E5">
      <w:pPr>
        <w:pStyle w:val="TOC1"/>
        <w:tabs>
          <w:tab w:val="right" w:leader="dot" w:pos="9628"/>
        </w:tabs>
        <w:rPr>
          <w:rFonts w:eastAsiaTheme="minorEastAsia"/>
          <w:b w:val="0"/>
          <w:noProof/>
          <w:kern w:val="2"/>
          <w:szCs w:val="24"/>
          <w:lang w:eastAsia="en-NZ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10643153" w:history="1">
        <w:r w:rsidR="00476E03" w:rsidRPr="00D36613">
          <w:rPr>
            <w:rStyle w:val="Hyperlink"/>
            <w:noProof/>
          </w:rPr>
          <w:t>Sustainability Performance year-end Summary​</w:t>
        </w:r>
        <w:r w:rsidR="00476E03">
          <w:rPr>
            <w:noProof/>
            <w:webHidden/>
          </w:rPr>
          <w:tab/>
        </w:r>
        <w:r w:rsidR="00476E03">
          <w:rPr>
            <w:noProof/>
            <w:webHidden/>
          </w:rPr>
          <w:fldChar w:fldCharType="begin"/>
        </w:r>
        <w:r w:rsidR="00476E03">
          <w:rPr>
            <w:noProof/>
            <w:webHidden/>
          </w:rPr>
          <w:instrText xml:space="preserve"> PAGEREF _Toc210643153 \h </w:instrText>
        </w:r>
        <w:r w:rsidR="00476E03">
          <w:rPr>
            <w:noProof/>
            <w:webHidden/>
          </w:rPr>
        </w:r>
        <w:r w:rsidR="00476E03">
          <w:rPr>
            <w:noProof/>
            <w:webHidden/>
          </w:rPr>
          <w:fldChar w:fldCharType="separate"/>
        </w:r>
        <w:r w:rsidR="00245242">
          <w:rPr>
            <w:noProof/>
            <w:webHidden/>
          </w:rPr>
          <w:t>4</w:t>
        </w:r>
        <w:r w:rsidR="00476E03">
          <w:rPr>
            <w:noProof/>
            <w:webHidden/>
          </w:rPr>
          <w:fldChar w:fldCharType="end"/>
        </w:r>
      </w:hyperlink>
    </w:p>
    <w:p w14:paraId="1C08FDF9" w14:textId="7A4A1727" w:rsidR="00476E03" w:rsidRDefault="00476E03">
      <w:pPr>
        <w:pStyle w:val="TOC1"/>
        <w:tabs>
          <w:tab w:val="right" w:leader="dot" w:pos="9628"/>
        </w:tabs>
        <w:rPr>
          <w:rFonts w:eastAsiaTheme="minorEastAsia"/>
          <w:b w:val="0"/>
          <w:noProof/>
          <w:kern w:val="2"/>
          <w:szCs w:val="24"/>
          <w:lang w:eastAsia="en-NZ"/>
          <w14:ligatures w14:val="standardContextual"/>
        </w:rPr>
      </w:pPr>
      <w:hyperlink w:anchor="_Toc210643154" w:history="1">
        <w:r w:rsidRPr="00D36613">
          <w:rPr>
            <w:rStyle w:val="Hyperlink"/>
            <w:noProof/>
          </w:rPr>
          <w:t>Related reports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_Toc210643154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4524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003F5DA" w14:textId="1EEB0116" w:rsidR="00476E03" w:rsidRDefault="00476E03">
      <w:pPr>
        <w:pStyle w:val="TOC1"/>
        <w:tabs>
          <w:tab w:val="right" w:leader="dot" w:pos="9628"/>
        </w:tabs>
        <w:rPr>
          <w:rFonts w:eastAsiaTheme="minorEastAsia"/>
          <w:b w:val="0"/>
          <w:noProof/>
          <w:kern w:val="2"/>
          <w:szCs w:val="24"/>
          <w:lang w:eastAsia="en-NZ"/>
          <w14:ligatures w14:val="standardContextual"/>
        </w:rPr>
      </w:pPr>
      <w:hyperlink w:anchor="_Toc210643155" w:history="1">
        <w:r w:rsidRPr="00D36613">
          <w:rPr>
            <w:rStyle w:val="Hyperlink"/>
            <w:noProof/>
          </w:rPr>
          <w:t>National 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_Toc210643155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4524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2FB6F1B" w14:textId="5767BDFA" w:rsidR="00476E03" w:rsidRDefault="00476E03">
      <w:pPr>
        <w:pStyle w:val="TOC2"/>
        <w:rPr>
          <w:rFonts w:eastAsiaTheme="minorEastAsia"/>
          <w:noProof/>
          <w:kern w:val="2"/>
          <w:szCs w:val="24"/>
          <w:lang w:eastAsia="en-NZ"/>
          <w14:ligatures w14:val="standardContextual"/>
        </w:rPr>
      </w:pPr>
      <w:hyperlink w:anchor="_Toc210643156" w:history="1">
        <w:r w:rsidRPr="00D36613">
          <w:rPr>
            <w:rStyle w:val="Hyperlink"/>
            <w:noProof/>
          </w:rPr>
          <w:t>Key objectives and progress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_Toc210643156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4524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2E24085" w14:textId="3023E4BB" w:rsidR="00476E03" w:rsidRDefault="00476E03">
      <w:pPr>
        <w:pStyle w:val="TOC3"/>
        <w:tabs>
          <w:tab w:val="right" w:leader="dot" w:pos="9628"/>
        </w:tabs>
        <w:rPr>
          <w:rFonts w:eastAsiaTheme="minorEastAsia"/>
          <w:noProof/>
          <w:kern w:val="2"/>
          <w:szCs w:val="24"/>
          <w:lang w:eastAsia="en-NZ"/>
          <w14:ligatures w14:val="standardContextual"/>
        </w:rPr>
      </w:pPr>
      <w:hyperlink w:anchor="_Toc210643157" w:history="1">
        <w:r w:rsidRPr="00D36613">
          <w:rPr>
            <w:rStyle w:val="Hyperlink"/>
            <w:noProof/>
          </w:rPr>
          <w:t>Health System decarbonisation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_Toc210643157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4524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CD1DC67" w14:textId="6D63D55B" w:rsidR="00476E03" w:rsidRDefault="00476E03">
      <w:pPr>
        <w:pStyle w:val="TOC3"/>
        <w:tabs>
          <w:tab w:val="right" w:leader="dot" w:pos="9628"/>
        </w:tabs>
        <w:rPr>
          <w:rFonts w:eastAsiaTheme="minorEastAsia"/>
          <w:noProof/>
          <w:kern w:val="2"/>
          <w:szCs w:val="24"/>
          <w:lang w:eastAsia="en-NZ"/>
          <w14:ligatures w14:val="standardContextual"/>
        </w:rPr>
      </w:pPr>
      <w:hyperlink w:anchor="_Toc210643158" w:history="1">
        <w:r w:rsidRPr="00D36613">
          <w:rPr>
            <w:rStyle w:val="Hyperlink"/>
            <w:noProof/>
          </w:rPr>
          <w:t>Emission sources report – Quarterly totals and top emission sources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_Toc210643158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4524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A0103BA" w14:textId="67A831F8" w:rsidR="00476E03" w:rsidRDefault="00476E03">
      <w:pPr>
        <w:pStyle w:val="TOC1"/>
        <w:tabs>
          <w:tab w:val="right" w:leader="dot" w:pos="9628"/>
        </w:tabs>
        <w:rPr>
          <w:rFonts w:eastAsiaTheme="minorEastAsia"/>
          <w:b w:val="0"/>
          <w:noProof/>
          <w:kern w:val="2"/>
          <w:szCs w:val="24"/>
          <w:lang w:eastAsia="en-NZ"/>
          <w14:ligatures w14:val="standardContextual"/>
        </w:rPr>
      </w:pPr>
      <w:hyperlink w:anchor="_Toc210643159" w:history="1">
        <w:r w:rsidRPr="00D36613">
          <w:rPr>
            <w:rStyle w:val="Hyperlink"/>
            <w:noProof/>
          </w:rPr>
          <w:t>Regional Emissions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_Toc210643159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4524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3F8EC22" w14:textId="08D7FDAE" w:rsidR="00476E03" w:rsidRDefault="00476E03">
      <w:pPr>
        <w:pStyle w:val="TOC2"/>
        <w:rPr>
          <w:rFonts w:eastAsiaTheme="minorEastAsia"/>
          <w:noProof/>
          <w:kern w:val="2"/>
          <w:szCs w:val="24"/>
          <w:lang w:eastAsia="en-NZ"/>
          <w14:ligatures w14:val="standardContextual"/>
        </w:rPr>
      </w:pPr>
      <w:hyperlink w:anchor="_Toc210643160" w:history="1">
        <w:r w:rsidRPr="00D36613">
          <w:rPr>
            <w:rStyle w:val="Hyperlink"/>
            <w:noProof/>
          </w:rPr>
          <w:t>Northen Region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_Toc210643160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4524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F87ADF7" w14:textId="623C78E9" w:rsidR="00476E03" w:rsidRDefault="00476E03">
      <w:pPr>
        <w:pStyle w:val="TOC2"/>
        <w:rPr>
          <w:rFonts w:eastAsiaTheme="minorEastAsia"/>
          <w:noProof/>
          <w:kern w:val="2"/>
          <w:szCs w:val="24"/>
          <w:lang w:eastAsia="en-NZ"/>
          <w14:ligatures w14:val="standardContextual"/>
        </w:rPr>
      </w:pPr>
      <w:hyperlink w:anchor="_Toc210643161" w:history="1">
        <w:r w:rsidRPr="00D36613">
          <w:rPr>
            <w:rStyle w:val="Hyperlink"/>
            <w:noProof/>
          </w:rPr>
          <w:t>Te Manawa Taki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_Toc210643161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4524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329BFDC" w14:textId="658BFA34" w:rsidR="00476E03" w:rsidRDefault="00476E03">
      <w:pPr>
        <w:pStyle w:val="TOC2"/>
        <w:rPr>
          <w:rFonts w:eastAsiaTheme="minorEastAsia"/>
          <w:noProof/>
          <w:kern w:val="2"/>
          <w:szCs w:val="24"/>
          <w:lang w:eastAsia="en-NZ"/>
          <w14:ligatures w14:val="standardContextual"/>
        </w:rPr>
      </w:pPr>
      <w:hyperlink w:anchor="_Toc210643162" w:history="1">
        <w:r w:rsidRPr="00D36613">
          <w:rPr>
            <w:rStyle w:val="Hyperlink"/>
            <w:noProof/>
          </w:rPr>
          <w:t>Central Region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_Toc210643162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4524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3B240AE" w14:textId="1ABBD2A2" w:rsidR="00476E03" w:rsidRDefault="00476E03">
      <w:pPr>
        <w:pStyle w:val="TOC2"/>
        <w:rPr>
          <w:rFonts w:eastAsiaTheme="minorEastAsia"/>
          <w:noProof/>
          <w:kern w:val="2"/>
          <w:szCs w:val="24"/>
          <w:lang w:eastAsia="en-NZ"/>
          <w14:ligatures w14:val="standardContextual"/>
        </w:rPr>
      </w:pPr>
      <w:hyperlink w:anchor="_Toc210643163" w:history="1">
        <w:r w:rsidRPr="00D36613">
          <w:rPr>
            <w:rStyle w:val="Hyperlink"/>
            <w:rFonts w:ascii="Poppins" w:hAnsi="Poppins" w:cs="Poppins"/>
            <w:bCs/>
            <w:noProof/>
          </w:rPr>
          <w:t>Te Waipounamu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_Toc210643163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45242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0A17472" w14:textId="6867F9F2" w:rsidR="006E1AF8" w:rsidRDefault="00DF19E5">
      <w:pPr>
        <w:spacing w:before="0" w:after="160" w:line="259" w:lineRule="auto"/>
      </w:pPr>
      <w:r>
        <w:fldChar w:fldCharType="end"/>
      </w:r>
      <w:r w:rsidR="006E1AF8">
        <w:br w:type="page"/>
      </w:r>
    </w:p>
    <w:p w14:paraId="0CFD0698" w14:textId="77777777" w:rsidR="006966EE" w:rsidRPr="00804D53" w:rsidRDefault="00364350" w:rsidP="00804D53">
      <w:pPr>
        <w:pStyle w:val="Heading1"/>
        <w:rPr>
          <w:rStyle w:val="eop"/>
        </w:rPr>
      </w:pPr>
      <w:bookmarkStart w:id="0" w:name="_Toc210643153"/>
      <w:r w:rsidRPr="00804D53">
        <w:lastRenderedPageBreak/>
        <w:t>Sustainability Performance</w:t>
      </w:r>
      <w:r w:rsidR="00A7284A" w:rsidRPr="00804D53">
        <w:t xml:space="preserve"> year-end</w:t>
      </w:r>
      <w:r w:rsidRPr="00804D53">
        <w:t xml:space="preserve"> Summary</w:t>
      </w:r>
      <w:r w:rsidRPr="00804D53">
        <w:rPr>
          <w:rStyle w:val="eop"/>
        </w:rPr>
        <w:t>​</w:t>
      </w:r>
      <w:bookmarkEnd w:id="0"/>
    </w:p>
    <w:p w14:paraId="61F2AC24" w14:textId="092C5698" w:rsidR="00A7284A" w:rsidRPr="00A7284A" w:rsidRDefault="00A7284A" w:rsidP="00A50E37">
      <w:pPr>
        <w:rPr>
          <w:b/>
          <w:lang w:val="en-US" w:eastAsia="en-NZ"/>
        </w:rPr>
      </w:pPr>
      <w:r w:rsidRPr="00A7284A">
        <w:rPr>
          <w:lang w:val="en-US" w:eastAsia="en-NZ"/>
        </w:rPr>
        <w:t xml:space="preserve">The greenhouse gas emissions of Health New Zealand | Te Whatu Ora (Health NZ) continue to decrease. Overall emissions reduced by </w:t>
      </w:r>
      <w:r w:rsidR="00101BDC">
        <w:rPr>
          <w:lang w:val="en-US" w:eastAsia="en-NZ"/>
        </w:rPr>
        <w:t>2</w:t>
      </w:r>
      <w:r w:rsidRPr="00A7284A">
        <w:rPr>
          <w:lang w:val="en-US" w:eastAsia="en-NZ"/>
        </w:rPr>
        <w:t xml:space="preserve">% year-on-year for the 2024-2025 financial year. </w:t>
      </w:r>
    </w:p>
    <w:p w14:paraId="35C2C063" w14:textId="77777777" w:rsidR="00A7284A" w:rsidRPr="00A7284A" w:rsidRDefault="00A7284A" w:rsidP="00A50E37">
      <w:pPr>
        <w:rPr>
          <w:b/>
          <w:lang w:val="en-US" w:eastAsia="en-NZ"/>
        </w:rPr>
      </w:pPr>
      <w:r w:rsidRPr="00A7284A">
        <w:rPr>
          <w:lang w:val="en-US" w:eastAsia="en-NZ"/>
        </w:rPr>
        <w:t>The overall reduction in emissions occurred even though electricity – the second largest source – experienced a 35% increase due to changes in emission factors. This increase contrasts with a modest 2% increase in electricity consumption.</w:t>
      </w:r>
    </w:p>
    <w:p w14:paraId="0B5B719B" w14:textId="77777777" w:rsidR="00A7284A" w:rsidRPr="00A7284A" w:rsidRDefault="00A7284A" w:rsidP="00A50E37">
      <w:pPr>
        <w:rPr>
          <w:b/>
          <w:lang w:val="en-US" w:eastAsia="en-NZ"/>
        </w:rPr>
      </w:pPr>
      <w:r w:rsidRPr="00A7284A">
        <w:rPr>
          <w:lang w:val="en-US" w:eastAsia="en-NZ"/>
        </w:rPr>
        <w:t>Coal-based emissions reduction have been the main driver behind Health NZ’s trajectory. Most of the coal-replacement infrastructure projects are now completed and this has resulted in 65% emissions reduction compared to the previous financial year.</w:t>
      </w:r>
    </w:p>
    <w:p w14:paraId="4E220067" w14:textId="77777777" w:rsidR="00A7284A" w:rsidRPr="00A7284A" w:rsidRDefault="00A7284A" w:rsidP="00A50E37">
      <w:pPr>
        <w:rPr>
          <w:b/>
          <w:lang w:val="en-US" w:eastAsia="en-NZ"/>
        </w:rPr>
      </w:pPr>
      <w:r w:rsidRPr="00A7284A">
        <w:rPr>
          <w:lang w:val="en-US" w:eastAsia="en-NZ"/>
        </w:rPr>
        <w:t>Staff travel emissions reductions fluctuated through the year, but they decreased by over 10% year-on-year.</w:t>
      </w:r>
    </w:p>
    <w:p w14:paraId="097658FF" w14:textId="77777777" w:rsidR="006E1AF8" w:rsidRDefault="00A7284A" w:rsidP="00A50E37">
      <w:r w:rsidRPr="00A7284A">
        <w:rPr>
          <w:lang w:val="en-US" w:eastAsia="en-NZ"/>
        </w:rPr>
        <w:t>Fleet fuel emissions have declined 6% and waste 7% year-on-year with 1 in 5 of Health New Zealand’s fleet being electric or hybrid electric vehicles and this trend is projected to continue upwards.</w:t>
      </w:r>
      <w:r w:rsidR="006E1AF8">
        <w:br w:type="page"/>
      </w:r>
    </w:p>
    <w:p w14:paraId="1C40DF7E" w14:textId="77777777" w:rsidR="006E1AF8" w:rsidRDefault="006E1AF8" w:rsidP="006E1AF8">
      <w:pPr>
        <w:pStyle w:val="Heading1"/>
      </w:pPr>
      <w:bookmarkStart w:id="1" w:name="_Toc174956799"/>
      <w:bookmarkStart w:id="2" w:name="_Toc210643154"/>
      <w:r>
        <w:lastRenderedPageBreak/>
        <w:t>Related reports</w:t>
      </w:r>
      <w:bookmarkEnd w:id="1"/>
      <w:bookmarkEnd w:id="2"/>
    </w:p>
    <w:p w14:paraId="73F12935" w14:textId="2144234E" w:rsidR="004C1AA7" w:rsidRDefault="00364350" w:rsidP="004C1AA7">
      <w:pPr>
        <w:pStyle w:val="ListParagraph"/>
        <w:numPr>
          <w:ilvl w:val="0"/>
          <w:numId w:val="14"/>
        </w:numPr>
        <w:spacing w:after="120" w:line="360" w:lineRule="auto"/>
      </w:pPr>
      <w:r>
        <w:t>Sustainability Report – Quarter 1 2023/24</w:t>
      </w:r>
    </w:p>
    <w:p w14:paraId="7FCAA8BB" w14:textId="4A270033" w:rsidR="00364350" w:rsidRDefault="00364350" w:rsidP="004C1AA7">
      <w:pPr>
        <w:pStyle w:val="ListParagraph"/>
        <w:numPr>
          <w:ilvl w:val="0"/>
          <w:numId w:val="14"/>
        </w:numPr>
        <w:spacing w:after="120" w:line="360" w:lineRule="auto"/>
      </w:pPr>
      <w:r>
        <w:t>Sustainability Report – Quarter 2 2023/2</w:t>
      </w:r>
      <w:r w:rsidR="004C1AA7">
        <w:t>4</w:t>
      </w:r>
    </w:p>
    <w:p w14:paraId="381E1840" w14:textId="72C14BE6" w:rsidR="004C1AA7" w:rsidRDefault="00364350" w:rsidP="004C1AA7">
      <w:pPr>
        <w:pStyle w:val="ListParagraph"/>
        <w:numPr>
          <w:ilvl w:val="0"/>
          <w:numId w:val="14"/>
        </w:numPr>
        <w:spacing w:after="120" w:line="360" w:lineRule="auto"/>
      </w:pPr>
      <w:r>
        <w:t>Sustainability Report – Quarter 3 2023/24</w:t>
      </w:r>
    </w:p>
    <w:p w14:paraId="77503DC6" w14:textId="46B42A93" w:rsidR="004C1AA7" w:rsidRDefault="00364350" w:rsidP="004C1AA7">
      <w:pPr>
        <w:pStyle w:val="ListParagraph"/>
        <w:numPr>
          <w:ilvl w:val="0"/>
          <w:numId w:val="14"/>
        </w:numPr>
        <w:spacing w:after="120" w:line="360" w:lineRule="auto"/>
      </w:pPr>
      <w:r>
        <w:t>Sustainability Report – Quarter 4 2023/2</w:t>
      </w:r>
      <w:r w:rsidR="00767F9E">
        <w:t>4</w:t>
      </w:r>
    </w:p>
    <w:p w14:paraId="3B1822A3" w14:textId="7ED2E7E2" w:rsidR="004C1AA7" w:rsidRDefault="006966EE" w:rsidP="004C1AA7">
      <w:pPr>
        <w:pStyle w:val="ListParagraph"/>
        <w:numPr>
          <w:ilvl w:val="0"/>
          <w:numId w:val="14"/>
        </w:numPr>
        <w:spacing w:after="120" w:line="360" w:lineRule="auto"/>
      </w:pPr>
      <w:r>
        <w:t>Sustainability Report – Quarter 1 2024/25</w:t>
      </w:r>
    </w:p>
    <w:p w14:paraId="13955A41" w14:textId="12383B72" w:rsidR="004C1AA7" w:rsidRDefault="001941F1" w:rsidP="004C1AA7">
      <w:pPr>
        <w:pStyle w:val="ListParagraph"/>
        <w:numPr>
          <w:ilvl w:val="0"/>
          <w:numId w:val="14"/>
        </w:numPr>
        <w:spacing w:after="120" w:line="360" w:lineRule="auto"/>
      </w:pPr>
      <w:r>
        <w:t xml:space="preserve">Sustainability Report - </w:t>
      </w:r>
      <w:r w:rsidR="0098780E">
        <w:t>Quarter 2 2024/25</w:t>
      </w:r>
    </w:p>
    <w:p w14:paraId="1CB80479" w14:textId="124D4B39" w:rsidR="00364350" w:rsidRDefault="00A7284A" w:rsidP="004C1AA7">
      <w:pPr>
        <w:pStyle w:val="ListParagraph"/>
        <w:numPr>
          <w:ilvl w:val="0"/>
          <w:numId w:val="14"/>
        </w:numPr>
        <w:spacing w:after="120" w:line="360" w:lineRule="auto"/>
      </w:pPr>
      <w:r>
        <w:t>Sustainability Report - Quarter 3 2024/25</w:t>
      </w:r>
    </w:p>
    <w:p w14:paraId="5A905738" w14:textId="77777777" w:rsidR="00364350" w:rsidRDefault="00364350" w:rsidP="006E1AF8"/>
    <w:p w14:paraId="6E6EE133" w14:textId="77777777" w:rsidR="00C05445" w:rsidRDefault="00C05445" w:rsidP="00C05445">
      <w:r>
        <w:t> </w:t>
      </w:r>
    </w:p>
    <w:p w14:paraId="2EC243E9" w14:textId="77777777" w:rsidR="006E1AF8" w:rsidRDefault="006E1AF8" w:rsidP="006E1AF8">
      <w:r>
        <w:t> </w:t>
      </w:r>
    </w:p>
    <w:p w14:paraId="6DB40826" w14:textId="77777777" w:rsidR="00201348" w:rsidRPr="00415ED6" w:rsidRDefault="00630DE1" w:rsidP="00415ED6">
      <w:pPr>
        <w:pStyle w:val="Heading1"/>
        <w:rPr>
          <w:sz w:val="96"/>
          <w:szCs w:val="44"/>
        </w:rPr>
      </w:pPr>
      <w:r w:rsidRPr="00415ED6">
        <w:rPr>
          <w:sz w:val="96"/>
          <w:szCs w:val="44"/>
        </w:rPr>
        <w:br w:type="page"/>
      </w:r>
      <w:bookmarkStart w:id="3" w:name="_Toc210643155"/>
      <w:bookmarkStart w:id="4" w:name="_Toc174956800"/>
      <w:r w:rsidR="00363B9E" w:rsidRPr="00415ED6">
        <w:rPr>
          <w:noProof/>
          <w:sz w:val="96"/>
          <w:szCs w:val="44"/>
        </w:rPr>
        <w:lastRenderedPageBreak/>
        <w:drawing>
          <wp:anchor distT="0" distB="0" distL="114300" distR="114300" simplePos="0" relativeHeight="251758592" behindDoc="1" locked="0" layoutInCell="1" allowOverlap="1" wp14:anchorId="1BCEBB78" wp14:editId="64FAB4EC">
            <wp:simplePos x="0" y="0"/>
            <wp:positionH relativeFrom="margin">
              <wp:posOffset>-720090</wp:posOffset>
            </wp:positionH>
            <wp:positionV relativeFrom="margin">
              <wp:posOffset>-1079500</wp:posOffset>
            </wp:positionV>
            <wp:extent cx="7559999" cy="9598548"/>
            <wp:effectExtent l="0" t="0" r="3175" b="3175"/>
            <wp:wrapNone/>
            <wp:docPr id="1804006956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006956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9598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4BF" w:rsidRPr="00415ED6">
        <w:rPr>
          <w:sz w:val="96"/>
          <w:szCs w:val="44"/>
        </w:rPr>
        <w:t>National Overview</w:t>
      </w:r>
      <w:bookmarkEnd w:id="3"/>
    </w:p>
    <w:p w14:paraId="2EA99716" w14:textId="77777777" w:rsidR="00600C89" w:rsidRPr="00600C89" w:rsidRDefault="00600C89" w:rsidP="00600C89">
      <w:pPr>
        <w:pStyle w:val="Dividerheading"/>
        <w:ind w:left="0"/>
        <w:rPr>
          <w:sz w:val="96"/>
          <w:szCs w:val="96"/>
        </w:rPr>
      </w:pPr>
    </w:p>
    <w:bookmarkEnd w:id="4"/>
    <w:p w14:paraId="3B15F571" w14:textId="77777777" w:rsidR="006E1AF8" w:rsidRDefault="006E1AF8" w:rsidP="00651A06">
      <w:pPr>
        <w:pStyle w:val="Dividerheading"/>
        <w:ind w:left="0"/>
      </w:pPr>
      <w:r>
        <w:br w:type="page"/>
      </w:r>
    </w:p>
    <w:p w14:paraId="5475D0B5" w14:textId="77777777" w:rsidR="007534BF" w:rsidRPr="00412605" w:rsidRDefault="007534BF" w:rsidP="00412605">
      <w:pPr>
        <w:pStyle w:val="Heading2"/>
      </w:pPr>
      <w:bookmarkStart w:id="5" w:name="_Toc210643156"/>
      <w:r w:rsidRPr="00412605">
        <w:lastRenderedPageBreak/>
        <w:t>Key objectives and progress</w:t>
      </w:r>
      <w:bookmarkEnd w:id="5"/>
    </w:p>
    <w:p w14:paraId="46D495BB" w14:textId="77777777" w:rsidR="007534BF" w:rsidRPr="00412605" w:rsidRDefault="007534BF" w:rsidP="00412605">
      <w:pPr>
        <w:pStyle w:val="Heading3"/>
      </w:pPr>
      <w:bookmarkStart w:id="6" w:name="_Toc210643157"/>
      <w:r w:rsidRPr="00412605">
        <w:t>Health System decarbonisation</w:t>
      </w:r>
      <w:bookmarkEnd w:id="6"/>
    </w:p>
    <w:p w14:paraId="648108F0" w14:textId="77777777" w:rsidR="007534BF" w:rsidRPr="00DB13D1" w:rsidRDefault="007534BF" w:rsidP="00412605">
      <w:pPr>
        <w:pStyle w:val="Heading4"/>
      </w:pPr>
      <w:r w:rsidRPr="00DB13D1">
        <w:t>Goal: To reduce health system carbon emissions in line with a 1.5-degree scenario.</w:t>
      </w:r>
    </w:p>
    <w:p w14:paraId="4540CF81" w14:textId="77777777" w:rsidR="00A7284A" w:rsidRPr="00DB13D1" w:rsidRDefault="00A7284A" w:rsidP="00412605">
      <w:r w:rsidRPr="00DB13D1">
        <w:t>Health NZ published its first Emissions Reduction Plan (ERP) for the period 2025-2027. The ERP is a requirement of the Carbon Neutral Government (CNGP) Programme and it sets decarbonisation targets aligned to CNGP guidance.</w:t>
      </w:r>
    </w:p>
    <w:p w14:paraId="62656C6A" w14:textId="5526ED5E" w:rsidR="007534BF" w:rsidRPr="00DB13D1" w:rsidRDefault="007534BF" w:rsidP="00412605">
      <w:pPr>
        <w:pStyle w:val="Heading4"/>
      </w:pPr>
      <w:r w:rsidRPr="00DB13D1">
        <w:t>Health System Resilience and Adaptation - Goal: To safeguard our health system by planning for and adapting to the impacts of climate change.</w:t>
      </w:r>
    </w:p>
    <w:p w14:paraId="67FD1591" w14:textId="77777777" w:rsidR="00A7284A" w:rsidRPr="008969E9" w:rsidRDefault="00A7284A" w:rsidP="008969E9">
      <w:pPr>
        <w:pStyle w:val="Bulletpoint"/>
        <w:spacing w:after="120"/>
        <w:ind w:left="357" w:hanging="357"/>
        <w:rPr>
          <w:lang w:val="en-US"/>
        </w:rPr>
      </w:pPr>
      <w:r w:rsidRPr="00A7284A">
        <w:t>Ongoing support to MoH Vulnerability</w:t>
      </w:r>
      <w:r w:rsidR="00DB13D1" w:rsidRPr="00DB13D1">
        <w:t xml:space="preserve"> </w:t>
      </w:r>
      <w:r w:rsidRPr="00A7284A">
        <w:t>and Adaptation Assessment</w:t>
      </w:r>
      <w:r w:rsidRPr="008969E9">
        <w:rPr>
          <w:rFonts w:ascii="Times New Roman" w:hAnsi="Times New Roman" w:cs="Times New Roman"/>
          <w:lang w:val="en-US"/>
        </w:rPr>
        <w:t>​</w:t>
      </w:r>
    </w:p>
    <w:p w14:paraId="73314D90" w14:textId="77777777" w:rsidR="00A7284A" w:rsidRPr="008969E9" w:rsidRDefault="00A7284A" w:rsidP="008969E9">
      <w:pPr>
        <w:pStyle w:val="Bulletpoint"/>
        <w:ind w:left="357" w:hanging="357"/>
        <w:rPr>
          <w:lang w:val="en-US"/>
        </w:rPr>
      </w:pPr>
      <w:r w:rsidRPr="00A7284A">
        <w:t>Development of Adaptation Framework</w:t>
      </w:r>
      <w:r w:rsidR="00DB13D1" w:rsidRPr="00DB13D1">
        <w:t xml:space="preserve"> </w:t>
      </w:r>
      <w:r w:rsidRPr="00A7284A">
        <w:t>for Health NZ.</w:t>
      </w:r>
    </w:p>
    <w:p w14:paraId="4579911D" w14:textId="77777777" w:rsidR="007534BF" w:rsidRPr="00DB13D1" w:rsidRDefault="007534BF" w:rsidP="00412605">
      <w:pPr>
        <w:pStyle w:val="Heading4"/>
      </w:pPr>
      <w:r w:rsidRPr="00DB13D1">
        <w:t>Environment in all Practices - Goal: Realise co-benefits that include the environment alongside health, equity, social and economic values.</w:t>
      </w:r>
    </w:p>
    <w:p w14:paraId="63C0CC7E" w14:textId="77777777" w:rsidR="00E51A3D" w:rsidRDefault="00A7284A" w:rsidP="00412605">
      <w:r w:rsidRPr="00DB13D1">
        <w:t>Health NZ ran the first Sustainability Month awareness campaign in April with weekly articles, a quiz and other engagement for kaimahi. Over 1000 interactions with sustainability content were recorded during the month.</w:t>
      </w:r>
      <w:r w:rsidRPr="00A7284A">
        <w:t> </w:t>
      </w:r>
      <w:r w:rsidR="00E51A3D">
        <w:br w:type="page"/>
      </w:r>
    </w:p>
    <w:p w14:paraId="7671D822" w14:textId="77777777" w:rsidR="006E1AF8" w:rsidRPr="00412605" w:rsidRDefault="007534BF" w:rsidP="00412605">
      <w:pPr>
        <w:pStyle w:val="Heading3"/>
      </w:pPr>
      <w:bookmarkStart w:id="7" w:name="_Toc210643158"/>
      <w:r w:rsidRPr="00412605">
        <w:lastRenderedPageBreak/>
        <w:t>Emission sources report – Quarterly totals and top emission sources</w:t>
      </w:r>
      <w:bookmarkEnd w:id="7"/>
      <w:r w:rsidRPr="00412605">
        <w:t xml:space="preserve"> </w:t>
      </w:r>
    </w:p>
    <w:p w14:paraId="087D92CE" w14:textId="77777777" w:rsidR="007534BF" w:rsidRDefault="007534BF" w:rsidP="007534BF">
      <w:pPr>
        <w:rPr>
          <w:noProof/>
        </w:rPr>
      </w:pPr>
    </w:p>
    <w:p w14:paraId="5475A574" w14:textId="77777777" w:rsidR="00BE40E3" w:rsidRDefault="006966EE" w:rsidP="00BE40E3">
      <w:pPr>
        <w:keepNext/>
      </w:pPr>
      <w:r w:rsidRPr="006966EE">
        <w:t> </w:t>
      </w:r>
      <w:r w:rsidR="00A7284A" w:rsidRPr="00A7284A">
        <w:t> </w:t>
      </w:r>
      <w:r w:rsidR="00A7284A" w:rsidRPr="00A7284A">
        <w:rPr>
          <w:noProof/>
        </w:rPr>
        <w:drawing>
          <wp:inline distT="0" distB="0" distL="0" distR="0" wp14:anchorId="00FBA2C5" wp14:editId="397E8339">
            <wp:extent cx="5028577" cy="4724400"/>
            <wp:effectExtent l="0" t="0" r="635" b="0"/>
            <wp:docPr id="895323458" name="Picture 2" descr="Figure 1 - Graph showing the total emissions for Health New Zealand for this quarter. Previous four quarters included for refere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23458" name="Picture 2" descr="Figure 1 - Graph showing the total emissions for Health New Zealand for this quarter. Previous four quarters included for referenc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23" cy="475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92AF5" w14:textId="26531B8C" w:rsidR="00BE40E3" w:rsidRDefault="00BE40E3" w:rsidP="00412605">
      <w:pPr>
        <w:pStyle w:val="Figur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45242">
        <w:rPr>
          <w:noProof/>
        </w:rPr>
        <w:t>1</w:t>
      </w:r>
      <w:r>
        <w:fldChar w:fldCharType="end"/>
      </w:r>
      <w:r>
        <w:t xml:space="preserve"> - G</w:t>
      </w:r>
      <w:r w:rsidRPr="00B76020">
        <w:t>raph showing the total emissions for Health New Zealand for this quarter. Previous four quarters included for reference.</w:t>
      </w:r>
    </w:p>
    <w:p w14:paraId="37D1CE59" w14:textId="77777777" w:rsidR="00662388" w:rsidRDefault="00662388" w:rsidP="00412605">
      <w:pPr>
        <w:pStyle w:val="Figure"/>
      </w:pPr>
    </w:p>
    <w:p w14:paraId="06E601E7" w14:textId="77777777" w:rsidR="00E16F5A" w:rsidRDefault="00E16F5A" w:rsidP="00E16F5A">
      <w:pPr>
        <w:pStyle w:val="Box"/>
        <w:pBdr>
          <w:top w:val="single" w:sz="18" w:space="8" w:color="15284C" w:themeColor="text2"/>
          <w:left w:val="single" w:sz="18" w:space="8" w:color="15284C" w:themeColor="text2"/>
          <w:bottom w:val="single" w:sz="18" w:space="8" w:color="15284C" w:themeColor="text2"/>
          <w:right w:val="single" w:sz="18" w:space="8" w:color="15284C" w:themeColor="text2"/>
        </w:pBdr>
        <w:rPr>
          <w:b/>
          <w:bCs/>
        </w:rPr>
      </w:pPr>
      <w:r>
        <w:rPr>
          <w:noProof/>
          <w:lang w:eastAsia="en-NZ"/>
        </w:rPr>
        <w:drawing>
          <wp:inline distT="0" distB="0" distL="0" distR="0" wp14:anchorId="2951EFCC" wp14:editId="3B2C5D2D">
            <wp:extent cx="558800" cy="558800"/>
            <wp:effectExtent l="0" t="0" r="0" b="0"/>
            <wp:docPr id="256198623" name="Graphic 13" descr="Lightbulb and gea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98623" name="Graphic 13" descr="Lightbulb and gear with solid fill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19" cy="55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3BF07" w14:textId="77777777" w:rsidR="00E16F5A" w:rsidRPr="00662388" w:rsidRDefault="00E16F5A" w:rsidP="00E16F5A">
      <w:pPr>
        <w:pStyle w:val="Box"/>
        <w:pBdr>
          <w:top w:val="single" w:sz="18" w:space="8" w:color="15284C" w:themeColor="text2"/>
          <w:left w:val="single" w:sz="18" w:space="8" w:color="15284C" w:themeColor="text2"/>
          <w:bottom w:val="single" w:sz="18" w:space="8" w:color="15284C" w:themeColor="text2"/>
          <w:right w:val="single" w:sz="18" w:space="8" w:color="15284C" w:themeColor="text2"/>
        </w:pBdr>
        <w:rPr>
          <w:rFonts w:cstheme="minorHAnsi"/>
          <w:b/>
          <w:bCs/>
        </w:rPr>
      </w:pPr>
      <w:r w:rsidRPr="00662388">
        <w:rPr>
          <w:rFonts w:cstheme="minorHAnsi"/>
          <w:b/>
          <w:bCs/>
        </w:rPr>
        <w:t xml:space="preserve">Note on Quarterly Total Emissions </w:t>
      </w:r>
    </w:p>
    <w:p w14:paraId="7C244DA6" w14:textId="77777777" w:rsidR="00BE40E3" w:rsidRPr="003E4015" w:rsidRDefault="00E16F5A" w:rsidP="00662388">
      <w:pPr>
        <w:pStyle w:val="Box"/>
        <w:pBdr>
          <w:top w:val="single" w:sz="18" w:space="8" w:color="15284C" w:themeColor="text2"/>
          <w:left w:val="single" w:sz="18" w:space="8" w:color="15284C" w:themeColor="text2"/>
          <w:bottom w:val="single" w:sz="18" w:space="8" w:color="15284C" w:themeColor="text2"/>
          <w:right w:val="single" w:sz="18" w:space="8" w:color="15284C" w:themeColor="text2"/>
        </w:pBdr>
        <w:rPr>
          <w:rFonts w:cstheme="minorHAnsi"/>
        </w:rPr>
      </w:pPr>
      <w:r w:rsidRPr="003E4015">
        <w:rPr>
          <w:rFonts w:cstheme="minorHAnsi"/>
        </w:rPr>
        <w:t xml:space="preserve">This graph illustrates quarterly emissions for all measured sources. </w:t>
      </w:r>
      <w:r w:rsidR="00A7284A" w:rsidRPr="003E4015">
        <w:rPr>
          <w:rFonts w:cstheme="minorHAnsi"/>
        </w:rPr>
        <w:t>As this is the last quarter, s</w:t>
      </w:r>
      <w:r w:rsidRPr="003E4015">
        <w:rPr>
          <w:rFonts w:cstheme="minorHAnsi"/>
        </w:rPr>
        <w:t xml:space="preserve">ources which are reported/measured annually </w:t>
      </w:r>
      <w:r w:rsidR="00A7284A" w:rsidRPr="003E4015">
        <w:rPr>
          <w:rFonts w:cstheme="minorHAnsi"/>
        </w:rPr>
        <w:t>are actual rather than projected.</w:t>
      </w:r>
    </w:p>
    <w:p w14:paraId="17C3DEE8" w14:textId="77777777" w:rsidR="00BE40E3" w:rsidRDefault="006966EE" w:rsidP="00BE40E3">
      <w:pPr>
        <w:keepNext/>
      </w:pPr>
      <w:r w:rsidRPr="006966EE">
        <w:lastRenderedPageBreak/>
        <w:t> </w:t>
      </w:r>
      <w:r w:rsidR="00A7284A" w:rsidRPr="00A7284A">
        <w:t> </w:t>
      </w:r>
      <w:r w:rsidR="00A7284A" w:rsidRPr="00A7284A">
        <w:rPr>
          <w:noProof/>
        </w:rPr>
        <w:drawing>
          <wp:inline distT="0" distB="0" distL="0" distR="0" wp14:anchorId="2B3F0659" wp14:editId="6ED78955">
            <wp:extent cx="3972154" cy="3731468"/>
            <wp:effectExtent l="0" t="0" r="9525" b="2540"/>
            <wp:docPr id="2065081534" name="Picture 4" descr="Figure 2 - Graph showing Electricity emissions for the quarter broken down by month and reg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081534" name="Picture 4" descr="Figure 2 - Graph showing Electricity emissions for the quarter broken down by month and region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493" cy="37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B18A9" w14:textId="65E7EB54" w:rsidR="00BE40E3" w:rsidRDefault="00BE40E3" w:rsidP="00412605">
      <w:pPr>
        <w:pStyle w:val="Figur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45242">
        <w:rPr>
          <w:noProof/>
        </w:rPr>
        <w:t>2</w:t>
      </w:r>
      <w:r>
        <w:fldChar w:fldCharType="end"/>
      </w:r>
      <w:r>
        <w:t xml:space="preserve"> - Graph showing Electricity emissions for the quarter broken down by month and region.</w:t>
      </w:r>
    </w:p>
    <w:p w14:paraId="6BFDF5F1" w14:textId="77777777" w:rsidR="00BE40E3" w:rsidRDefault="006966EE" w:rsidP="00BE40E3">
      <w:pPr>
        <w:keepNext/>
      </w:pPr>
      <w:r w:rsidRPr="006966EE">
        <w:t> </w:t>
      </w:r>
      <w:r w:rsidR="00A7284A" w:rsidRPr="00A7284A">
        <w:t> </w:t>
      </w:r>
      <w:r w:rsidR="00A7284A" w:rsidRPr="00A7284A">
        <w:rPr>
          <w:noProof/>
        </w:rPr>
        <w:drawing>
          <wp:inline distT="0" distB="0" distL="0" distR="0" wp14:anchorId="4A8FA774" wp14:editId="0D14435D">
            <wp:extent cx="3953934" cy="3720506"/>
            <wp:effectExtent l="0" t="0" r="8890" b="0"/>
            <wp:docPr id="1232873543" name="Picture 6" descr="Figure 3 - Graph showing Natural Gas emissions for the quarter broken down by month and reg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73543" name="Picture 6" descr="Figure 3 - Graph showing Natural Gas emissions for the quarter broken down by month and region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15" cy="376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03A2" w14:textId="70D0AE3D" w:rsidR="00BE40E3" w:rsidRDefault="00BE40E3" w:rsidP="00412605">
      <w:pPr>
        <w:pStyle w:val="Figur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45242">
        <w:rPr>
          <w:noProof/>
        </w:rPr>
        <w:t>3</w:t>
      </w:r>
      <w:r>
        <w:fldChar w:fldCharType="end"/>
      </w:r>
      <w:r>
        <w:t xml:space="preserve"> - Graph showing Natural Gas emissions </w:t>
      </w:r>
      <w:r w:rsidRPr="00CD402D">
        <w:t>for the quarter broken down by month and region.</w:t>
      </w:r>
    </w:p>
    <w:p w14:paraId="558512AD" w14:textId="77777777" w:rsidR="00BE40E3" w:rsidRDefault="006966EE" w:rsidP="00BE40E3">
      <w:pPr>
        <w:keepNext/>
      </w:pPr>
      <w:r w:rsidRPr="006966EE">
        <w:lastRenderedPageBreak/>
        <w:t> </w:t>
      </w:r>
      <w:r w:rsidR="00E5627B" w:rsidRPr="00E5627B">
        <w:t> </w:t>
      </w:r>
      <w:r w:rsidR="00E5627B" w:rsidRPr="00E5627B">
        <w:rPr>
          <w:noProof/>
        </w:rPr>
        <w:drawing>
          <wp:inline distT="0" distB="0" distL="0" distR="0" wp14:anchorId="229ACD27" wp14:editId="727B753F">
            <wp:extent cx="4065084" cy="3556000"/>
            <wp:effectExtent l="0" t="0" r="0" b="6350"/>
            <wp:docPr id="1788350302" name="Picture 8" descr="Figure 4 - Graph showing Coal and Steam from Coal emissions for the quarter broken down by mon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50302" name="Picture 8" descr="Figure 4 - Graph showing Coal and Steam from Coal emissions for the quarter broken down by month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154" cy="356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A52DB" w14:textId="2B1F113C" w:rsidR="00BE40E3" w:rsidRDefault="00BE40E3" w:rsidP="00662388">
      <w:pPr>
        <w:pStyle w:val="Figur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45242">
        <w:rPr>
          <w:noProof/>
        </w:rPr>
        <w:t>4</w:t>
      </w:r>
      <w:r>
        <w:fldChar w:fldCharType="end"/>
      </w:r>
      <w:r>
        <w:t xml:space="preserve"> - Graph showing Coal and Steam from Coal emissions </w:t>
      </w:r>
      <w:r w:rsidRPr="004D3485">
        <w:t>for the quarter broken down by month</w:t>
      </w:r>
      <w:r>
        <w:t>.</w:t>
      </w:r>
    </w:p>
    <w:p w14:paraId="0BB99DDD" w14:textId="77777777" w:rsidR="00BE40E3" w:rsidRDefault="00DE54F4" w:rsidP="00BE40E3">
      <w:pPr>
        <w:keepNext/>
      </w:pPr>
      <w:r w:rsidRPr="00DE54F4">
        <w:t> </w:t>
      </w:r>
      <w:r w:rsidR="00E5627B" w:rsidRPr="00E5627B">
        <w:t> </w:t>
      </w:r>
      <w:r w:rsidR="00E5627B" w:rsidRPr="00E5627B">
        <w:rPr>
          <w:noProof/>
        </w:rPr>
        <w:drawing>
          <wp:inline distT="0" distB="0" distL="0" distR="0" wp14:anchorId="1C6A5CF5" wp14:editId="0763AA90">
            <wp:extent cx="4109832" cy="3860800"/>
            <wp:effectExtent l="0" t="0" r="5080" b="6350"/>
            <wp:docPr id="1802230353" name="Picture 10" descr="Figure 5 - Graph showing Staff Air Travel emissions for the quarter broken down by month and reg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230353" name="Picture 10" descr="Figure 5 - Graph showing Staff Air Travel emissions for the quarter broken down by month and region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85" cy="388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9D5F7" w14:textId="568EE6B1" w:rsidR="00BE40E3" w:rsidRDefault="00BE40E3" w:rsidP="007147B2">
      <w:pPr>
        <w:pStyle w:val="Figur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45242">
        <w:rPr>
          <w:noProof/>
        </w:rPr>
        <w:t>5</w:t>
      </w:r>
      <w:r>
        <w:fldChar w:fldCharType="end"/>
      </w:r>
      <w:r>
        <w:t xml:space="preserve"> - Graph showing Staff Air Travel emissions </w:t>
      </w:r>
      <w:r w:rsidRPr="00453AE3">
        <w:t>for the quarter broken down by month and region.</w:t>
      </w:r>
    </w:p>
    <w:p w14:paraId="27C244CA" w14:textId="77777777" w:rsidR="00BE40E3" w:rsidRDefault="00DE54F4" w:rsidP="00BE40E3">
      <w:pPr>
        <w:keepNext/>
      </w:pPr>
      <w:r w:rsidRPr="00DE54F4">
        <w:lastRenderedPageBreak/>
        <w:t> </w:t>
      </w:r>
      <w:r w:rsidR="00E5627B" w:rsidRPr="00E5627B">
        <w:t> </w:t>
      </w:r>
      <w:r w:rsidR="00E5627B" w:rsidRPr="00E5627B">
        <w:rPr>
          <w:noProof/>
        </w:rPr>
        <w:drawing>
          <wp:inline distT="0" distB="0" distL="0" distR="0" wp14:anchorId="4C62312A" wp14:editId="32944D86">
            <wp:extent cx="3860089" cy="3632200"/>
            <wp:effectExtent l="0" t="0" r="7620" b="6350"/>
            <wp:docPr id="895059636" name="Picture 12" descr="Figure 6 - Graph showing Medical Gases emissions for the quarter broken down by month and reg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59636" name="Picture 12" descr="Figure 6 - Graph showing Medical Gases emissions for the quarter broken down by month and region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896" cy="36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5CE20" w14:textId="49C19F77" w:rsidR="00BE40E3" w:rsidRDefault="00BE40E3" w:rsidP="00662388">
      <w:pPr>
        <w:pStyle w:val="Figur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45242">
        <w:rPr>
          <w:noProof/>
        </w:rPr>
        <w:t>6</w:t>
      </w:r>
      <w:r>
        <w:fldChar w:fldCharType="end"/>
      </w:r>
      <w:r>
        <w:t xml:space="preserve"> - Graph showing Medical Gases emissions </w:t>
      </w:r>
      <w:r w:rsidRPr="00112A0B">
        <w:t>for the quarter broken down by month and region.</w:t>
      </w:r>
    </w:p>
    <w:p w14:paraId="3F518C2C" w14:textId="77777777" w:rsidR="00BE40E3" w:rsidRDefault="00DE54F4" w:rsidP="00BE40E3">
      <w:pPr>
        <w:keepNext/>
      </w:pPr>
      <w:r w:rsidRPr="00DE54F4">
        <w:t> </w:t>
      </w:r>
      <w:r w:rsidR="00E5627B" w:rsidRPr="00E5627B">
        <w:t> </w:t>
      </w:r>
      <w:r w:rsidR="00E5627B" w:rsidRPr="00E5627B">
        <w:rPr>
          <w:noProof/>
        </w:rPr>
        <w:drawing>
          <wp:inline distT="0" distB="0" distL="0" distR="0" wp14:anchorId="4EF678AF" wp14:editId="61A9D7AF">
            <wp:extent cx="3815099" cy="3589867"/>
            <wp:effectExtent l="0" t="0" r="0" b="0"/>
            <wp:docPr id="685562831" name="Picture 14" descr="Figure 7 - Graph showing Fleet Fuel emissions for the quarter broken down by month and reg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62831" name="Picture 14" descr="Figure 7 - Graph showing Fleet Fuel emissions for the quarter broken down by month and region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88" cy="362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B5910" w14:textId="6DE95D82" w:rsidR="00BE40E3" w:rsidRDefault="00BE40E3" w:rsidP="00662388">
      <w:pPr>
        <w:pStyle w:val="Figur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45242">
        <w:rPr>
          <w:noProof/>
        </w:rPr>
        <w:t>7</w:t>
      </w:r>
      <w:r>
        <w:fldChar w:fldCharType="end"/>
      </w:r>
      <w:r>
        <w:t xml:space="preserve"> - Graph showing Fleet Fuel emissions </w:t>
      </w:r>
      <w:r w:rsidRPr="001D7D4E">
        <w:t>for the quarter broken down by month and region.</w:t>
      </w:r>
    </w:p>
    <w:p w14:paraId="351495ED" w14:textId="77777777" w:rsidR="00BE40E3" w:rsidRDefault="00DE54F4" w:rsidP="00BE40E3">
      <w:pPr>
        <w:keepNext/>
      </w:pPr>
      <w:r w:rsidRPr="00DE54F4">
        <w:lastRenderedPageBreak/>
        <w:t> </w:t>
      </w:r>
      <w:r w:rsidR="00E5627B" w:rsidRPr="00E5627B">
        <w:t> </w:t>
      </w:r>
      <w:r w:rsidR="00E5627B" w:rsidRPr="00E5627B">
        <w:rPr>
          <w:noProof/>
        </w:rPr>
        <w:drawing>
          <wp:inline distT="0" distB="0" distL="0" distR="0" wp14:anchorId="44CF4113" wp14:editId="6FE7DC47">
            <wp:extent cx="4004055" cy="3767666"/>
            <wp:effectExtent l="0" t="0" r="0" b="4445"/>
            <wp:docPr id="1168910258" name="Picture 16" descr="Figure 8 - Graph showing Waste tonnes sent to landfill for the quarter broken down by month and reg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10258" name="Picture 16" descr="Figure 8 - Graph showing Waste tonnes sent to landfill for the quarter broken down by month and region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31" cy="377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87A23" w14:textId="26094994" w:rsidR="00BE40E3" w:rsidRDefault="00BE40E3" w:rsidP="00412605">
      <w:pPr>
        <w:pStyle w:val="Figur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45242">
        <w:rPr>
          <w:noProof/>
        </w:rPr>
        <w:t>8</w:t>
      </w:r>
      <w:r>
        <w:fldChar w:fldCharType="end"/>
      </w:r>
      <w:r>
        <w:t xml:space="preserve"> - Graph showing Waste tonnes </w:t>
      </w:r>
      <w:r w:rsidR="00E51A3D">
        <w:t>sent to landfill</w:t>
      </w:r>
      <w:r>
        <w:t xml:space="preserve"> </w:t>
      </w:r>
      <w:r w:rsidRPr="00147315">
        <w:t>for the quarter broken down by month and region.</w:t>
      </w:r>
    </w:p>
    <w:p w14:paraId="33029723" w14:textId="77777777" w:rsidR="00BE40E3" w:rsidRDefault="00BE40E3" w:rsidP="007534BF"/>
    <w:p w14:paraId="056CEE76" w14:textId="77777777" w:rsidR="00BE40E3" w:rsidRDefault="00BE40E3" w:rsidP="007534BF"/>
    <w:p w14:paraId="3F04E90D" w14:textId="77777777" w:rsidR="007534BF" w:rsidRPr="007534BF" w:rsidRDefault="007534BF" w:rsidP="007534BF"/>
    <w:p w14:paraId="3A6D7CCD" w14:textId="77777777" w:rsidR="006E1AF8" w:rsidRDefault="006E1AF8" w:rsidP="006E1AF8">
      <w:pPr>
        <w:spacing w:before="0" w:after="160" w:line="259" w:lineRule="auto"/>
      </w:pPr>
    </w:p>
    <w:p w14:paraId="15599F97" w14:textId="77777777" w:rsidR="006E1AF8" w:rsidRDefault="006E1AF8" w:rsidP="006E1AF8">
      <w:pPr>
        <w:spacing w:before="0" w:after="160" w:line="259" w:lineRule="auto"/>
      </w:pPr>
      <w:r>
        <w:t xml:space="preserve">  </w:t>
      </w:r>
    </w:p>
    <w:p w14:paraId="2A4C128A" w14:textId="77777777" w:rsidR="00A37F33" w:rsidRDefault="00A37F33" w:rsidP="006E1AF8">
      <w:pPr>
        <w:spacing w:before="0" w:after="160" w:line="259" w:lineRule="auto"/>
      </w:pPr>
    </w:p>
    <w:p w14:paraId="436FF1D4" w14:textId="77777777" w:rsidR="00103485" w:rsidRDefault="00103485" w:rsidP="006E1AF8">
      <w:pPr>
        <w:spacing w:before="0" w:after="160" w:line="259" w:lineRule="auto"/>
      </w:pPr>
    </w:p>
    <w:p w14:paraId="389D269C" w14:textId="77777777" w:rsidR="006E1AF8" w:rsidRDefault="006E1AF8" w:rsidP="006E1AF8">
      <w:pPr>
        <w:spacing w:before="0" w:after="160" w:line="259" w:lineRule="auto"/>
      </w:pPr>
    </w:p>
    <w:p w14:paraId="7FDF0B48" w14:textId="77777777" w:rsidR="00247027" w:rsidRDefault="00247027" w:rsidP="00247027">
      <w:pPr>
        <w:sectPr w:rsidR="00247027" w:rsidSect="001F3843">
          <w:headerReference w:type="default" r:id="rId22"/>
          <w:footerReference w:type="default" r:id="rId23"/>
          <w:pgSz w:w="11906" w:h="16838" w:code="9"/>
          <w:pgMar w:top="1134" w:right="1134" w:bottom="1134" w:left="1134" w:header="1304" w:footer="454" w:gutter="0"/>
          <w:cols w:space="708"/>
          <w:titlePg/>
          <w:docGrid w:linePitch="360"/>
        </w:sectPr>
      </w:pPr>
    </w:p>
    <w:p w14:paraId="2AC0B67A" w14:textId="77777777" w:rsidR="00FE11FA" w:rsidRPr="00415ED6" w:rsidRDefault="00936253" w:rsidP="00415ED6">
      <w:pPr>
        <w:pStyle w:val="Heading1"/>
        <w:rPr>
          <w:sz w:val="96"/>
          <w:szCs w:val="44"/>
        </w:rPr>
      </w:pPr>
      <w:bookmarkStart w:id="8" w:name="_Toc210643159"/>
      <w:r w:rsidRPr="00415ED6">
        <w:rPr>
          <w:noProof/>
          <w:sz w:val="96"/>
          <w:szCs w:val="44"/>
        </w:rPr>
        <w:lastRenderedPageBreak/>
        <w:drawing>
          <wp:anchor distT="0" distB="0" distL="114300" distR="114300" simplePos="0" relativeHeight="251750400" behindDoc="1" locked="0" layoutInCell="1" allowOverlap="1" wp14:anchorId="4CB5410F" wp14:editId="14306E04">
            <wp:simplePos x="0" y="0"/>
            <wp:positionH relativeFrom="page">
              <wp:align>right</wp:align>
            </wp:positionH>
            <wp:positionV relativeFrom="paragraph">
              <wp:posOffset>-1042459</wp:posOffset>
            </wp:positionV>
            <wp:extent cx="7552267" cy="9740421"/>
            <wp:effectExtent l="0" t="0" r="0" b="0"/>
            <wp:wrapNone/>
            <wp:docPr id="159697465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7465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267" cy="974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4BF" w:rsidRPr="00415ED6">
        <w:rPr>
          <w:sz w:val="96"/>
          <w:szCs w:val="44"/>
        </w:rPr>
        <w:t>Regional Emission</w:t>
      </w:r>
      <w:r w:rsidR="000D7EC8" w:rsidRPr="00415ED6">
        <w:rPr>
          <w:sz w:val="96"/>
          <w:szCs w:val="44"/>
        </w:rPr>
        <w:t>s</w:t>
      </w:r>
      <w:bookmarkEnd w:id="8"/>
    </w:p>
    <w:p w14:paraId="3E2540C2" w14:textId="77777777" w:rsidR="00B729E0" w:rsidRPr="00201348" w:rsidRDefault="004A4A6A" w:rsidP="00201348">
      <w:pPr>
        <w:pStyle w:val="Dividerheading"/>
        <w:ind w:left="0"/>
        <w:rPr>
          <w:color w:val="0C818E" w:themeColor="accent1"/>
        </w:rPr>
      </w:pPr>
      <w:r w:rsidRPr="00201348">
        <w:rPr>
          <w:color w:val="0C818E" w:themeColor="accent1"/>
        </w:rPr>
        <w:t xml:space="preserve"> </w:t>
      </w:r>
    </w:p>
    <w:p w14:paraId="36323588" w14:textId="77777777" w:rsidR="00DF19E5" w:rsidRDefault="00DF19E5">
      <w:pPr>
        <w:spacing w:before="0" w:after="160" w:line="259" w:lineRule="auto"/>
      </w:pPr>
      <w:r>
        <w:br w:type="page"/>
      </w:r>
    </w:p>
    <w:p w14:paraId="3F3C8131" w14:textId="77777777" w:rsidR="007534BF" w:rsidRPr="009D7A37" w:rsidRDefault="007534BF" w:rsidP="009D7A37">
      <w:pPr>
        <w:pStyle w:val="Heading2"/>
      </w:pPr>
      <w:bookmarkStart w:id="9" w:name="_Toc210643160"/>
      <w:r w:rsidRPr="009D7A37">
        <w:lastRenderedPageBreak/>
        <w:t>Northen Region</w:t>
      </w:r>
      <w:bookmarkEnd w:id="9"/>
      <w:r w:rsidRPr="009D7A37">
        <w:t xml:space="preserve"> </w:t>
      </w:r>
    </w:p>
    <w:p w14:paraId="0F350607" w14:textId="77777777" w:rsidR="007534BF" w:rsidRPr="00FB3242" w:rsidRDefault="007534BF" w:rsidP="009D7A37">
      <w:pPr>
        <w:pStyle w:val="Heading4"/>
      </w:pPr>
      <w:r w:rsidRPr="00FB3242">
        <w:t>Key Objectives and Progress</w:t>
      </w:r>
      <w:r w:rsidR="00FB3242" w:rsidRPr="00FB3242">
        <w:t xml:space="preserve"> update</w:t>
      </w:r>
    </w:p>
    <w:p w14:paraId="0034EA20" w14:textId="77777777" w:rsidR="00173374" w:rsidRPr="00173374" w:rsidRDefault="00173374" w:rsidP="007147B2">
      <w:r w:rsidRPr="00173374">
        <w:t>Fleet fuels emissions reduced 15% and medical gases 25% compared to the same quarter last year. Staff air travel emissions are stable.</w:t>
      </w:r>
    </w:p>
    <w:p w14:paraId="09068E38" w14:textId="77777777" w:rsidR="007534BF" w:rsidRPr="007534BF" w:rsidRDefault="007534BF" w:rsidP="009D7A37">
      <w:pPr>
        <w:pStyle w:val="Heading4"/>
      </w:pPr>
      <w:r w:rsidRPr="007534BF">
        <w:t>Health System Decarbonisation</w:t>
      </w:r>
      <w:r w:rsidR="00FB3242">
        <w:t xml:space="preserve"> - </w:t>
      </w:r>
      <w:r w:rsidRPr="007534BF">
        <w:t>Goal: To reduce health system carbon emissions in line with a 1.5-degree scenario.</w:t>
      </w:r>
    </w:p>
    <w:p w14:paraId="5B8A9D7C" w14:textId="77777777" w:rsidR="00E5627B" w:rsidRDefault="00E5627B" w:rsidP="009515D1">
      <w:pPr>
        <w:pStyle w:val="Bulletpoint"/>
        <w:spacing w:after="120"/>
        <w:ind w:left="357" w:hanging="357"/>
      </w:pPr>
      <w:r w:rsidRPr="00E5627B">
        <w:t>1 Energy Transition project completed for the region – Whangārei Hospital Gas Boiler (Domestic hot water and steam heat)</w:t>
      </w:r>
    </w:p>
    <w:p w14:paraId="6FC88D87" w14:textId="77777777" w:rsidR="00E5627B" w:rsidRPr="00E5627B" w:rsidRDefault="00E5627B" w:rsidP="007147B2">
      <w:pPr>
        <w:pStyle w:val="Bulletpoint"/>
      </w:pPr>
      <w:r w:rsidRPr="00E5627B">
        <w:t>10 Energy Transition projects in flight for the region.</w:t>
      </w:r>
    </w:p>
    <w:p w14:paraId="7BEA6FBF" w14:textId="77777777" w:rsidR="000D7EC8" w:rsidRDefault="00E5627B" w:rsidP="000D7EC8">
      <w:pPr>
        <w:keepNext/>
      </w:pPr>
      <w:r w:rsidRPr="00E5627B">
        <w:rPr>
          <w:noProof/>
        </w:rPr>
        <w:drawing>
          <wp:inline distT="0" distB="0" distL="0" distR="0" wp14:anchorId="3655150A" wp14:editId="6C1CE17F">
            <wp:extent cx="6331340" cy="3503981"/>
            <wp:effectExtent l="0" t="0" r="0" b="1270"/>
            <wp:docPr id="1329554943" name="Picture 1" descr="Figure 9 - Graph showing Waste, Staff Air Travel, Medical Gases, Fleet Fuels, Electricity and Natural Gas emissions for the Northern reg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54943" name="Picture 1" descr="Figure 9 - Graph showing Waste, Staff Air Travel, Medical Gases, Fleet Fuels, Electricity and Natural Gas emissions for the Northern region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33435" cy="350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EE64" w14:textId="02B80182" w:rsidR="007534BF" w:rsidRDefault="000D7EC8" w:rsidP="009D7A37">
      <w:pPr>
        <w:pStyle w:val="Figur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45242">
        <w:rPr>
          <w:noProof/>
        </w:rPr>
        <w:t>9</w:t>
      </w:r>
      <w:r>
        <w:fldChar w:fldCharType="end"/>
      </w:r>
      <w:r>
        <w:t xml:space="preserve"> - Graph showing Waste, Staff Air Travel, Medical Gases, Fleet Fuels, Electricity and Natural Gas emissions for the Northern region.</w:t>
      </w:r>
    </w:p>
    <w:p w14:paraId="563F63D8" w14:textId="77777777" w:rsidR="00DE54F4" w:rsidRDefault="00DE54F4" w:rsidP="00DE54F4"/>
    <w:p w14:paraId="58E63680" w14:textId="77777777" w:rsidR="00DE54F4" w:rsidRDefault="00DE54F4" w:rsidP="00DE54F4"/>
    <w:p w14:paraId="12C5AEF5" w14:textId="77777777" w:rsidR="007147B2" w:rsidRDefault="007147B2" w:rsidP="00DE54F4"/>
    <w:p w14:paraId="44D5BA68" w14:textId="77777777" w:rsidR="00DE54F4" w:rsidRPr="00DE54F4" w:rsidRDefault="00DE54F4" w:rsidP="00DE54F4"/>
    <w:p w14:paraId="565CF39C" w14:textId="77777777" w:rsidR="007534BF" w:rsidRPr="009D7A37" w:rsidRDefault="007534BF" w:rsidP="009D7A37">
      <w:pPr>
        <w:pStyle w:val="Heading2"/>
      </w:pPr>
      <w:bookmarkStart w:id="10" w:name="_Toc210643161"/>
      <w:r w:rsidRPr="009D7A37">
        <w:lastRenderedPageBreak/>
        <w:t>Te Manawa Taki</w:t>
      </w:r>
      <w:bookmarkEnd w:id="10"/>
      <w:r w:rsidRPr="009D7A37">
        <w:t xml:space="preserve"> </w:t>
      </w:r>
    </w:p>
    <w:p w14:paraId="46FA7A9E" w14:textId="77777777" w:rsidR="00FB3242" w:rsidRPr="00FB3242" w:rsidRDefault="00FB3242" w:rsidP="007147B2">
      <w:pPr>
        <w:pStyle w:val="Heading4"/>
      </w:pPr>
      <w:r w:rsidRPr="00FB3242">
        <w:t>Key Objectives and Progress update</w:t>
      </w:r>
    </w:p>
    <w:p w14:paraId="123EDC2A" w14:textId="77777777" w:rsidR="00173374" w:rsidRPr="00173374" w:rsidRDefault="00173374" w:rsidP="009D7A37">
      <w:r w:rsidRPr="00173374">
        <w:t xml:space="preserve">Staff air travel emissions increased 35% and fleet fuels reduced 10%. </w:t>
      </w:r>
    </w:p>
    <w:p w14:paraId="1090E5CB" w14:textId="77777777" w:rsidR="007534BF" w:rsidRPr="009D7A37" w:rsidRDefault="007534BF" w:rsidP="009D7A37">
      <w:pPr>
        <w:pStyle w:val="Heading4"/>
      </w:pPr>
      <w:r w:rsidRPr="009D7A37">
        <w:t>Health System Decarbonisation</w:t>
      </w:r>
      <w:r w:rsidR="00FB3242" w:rsidRPr="009D7A37">
        <w:t xml:space="preserve"> -</w:t>
      </w:r>
      <w:r w:rsidRPr="009D7A37">
        <w:t> Goal: To reduce health system carbon emissions in line with a 1.5-degree scenario</w:t>
      </w:r>
    </w:p>
    <w:p w14:paraId="21CC4882" w14:textId="77777777" w:rsidR="00E5627B" w:rsidRPr="00E5627B" w:rsidRDefault="00E5627B" w:rsidP="005E1735">
      <w:pPr>
        <w:pStyle w:val="Bulletpoint"/>
        <w:spacing w:after="120"/>
        <w:ind w:left="357" w:hanging="357"/>
      </w:pPr>
      <w:r w:rsidRPr="00E5627B">
        <w:t>2 Energy Transition projects completed – Tauranga Hospital Gas Boiler and LED lighting</w:t>
      </w:r>
    </w:p>
    <w:p w14:paraId="6C50D2EE" w14:textId="73C72B53" w:rsidR="005E1735" w:rsidRPr="005E1735" w:rsidRDefault="00E5627B" w:rsidP="005E1735">
      <w:pPr>
        <w:pStyle w:val="Bulletpoint"/>
        <w:ind w:left="357" w:hanging="357"/>
      </w:pPr>
      <w:r w:rsidRPr="00E5627B">
        <w:t>4 Energy Transition projects in flight for the region.</w:t>
      </w:r>
    </w:p>
    <w:p w14:paraId="151E0FD5" w14:textId="77777777" w:rsidR="00173374" w:rsidRDefault="00173374" w:rsidP="00476E03">
      <w:pPr>
        <w:pStyle w:val="Box"/>
        <w:pBdr>
          <w:top w:val="single" w:sz="18" w:space="8" w:color="15284C" w:themeColor="text2"/>
          <w:left w:val="single" w:sz="18" w:space="13" w:color="15284C" w:themeColor="text2"/>
          <w:bottom w:val="single" w:sz="18" w:space="10" w:color="15284C" w:themeColor="text2"/>
          <w:right w:val="single" w:sz="18" w:space="8" w:color="15284C" w:themeColor="text2"/>
        </w:pBdr>
        <w:ind w:left="340"/>
        <w:rPr>
          <w:b/>
          <w:bCs/>
        </w:rPr>
      </w:pPr>
      <w:r>
        <w:rPr>
          <w:noProof/>
          <w:lang w:eastAsia="en-NZ"/>
        </w:rPr>
        <w:drawing>
          <wp:inline distT="0" distB="0" distL="0" distR="0" wp14:anchorId="34F68456" wp14:editId="763B8201">
            <wp:extent cx="482600" cy="482600"/>
            <wp:effectExtent l="0" t="0" r="0" b="0"/>
            <wp:docPr id="434413779" name="Graphic 13" descr="Lightbulb and gea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98623" name="Graphic 13" descr="Lightbulb and gear with solid fill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2153A" w14:textId="77777777" w:rsidR="00173374" w:rsidRPr="007147B2" w:rsidRDefault="00173374" w:rsidP="00476E03">
      <w:pPr>
        <w:pStyle w:val="Box"/>
        <w:pBdr>
          <w:top w:val="single" w:sz="18" w:space="8" w:color="15284C" w:themeColor="text2"/>
          <w:left w:val="single" w:sz="18" w:space="13" w:color="15284C" w:themeColor="text2"/>
          <w:bottom w:val="single" w:sz="18" w:space="10" w:color="15284C" w:themeColor="text2"/>
          <w:right w:val="single" w:sz="18" w:space="8" w:color="15284C" w:themeColor="text2"/>
        </w:pBdr>
        <w:ind w:left="340"/>
        <w:rPr>
          <w:rFonts w:cstheme="minorHAnsi"/>
          <w:b/>
          <w:bCs/>
        </w:rPr>
      </w:pPr>
      <w:r w:rsidRPr="007147B2">
        <w:rPr>
          <w:rFonts w:cstheme="minorHAnsi"/>
          <w:b/>
          <w:bCs/>
        </w:rPr>
        <w:t xml:space="preserve">Note on Medical Gas emissions – Te Manawa Taki </w:t>
      </w:r>
    </w:p>
    <w:p w14:paraId="11052A6A" w14:textId="77777777" w:rsidR="00173374" w:rsidRPr="00A62F89" w:rsidRDefault="00173374" w:rsidP="00476E03">
      <w:pPr>
        <w:pStyle w:val="Box"/>
        <w:pBdr>
          <w:top w:val="single" w:sz="18" w:space="8" w:color="15284C" w:themeColor="text2"/>
          <w:left w:val="single" w:sz="18" w:space="13" w:color="15284C" w:themeColor="text2"/>
          <w:bottom w:val="single" w:sz="18" w:space="10" w:color="15284C" w:themeColor="text2"/>
          <w:right w:val="single" w:sz="18" w:space="8" w:color="15284C" w:themeColor="text2"/>
        </w:pBdr>
        <w:ind w:left="340"/>
        <w:rPr>
          <w:rFonts w:cstheme="minorHAnsi"/>
        </w:rPr>
      </w:pPr>
      <w:r w:rsidRPr="00A62F89">
        <w:rPr>
          <w:rFonts w:cstheme="minorHAnsi"/>
        </w:rPr>
        <w:t>Emissions for medical gases are calculated using purchasing data, rather than actual metered consumption. The large increase for the month of November is due to a doubling-up of purchased gases for one district, that will even out as the excess stock is consumed.</w:t>
      </w:r>
    </w:p>
    <w:p w14:paraId="0E38DDE8" w14:textId="77777777" w:rsidR="00173374" w:rsidRPr="005E1735" w:rsidRDefault="00173374" w:rsidP="00173374">
      <w:pPr>
        <w:spacing w:line="360" w:lineRule="auto"/>
        <w:rPr>
          <w:rFonts w:ascii="Poppins" w:hAnsi="Poppins" w:cs="Poppins"/>
          <w:sz w:val="16"/>
          <w:szCs w:val="16"/>
        </w:rPr>
      </w:pPr>
    </w:p>
    <w:p w14:paraId="36A5C601" w14:textId="77777777" w:rsidR="000D7EC8" w:rsidRDefault="00E5627B" w:rsidP="000D7EC8">
      <w:pPr>
        <w:keepNext/>
      </w:pPr>
      <w:r w:rsidRPr="00E5627B">
        <w:rPr>
          <w:noProof/>
        </w:rPr>
        <w:drawing>
          <wp:inline distT="0" distB="0" distL="0" distR="0" wp14:anchorId="55FAC9FD" wp14:editId="474DD651">
            <wp:extent cx="6120130" cy="3375660"/>
            <wp:effectExtent l="0" t="0" r="0" b="0"/>
            <wp:docPr id="64216769" name="Picture 1" descr="Figure 10 - Graphs showing Waste, Staff Air Travel, Medical Gases, Fleet Fuels, Electricity and Natural Gas emissions for Te Manawa Taki 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6769" name="Picture 1" descr="Figure 10 - Graphs showing Waste, Staff Air Travel, Medical Gases, Fleet Fuels, Electricity and Natural Gas emissions for Te Manawa Taki region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7138A" w14:textId="37357554" w:rsidR="000D7EC8" w:rsidRPr="005E1735" w:rsidRDefault="000D7EC8" w:rsidP="005E1735">
      <w:pPr>
        <w:pStyle w:val="Figur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45242">
        <w:rPr>
          <w:noProof/>
        </w:rPr>
        <w:t>10</w:t>
      </w:r>
      <w:r>
        <w:fldChar w:fldCharType="end"/>
      </w:r>
      <w:r>
        <w:t xml:space="preserve"> - </w:t>
      </w:r>
      <w:r w:rsidRPr="000C761F">
        <w:t>Graph</w:t>
      </w:r>
      <w:r>
        <w:t>s</w:t>
      </w:r>
      <w:r w:rsidRPr="000C761F">
        <w:t xml:space="preserve"> showing Waste, Staff Air Travel, Medical Gases, Fleet Fuels, Electricity and Natural Gas emissions for </w:t>
      </w:r>
      <w:r>
        <w:t xml:space="preserve">Te Manawa Taki </w:t>
      </w:r>
      <w:r w:rsidRPr="000C761F">
        <w:t>region</w:t>
      </w:r>
    </w:p>
    <w:p w14:paraId="44C57D95" w14:textId="77777777" w:rsidR="007534BF" w:rsidRPr="007147B2" w:rsidRDefault="007534BF" w:rsidP="007147B2">
      <w:pPr>
        <w:pStyle w:val="Heading2"/>
      </w:pPr>
      <w:bookmarkStart w:id="11" w:name="_Toc210643162"/>
      <w:r w:rsidRPr="007147B2">
        <w:lastRenderedPageBreak/>
        <w:t>Central Region</w:t>
      </w:r>
      <w:bookmarkEnd w:id="11"/>
    </w:p>
    <w:p w14:paraId="676F9EE9" w14:textId="77777777" w:rsidR="00FB3242" w:rsidRPr="00FB3242" w:rsidRDefault="00FB3242" w:rsidP="007147B2">
      <w:pPr>
        <w:pStyle w:val="Heading4"/>
      </w:pPr>
      <w:r w:rsidRPr="00FB3242">
        <w:t>Key Objectives and Progress update</w:t>
      </w:r>
    </w:p>
    <w:p w14:paraId="40302C0F" w14:textId="77777777" w:rsidR="00173374" w:rsidRPr="00173374" w:rsidRDefault="00EF7D48" w:rsidP="007147B2">
      <w:r>
        <w:t>Staff</w:t>
      </w:r>
      <w:r w:rsidR="00173374" w:rsidRPr="00173374">
        <w:t xml:space="preserve"> air travel </w:t>
      </w:r>
      <w:r>
        <w:t xml:space="preserve">emissions increased 20% </w:t>
      </w:r>
      <w:r w:rsidR="00173374" w:rsidRPr="00173374">
        <w:t xml:space="preserve">and medical gases </w:t>
      </w:r>
      <w:r>
        <w:t>by 50</w:t>
      </w:r>
      <w:r w:rsidR="00173374" w:rsidRPr="00173374">
        <w:t>%. Fleet fuels emissions reduced 8%.</w:t>
      </w:r>
    </w:p>
    <w:p w14:paraId="13170602" w14:textId="77777777" w:rsidR="007534BF" w:rsidRPr="00FB3242" w:rsidRDefault="007534BF" w:rsidP="007147B2">
      <w:pPr>
        <w:pStyle w:val="Heading4"/>
      </w:pPr>
      <w:r w:rsidRPr="00FB3242">
        <w:rPr>
          <w:rFonts w:eastAsia="+mn-ea"/>
        </w:rPr>
        <w:t>Health System Decarbonisation</w:t>
      </w:r>
      <w:r w:rsidR="00FB3242">
        <w:rPr>
          <w:rFonts w:eastAsia="+mn-ea"/>
        </w:rPr>
        <w:t xml:space="preserve"> -</w:t>
      </w:r>
      <w:r w:rsidRPr="00FB3242">
        <w:rPr>
          <w:rFonts w:eastAsia="+mn-ea"/>
        </w:rPr>
        <w:t> Goal: To reduce health system carbon emissions in line with a 1.5-degree scenario</w:t>
      </w:r>
    </w:p>
    <w:p w14:paraId="754E23EF" w14:textId="77777777" w:rsidR="00E5627B" w:rsidRPr="00E5627B" w:rsidRDefault="00E5627B" w:rsidP="005E1735">
      <w:pPr>
        <w:pStyle w:val="Bulletpoint"/>
        <w:spacing w:after="120"/>
        <w:ind w:left="357" w:hanging="357"/>
      </w:pPr>
      <w:r w:rsidRPr="00E5627B">
        <w:t>1 Energy Transition project completed – Palmerston North Hospital Chiller 4 replacement – Hawkes Bay Hospital hot water pipework insulation.</w:t>
      </w:r>
    </w:p>
    <w:p w14:paraId="21708CC2" w14:textId="371F2DB5" w:rsidR="00173374" w:rsidRDefault="00E5627B" w:rsidP="005E1735">
      <w:pPr>
        <w:pStyle w:val="Bulletpoint"/>
        <w:spacing w:after="120"/>
        <w:ind w:left="357" w:hanging="357"/>
      </w:pPr>
      <w:r w:rsidRPr="00E5627B">
        <w:t>14 Energy Transition projects in flight for the region.</w:t>
      </w:r>
    </w:p>
    <w:p w14:paraId="7AAE774A" w14:textId="77777777" w:rsidR="005E1735" w:rsidRPr="005E1735" w:rsidRDefault="005E1735" w:rsidP="005E1735"/>
    <w:p w14:paraId="75D4B6B4" w14:textId="77777777" w:rsidR="000D7EC8" w:rsidRDefault="00E5627B" w:rsidP="000D7EC8">
      <w:pPr>
        <w:pStyle w:val="NormalWeb"/>
        <w:keepNext/>
        <w:spacing w:before="0" w:beforeAutospacing="0" w:after="0" w:afterAutospacing="0" w:line="288" w:lineRule="auto"/>
      </w:pPr>
      <w:r w:rsidRPr="00E5627B">
        <w:rPr>
          <w:noProof/>
        </w:rPr>
        <w:drawing>
          <wp:inline distT="0" distB="0" distL="0" distR="0" wp14:anchorId="28FB0FD5" wp14:editId="0EE86AD8">
            <wp:extent cx="6120130" cy="3416300"/>
            <wp:effectExtent l="0" t="0" r="0" b="0"/>
            <wp:docPr id="1453561188" name="Picture 1" descr="Figure 11-  Graphs showing Waste, Staff Air Travel, Medical Gases, Fleet Fuels, Electricity and Natural Gas emissions for Central reg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61188" name="Picture 1" descr="Figure 11-  Graphs showing Waste, Staff Air Travel, Medical Gases, Fleet Fuels, Electricity and Natural Gas emissions for Central region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21B7C" w14:textId="56AF73A1" w:rsidR="00173374" w:rsidRDefault="000D7EC8" w:rsidP="007147B2">
      <w:pPr>
        <w:pStyle w:val="Figure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45242">
        <w:rPr>
          <w:noProof/>
        </w:rPr>
        <w:t>11</w:t>
      </w:r>
      <w:r>
        <w:fldChar w:fldCharType="end"/>
      </w:r>
      <w:r>
        <w:t xml:space="preserve">- </w:t>
      </w:r>
      <w:r w:rsidRPr="00280C69">
        <w:t xml:space="preserve"> Graphs showing Waste, Staff Air Travel, Medical Gases, Fleet Fuels</w:t>
      </w:r>
      <w:r>
        <w:t>, Electricity and Natural Gas emissions for Central region.</w:t>
      </w:r>
    </w:p>
    <w:p w14:paraId="40956D3E" w14:textId="77777777" w:rsidR="000D7EC8" w:rsidRPr="007147B2" w:rsidRDefault="00173374" w:rsidP="007147B2">
      <w:pPr>
        <w:spacing w:before="0" w:after="160" w:line="259" w:lineRule="auto"/>
        <w:rPr>
          <w:i/>
          <w:iCs/>
          <w:color w:val="15284C" w:themeColor="text2"/>
          <w:sz w:val="18"/>
          <w:szCs w:val="18"/>
        </w:rPr>
      </w:pPr>
      <w:r>
        <w:br w:type="page"/>
      </w:r>
    </w:p>
    <w:p w14:paraId="3F8CAD7A" w14:textId="77777777" w:rsidR="007534BF" w:rsidRPr="00DB13D1" w:rsidRDefault="007534BF" w:rsidP="00415ED6">
      <w:pPr>
        <w:pStyle w:val="Heading2"/>
        <w:rPr>
          <w:rFonts w:ascii="Poppins" w:hAnsi="Poppins" w:cs="Poppins"/>
          <w:bCs/>
          <w:color w:val="15284C" w:themeColor="text2"/>
          <w:sz w:val="52"/>
          <w:szCs w:val="32"/>
        </w:rPr>
      </w:pPr>
      <w:bookmarkStart w:id="12" w:name="_Toc210643163"/>
      <w:r w:rsidRPr="00DB13D1">
        <w:rPr>
          <w:rFonts w:ascii="Poppins" w:hAnsi="Poppins" w:cs="Poppins"/>
          <w:bCs/>
          <w:color w:val="15284C" w:themeColor="text2"/>
          <w:sz w:val="52"/>
          <w:szCs w:val="32"/>
        </w:rPr>
        <w:lastRenderedPageBreak/>
        <w:t>Te Waipo</w:t>
      </w:r>
      <w:r w:rsidR="007147B2">
        <w:rPr>
          <w:rFonts w:ascii="Poppins" w:hAnsi="Poppins" w:cs="Poppins"/>
          <w:bCs/>
          <w:color w:val="15284C" w:themeColor="text2"/>
          <w:sz w:val="52"/>
          <w:szCs w:val="32"/>
        </w:rPr>
        <w:t>u</w:t>
      </w:r>
      <w:r w:rsidRPr="00DB13D1">
        <w:rPr>
          <w:rFonts w:ascii="Poppins" w:hAnsi="Poppins" w:cs="Poppins"/>
          <w:bCs/>
          <w:color w:val="15284C" w:themeColor="text2"/>
          <w:sz w:val="52"/>
          <w:szCs w:val="32"/>
        </w:rPr>
        <w:t>namu</w:t>
      </w:r>
      <w:bookmarkEnd w:id="12"/>
    </w:p>
    <w:p w14:paraId="12E805E1" w14:textId="77777777" w:rsidR="00FB3242" w:rsidRPr="00DB13D1" w:rsidRDefault="00FB3242" w:rsidP="00BB688C">
      <w:pPr>
        <w:pStyle w:val="Heading4"/>
      </w:pPr>
      <w:r w:rsidRPr="00DB13D1">
        <w:t>Key Objectives and Progress update</w:t>
      </w:r>
    </w:p>
    <w:p w14:paraId="6A363312" w14:textId="77777777" w:rsidR="00173374" w:rsidRPr="00DB13D1" w:rsidRDefault="00173374" w:rsidP="00BB688C">
      <w:r w:rsidRPr="00DB13D1">
        <w:t>Coal emissions decreased 70%, Fleet fuels 7%. Staff air travel increased 6%.</w:t>
      </w:r>
    </w:p>
    <w:p w14:paraId="3C522B6E" w14:textId="77777777" w:rsidR="00FB3242" w:rsidRPr="00DB13D1" w:rsidRDefault="00FB3242" w:rsidP="00BB688C">
      <w:pPr>
        <w:pStyle w:val="Heading4"/>
      </w:pPr>
      <w:r w:rsidRPr="00DB13D1">
        <w:t>Health System Decarbonisation - Goal: To reduce health system carbon emissions in line with a 1.5-degree scenario.</w:t>
      </w:r>
    </w:p>
    <w:p w14:paraId="3758F866" w14:textId="77777777" w:rsidR="00E5627B" w:rsidRPr="00E5627B" w:rsidRDefault="00E5627B" w:rsidP="00BB688C">
      <w:pPr>
        <w:pStyle w:val="Bulletpoint"/>
        <w:spacing w:after="120"/>
        <w:ind w:left="357" w:hanging="357"/>
      </w:pPr>
      <w:r w:rsidRPr="00E5627B">
        <w:t>8 Energy Transition projects completed; LED for Wairau, Nelson, Talbot Park and Dunstan Hospitals. Diesel Heating replacement at Darfield and Ellesmere Hospitals, Solar PV in Stewart Island, Heat pumps at Wakari Hospital.</w:t>
      </w:r>
    </w:p>
    <w:p w14:paraId="6B3E27EF" w14:textId="77777777" w:rsidR="00E5627B" w:rsidRPr="00E5627B" w:rsidRDefault="00E5627B" w:rsidP="00BB688C">
      <w:pPr>
        <w:pStyle w:val="Bulletpoint"/>
        <w:spacing w:after="120"/>
        <w:ind w:left="357" w:hanging="357"/>
      </w:pPr>
      <w:r w:rsidRPr="00E5627B">
        <w:t>16 Energy Transition projects in flight for the region.</w:t>
      </w:r>
    </w:p>
    <w:p w14:paraId="4A8EF595" w14:textId="77777777" w:rsidR="005A1557" w:rsidRDefault="005A1557" w:rsidP="00A1728D">
      <w:pPr>
        <w:pStyle w:val="ListBullet"/>
        <w:numPr>
          <w:ilvl w:val="0"/>
          <w:numId w:val="0"/>
        </w:numPr>
        <w:ind w:left="425" w:hanging="425"/>
      </w:pPr>
    </w:p>
    <w:p w14:paraId="69703569" w14:textId="77777777" w:rsidR="000D7EC8" w:rsidRDefault="00E5627B" w:rsidP="000D7EC8">
      <w:pPr>
        <w:pStyle w:val="ListBullet"/>
        <w:keepNext/>
        <w:numPr>
          <w:ilvl w:val="0"/>
          <w:numId w:val="0"/>
        </w:numPr>
        <w:ind w:left="425" w:hanging="425"/>
      </w:pPr>
      <w:r w:rsidRPr="00E5627B">
        <w:rPr>
          <w:noProof/>
        </w:rPr>
        <w:drawing>
          <wp:inline distT="0" distB="0" distL="0" distR="0" wp14:anchorId="54A971F8" wp14:editId="5DAF9F75">
            <wp:extent cx="6120130" cy="3412490"/>
            <wp:effectExtent l="0" t="0" r="0" b="0"/>
            <wp:docPr id="389915002" name="Picture 1" descr="Figure 12 - Graphs showing Waste, Staff Air Travel, Medical Gases, Fleet Fuels, Electricity and Natural Gas emissions for Te Waipounamu reg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15002" name="Picture 1" descr="Figure 12 - Graphs showing Waste, Staff Air Travel, Medical Gases, Fleet Fuels, Electricity and Natural Gas emissions for Te Waipounamu region. 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DE6A6" w14:textId="09994E0B" w:rsidR="00FB3242" w:rsidRDefault="000D7EC8" w:rsidP="007147B2">
      <w:pPr>
        <w:pStyle w:val="Figure"/>
        <w:sectPr w:rsidR="00FB3242" w:rsidSect="001F3843">
          <w:headerReference w:type="default" r:id="rId29"/>
          <w:footerReference w:type="default" r:id="rId30"/>
          <w:headerReference w:type="first" r:id="rId31"/>
          <w:footerReference w:type="first" r:id="rId32"/>
          <w:pgSz w:w="11906" w:h="16838" w:code="9"/>
          <w:pgMar w:top="1134" w:right="1134" w:bottom="1134" w:left="1134" w:header="1304" w:footer="454" w:gutter="0"/>
          <w:cols w:space="708"/>
          <w:titlePg/>
          <w:docGrid w:linePitch="360"/>
        </w:sect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45242">
        <w:rPr>
          <w:noProof/>
        </w:rPr>
        <w:t>12</w:t>
      </w:r>
      <w:r>
        <w:fldChar w:fldCharType="end"/>
      </w:r>
      <w:r>
        <w:t xml:space="preserve"> - </w:t>
      </w:r>
      <w:r w:rsidRPr="00FD7E0D">
        <w:t xml:space="preserve">Graphs showing Waste, Staff Air Travel, Medical Gases, Fleet Fuels, Electricity and Natural Gas emissions for </w:t>
      </w:r>
      <w:r>
        <w:t>Te Waipounamu</w:t>
      </w:r>
      <w:r w:rsidRPr="00FD7E0D">
        <w:t xml:space="preserve"> region.</w:t>
      </w:r>
    </w:p>
    <w:p w14:paraId="60461830" w14:textId="77777777" w:rsidR="002947F7" w:rsidRDefault="00F16C65" w:rsidP="002947F7"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4869FC53" wp14:editId="2501DBD6">
            <wp:simplePos x="0" y="0"/>
            <wp:positionH relativeFrom="margin">
              <wp:posOffset>-720090</wp:posOffset>
            </wp:positionH>
            <wp:positionV relativeFrom="margin">
              <wp:posOffset>-1077178</wp:posOffset>
            </wp:positionV>
            <wp:extent cx="7560000" cy="10690955"/>
            <wp:effectExtent l="0" t="0" r="3175" b="0"/>
            <wp:wrapNone/>
            <wp:docPr id="153556193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6193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AD7E1" w14:textId="77777777" w:rsidR="005B34EC" w:rsidRDefault="005B34EC">
      <w:pPr>
        <w:spacing w:before="0" w:after="160" w:line="259" w:lineRule="auto"/>
        <w:rPr>
          <w:rFonts w:asciiTheme="majorHAnsi" w:eastAsiaTheme="majorEastAsia" w:hAnsiTheme="majorHAnsi" w:cstheme="majorBidi"/>
          <w:b/>
          <w:color w:val="000000" w:themeColor="text1"/>
          <w:sz w:val="52"/>
          <w:szCs w:val="32"/>
        </w:rPr>
      </w:pPr>
    </w:p>
    <w:p w14:paraId="2CD8C8E7" w14:textId="77777777" w:rsidR="0049539E" w:rsidRDefault="0049539E" w:rsidP="0049539E"/>
    <w:p w14:paraId="13A00AA1" w14:textId="77777777" w:rsidR="003852DA" w:rsidRDefault="003852DA">
      <w:pPr>
        <w:spacing w:before="0" w:after="160" w:line="259" w:lineRule="auto"/>
      </w:pPr>
    </w:p>
    <w:sectPr w:rsidR="003852DA" w:rsidSect="001F3843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4" w:right="1134" w:bottom="1134" w:left="1134" w:header="130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3F2DA" w14:textId="77777777" w:rsidR="00646D89" w:rsidRDefault="00646D89" w:rsidP="00817A32">
      <w:pPr>
        <w:spacing w:before="0" w:after="0" w:line="240" w:lineRule="auto"/>
      </w:pPr>
      <w:r>
        <w:separator/>
      </w:r>
    </w:p>
  </w:endnote>
  <w:endnote w:type="continuationSeparator" w:id="0">
    <w:p w14:paraId="1F61A63D" w14:textId="77777777" w:rsidR="00646D89" w:rsidRDefault="00646D89" w:rsidP="00817A3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5284C" w:themeColor="text2"/>
      </w:rPr>
      <w:id w:val="-1483535097"/>
      <w:docPartObj>
        <w:docPartGallery w:val="Page Numbers (Bottom of Page)"/>
        <w:docPartUnique/>
      </w:docPartObj>
    </w:sdtPr>
    <w:sdtContent>
      <w:p w14:paraId="58F5558E" w14:textId="4A1CCBC1" w:rsidR="00D97E20" w:rsidRPr="0042639D" w:rsidRDefault="008C73DB" w:rsidP="00287343">
        <w:pPr>
          <w:tabs>
            <w:tab w:val="left" w:pos="8364"/>
          </w:tabs>
          <w:rPr>
            <w:color w:val="15284C" w:themeColor="text2"/>
          </w:rPr>
        </w:pPr>
        <w:r>
          <w:rPr>
            <w:color w:val="15284C" w:themeColor="text2"/>
          </w:rPr>
          <w:t>Sustainability Report</w:t>
        </w:r>
        <w:r w:rsidR="000D7EC8">
          <w:rPr>
            <w:color w:val="15284C" w:themeColor="text2"/>
          </w:rPr>
          <w:t xml:space="preserve"> – National Overview</w:t>
        </w:r>
        <w:r w:rsidR="00A50E37">
          <w:rPr>
            <w:color w:val="15284C" w:themeColor="text2"/>
          </w:rPr>
          <w:tab/>
        </w:r>
        <w:r w:rsidR="00A50E37">
          <w:rPr>
            <w:color w:val="15284C" w:themeColor="text2"/>
          </w:rPr>
          <w:tab/>
        </w:r>
        <w:r w:rsidR="00476E03">
          <w:rPr>
            <w:color w:val="15284C" w:themeColor="text2"/>
          </w:rPr>
          <w:tab/>
        </w:r>
        <w:r w:rsidR="00A50E37" w:rsidRPr="00A50E37">
          <w:rPr>
            <w:color w:val="15284C" w:themeColor="text2"/>
          </w:rPr>
          <w:fldChar w:fldCharType="begin"/>
        </w:r>
        <w:r w:rsidR="00A50E37" w:rsidRPr="00A50E37">
          <w:rPr>
            <w:color w:val="15284C" w:themeColor="text2"/>
          </w:rPr>
          <w:instrText xml:space="preserve"> PAGE   \* MERGEFORMAT </w:instrText>
        </w:r>
        <w:r w:rsidR="00A50E37" w:rsidRPr="00A50E37">
          <w:rPr>
            <w:color w:val="15284C" w:themeColor="text2"/>
          </w:rPr>
          <w:fldChar w:fldCharType="separate"/>
        </w:r>
        <w:r w:rsidR="00A50E37" w:rsidRPr="00A50E37">
          <w:rPr>
            <w:noProof/>
            <w:color w:val="15284C" w:themeColor="text2"/>
          </w:rPr>
          <w:t>1</w:t>
        </w:r>
        <w:r w:rsidR="00A50E37" w:rsidRPr="00A50E37">
          <w:rPr>
            <w:noProof/>
            <w:color w:val="15284C" w:themeColor="text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C818E" w:themeColor="accent1"/>
      </w:rPr>
      <w:id w:val="291337982"/>
      <w:docPartObj>
        <w:docPartGallery w:val="Page Numbers (Bottom of Page)"/>
        <w:docPartUnique/>
      </w:docPartObj>
    </w:sdtPr>
    <w:sdtContent>
      <w:p w14:paraId="51298284" w14:textId="77777777" w:rsidR="00FE11FA" w:rsidRPr="00FE11FA" w:rsidRDefault="000D7EC8" w:rsidP="00287343">
        <w:pPr>
          <w:tabs>
            <w:tab w:val="left" w:pos="8364"/>
          </w:tabs>
          <w:rPr>
            <w:color w:val="0C818E" w:themeColor="accent1"/>
          </w:rPr>
        </w:pPr>
        <w:r>
          <w:rPr>
            <w:color w:val="0C818E" w:themeColor="accent1"/>
          </w:rPr>
          <w:t>Sustainability Report - Regional emissions</w:t>
        </w:r>
        <w:r w:rsidR="00FE11FA" w:rsidRPr="00FE11FA">
          <w:rPr>
            <w:color w:val="0C818E" w:themeColor="accent1"/>
          </w:rPr>
          <w:tab/>
        </w:r>
        <w:r w:rsidR="00FE11FA" w:rsidRPr="00FE11FA">
          <w:rPr>
            <w:b/>
            <w:color w:val="0C818E" w:themeColor="accent1"/>
          </w:rPr>
          <w:t xml:space="preserve">Page | </w:t>
        </w:r>
        <w:r w:rsidR="00FE11FA" w:rsidRPr="00FE11FA">
          <w:rPr>
            <w:b/>
            <w:color w:val="0C818E" w:themeColor="accent1"/>
          </w:rPr>
          <w:fldChar w:fldCharType="begin"/>
        </w:r>
        <w:r w:rsidR="00FE11FA" w:rsidRPr="00FE11FA">
          <w:rPr>
            <w:b/>
            <w:color w:val="0C818E" w:themeColor="accent1"/>
          </w:rPr>
          <w:instrText xml:space="preserve"> PAGE   \* MERGEFORMAT </w:instrText>
        </w:r>
        <w:r w:rsidR="00FE11FA" w:rsidRPr="00FE11FA">
          <w:rPr>
            <w:b/>
            <w:color w:val="0C818E" w:themeColor="accent1"/>
          </w:rPr>
          <w:fldChar w:fldCharType="separate"/>
        </w:r>
        <w:r w:rsidR="00FE11FA" w:rsidRPr="00FE11FA">
          <w:rPr>
            <w:b/>
            <w:noProof/>
            <w:color w:val="0C818E" w:themeColor="accent1"/>
          </w:rPr>
          <w:t>11</w:t>
        </w:r>
        <w:r w:rsidR="00FE11FA" w:rsidRPr="00FE11FA">
          <w:rPr>
            <w:b/>
            <w:noProof/>
            <w:color w:val="0C818E" w:themeColor="accent1"/>
          </w:rPr>
          <w:fldChar w:fldCharType="end"/>
        </w:r>
        <w:r w:rsidR="00FE11FA" w:rsidRPr="00FE11FA">
          <w:rPr>
            <w:color w:val="0C818E" w:themeColor="accent1"/>
          </w:rPr>
          <w:t xml:space="preserve">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C818E" w:themeColor="accent1"/>
      </w:rPr>
      <w:id w:val="-387565816"/>
      <w:docPartObj>
        <w:docPartGallery w:val="Page Numbers (Bottom of Page)"/>
        <w:docPartUnique/>
      </w:docPartObj>
    </w:sdtPr>
    <w:sdtContent>
      <w:p w14:paraId="26E9CA4A" w14:textId="77777777" w:rsidR="00CC3F1C" w:rsidRPr="006F532C" w:rsidRDefault="00CC3F1C" w:rsidP="00CC3F1C">
        <w:pPr>
          <w:tabs>
            <w:tab w:val="left" w:pos="8364"/>
          </w:tabs>
          <w:rPr>
            <w:color w:val="0C818E" w:themeColor="accent1"/>
          </w:rPr>
        </w:pPr>
        <w:r w:rsidRPr="006F532C">
          <w:rPr>
            <w:color w:val="0C818E" w:themeColor="accent1"/>
          </w:rPr>
          <w:tab/>
        </w:r>
        <w:r w:rsidRPr="006F532C">
          <w:rPr>
            <w:b/>
            <w:color w:val="0C818E" w:themeColor="accent1"/>
          </w:rPr>
          <w:t xml:space="preserve">Page | </w:t>
        </w:r>
        <w:r w:rsidRPr="006F532C">
          <w:rPr>
            <w:b/>
            <w:color w:val="0C818E" w:themeColor="accent1"/>
          </w:rPr>
          <w:fldChar w:fldCharType="begin"/>
        </w:r>
        <w:r w:rsidRPr="006F532C">
          <w:rPr>
            <w:b/>
            <w:color w:val="0C818E" w:themeColor="accent1"/>
          </w:rPr>
          <w:instrText xml:space="preserve"> PAGE   \* MERGEFORMAT </w:instrText>
        </w:r>
        <w:r w:rsidRPr="006F532C">
          <w:rPr>
            <w:b/>
            <w:color w:val="0C818E" w:themeColor="accent1"/>
          </w:rPr>
          <w:fldChar w:fldCharType="separate"/>
        </w:r>
        <w:r w:rsidRPr="006F532C">
          <w:rPr>
            <w:b/>
            <w:color w:val="0C818E" w:themeColor="accent1"/>
          </w:rPr>
          <w:t>13</w:t>
        </w:r>
        <w:r w:rsidRPr="006F532C">
          <w:rPr>
            <w:b/>
            <w:noProof/>
            <w:color w:val="0C818E" w:themeColor="accent1"/>
          </w:rPr>
          <w:fldChar w:fldCharType="end"/>
        </w:r>
        <w:r w:rsidRPr="006F532C">
          <w:rPr>
            <w:color w:val="0C818E" w:themeColor="accent1"/>
          </w:rPr>
          <w:t xml:space="preserve"> </w: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5284C" w:themeColor="text2"/>
      </w:rPr>
      <w:id w:val="994370493"/>
      <w:docPartObj>
        <w:docPartGallery w:val="Page Numbers (Bottom of Page)"/>
        <w:docPartUnique/>
      </w:docPartObj>
    </w:sdtPr>
    <w:sdtContent>
      <w:p w14:paraId="7EBC0D7C" w14:textId="77777777" w:rsidR="00532137" w:rsidRPr="00FE11FA" w:rsidRDefault="00532137" w:rsidP="00287343">
        <w:pPr>
          <w:tabs>
            <w:tab w:val="left" w:pos="8364"/>
          </w:tabs>
          <w:rPr>
            <w:color w:val="15284C" w:themeColor="text2"/>
          </w:rPr>
        </w:pPr>
        <w:r w:rsidRPr="00FE11FA">
          <w:rPr>
            <w:color w:val="15284C" w:themeColor="text2"/>
          </w:rPr>
          <w:t>Document name</w:t>
        </w:r>
        <w:r w:rsidRPr="00FE11FA">
          <w:rPr>
            <w:color w:val="15284C" w:themeColor="text2"/>
          </w:rPr>
          <w:tab/>
        </w:r>
        <w:r w:rsidRPr="00FE11FA">
          <w:rPr>
            <w:b/>
            <w:color w:val="15284C" w:themeColor="text2"/>
          </w:rPr>
          <w:t xml:space="preserve">Page | </w:t>
        </w:r>
        <w:r w:rsidRPr="00FE11FA">
          <w:rPr>
            <w:b/>
            <w:color w:val="15284C" w:themeColor="text2"/>
          </w:rPr>
          <w:fldChar w:fldCharType="begin"/>
        </w:r>
        <w:r w:rsidRPr="00FE11FA">
          <w:rPr>
            <w:b/>
            <w:color w:val="15284C" w:themeColor="text2"/>
          </w:rPr>
          <w:instrText xml:space="preserve"> PAGE   \* MERGEFORMAT </w:instrText>
        </w:r>
        <w:r w:rsidRPr="00FE11FA">
          <w:rPr>
            <w:b/>
            <w:color w:val="15284C" w:themeColor="text2"/>
          </w:rPr>
          <w:fldChar w:fldCharType="separate"/>
        </w:r>
        <w:r w:rsidRPr="00FE11FA">
          <w:rPr>
            <w:b/>
            <w:noProof/>
            <w:color w:val="15284C" w:themeColor="text2"/>
          </w:rPr>
          <w:t>11</w:t>
        </w:r>
        <w:r w:rsidRPr="00FE11FA">
          <w:rPr>
            <w:b/>
            <w:noProof/>
            <w:color w:val="15284C" w:themeColor="text2"/>
          </w:rPr>
          <w:fldChar w:fldCharType="end"/>
        </w:r>
        <w:r w:rsidRPr="00FE11FA">
          <w:rPr>
            <w:color w:val="15284C" w:themeColor="text2"/>
          </w:rPr>
          <w:t xml:space="preserve"> 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5284C" w:themeColor="text2"/>
      </w:rPr>
      <w:id w:val="1124653286"/>
      <w:docPartObj>
        <w:docPartGallery w:val="Page Numbers (Bottom of Page)"/>
        <w:docPartUnique/>
      </w:docPartObj>
    </w:sdtPr>
    <w:sdtContent>
      <w:p w14:paraId="425A24AB" w14:textId="77777777" w:rsidR="0024046B" w:rsidRPr="00FE11FA" w:rsidRDefault="0024046B" w:rsidP="00CC3F1C">
        <w:pPr>
          <w:tabs>
            <w:tab w:val="left" w:pos="8364"/>
          </w:tabs>
          <w:rPr>
            <w:color w:val="15284C" w:themeColor="text2"/>
          </w:rPr>
        </w:pPr>
        <w:r w:rsidRPr="00FE11FA">
          <w:rPr>
            <w:color w:val="15284C" w:themeColor="text2"/>
          </w:rPr>
          <w:tab/>
        </w:r>
        <w:r w:rsidRPr="00FE11FA">
          <w:rPr>
            <w:b/>
            <w:color w:val="15284C" w:themeColor="text2"/>
          </w:rPr>
          <w:t xml:space="preserve">Page | </w:t>
        </w:r>
        <w:r w:rsidRPr="00FE11FA">
          <w:rPr>
            <w:b/>
            <w:color w:val="15284C" w:themeColor="text2"/>
          </w:rPr>
          <w:fldChar w:fldCharType="begin"/>
        </w:r>
        <w:r w:rsidRPr="00FE11FA">
          <w:rPr>
            <w:b/>
            <w:color w:val="15284C" w:themeColor="text2"/>
          </w:rPr>
          <w:instrText xml:space="preserve"> PAGE   \* MERGEFORMAT </w:instrText>
        </w:r>
        <w:r w:rsidRPr="00FE11FA">
          <w:rPr>
            <w:b/>
            <w:color w:val="15284C" w:themeColor="text2"/>
          </w:rPr>
          <w:fldChar w:fldCharType="separate"/>
        </w:r>
        <w:r w:rsidRPr="00FE11FA">
          <w:rPr>
            <w:b/>
            <w:color w:val="15284C" w:themeColor="text2"/>
          </w:rPr>
          <w:t>13</w:t>
        </w:r>
        <w:r w:rsidRPr="00FE11FA">
          <w:rPr>
            <w:b/>
            <w:noProof/>
            <w:color w:val="15284C" w:themeColor="text2"/>
          </w:rPr>
          <w:fldChar w:fldCharType="end"/>
        </w:r>
        <w:r w:rsidRPr="00FE11FA">
          <w:rPr>
            <w:color w:val="15284C" w:themeColor="text2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83545" w14:textId="77777777" w:rsidR="00646D89" w:rsidRDefault="00646D89" w:rsidP="00817A32">
      <w:pPr>
        <w:spacing w:before="0" w:after="0" w:line="240" w:lineRule="auto"/>
      </w:pPr>
    </w:p>
  </w:footnote>
  <w:footnote w:type="continuationSeparator" w:id="0">
    <w:p w14:paraId="6D187BA3" w14:textId="77777777" w:rsidR="00646D89" w:rsidRDefault="00646D89" w:rsidP="00817A3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F1902" w14:textId="77777777" w:rsidR="00D97E20" w:rsidRDefault="00D97E20">
    <w:pPr>
      <w:pStyle w:val="Header"/>
    </w:pPr>
    <w:r>
      <w:rPr>
        <w:noProof/>
        <w:lang w:eastAsia="en-NZ"/>
      </w:rPr>
      <w:drawing>
        <wp:anchor distT="0" distB="0" distL="114300" distR="114300" simplePos="0" relativeHeight="251635200" behindDoc="0" locked="0" layoutInCell="1" allowOverlap="1" wp14:anchorId="6519EB84" wp14:editId="2E6D1DF1">
          <wp:simplePos x="0" y="0"/>
          <wp:positionH relativeFrom="margin">
            <wp:align>center</wp:align>
          </wp:positionH>
          <wp:positionV relativeFrom="page">
            <wp:posOffset>180340</wp:posOffset>
          </wp:positionV>
          <wp:extent cx="7200000" cy="540000"/>
          <wp:effectExtent l="0" t="0" r="1270" b="0"/>
          <wp:wrapSquare wrapText="bothSides"/>
          <wp:docPr id="1649689440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9251039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F3F96" w14:textId="77777777" w:rsidR="00961C8D" w:rsidRDefault="00961C8D">
    <w:pPr>
      <w:pStyle w:val="Header"/>
    </w:pPr>
    <w:r>
      <w:rPr>
        <w:noProof/>
        <w:lang w:eastAsia="en-NZ"/>
      </w:rPr>
      <w:drawing>
        <wp:anchor distT="0" distB="0" distL="114300" distR="114300" simplePos="0" relativeHeight="251640320" behindDoc="0" locked="0" layoutInCell="1" allowOverlap="1" wp14:anchorId="2B226B1D" wp14:editId="6273F2BA">
          <wp:simplePos x="0" y="0"/>
          <wp:positionH relativeFrom="margin">
            <wp:align>center</wp:align>
          </wp:positionH>
          <wp:positionV relativeFrom="page">
            <wp:posOffset>180340</wp:posOffset>
          </wp:positionV>
          <wp:extent cx="7200000" cy="540000"/>
          <wp:effectExtent l="0" t="0" r="1270" b="0"/>
          <wp:wrapSquare wrapText="bothSides"/>
          <wp:docPr id="1454709661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4709661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D595A" w14:textId="77777777" w:rsidR="003852DA" w:rsidRPr="003852DA" w:rsidRDefault="003852DA" w:rsidP="003852D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8614B" w14:textId="77777777" w:rsidR="00532137" w:rsidRDefault="00F16C65">
    <w:pPr>
      <w:pStyle w:val="Header"/>
    </w:pPr>
    <w:r>
      <w:rPr>
        <w:noProof/>
        <w:lang w:eastAsia="en-NZ"/>
      </w:rPr>
      <w:drawing>
        <wp:anchor distT="0" distB="0" distL="114300" distR="114300" simplePos="0" relativeHeight="251686400" behindDoc="0" locked="0" layoutInCell="1" allowOverlap="1" wp14:anchorId="1533B672" wp14:editId="7BEAE3F7">
          <wp:simplePos x="0" y="0"/>
          <wp:positionH relativeFrom="margin">
            <wp:align>center</wp:align>
          </wp:positionH>
          <wp:positionV relativeFrom="page">
            <wp:posOffset>180340</wp:posOffset>
          </wp:positionV>
          <wp:extent cx="7200000" cy="540000"/>
          <wp:effectExtent l="0" t="0" r="1270" b="0"/>
          <wp:wrapSquare wrapText="bothSides"/>
          <wp:docPr id="1973943860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3943860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FEFBD" w14:textId="77777777" w:rsidR="0024046B" w:rsidRPr="003852DA" w:rsidRDefault="0024046B" w:rsidP="003852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E2F2EE9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2"/>
    <w:multiLevelType w:val="singleLevel"/>
    <w:tmpl w:val="5FA4A2C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B2A87B3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1968229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64A808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DA47B00"/>
    <w:multiLevelType w:val="hybridMultilevel"/>
    <w:tmpl w:val="E7764E58"/>
    <w:lvl w:ilvl="0" w:tplc="1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FFFFFF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FFFFFF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FFFFFF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FFFFFF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FFFFFF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FAB3575"/>
    <w:multiLevelType w:val="hybridMultilevel"/>
    <w:tmpl w:val="181C45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26626"/>
    <w:multiLevelType w:val="hybridMultilevel"/>
    <w:tmpl w:val="1EBA08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F178B7"/>
    <w:multiLevelType w:val="hybridMultilevel"/>
    <w:tmpl w:val="893C384A"/>
    <w:lvl w:ilvl="0" w:tplc="F904C0F2">
      <w:start w:val="1"/>
      <w:numFmt w:val="bullet"/>
      <w:pStyle w:val="Bulletpoin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1F1B1F"/>
    <w:multiLevelType w:val="hybridMultilevel"/>
    <w:tmpl w:val="66BCA292"/>
    <w:lvl w:ilvl="0" w:tplc="A5A675D0">
      <w:start w:val="1"/>
      <w:numFmt w:val="bullet"/>
      <w:pStyle w:val="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" w15:restartNumberingAfterBreak="0">
    <w:nsid w:val="22A95897"/>
    <w:multiLevelType w:val="multilevel"/>
    <w:tmpl w:val="7E784D5A"/>
    <w:lvl w:ilvl="0">
      <w:start w:val="1"/>
      <w:numFmt w:val="decimal"/>
      <w:pStyle w:val="NumberedHeading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umberedHeading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NumberedHeading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B8E2983"/>
    <w:multiLevelType w:val="hybridMultilevel"/>
    <w:tmpl w:val="938AB29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E00735"/>
    <w:multiLevelType w:val="hybridMultilevel"/>
    <w:tmpl w:val="333844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C11798"/>
    <w:multiLevelType w:val="hybridMultilevel"/>
    <w:tmpl w:val="BC72DC3C"/>
    <w:lvl w:ilvl="0" w:tplc="1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FFFFFF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FFFFFF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FFFFFF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FFFFFF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FFFFFF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3051558"/>
    <w:multiLevelType w:val="hybridMultilevel"/>
    <w:tmpl w:val="6FD267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3C6688">
      <w:numFmt w:val="bullet"/>
      <w:lvlText w:val="-"/>
      <w:lvlJc w:val="left"/>
      <w:pPr>
        <w:ind w:left="1440" w:hanging="360"/>
      </w:pPr>
      <w:rPr>
        <w:rFonts w:ascii="Poppins" w:eastAsiaTheme="minorHAnsi" w:hAnsi="Poppins" w:cs="Poppin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8023993">
    <w:abstractNumId w:val="10"/>
  </w:num>
  <w:num w:numId="2" w16cid:durableId="1078211434">
    <w:abstractNumId w:val="4"/>
  </w:num>
  <w:num w:numId="3" w16cid:durableId="23943862">
    <w:abstractNumId w:val="2"/>
  </w:num>
  <w:num w:numId="4" w16cid:durableId="1132017865">
    <w:abstractNumId w:val="1"/>
  </w:num>
  <w:num w:numId="5" w16cid:durableId="232087414">
    <w:abstractNumId w:val="3"/>
  </w:num>
  <w:num w:numId="6" w16cid:durableId="1480994862">
    <w:abstractNumId w:val="0"/>
  </w:num>
  <w:num w:numId="7" w16cid:durableId="75592212">
    <w:abstractNumId w:val="9"/>
  </w:num>
  <w:num w:numId="8" w16cid:durableId="1736928306">
    <w:abstractNumId w:val="8"/>
  </w:num>
  <w:num w:numId="9" w16cid:durableId="1464420702">
    <w:abstractNumId w:val="13"/>
  </w:num>
  <w:num w:numId="10" w16cid:durableId="2127117894">
    <w:abstractNumId w:val="12"/>
  </w:num>
  <w:num w:numId="11" w16cid:durableId="763578088">
    <w:abstractNumId w:val="14"/>
  </w:num>
  <w:num w:numId="12" w16cid:durableId="55933796">
    <w:abstractNumId w:val="5"/>
  </w:num>
  <w:num w:numId="13" w16cid:durableId="1473670625">
    <w:abstractNumId w:val="11"/>
  </w:num>
  <w:num w:numId="14" w16cid:durableId="991520644">
    <w:abstractNumId w:val="7"/>
  </w:num>
  <w:num w:numId="15" w16cid:durableId="2002738108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rQwMDczNDWwsDQ0NbVQ0lEKTi0uzszPAykwrAUAIPm0eSwAAAA="/>
  </w:docVars>
  <w:rsids>
    <w:rsidRoot w:val="003A6B4A"/>
    <w:rsid w:val="00014BB0"/>
    <w:rsid w:val="00016212"/>
    <w:rsid w:val="0002438E"/>
    <w:rsid w:val="00044E68"/>
    <w:rsid w:val="00055C33"/>
    <w:rsid w:val="0006041F"/>
    <w:rsid w:val="00065884"/>
    <w:rsid w:val="000A0561"/>
    <w:rsid w:val="000A5357"/>
    <w:rsid w:val="000A583D"/>
    <w:rsid w:val="000B41B7"/>
    <w:rsid w:val="000C006E"/>
    <w:rsid w:val="000D0501"/>
    <w:rsid w:val="000D18A5"/>
    <w:rsid w:val="000D7EC8"/>
    <w:rsid w:val="00101BDC"/>
    <w:rsid w:val="00103485"/>
    <w:rsid w:val="001051A6"/>
    <w:rsid w:val="001179E5"/>
    <w:rsid w:val="00124A55"/>
    <w:rsid w:val="00125D16"/>
    <w:rsid w:val="00127F6D"/>
    <w:rsid w:val="00141184"/>
    <w:rsid w:val="00147D9F"/>
    <w:rsid w:val="001646CE"/>
    <w:rsid w:val="00173374"/>
    <w:rsid w:val="00184663"/>
    <w:rsid w:val="00184CAD"/>
    <w:rsid w:val="00192629"/>
    <w:rsid w:val="001941F1"/>
    <w:rsid w:val="001A4BC7"/>
    <w:rsid w:val="001A55D2"/>
    <w:rsid w:val="001C37CA"/>
    <w:rsid w:val="001C4C86"/>
    <w:rsid w:val="001C6FD8"/>
    <w:rsid w:val="001F173F"/>
    <w:rsid w:val="001F3843"/>
    <w:rsid w:val="001F7FFB"/>
    <w:rsid w:val="00200018"/>
    <w:rsid w:val="00201348"/>
    <w:rsid w:val="002030D9"/>
    <w:rsid w:val="00222274"/>
    <w:rsid w:val="002263B0"/>
    <w:rsid w:val="0024046B"/>
    <w:rsid w:val="0024439D"/>
    <w:rsid w:val="00245242"/>
    <w:rsid w:val="00247027"/>
    <w:rsid w:val="00254038"/>
    <w:rsid w:val="00263A47"/>
    <w:rsid w:val="00276001"/>
    <w:rsid w:val="00280E29"/>
    <w:rsid w:val="00287343"/>
    <w:rsid w:val="002947F7"/>
    <w:rsid w:val="00296ABA"/>
    <w:rsid w:val="002B0A71"/>
    <w:rsid w:val="002B4E81"/>
    <w:rsid w:val="002E4992"/>
    <w:rsid w:val="002F0C9A"/>
    <w:rsid w:val="00332DA5"/>
    <w:rsid w:val="00363B9E"/>
    <w:rsid w:val="00364350"/>
    <w:rsid w:val="0036498B"/>
    <w:rsid w:val="003852DA"/>
    <w:rsid w:val="003A1B33"/>
    <w:rsid w:val="003A3674"/>
    <w:rsid w:val="003A6B4A"/>
    <w:rsid w:val="003B1FB8"/>
    <w:rsid w:val="003E4015"/>
    <w:rsid w:val="00407875"/>
    <w:rsid w:val="00412605"/>
    <w:rsid w:val="00415ED6"/>
    <w:rsid w:val="0042639D"/>
    <w:rsid w:val="00445089"/>
    <w:rsid w:val="00445B64"/>
    <w:rsid w:val="00453F2A"/>
    <w:rsid w:val="004753F0"/>
    <w:rsid w:val="00476E03"/>
    <w:rsid w:val="004833B9"/>
    <w:rsid w:val="0049539E"/>
    <w:rsid w:val="00497904"/>
    <w:rsid w:val="004A146F"/>
    <w:rsid w:val="004A4A6A"/>
    <w:rsid w:val="004C1AA7"/>
    <w:rsid w:val="004C2E5B"/>
    <w:rsid w:val="004D25D9"/>
    <w:rsid w:val="00503C8D"/>
    <w:rsid w:val="005179F8"/>
    <w:rsid w:val="00532137"/>
    <w:rsid w:val="00533781"/>
    <w:rsid w:val="005561E4"/>
    <w:rsid w:val="005631D0"/>
    <w:rsid w:val="00572840"/>
    <w:rsid w:val="00581CC0"/>
    <w:rsid w:val="005938BD"/>
    <w:rsid w:val="005A1557"/>
    <w:rsid w:val="005B0FFF"/>
    <w:rsid w:val="005B34EC"/>
    <w:rsid w:val="005C52C9"/>
    <w:rsid w:val="005E1735"/>
    <w:rsid w:val="005F64BA"/>
    <w:rsid w:val="00600C89"/>
    <w:rsid w:val="00620E37"/>
    <w:rsid w:val="00630DE1"/>
    <w:rsid w:val="00646D89"/>
    <w:rsid w:val="006507D5"/>
    <w:rsid w:val="00651A06"/>
    <w:rsid w:val="00662388"/>
    <w:rsid w:val="0067530B"/>
    <w:rsid w:val="00687AB6"/>
    <w:rsid w:val="006966EE"/>
    <w:rsid w:val="006A08A8"/>
    <w:rsid w:val="006B4910"/>
    <w:rsid w:val="006C470E"/>
    <w:rsid w:val="006E1AF8"/>
    <w:rsid w:val="006E5BEB"/>
    <w:rsid w:val="006F09B9"/>
    <w:rsid w:val="006F532C"/>
    <w:rsid w:val="00704937"/>
    <w:rsid w:val="007147B2"/>
    <w:rsid w:val="00715993"/>
    <w:rsid w:val="00727144"/>
    <w:rsid w:val="00736447"/>
    <w:rsid w:val="007463A0"/>
    <w:rsid w:val="007505B2"/>
    <w:rsid w:val="007534BF"/>
    <w:rsid w:val="00767F9E"/>
    <w:rsid w:val="007A1443"/>
    <w:rsid w:val="007A2B86"/>
    <w:rsid w:val="007E513E"/>
    <w:rsid w:val="007F18C9"/>
    <w:rsid w:val="00804D53"/>
    <w:rsid w:val="00817A32"/>
    <w:rsid w:val="00834681"/>
    <w:rsid w:val="0083560C"/>
    <w:rsid w:val="00841B11"/>
    <w:rsid w:val="00852A28"/>
    <w:rsid w:val="00854077"/>
    <w:rsid w:val="008706F1"/>
    <w:rsid w:val="0087795F"/>
    <w:rsid w:val="008969E9"/>
    <w:rsid w:val="008A4BA4"/>
    <w:rsid w:val="008A4FFB"/>
    <w:rsid w:val="008B0D86"/>
    <w:rsid w:val="008B1F36"/>
    <w:rsid w:val="008B42C2"/>
    <w:rsid w:val="008C73DB"/>
    <w:rsid w:val="008D15C3"/>
    <w:rsid w:val="008D4746"/>
    <w:rsid w:val="008E5E0F"/>
    <w:rsid w:val="008F24D2"/>
    <w:rsid w:val="0092286A"/>
    <w:rsid w:val="00936253"/>
    <w:rsid w:val="00945D0B"/>
    <w:rsid w:val="009515D1"/>
    <w:rsid w:val="00961C8D"/>
    <w:rsid w:val="009654A9"/>
    <w:rsid w:val="0098780E"/>
    <w:rsid w:val="00991E7F"/>
    <w:rsid w:val="009C155A"/>
    <w:rsid w:val="009D7A37"/>
    <w:rsid w:val="009E0119"/>
    <w:rsid w:val="009F37CD"/>
    <w:rsid w:val="00A11D60"/>
    <w:rsid w:val="00A1728D"/>
    <w:rsid w:val="00A37F33"/>
    <w:rsid w:val="00A50E37"/>
    <w:rsid w:val="00A616CA"/>
    <w:rsid w:val="00A62417"/>
    <w:rsid w:val="00A62F89"/>
    <w:rsid w:val="00A637A6"/>
    <w:rsid w:val="00A702AF"/>
    <w:rsid w:val="00A7284A"/>
    <w:rsid w:val="00A77C9E"/>
    <w:rsid w:val="00A80F02"/>
    <w:rsid w:val="00AA3192"/>
    <w:rsid w:val="00AC2F6F"/>
    <w:rsid w:val="00AD1625"/>
    <w:rsid w:val="00B222FD"/>
    <w:rsid w:val="00B2467A"/>
    <w:rsid w:val="00B366BF"/>
    <w:rsid w:val="00B729E0"/>
    <w:rsid w:val="00B744F7"/>
    <w:rsid w:val="00B75F7F"/>
    <w:rsid w:val="00BB688C"/>
    <w:rsid w:val="00BC78C4"/>
    <w:rsid w:val="00BD0518"/>
    <w:rsid w:val="00BD0CFF"/>
    <w:rsid w:val="00BD4785"/>
    <w:rsid w:val="00BE25E5"/>
    <w:rsid w:val="00BE40E3"/>
    <w:rsid w:val="00BE65BA"/>
    <w:rsid w:val="00BE6A8E"/>
    <w:rsid w:val="00C0313E"/>
    <w:rsid w:val="00C033FA"/>
    <w:rsid w:val="00C05445"/>
    <w:rsid w:val="00C27764"/>
    <w:rsid w:val="00C34696"/>
    <w:rsid w:val="00CA1757"/>
    <w:rsid w:val="00CA4E90"/>
    <w:rsid w:val="00CC3F1C"/>
    <w:rsid w:val="00CC594A"/>
    <w:rsid w:val="00D0703D"/>
    <w:rsid w:val="00D10243"/>
    <w:rsid w:val="00D11981"/>
    <w:rsid w:val="00D170F6"/>
    <w:rsid w:val="00D179B0"/>
    <w:rsid w:val="00D2488C"/>
    <w:rsid w:val="00D40CAB"/>
    <w:rsid w:val="00D55DFB"/>
    <w:rsid w:val="00D71A41"/>
    <w:rsid w:val="00D97E20"/>
    <w:rsid w:val="00DA22C3"/>
    <w:rsid w:val="00DA2815"/>
    <w:rsid w:val="00DB13D1"/>
    <w:rsid w:val="00DE54F4"/>
    <w:rsid w:val="00DF19E5"/>
    <w:rsid w:val="00E16F5A"/>
    <w:rsid w:val="00E260A4"/>
    <w:rsid w:val="00E33855"/>
    <w:rsid w:val="00E51A3D"/>
    <w:rsid w:val="00E545AE"/>
    <w:rsid w:val="00E5627B"/>
    <w:rsid w:val="00E866BB"/>
    <w:rsid w:val="00EA2A96"/>
    <w:rsid w:val="00EC595C"/>
    <w:rsid w:val="00EC7BC1"/>
    <w:rsid w:val="00ED0E3D"/>
    <w:rsid w:val="00ED4008"/>
    <w:rsid w:val="00ED70F0"/>
    <w:rsid w:val="00EE5A5C"/>
    <w:rsid w:val="00EE5E59"/>
    <w:rsid w:val="00EF64E1"/>
    <w:rsid w:val="00EF7D48"/>
    <w:rsid w:val="00F10DE1"/>
    <w:rsid w:val="00F16C65"/>
    <w:rsid w:val="00F217AA"/>
    <w:rsid w:val="00F4723E"/>
    <w:rsid w:val="00F70CA7"/>
    <w:rsid w:val="00F94184"/>
    <w:rsid w:val="00F942AF"/>
    <w:rsid w:val="00FB01A9"/>
    <w:rsid w:val="00FB3242"/>
    <w:rsid w:val="00FC4B1F"/>
    <w:rsid w:val="00FE11FA"/>
    <w:rsid w:val="00FE1AA8"/>
    <w:rsid w:val="00FF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1C08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485"/>
    <w:pPr>
      <w:spacing w:before="120" w:after="240" w:line="288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4"/>
    <w:qFormat/>
    <w:rsid w:val="00651A06"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b/>
      <w:color w:val="15284C" w:themeColor="text2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F217AA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color w:val="15284C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4"/>
    <w:qFormat/>
    <w:rsid w:val="00103485"/>
    <w:pPr>
      <w:keepNext/>
      <w:keepLines/>
      <w:spacing w:before="360" w:after="120"/>
      <w:outlineLvl w:val="2"/>
    </w:pPr>
    <w:rPr>
      <w:rFonts w:asciiTheme="majorHAnsi" w:eastAsiaTheme="majorEastAsia" w:hAnsiTheme="majorHAnsi" w:cstheme="majorBidi"/>
      <w:color w:val="15284C" w:themeColor="text2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4"/>
    <w:unhideWhenUsed/>
    <w:qFormat/>
    <w:rsid w:val="00AD162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99"/>
    <w:qFormat/>
    <w:rsid w:val="008A4BA4"/>
    <w:pPr>
      <w:spacing w:before="0" w:after="0" w:line="240" w:lineRule="auto"/>
      <w:contextualSpacing/>
    </w:pPr>
    <w:rPr>
      <w:rFonts w:asciiTheme="majorHAnsi" w:eastAsiaTheme="majorEastAsia" w:hAnsiTheme="majorHAnsi" w:cstheme="majorBidi"/>
      <w:b/>
      <w:color w:val="15284C" w:themeColor="text2"/>
      <w:spacing w:val="-10"/>
      <w:kern w:val="28"/>
      <w:sz w:val="110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8A4BA4"/>
    <w:rPr>
      <w:rFonts w:asciiTheme="majorHAnsi" w:eastAsiaTheme="majorEastAsia" w:hAnsiTheme="majorHAnsi" w:cstheme="majorBidi"/>
      <w:b/>
      <w:color w:val="15284C" w:themeColor="text2"/>
      <w:spacing w:val="-10"/>
      <w:kern w:val="28"/>
      <w:sz w:val="110"/>
      <w:szCs w:val="56"/>
    </w:rPr>
  </w:style>
  <w:style w:type="paragraph" w:styleId="Subtitle">
    <w:name w:val="Subtitle"/>
    <w:basedOn w:val="Normal"/>
    <w:next w:val="Normal"/>
    <w:link w:val="SubtitleChar"/>
    <w:uiPriority w:val="99"/>
    <w:qFormat/>
    <w:rsid w:val="008A4BA4"/>
    <w:pPr>
      <w:numPr>
        <w:ilvl w:val="1"/>
      </w:numPr>
      <w:spacing w:before="160"/>
    </w:pPr>
    <w:rPr>
      <w:rFonts w:eastAsiaTheme="minorEastAsia"/>
      <w:b/>
      <w:color w:val="15284C" w:themeColor="text2"/>
      <w:sz w:val="64"/>
    </w:rPr>
  </w:style>
  <w:style w:type="character" w:customStyle="1" w:styleId="SubtitleChar">
    <w:name w:val="Subtitle Char"/>
    <w:basedOn w:val="DefaultParagraphFont"/>
    <w:link w:val="Subtitle"/>
    <w:uiPriority w:val="99"/>
    <w:rsid w:val="008A4BA4"/>
    <w:rPr>
      <w:rFonts w:eastAsiaTheme="minorEastAsia"/>
      <w:b/>
      <w:color w:val="15284C" w:themeColor="text2"/>
      <w:sz w:val="64"/>
    </w:rPr>
  </w:style>
  <w:style w:type="paragraph" w:styleId="Header">
    <w:name w:val="header"/>
    <w:basedOn w:val="Normal"/>
    <w:link w:val="HeaderChar"/>
    <w:uiPriority w:val="99"/>
    <w:semiHidden/>
    <w:rsid w:val="00817A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033FA"/>
    <w:rPr>
      <w:sz w:val="24"/>
    </w:rPr>
  </w:style>
  <w:style w:type="paragraph" w:styleId="Footer">
    <w:name w:val="footer"/>
    <w:basedOn w:val="Normal"/>
    <w:link w:val="FooterChar"/>
    <w:uiPriority w:val="99"/>
    <w:rsid w:val="00817A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E5B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4"/>
    <w:rsid w:val="00715993"/>
    <w:rPr>
      <w:rFonts w:asciiTheme="majorHAnsi" w:eastAsiaTheme="majorEastAsia" w:hAnsiTheme="majorHAnsi" w:cstheme="majorBidi"/>
      <w:b/>
      <w:color w:val="15284C" w:themeColor="text2"/>
      <w:sz w:val="52"/>
      <w:szCs w:val="32"/>
    </w:rPr>
  </w:style>
  <w:style w:type="paragraph" w:customStyle="1" w:styleId="NumberedHeading1">
    <w:name w:val="Numbered Heading 1"/>
    <w:basedOn w:val="Heading1"/>
    <w:next w:val="Normal"/>
    <w:uiPriority w:val="5"/>
    <w:qFormat/>
    <w:rsid w:val="005938BD"/>
    <w:pPr>
      <w:numPr>
        <w:numId w:val="1"/>
      </w:numPr>
      <w:tabs>
        <w:tab w:val="left" w:pos="1021"/>
      </w:tabs>
      <w:ind w:left="1021" w:hanging="1021"/>
    </w:pPr>
  </w:style>
  <w:style w:type="character" w:customStyle="1" w:styleId="Heading2Char">
    <w:name w:val="Heading 2 Char"/>
    <w:basedOn w:val="DefaultParagraphFont"/>
    <w:link w:val="Heading2"/>
    <w:uiPriority w:val="4"/>
    <w:rsid w:val="00715993"/>
    <w:rPr>
      <w:rFonts w:asciiTheme="majorHAnsi" w:eastAsiaTheme="majorEastAsia" w:hAnsiTheme="majorHAnsi" w:cstheme="majorBidi"/>
      <w:b/>
      <w:color w:val="15284C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4"/>
    <w:rsid w:val="00103485"/>
    <w:rPr>
      <w:rFonts w:asciiTheme="majorHAnsi" w:eastAsiaTheme="majorEastAsia" w:hAnsiTheme="majorHAnsi" w:cstheme="majorBidi"/>
      <w:color w:val="15284C" w:themeColor="text2"/>
      <w:sz w:val="32"/>
      <w:szCs w:val="24"/>
    </w:rPr>
  </w:style>
  <w:style w:type="paragraph" w:customStyle="1" w:styleId="NumberedHeading2">
    <w:name w:val="Numbered Heading 2"/>
    <w:basedOn w:val="Heading2"/>
    <w:next w:val="Normal"/>
    <w:uiPriority w:val="5"/>
    <w:qFormat/>
    <w:rsid w:val="005938BD"/>
    <w:pPr>
      <w:numPr>
        <w:ilvl w:val="1"/>
        <w:numId w:val="1"/>
      </w:numPr>
      <w:tabs>
        <w:tab w:val="left" w:pos="1021"/>
      </w:tabs>
      <w:ind w:left="1021" w:hanging="1021"/>
    </w:pPr>
  </w:style>
  <w:style w:type="paragraph" w:customStyle="1" w:styleId="NumberedHeading3">
    <w:name w:val="Numbered Heading 3"/>
    <w:basedOn w:val="Heading3"/>
    <w:next w:val="Normal"/>
    <w:uiPriority w:val="5"/>
    <w:qFormat/>
    <w:rsid w:val="005938BD"/>
    <w:pPr>
      <w:numPr>
        <w:ilvl w:val="2"/>
        <w:numId w:val="1"/>
      </w:numPr>
      <w:tabs>
        <w:tab w:val="left" w:pos="1021"/>
      </w:tabs>
      <w:ind w:left="1021" w:hanging="1021"/>
    </w:pPr>
  </w:style>
  <w:style w:type="paragraph" w:styleId="TOCHeading">
    <w:name w:val="TOC Heading"/>
    <w:next w:val="Normal"/>
    <w:uiPriority w:val="39"/>
    <w:semiHidden/>
    <w:qFormat/>
    <w:rsid w:val="002E4992"/>
    <w:pPr>
      <w:spacing w:before="360"/>
    </w:pPr>
    <w:rPr>
      <w:rFonts w:asciiTheme="majorHAnsi" w:eastAsiaTheme="majorEastAsia" w:hAnsiTheme="majorHAnsi" w:cstheme="majorBidi"/>
      <w:b/>
      <w:color w:val="15284C" w:themeColor="text2"/>
      <w:sz w:val="68"/>
      <w:szCs w:val="32"/>
    </w:rPr>
  </w:style>
  <w:style w:type="paragraph" w:styleId="TOC1">
    <w:name w:val="toc 1"/>
    <w:basedOn w:val="Normal"/>
    <w:next w:val="Normal"/>
    <w:autoRedefine/>
    <w:uiPriority w:val="39"/>
    <w:rsid w:val="00630DE1"/>
    <w:pPr>
      <w:spacing w:before="30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rsid w:val="00E5627B"/>
    <w:pPr>
      <w:tabs>
        <w:tab w:val="right" w:leader="dot" w:pos="9628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630DE1"/>
    <w:pPr>
      <w:spacing w:after="100"/>
      <w:ind w:left="480"/>
    </w:pPr>
  </w:style>
  <w:style w:type="character" w:styleId="Hyperlink">
    <w:name w:val="Hyperlink"/>
    <w:basedOn w:val="DefaultParagraphFont"/>
    <w:uiPriority w:val="99"/>
    <w:rsid w:val="00B75F7F"/>
    <w:rPr>
      <w:b/>
      <w:color w:val="auto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75F7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75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6"/>
    <w:rsid w:val="00C033FA"/>
    <w:pPr>
      <w:numPr>
        <w:numId w:val="2"/>
      </w:numPr>
      <w:tabs>
        <w:tab w:val="clear" w:pos="360"/>
        <w:tab w:val="left" w:pos="425"/>
      </w:tabs>
      <w:spacing w:after="120"/>
      <w:ind w:left="425" w:hanging="425"/>
    </w:pPr>
  </w:style>
  <w:style w:type="paragraph" w:styleId="ListBullet2">
    <w:name w:val="List Bullet 2"/>
    <w:basedOn w:val="Normal"/>
    <w:uiPriority w:val="6"/>
    <w:rsid w:val="00C033FA"/>
    <w:pPr>
      <w:numPr>
        <w:numId w:val="3"/>
      </w:numPr>
      <w:tabs>
        <w:tab w:val="clear" w:pos="643"/>
        <w:tab w:val="left" w:pos="851"/>
      </w:tabs>
      <w:spacing w:after="120"/>
      <w:ind w:left="850" w:hanging="425"/>
    </w:pPr>
  </w:style>
  <w:style w:type="paragraph" w:styleId="ListBullet3">
    <w:name w:val="List Bullet 3"/>
    <w:basedOn w:val="Normal"/>
    <w:uiPriority w:val="6"/>
    <w:rsid w:val="005938BD"/>
    <w:pPr>
      <w:numPr>
        <w:numId w:val="4"/>
      </w:numPr>
      <w:tabs>
        <w:tab w:val="clear" w:pos="926"/>
        <w:tab w:val="left" w:pos="1276"/>
      </w:tabs>
      <w:spacing w:after="120"/>
      <w:ind w:left="1276" w:hanging="425"/>
    </w:pPr>
  </w:style>
  <w:style w:type="paragraph" w:styleId="ListNumber">
    <w:name w:val="List Number"/>
    <w:basedOn w:val="Normal"/>
    <w:uiPriority w:val="6"/>
    <w:rsid w:val="005938BD"/>
    <w:pPr>
      <w:numPr>
        <w:numId w:val="5"/>
      </w:numPr>
      <w:tabs>
        <w:tab w:val="clear" w:pos="360"/>
        <w:tab w:val="left" w:pos="425"/>
      </w:tabs>
      <w:spacing w:after="120"/>
      <w:ind w:left="425" w:hanging="425"/>
    </w:pPr>
  </w:style>
  <w:style w:type="paragraph" w:styleId="ListNumber2">
    <w:name w:val="List Number 2"/>
    <w:basedOn w:val="Normal"/>
    <w:uiPriority w:val="6"/>
    <w:rsid w:val="005938BD"/>
    <w:pPr>
      <w:numPr>
        <w:numId w:val="6"/>
      </w:numPr>
      <w:tabs>
        <w:tab w:val="left" w:pos="851"/>
      </w:tabs>
      <w:spacing w:after="120"/>
      <w:ind w:left="850" w:hanging="425"/>
    </w:pPr>
  </w:style>
  <w:style w:type="character" w:customStyle="1" w:styleId="Heading4Char">
    <w:name w:val="Heading 4 Char"/>
    <w:basedOn w:val="DefaultParagraphFont"/>
    <w:link w:val="Heading4"/>
    <w:uiPriority w:val="4"/>
    <w:rsid w:val="00AD1625"/>
    <w:rPr>
      <w:rFonts w:asciiTheme="majorHAnsi" w:eastAsiaTheme="majorEastAsia" w:hAnsiTheme="majorHAnsi" w:cstheme="majorBidi"/>
      <w:b/>
      <w:iCs/>
      <w:color w:val="000000" w:themeColor="text1"/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4C2E5B"/>
    <w:pPr>
      <w:tabs>
        <w:tab w:val="left" w:pos="170"/>
      </w:tabs>
      <w:spacing w:before="0" w:after="0" w:line="240" w:lineRule="auto"/>
      <w:ind w:left="170" w:hanging="17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52A2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C2E5B"/>
    <w:rPr>
      <w:vertAlign w:val="superscript"/>
    </w:rPr>
  </w:style>
  <w:style w:type="table" w:customStyle="1" w:styleId="GridTable41">
    <w:name w:val="Grid Table 41"/>
    <w:basedOn w:val="TableNormal"/>
    <w:uiPriority w:val="49"/>
    <w:rsid w:val="00C0313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eWhatuOra">
    <w:name w:val="Te Whatu Ora"/>
    <w:basedOn w:val="TableNormal"/>
    <w:uiPriority w:val="99"/>
    <w:rsid w:val="00572840"/>
    <w:pPr>
      <w:spacing w:before="100" w:beforeAutospacing="1" w:after="100" w:afterAutospacing="1" w:line="240" w:lineRule="auto"/>
    </w:pPr>
    <w:rPr>
      <w:rFonts w:ascii="Arial" w:hAnsi="Arial"/>
      <w:sz w:val="24"/>
    </w:rPr>
    <w:tblPr>
      <w:tblBorders>
        <w:insideH w:val="single" w:sz="8" w:space="0" w:color="BFBFBF" w:themeColor="text1" w:themeTint="40"/>
        <w:insideV w:val="single" w:sz="8" w:space="0" w:color="BFBFBF" w:themeColor="text1" w:themeTint="40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wordWrap/>
        <w:spacing w:beforeLines="0" w:before="100" w:beforeAutospacing="1" w:afterLines="0" w:after="100" w:afterAutospacing="1"/>
        <w:jc w:val="left"/>
      </w:pPr>
      <w:rPr>
        <w:b/>
      </w:rPr>
      <w:tblPr/>
      <w:trPr>
        <w:tblHeader/>
      </w:trPr>
      <w:tcPr>
        <w:tcBorders>
          <w:top w:val="single" w:sz="12" w:space="0" w:color="003399" w:themeColor="accent3"/>
          <w:bottom w:val="single" w:sz="12" w:space="0" w:color="003399" w:themeColor="accent3"/>
        </w:tcBorders>
        <w:shd w:val="clear" w:color="auto" w:fill="F6F4EC" w:themeFill="background2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ListTable41">
    <w:name w:val="List Table 41"/>
    <w:basedOn w:val="TableNormal"/>
    <w:uiPriority w:val="49"/>
    <w:rsid w:val="00C0313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1">
    <w:name w:val="Table Grid 1"/>
    <w:basedOn w:val="TableNormal"/>
    <w:uiPriority w:val="99"/>
    <w:semiHidden/>
    <w:unhideWhenUsed/>
    <w:rsid w:val="00C0313E"/>
    <w:pPr>
      <w:spacing w:before="120" w:after="24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basedOn w:val="Normal"/>
    <w:uiPriority w:val="16"/>
    <w:qFormat/>
    <w:rsid w:val="00C0313E"/>
    <w:pPr>
      <w:spacing w:before="0" w:after="0"/>
    </w:pPr>
  </w:style>
  <w:style w:type="paragraph" w:customStyle="1" w:styleId="Figure">
    <w:name w:val="Figure"/>
    <w:basedOn w:val="Normal"/>
    <w:uiPriority w:val="2"/>
    <w:qFormat/>
    <w:rsid w:val="00852A28"/>
    <w:rPr>
      <w:b/>
    </w:rPr>
  </w:style>
  <w:style w:type="paragraph" w:customStyle="1" w:styleId="Box">
    <w:name w:val="Box"/>
    <w:basedOn w:val="Normal"/>
    <w:uiPriority w:val="3"/>
    <w:qFormat/>
    <w:rsid w:val="00FB01A9"/>
    <w:pPr>
      <w:pBdr>
        <w:top w:val="single" w:sz="12" w:space="8" w:color="FFFFFF" w:themeColor="background1"/>
        <w:left w:val="single" w:sz="12" w:space="8" w:color="FFFFFF" w:themeColor="background1"/>
        <w:bottom w:val="single" w:sz="12" w:space="8" w:color="FFFFFF" w:themeColor="background1"/>
        <w:right w:val="single" w:sz="12" w:space="8" w:color="FFFFFF" w:themeColor="background1"/>
      </w:pBdr>
      <w:spacing w:after="120"/>
      <w:ind w:left="170" w:right="170"/>
    </w:pPr>
  </w:style>
  <w:style w:type="paragraph" w:customStyle="1" w:styleId="BoxBullet">
    <w:name w:val="Box Bullet"/>
    <w:basedOn w:val="Box"/>
    <w:uiPriority w:val="3"/>
    <w:qFormat/>
    <w:rsid w:val="00FB01A9"/>
    <w:pPr>
      <w:numPr>
        <w:numId w:val="7"/>
      </w:numPr>
      <w:ind w:left="527" w:hanging="35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17A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7AA"/>
    <w:rPr>
      <w:rFonts w:ascii="Tahoma" w:hAnsi="Tahoma" w:cs="Tahoma"/>
      <w:sz w:val="16"/>
      <w:szCs w:val="16"/>
    </w:rPr>
  </w:style>
  <w:style w:type="paragraph" w:customStyle="1" w:styleId="Dividerheading">
    <w:name w:val="Divider heading"/>
    <w:next w:val="Normal"/>
    <w:qFormat/>
    <w:rsid w:val="00201348"/>
    <w:pPr>
      <w:spacing w:before="60" w:after="0" w:line="240" w:lineRule="auto"/>
      <w:ind w:left="1134" w:right="1134"/>
    </w:pPr>
    <w:rPr>
      <w:rFonts w:ascii="Arial" w:eastAsia="Calibri" w:hAnsi="Arial"/>
      <w:b/>
      <w:color w:val="15284C" w:themeColor="text2"/>
      <w:sz w:val="110"/>
      <w:szCs w:val="24"/>
      <w14:ligatures w14:val="standardContextual"/>
    </w:rPr>
  </w:style>
  <w:style w:type="paragraph" w:customStyle="1" w:styleId="Section3heading1">
    <w:name w:val="Section 3 heading 1"/>
    <w:basedOn w:val="Heading1"/>
    <w:next w:val="Normal"/>
    <w:link w:val="Section3heading1Char"/>
    <w:uiPriority w:val="10"/>
    <w:qFormat/>
    <w:rsid w:val="000C006E"/>
    <w:rPr>
      <w:color w:val="003399" w:themeColor="accent3"/>
    </w:rPr>
  </w:style>
  <w:style w:type="character" w:customStyle="1" w:styleId="Section3heading1Char">
    <w:name w:val="Section 3 heading 1 Char"/>
    <w:basedOn w:val="Section2Heading1Char"/>
    <w:link w:val="Section3heading1"/>
    <w:uiPriority w:val="10"/>
    <w:rsid w:val="008F24D2"/>
    <w:rPr>
      <w:rFonts w:asciiTheme="majorHAnsi" w:eastAsiaTheme="majorEastAsia" w:hAnsiTheme="majorHAnsi" w:cstheme="majorBidi"/>
      <w:b/>
      <w:color w:val="003399" w:themeColor="accent3"/>
      <w:sz w:val="52"/>
      <w:szCs w:val="32"/>
    </w:rPr>
  </w:style>
  <w:style w:type="paragraph" w:customStyle="1" w:styleId="Section3heading2">
    <w:name w:val="Section 3 heading 2"/>
    <w:basedOn w:val="Heading2"/>
    <w:next w:val="Normal"/>
    <w:uiPriority w:val="10"/>
    <w:qFormat/>
    <w:rsid w:val="000C006E"/>
    <w:rPr>
      <w:color w:val="003399" w:themeColor="accent3"/>
    </w:rPr>
  </w:style>
  <w:style w:type="paragraph" w:customStyle="1" w:styleId="Section3heading3">
    <w:name w:val="Section 3 heading 3"/>
    <w:basedOn w:val="Heading3"/>
    <w:uiPriority w:val="10"/>
    <w:qFormat/>
    <w:rsid w:val="000C006E"/>
    <w:rPr>
      <w:color w:val="003399" w:themeColor="accent3"/>
    </w:rPr>
  </w:style>
  <w:style w:type="paragraph" w:customStyle="1" w:styleId="Section4Heading1">
    <w:name w:val="Section 4 Heading 1"/>
    <w:basedOn w:val="Heading1"/>
    <w:next w:val="Normal"/>
    <w:uiPriority w:val="11"/>
    <w:qFormat/>
    <w:rsid w:val="00065884"/>
    <w:rPr>
      <w:color w:val="4D2379" w:themeColor="accent4"/>
    </w:rPr>
  </w:style>
  <w:style w:type="paragraph" w:customStyle="1" w:styleId="Section4Heading2">
    <w:name w:val="Section 4 Heading 2"/>
    <w:basedOn w:val="Heading2"/>
    <w:next w:val="Normal"/>
    <w:uiPriority w:val="11"/>
    <w:qFormat/>
    <w:rsid w:val="00065884"/>
    <w:rPr>
      <w:color w:val="4D2379" w:themeColor="accent4"/>
    </w:rPr>
  </w:style>
  <w:style w:type="paragraph" w:styleId="ListParagraph">
    <w:name w:val="List Paragraph"/>
    <w:basedOn w:val="Normal"/>
    <w:uiPriority w:val="34"/>
    <w:qFormat/>
    <w:rsid w:val="00A1728D"/>
    <w:pPr>
      <w:ind w:left="720"/>
      <w:contextualSpacing/>
    </w:pPr>
  </w:style>
  <w:style w:type="paragraph" w:customStyle="1" w:styleId="Section2Heading1">
    <w:name w:val="Section 2 Heading 1"/>
    <w:basedOn w:val="Heading1"/>
    <w:next w:val="Normal"/>
    <w:link w:val="Section2Heading1Char"/>
    <w:uiPriority w:val="9"/>
    <w:qFormat/>
    <w:rsid w:val="006F532C"/>
    <w:rPr>
      <w:color w:val="0C818E" w:themeColor="accent1"/>
    </w:rPr>
  </w:style>
  <w:style w:type="character" w:customStyle="1" w:styleId="Section2Heading1Char">
    <w:name w:val="Section 2 Heading 1 Char"/>
    <w:basedOn w:val="Heading1Char"/>
    <w:link w:val="Section2Heading1"/>
    <w:uiPriority w:val="9"/>
    <w:rsid w:val="008F24D2"/>
    <w:rPr>
      <w:rFonts w:asciiTheme="majorHAnsi" w:eastAsiaTheme="majorEastAsia" w:hAnsiTheme="majorHAnsi" w:cstheme="majorBidi"/>
      <w:b/>
      <w:color w:val="0C818E" w:themeColor="accent1"/>
      <w:sz w:val="52"/>
      <w:szCs w:val="32"/>
    </w:rPr>
  </w:style>
  <w:style w:type="paragraph" w:customStyle="1" w:styleId="Section2Heading2">
    <w:name w:val="Section 2 Heading 2"/>
    <w:basedOn w:val="Heading2"/>
    <w:next w:val="Normal"/>
    <w:link w:val="Section2Heading2Char"/>
    <w:uiPriority w:val="9"/>
    <w:qFormat/>
    <w:rsid w:val="006F532C"/>
    <w:rPr>
      <w:color w:val="0C818E" w:themeColor="accent1"/>
    </w:rPr>
  </w:style>
  <w:style w:type="character" w:customStyle="1" w:styleId="Section2Heading2Char">
    <w:name w:val="Section 2 Heading 2 Char"/>
    <w:basedOn w:val="Heading2Char"/>
    <w:link w:val="Section2Heading2"/>
    <w:uiPriority w:val="9"/>
    <w:rsid w:val="008F24D2"/>
    <w:rPr>
      <w:rFonts w:asciiTheme="majorHAnsi" w:eastAsiaTheme="majorEastAsia" w:hAnsiTheme="majorHAnsi" w:cstheme="majorBidi"/>
      <w:b/>
      <w:color w:val="0C818E" w:themeColor="accent1"/>
      <w:sz w:val="32"/>
      <w:szCs w:val="26"/>
    </w:rPr>
  </w:style>
  <w:style w:type="paragraph" w:customStyle="1" w:styleId="Section2heading3">
    <w:name w:val="Section 2 heading 3"/>
    <w:basedOn w:val="Heading3"/>
    <w:link w:val="Section2heading3Char"/>
    <w:uiPriority w:val="9"/>
    <w:qFormat/>
    <w:rsid w:val="006F532C"/>
    <w:rPr>
      <w:color w:val="0C818E" w:themeColor="accent1"/>
    </w:rPr>
  </w:style>
  <w:style w:type="character" w:customStyle="1" w:styleId="Section2heading3Char">
    <w:name w:val="Section 2 heading 3 Char"/>
    <w:basedOn w:val="Heading3Char"/>
    <w:link w:val="Section2heading3"/>
    <w:uiPriority w:val="9"/>
    <w:rsid w:val="008F24D2"/>
    <w:rPr>
      <w:rFonts w:asciiTheme="majorHAnsi" w:eastAsiaTheme="majorEastAsia" w:hAnsiTheme="majorHAnsi" w:cstheme="majorBidi"/>
      <w:color w:val="0C818E" w:themeColor="accent1"/>
      <w:sz w:val="32"/>
      <w:szCs w:val="24"/>
    </w:rPr>
  </w:style>
  <w:style w:type="paragraph" w:customStyle="1" w:styleId="Section4Heading3">
    <w:name w:val="Section 4 Heading 3"/>
    <w:basedOn w:val="Heading3"/>
    <w:next w:val="Normal"/>
    <w:uiPriority w:val="11"/>
    <w:qFormat/>
    <w:rsid w:val="00065884"/>
    <w:rPr>
      <w:color w:val="4D2379" w:themeColor="accent4"/>
    </w:rPr>
  </w:style>
  <w:style w:type="paragraph" w:customStyle="1" w:styleId="Section5Heading1">
    <w:name w:val="Section 5 Heading 1"/>
    <w:basedOn w:val="Heading1"/>
    <w:next w:val="Normal"/>
    <w:link w:val="Section5Heading1Char"/>
    <w:uiPriority w:val="12"/>
    <w:qFormat/>
    <w:rsid w:val="0049539E"/>
    <w:rPr>
      <w:color w:val="006060" w:themeColor="accent5"/>
    </w:rPr>
  </w:style>
  <w:style w:type="character" w:customStyle="1" w:styleId="Section5Heading1Char">
    <w:name w:val="Section 5 Heading 1 Char"/>
    <w:basedOn w:val="Heading1Char"/>
    <w:link w:val="Section5Heading1"/>
    <w:uiPriority w:val="12"/>
    <w:rsid w:val="008F24D2"/>
    <w:rPr>
      <w:rFonts w:asciiTheme="majorHAnsi" w:eastAsiaTheme="majorEastAsia" w:hAnsiTheme="majorHAnsi" w:cstheme="majorBidi"/>
      <w:b/>
      <w:color w:val="006060" w:themeColor="accent5"/>
      <w:sz w:val="52"/>
      <w:szCs w:val="32"/>
    </w:rPr>
  </w:style>
  <w:style w:type="paragraph" w:customStyle="1" w:styleId="Section5Heading2">
    <w:name w:val="Section 5 Heading 2"/>
    <w:basedOn w:val="Heading2"/>
    <w:link w:val="Section5Heading2Char"/>
    <w:uiPriority w:val="12"/>
    <w:qFormat/>
    <w:rsid w:val="0049539E"/>
    <w:rPr>
      <w:color w:val="006060" w:themeColor="accent5"/>
    </w:rPr>
  </w:style>
  <w:style w:type="character" w:customStyle="1" w:styleId="Section5Heading2Char">
    <w:name w:val="Section 5 Heading 2 Char"/>
    <w:basedOn w:val="Heading2Char"/>
    <w:link w:val="Section5Heading2"/>
    <w:uiPriority w:val="12"/>
    <w:rsid w:val="008F24D2"/>
    <w:rPr>
      <w:rFonts w:asciiTheme="majorHAnsi" w:eastAsiaTheme="majorEastAsia" w:hAnsiTheme="majorHAnsi" w:cstheme="majorBidi"/>
      <w:b/>
      <w:color w:val="006060" w:themeColor="accent5"/>
      <w:sz w:val="32"/>
      <w:szCs w:val="26"/>
    </w:rPr>
  </w:style>
  <w:style w:type="paragraph" w:customStyle="1" w:styleId="Section5Heading3">
    <w:name w:val="Section 5 Heading 3"/>
    <w:basedOn w:val="Heading3"/>
    <w:link w:val="Section5Heading3Char"/>
    <w:uiPriority w:val="12"/>
    <w:qFormat/>
    <w:rsid w:val="0049539E"/>
    <w:rPr>
      <w:color w:val="006060" w:themeColor="accent5"/>
    </w:rPr>
  </w:style>
  <w:style w:type="character" w:customStyle="1" w:styleId="Section5Heading3Char">
    <w:name w:val="Section 5 Heading 3 Char"/>
    <w:basedOn w:val="Heading3Char"/>
    <w:link w:val="Section5Heading3"/>
    <w:uiPriority w:val="12"/>
    <w:rsid w:val="008F24D2"/>
    <w:rPr>
      <w:rFonts w:asciiTheme="majorHAnsi" w:eastAsiaTheme="majorEastAsia" w:hAnsiTheme="majorHAnsi" w:cstheme="majorBidi"/>
      <w:color w:val="006060" w:themeColor="accent5"/>
      <w:sz w:val="32"/>
      <w:szCs w:val="24"/>
    </w:rPr>
  </w:style>
  <w:style w:type="paragraph" w:customStyle="1" w:styleId="Section6Heading1">
    <w:name w:val="Section 6 Heading 1"/>
    <w:basedOn w:val="Heading1"/>
    <w:next w:val="Normal"/>
    <w:link w:val="Section6Heading1Char"/>
    <w:uiPriority w:val="13"/>
    <w:qFormat/>
    <w:rsid w:val="0049539E"/>
    <w:rPr>
      <w:color w:val="660033" w:themeColor="accent6"/>
    </w:rPr>
  </w:style>
  <w:style w:type="character" w:customStyle="1" w:styleId="Section6Heading1Char">
    <w:name w:val="Section 6 Heading 1 Char"/>
    <w:basedOn w:val="Heading1Char"/>
    <w:link w:val="Section6Heading1"/>
    <w:uiPriority w:val="13"/>
    <w:rsid w:val="008F24D2"/>
    <w:rPr>
      <w:rFonts w:asciiTheme="majorHAnsi" w:eastAsiaTheme="majorEastAsia" w:hAnsiTheme="majorHAnsi" w:cstheme="majorBidi"/>
      <w:b/>
      <w:color w:val="660033" w:themeColor="accent6"/>
      <w:sz w:val="52"/>
      <w:szCs w:val="32"/>
    </w:rPr>
  </w:style>
  <w:style w:type="paragraph" w:customStyle="1" w:styleId="Section6Heading2">
    <w:name w:val="Section 6 Heading 2"/>
    <w:basedOn w:val="Heading2"/>
    <w:next w:val="Normal"/>
    <w:link w:val="Section6Heading2Char"/>
    <w:uiPriority w:val="13"/>
    <w:qFormat/>
    <w:rsid w:val="0049539E"/>
    <w:rPr>
      <w:color w:val="660033" w:themeColor="accent6"/>
    </w:rPr>
  </w:style>
  <w:style w:type="character" w:customStyle="1" w:styleId="Section6Heading2Char">
    <w:name w:val="Section 6 Heading 2 Char"/>
    <w:basedOn w:val="Heading2Char"/>
    <w:link w:val="Section6Heading2"/>
    <w:uiPriority w:val="13"/>
    <w:rsid w:val="008F24D2"/>
    <w:rPr>
      <w:rFonts w:asciiTheme="majorHAnsi" w:eastAsiaTheme="majorEastAsia" w:hAnsiTheme="majorHAnsi" w:cstheme="majorBidi"/>
      <w:b/>
      <w:color w:val="660033" w:themeColor="accent6"/>
      <w:sz w:val="32"/>
      <w:szCs w:val="26"/>
    </w:rPr>
  </w:style>
  <w:style w:type="paragraph" w:customStyle="1" w:styleId="Section6Heading3">
    <w:name w:val="Section 6 Heading 3"/>
    <w:basedOn w:val="Heading3"/>
    <w:next w:val="Normal"/>
    <w:link w:val="Section6Heading3Char"/>
    <w:uiPriority w:val="13"/>
    <w:qFormat/>
    <w:rsid w:val="0049539E"/>
    <w:rPr>
      <w:color w:val="660033" w:themeColor="accent6"/>
    </w:rPr>
  </w:style>
  <w:style w:type="character" w:customStyle="1" w:styleId="Section6Heading3Char">
    <w:name w:val="Section 6 Heading 3 Char"/>
    <w:basedOn w:val="Heading3Char"/>
    <w:link w:val="Section6Heading3"/>
    <w:uiPriority w:val="13"/>
    <w:rsid w:val="008F24D2"/>
    <w:rPr>
      <w:rFonts w:asciiTheme="majorHAnsi" w:eastAsiaTheme="majorEastAsia" w:hAnsiTheme="majorHAnsi" w:cstheme="majorBidi"/>
      <w:color w:val="660033" w:themeColor="accent6"/>
      <w:sz w:val="32"/>
      <w:szCs w:val="24"/>
    </w:rPr>
  </w:style>
  <w:style w:type="paragraph" w:customStyle="1" w:styleId="Bulletpoint">
    <w:name w:val="Bullet point"/>
    <w:basedOn w:val="Normal"/>
    <w:next w:val="Normal"/>
    <w:link w:val="BulletpointChar"/>
    <w:uiPriority w:val="1"/>
    <w:qFormat/>
    <w:rsid w:val="006E1AF8"/>
    <w:pPr>
      <w:numPr>
        <w:numId w:val="8"/>
      </w:numPr>
    </w:pPr>
  </w:style>
  <w:style w:type="character" w:customStyle="1" w:styleId="BulletpointChar">
    <w:name w:val="Bullet point Char"/>
    <w:basedOn w:val="DefaultParagraphFont"/>
    <w:link w:val="Bulletpoint"/>
    <w:uiPriority w:val="1"/>
    <w:rsid w:val="008F24D2"/>
    <w:rPr>
      <w:sz w:val="24"/>
    </w:rPr>
  </w:style>
  <w:style w:type="table" w:customStyle="1" w:styleId="HealthNewZealand">
    <w:name w:val="Health New Zealand"/>
    <w:basedOn w:val="TableNormal"/>
    <w:uiPriority w:val="99"/>
    <w:rsid w:val="004A146F"/>
    <w:pPr>
      <w:spacing w:after="0" w:line="240" w:lineRule="auto"/>
    </w:pPr>
    <w:tblPr/>
  </w:style>
  <w:style w:type="paragraph" w:customStyle="1" w:styleId="paragraph">
    <w:name w:val="paragraph"/>
    <w:basedOn w:val="Normal"/>
    <w:rsid w:val="00364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NZ"/>
    </w:rPr>
  </w:style>
  <w:style w:type="character" w:customStyle="1" w:styleId="normaltextrun">
    <w:name w:val="normaltextrun"/>
    <w:basedOn w:val="DefaultParagraphFont"/>
    <w:rsid w:val="00364350"/>
  </w:style>
  <w:style w:type="character" w:customStyle="1" w:styleId="bcx0">
    <w:name w:val="bcx0"/>
    <w:basedOn w:val="DefaultParagraphFont"/>
    <w:rsid w:val="00364350"/>
  </w:style>
  <w:style w:type="character" w:customStyle="1" w:styleId="eop">
    <w:name w:val="eop"/>
    <w:basedOn w:val="DefaultParagraphFont"/>
    <w:rsid w:val="00364350"/>
  </w:style>
  <w:style w:type="paragraph" w:styleId="NormalWeb">
    <w:name w:val="Normal (Web)"/>
    <w:basedOn w:val="Normal"/>
    <w:uiPriority w:val="99"/>
    <w:unhideWhenUsed/>
    <w:rsid w:val="00753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NZ"/>
    </w:rPr>
  </w:style>
  <w:style w:type="paragraph" w:styleId="Caption">
    <w:name w:val="caption"/>
    <w:basedOn w:val="Normal"/>
    <w:next w:val="Normal"/>
    <w:uiPriority w:val="35"/>
    <w:unhideWhenUsed/>
    <w:qFormat/>
    <w:rsid w:val="00BE40E3"/>
    <w:pPr>
      <w:spacing w:before="0" w:after="200" w:line="240" w:lineRule="auto"/>
    </w:pPr>
    <w:rPr>
      <w:i/>
      <w:iCs/>
      <w:color w:val="15284C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966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0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114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58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5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04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682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207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7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7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927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2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18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6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94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1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9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72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6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491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67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1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footer" Target="footer3.xml"/><Relationship Id="rId37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footer" Target="footer1.xml"/><Relationship Id="rId28" Type="http://schemas.openxmlformats.org/officeDocument/2006/relationships/image" Target="media/image19.png"/><Relationship Id="rId36" Type="http://schemas.openxmlformats.org/officeDocument/2006/relationships/header" Target="header5.xml"/><Relationship Id="rId10" Type="http://schemas.openxmlformats.org/officeDocument/2006/relationships/hyperlink" Target="https://www.tewhatuora.govt.nz/" TargetMode="External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image" Target="media/image18.png"/><Relationship Id="rId30" Type="http://schemas.openxmlformats.org/officeDocument/2006/relationships/footer" Target="footer2.xml"/><Relationship Id="rId35" Type="http://schemas.openxmlformats.org/officeDocument/2006/relationships/footer" Target="footer4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HNZ">
      <a:dk1>
        <a:sysClr val="windowText" lastClr="000000"/>
      </a:dk1>
      <a:lt1>
        <a:sysClr val="window" lastClr="FFFFFF"/>
      </a:lt1>
      <a:dk2>
        <a:srgbClr val="15284C"/>
      </a:dk2>
      <a:lt2>
        <a:srgbClr val="F6F4EC"/>
      </a:lt2>
      <a:accent1>
        <a:srgbClr val="0C818E"/>
      </a:accent1>
      <a:accent2>
        <a:srgbClr val="28A1AC"/>
      </a:accent2>
      <a:accent3>
        <a:srgbClr val="003399"/>
      </a:accent3>
      <a:accent4>
        <a:srgbClr val="4D2379"/>
      </a:accent4>
      <a:accent5>
        <a:srgbClr val="006060"/>
      </a:accent5>
      <a:accent6>
        <a:srgbClr val="660033"/>
      </a:accent6>
      <a:hlink>
        <a:srgbClr val="0072BC"/>
      </a:hlink>
      <a:folHlink>
        <a:srgbClr val="0072BC"/>
      </a:folHlink>
    </a:clrScheme>
    <a:fontScheme name="Custom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E7769-C04B-4B5A-AF0B-C841613E0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1268</Words>
  <Characters>7102</Characters>
  <Application>Microsoft Office Word</Application>
  <DocSecurity>0</DocSecurity>
  <Lines>236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2025-10-14T20:05:00Z</dcterms:created>
  <dcterms:modified xsi:type="dcterms:W3CDTF">2025-10-14T20:06:00Z</dcterms:modified>
</cp:coreProperties>
</file>