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406B" w14:textId="5304147B" w:rsidR="7D6CFC3C" w:rsidRPr="00430C90" w:rsidRDefault="0E59A6BD" w:rsidP="7D6CFC3C">
      <w:pPr>
        <w:jc w:val="right"/>
      </w:pPr>
      <w:r w:rsidRPr="00430C90">
        <w:rPr>
          <w:noProof/>
        </w:rPr>
        <w:drawing>
          <wp:inline distT="0" distB="0" distL="0" distR="0" wp14:anchorId="4C331E49" wp14:editId="39CC5A2D">
            <wp:extent cx="2160000" cy="476102"/>
            <wp:effectExtent l="0" t="0" r="0" b="635"/>
            <wp:docPr id="21" name="Picture 21"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 Whatu Ora logo"/>
                    <pic:cNvPicPr/>
                  </pic:nvPicPr>
                  <pic:blipFill>
                    <a:blip r:embed="rId8">
                      <a:extLst>
                        <a:ext uri="{28A0092B-C50C-407E-A947-70E740481C1C}">
                          <a14:useLocalDpi xmlns:a14="http://schemas.microsoft.com/office/drawing/2010/main" val="0"/>
                        </a:ext>
                      </a:extLst>
                    </a:blip>
                    <a:stretch>
                      <a:fillRect/>
                    </a:stretch>
                  </pic:blipFill>
                  <pic:spPr>
                    <a:xfrm>
                      <a:off x="0" y="0"/>
                      <a:ext cx="2160000" cy="476102"/>
                    </a:xfrm>
                    <a:prstGeom prst="rect">
                      <a:avLst/>
                    </a:prstGeom>
                  </pic:spPr>
                </pic:pic>
              </a:graphicData>
            </a:graphic>
          </wp:inline>
        </w:drawing>
      </w:r>
    </w:p>
    <w:p w14:paraId="61CE68B0" w14:textId="5BA7DA40" w:rsidR="7D6CFC3C" w:rsidRPr="00430C90" w:rsidRDefault="7D6CFC3C" w:rsidP="7D6CFC3C">
      <w:pPr>
        <w:jc w:val="right"/>
      </w:pPr>
    </w:p>
    <w:p w14:paraId="1433664F" w14:textId="2E5B9A77" w:rsidR="00817A32" w:rsidRPr="00430C90" w:rsidRDefault="0087795F" w:rsidP="00817A32">
      <w:pPr>
        <w:jc w:val="right"/>
      </w:pPr>
      <w:r w:rsidRPr="00430C90">
        <w:rPr>
          <w:noProof/>
        </w:rPr>
        <mc:AlternateContent>
          <mc:Choice Requires="wps">
            <w:drawing>
              <wp:inline distT="0" distB="0" distL="0" distR="0" wp14:anchorId="2B0139A3" wp14:editId="5EFB1DF0">
                <wp:extent cx="6116955" cy="406654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0DFA5ED4" w14:textId="6159C48A" w:rsidR="00501AA4" w:rsidRPr="00501AA4" w:rsidRDefault="00501AA4" w:rsidP="00501AA4">
                            <w:pPr>
                              <w:pStyle w:val="Title"/>
                              <w:rPr>
                                <w:rFonts w:eastAsia="+mj-ea"/>
                              </w:rPr>
                            </w:pPr>
                            <w:r>
                              <w:rPr>
                                <w:rFonts w:eastAsia="+mj-ea"/>
                              </w:rPr>
                              <w:t>Quarterly Performance Report</w:t>
                            </w:r>
                          </w:p>
                          <w:p w14:paraId="5914B1E6" w14:textId="31B0EBB5" w:rsidR="0087795F" w:rsidRPr="007F15E1" w:rsidRDefault="0087795F" w:rsidP="00AC4C3B">
                            <w:pPr>
                              <w:pStyle w:val="Subtitle"/>
                              <w:numPr>
                                <w:ilvl w:val="0"/>
                                <w:numId w:val="0"/>
                              </w:numPr>
                              <w:ind w:left="1080"/>
                            </w:pPr>
                          </w:p>
                        </w:txbxContent>
                      </wps:txbx>
                      <wps:bodyPr rot="0" vert="horz" wrap="square" lIns="0" tIns="45720" rIns="0" bIns="45720" anchor="b" anchorCtr="0">
                        <a:noAutofit/>
                      </wps:bodyPr>
                    </wps:wsp>
                  </a:graphicData>
                </a:graphic>
              </wp:inline>
            </w:drawing>
          </mc:Choice>
          <mc:Fallback>
            <w:pict>
              <v:shapetype w14:anchorId="2B0139A3" id="_x0000_t202" coordsize="21600,21600" o:spt="202" path="m,l,21600r21600,l21600,xe">
                <v:stroke joinstyle="miter"/>
                <v:path gradientshapeok="t" o:connecttype="rect"/>
              </v:shapetype>
              <v:shape id="Text Box 8" o:spid="_x0000_s1026" type="#_x0000_t202" style="width:481.65pt;height:320.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" filled="f" stroked="f">
                <v:textbox inset="0,,0">
                  <w:txbxContent>
                    <w:p w14:paraId="0DFA5ED4" w14:textId="6159C48A" w:rsidR="00501AA4" w:rsidRPr="00501AA4" w:rsidRDefault="00501AA4" w:rsidP="00501AA4">
                      <w:pPr>
                        <w:pStyle w:val="Title"/>
                        <w:rPr>
                          <w:rFonts w:eastAsia="+mj-ea"/>
                        </w:rPr>
                      </w:pPr>
                      <w:r>
                        <w:rPr>
                          <w:rFonts w:eastAsia="+mj-ea"/>
                        </w:rPr>
                        <w:t>Quarterly Performance Report</w:t>
                      </w:r>
                    </w:p>
                    <w:p w14:paraId="5914B1E6" w14:textId="31B0EBB5" w:rsidR="0087795F" w:rsidRPr="007F15E1" w:rsidRDefault="0087795F" w:rsidP="00AC4C3B">
                      <w:pPr>
                        <w:pStyle w:val="Subtitle"/>
                        <w:numPr>
                          <w:ilvl w:val="0"/>
                          <w:numId w:val="0"/>
                        </w:numPr>
                        <w:ind w:left="1080"/>
                      </w:pPr>
                    </w:p>
                  </w:txbxContent>
                </v:textbox>
                <w10:anchorlock/>
              </v:shape>
            </w:pict>
          </mc:Fallback>
        </mc:AlternateContent>
      </w:r>
      <w:r w:rsidRPr="00430C90">
        <w:rPr>
          <w:noProof/>
        </w:rPr>
        <mc:AlternateContent>
          <mc:Choice Requires="wps">
            <w:drawing>
              <wp:anchor distT="45720" distB="45720" distL="114300" distR="114300" simplePos="0" relativeHeight="251658241" behindDoc="0" locked="0" layoutInCell="1" allowOverlap="1" wp14:anchorId="31066414" wp14:editId="205AA752">
                <wp:simplePos x="0" y="0"/>
                <wp:positionH relativeFrom="column">
                  <wp:posOffset>16510</wp:posOffset>
                </wp:positionH>
                <wp:positionV relativeFrom="paragraph">
                  <wp:posOffset>5274310</wp:posOffset>
                </wp:positionV>
                <wp:extent cx="4284980" cy="1404620"/>
                <wp:effectExtent l="0" t="0" r="1270" b="12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4747257C" w14:textId="1424EEAD" w:rsidR="0087795F" w:rsidRPr="007F15E1" w:rsidRDefault="00501AA4" w:rsidP="0087795F">
                            <w:pPr>
                              <w:pStyle w:val="Provider"/>
                            </w:pPr>
                            <w:r>
                              <w:rPr>
                                <w:rFonts w:eastAsia="+mn-ea"/>
                              </w:rPr>
                              <w:t xml:space="preserve">Quarter ending </w:t>
                            </w:r>
                            <w:r>
                              <w:rPr>
                                <w:rFonts w:eastAsia="+mn-ea"/>
                              </w:rPr>
                              <w:br/>
                              <w:t xml:space="preserve">31 </w:t>
                            </w:r>
                            <w:r w:rsidR="009A4F17">
                              <w:rPr>
                                <w:rFonts w:eastAsia="+mn-ea"/>
                              </w:rPr>
                              <w:t xml:space="preserve">March </w:t>
                            </w:r>
                            <w:r>
                              <w:rPr>
                                <w:rFonts w:eastAsia="+mn-ea"/>
                              </w:rPr>
                              <w:t>202</w:t>
                            </w:r>
                            <w:r w:rsidR="009A4F17">
                              <w:rPr>
                                <w:rFonts w:eastAsia="+mn-ea"/>
                              </w:rPr>
                              <w:t>3</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66414" id="Text Box 9" o:spid="_x0000_s1027" type="#_x0000_t202" style="position:absolute;left:0;text-align:left;margin-left:1.3pt;margin-top:415.3pt;width:337.4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" filled="f" stroked="f">
                <v:textbox style="mso-fit-shape-to-text:t" inset="0,,0">
                  <w:txbxContent>
                    <w:p w14:paraId="4747257C" w14:textId="1424EEAD" w:rsidR="0087795F" w:rsidRPr="007F15E1" w:rsidRDefault="00501AA4" w:rsidP="0087795F">
                      <w:pPr>
                        <w:pStyle w:val="Provider"/>
                      </w:pPr>
                      <w:r>
                        <w:rPr>
                          <w:rFonts w:eastAsia="+mn-ea"/>
                        </w:rPr>
                        <w:t xml:space="preserve">Quarter ending </w:t>
                      </w:r>
                      <w:r>
                        <w:rPr>
                          <w:rFonts w:eastAsia="+mn-ea"/>
                        </w:rPr>
                        <w:br/>
                        <w:t xml:space="preserve">31 </w:t>
                      </w:r>
                      <w:r w:rsidR="009A4F17">
                        <w:rPr>
                          <w:rFonts w:eastAsia="+mn-ea"/>
                        </w:rPr>
                        <w:t xml:space="preserve">March </w:t>
                      </w:r>
                      <w:r>
                        <w:rPr>
                          <w:rFonts w:eastAsia="+mn-ea"/>
                        </w:rPr>
                        <w:t>202</w:t>
                      </w:r>
                      <w:r w:rsidR="009A4F17">
                        <w:rPr>
                          <w:rFonts w:eastAsia="+mn-ea"/>
                        </w:rPr>
                        <w:t>3</w:t>
                      </w:r>
                      <w:r w:rsidR="0087795F" w:rsidRPr="007F15E1">
                        <w:rPr>
                          <w:rFonts w:eastAsia="+mn-ea"/>
                        </w:rPr>
                        <w:t xml:space="preserve"> </w:t>
                      </w:r>
                    </w:p>
                  </w:txbxContent>
                </v:textbox>
                <w10:wrap type="square"/>
              </v:shape>
            </w:pict>
          </mc:Fallback>
        </mc:AlternateContent>
      </w:r>
      <w:r w:rsidR="00817A32" w:rsidRPr="00430C90">
        <w:rPr>
          <w:noProof/>
        </w:rPr>
        <w:drawing>
          <wp:anchor distT="0" distB="0" distL="114300" distR="114300" simplePos="0" relativeHeight="251658240" behindDoc="1" locked="0" layoutInCell="1" allowOverlap="1" wp14:anchorId="1C2ED2FE" wp14:editId="69D803D9">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8951B" w14:textId="3C87A1E1" w:rsidR="00817A32" w:rsidRPr="00430C90" w:rsidRDefault="0087795F" w:rsidP="0087795F">
      <w:r w:rsidRPr="00430C90">
        <w:t xml:space="preserve"> </w:t>
      </w:r>
      <w:r w:rsidR="00817A32" w:rsidRPr="00430C90">
        <w:br w:type="page"/>
      </w:r>
    </w:p>
    <w:p w14:paraId="7FACED51" w14:textId="662C7FB4" w:rsidR="004C2E5B" w:rsidRPr="00430C90" w:rsidRDefault="004C2E5B" w:rsidP="004C2E5B">
      <w:r w:rsidRPr="00430C90">
        <w:lastRenderedPageBreak/>
        <w:t xml:space="preserve">Citation: </w:t>
      </w:r>
      <w:r w:rsidR="00ED4008" w:rsidRPr="00430C90">
        <w:t xml:space="preserve">Te </w:t>
      </w:r>
      <w:proofErr w:type="spellStart"/>
      <w:r w:rsidR="00ED4008" w:rsidRPr="00430C90">
        <w:t>Whatu</w:t>
      </w:r>
      <w:proofErr w:type="spellEnd"/>
      <w:r w:rsidR="00ED4008" w:rsidRPr="00430C90">
        <w:t xml:space="preserve"> Ora – Health New Zealand</w:t>
      </w:r>
      <w:r w:rsidRPr="00430C90">
        <w:t xml:space="preserve">. </w:t>
      </w:r>
      <w:r w:rsidR="00501AA4" w:rsidRPr="00430C90">
        <w:t>202</w:t>
      </w:r>
      <w:r w:rsidR="00B21FFB">
        <w:t>3</w:t>
      </w:r>
      <w:r w:rsidRPr="00430C90">
        <w:t xml:space="preserve">. </w:t>
      </w:r>
      <w:r w:rsidR="00501AA4" w:rsidRPr="00430C90">
        <w:rPr>
          <w:i/>
          <w:iCs/>
        </w:rPr>
        <w:t xml:space="preserve">Quarterly Performance Report: Quarter ending 31 </w:t>
      </w:r>
      <w:r w:rsidR="00B21FFB">
        <w:rPr>
          <w:i/>
          <w:iCs/>
        </w:rPr>
        <w:t xml:space="preserve">March </w:t>
      </w:r>
      <w:r w:rsidR="00501AA4" w:rsidRPr="00430C90">
        <w:rPr>
          <w:i/>
          <w:iCs/>
        </w:rPr>
        <w:t>202</w:t>
      </w:r>
      <w:r w:rsidR="00B21FFB">
        <w:rPr>
          <w:i/>
          <w:iCs/>
        </w:rPr>
        <w:t>3</w:t>
      </w:r>
      <w:r w:rsidRPr="00430C90">
        <w:t xml:space="preserve">. Wellington: </w:t>
      </w:r>
      <w:r w:rsidR="00ED4008" w:rsidRPr="00430C90">
        <w:t xml:space="preserve">Te </w:t>
      </w:r>
      <w:proofErr w:type="spellStart"/>
      <w:r w:rsidR="00ED4008" w:rsidRPr="00430C90">
        <w:t>Whatu</w:t>
      </w:r>
      <w:proofErr w:type="spellEnd"/>
      <w:r w:rsidR="00ED4008" w:rsidRPr="00430C90">
        <w:t xml:space="preserve"> Ora – Health New Zealand</w:t>
      </w:r>
      <w:r w:rsidRPr="00430C90">
        <w:t>.</w:t>
      </w:r>
    </w:p>
    <w:p w14:paraId="28194BB1" w14:textId="29A3FF55" w:rsidR="004C2E5B" w:rsidRPr="00430C90" w:rsidRDefault="004C2E5B" w:rsidP="004C2E5B">
      <w:r w:rsidRPr="00430C90">
        <w:t xml:space="preserve">Published in </w:t>
      </w:r>
      <w:r w:rsidR="00501AA4" w:rsidRPr="00430C90">
        <w:t>March</w:t>
      </w:r>
      <w:r w:rsidR="00ED4008" w:rsidRPr="00430C90">
        <w:t xml:space="preserve"> </w:t>
      </w:r>
      <w:r w:rsidR="00501AA4" w:rsidRPr="00430C90">
        <w:t>2023</w:t>
      </w:r>
      <w:r w:rsidRPr="00430C90">
        <w:t xml:space="preserve"> by </w:t>
      </w:r>
      <w:r w:rsidR="00ED4008" w:rsidRPr="00430C90">
        <w:t xml:space="preserve">Te </w:t>
      </w:r>
      <w:proofErr w:type="spellStart"/>
      <w:r w:rsidR="00ED4008" w:rsidRPr="00430C90">
        <w:t>Whatu</w:t>
      </w:r>
      <w:proofErr w:type="spellEnd"/>
      <w:r w:rsidR="00ED4008" w:rsidRPr="00430C90">
        <w:t xml:space="preserve"> Ora – Health New Zealand</w:t>
      </w:r>
      <w:r w:rsidRPr="00430C90">
        <w:br/>
        <w:t xml:space="preserve">PO Box </w:t>
      </w:r>
      <w:r w:rsidR="00F10DE1" w:rsidRPr="00430C90">
        <w:t>793</w:t>
      </w:r>
      <w:r w:rsidRPr="00430C90">
        <w:t>, Wellington 6140, New Zealand</w:t>
      </w:r>
    </w:p>
    <w:p w14:paraId="6D79842A" w14:textId="0361A698" w:rsidR="004C2E5B" w:rsidRPr="00430C90" w:rsidRDefault="004C2E5B" w:rsidP="004C2E5B">
      <w:r w:rsidRPr="00430C90">
        <w:br/>
      </w:r>
      <w:r w:rsidRPr="00E336CC">
        <w:t>IS</w:t>
      </w:r>
      <w:r w:rsidR="006062DC">
        <w:t>S</w:t>
      </w:r>
      <w:r w:rsidRPr="00E336CC">
        <w:t>N</w:t>
      </w:r>
      <w:r w:rsidR="00B21FFB">
        <w:t>:</w:t>
      </w:r>
      <w:r w:rsidRPr="00E336CC">
        <w:t xml:space="preserve"> </w:t>
      </w:r>
      <w:r w:rsidR="006062DC">
        <w:t>2816</w:t>
      </w:r>
      <w:r w:rsidR="00D4052D" w:rsidRPr="00E336CC">
        <w:rPr>
          <w:rStyle w:val="normaltextrun"/>
          <w:color w:val="000000"/>
          <w:shd w:val="clear" w:color="auto" w:fill="FFFFFF"/>
          <w:lang w:val="en-US"/>
        </w:rPr>
        <w:t>-</w:t>
      </w:r>
      <w:r w:rsidR="00E90812">
        <w:rPr>
          <w:rStyle w:val="normaltextrun"/>
          <w:color w:val="000000"/>
          <w:shd w:val="clear" w:color="auto" w:fill="FFFFFF"/>
          <w:lang w:val="en-US"/>
        </w:rPr>
        <w:t>1823</w:t>
      </w:r>
      <w:r w:rsidRPr="00E336CC">
        <w:t xml:space="preserve"> (online)</w:t>
      </w:r>
    </w:p>
    <w:p w14:paraId="69D0284E" w14:textId="77777777" w:rsidR="00B75F7F" w:rsidRPr="00430C90" w:rsidRDefault="2672CB9F" w:rsidP="004C2E5B">
      <w:r w:rsidRPr="00430C90">
        <w:rPr>
          <w:noProof/>
        </w:rPr>
        <w:drawing>
          <wp:inline distT="0" distB="0" distL="0" distR="0" wp14:anchorId="3EC8728B" wp14:editId="24C4BC04">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3017" cy="314732"/>
                    </a:xfrm>
                    <a:prstGeom prst="rect">
                      <a:avLst/>
                    </a:prstGeom>
                  </pic:spPr>
                </pic:pic>
              </a:graphicData>
            </a:graphic>
          </wp:inline>
        </w:drawing>
      </w:r>
    </w:p>
    <w:p w14:paraId="71A72BA6" w14:textId="77777777" w:rsidR="00B75F7F" w:rsidRPr="00430C90" w:rsidRDefault="2672CB9F" w:rsidP="00C033FA">
      <w:r w:rsidRPr="00430C90">
        <w:t>This document is available at</w:t>
      </w:r>
      <w:r w:rsidR="54B21517" w:rsidRPr="00430C90">
        <w:t xml:space="preserve"> </w:t>
      </w:r>
      <w:hyperlink r:id="rId11">
        <w:r w:rsidR="54B21517" w:rsidRPr="00430C90">
          <w:rPr>
            <w:rStyle w:val="Hyperlink"/>
          </w:rPr>
          <w:t>tewhatuora.govt.nz</w:t>
        </w:r>
      </w:hyperlink>
      <w:r w:rsidRPr="00430C9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430C90" w14:paraId="0D1B032A" w14:textId="77777777" w:rsidTr="00B75F7F">
        <w:tc>
          <w:tcPr>
            <w:tcW w:w="1696" w:type="dxa"/>
            <w:vAlign w:val="center"/>
          </w:tcPr>
          <w:p w14:paraId="35426E0D" w14:textId="77777777" w:rsidR="00B75F7F" w:rsidRPr="00430C90" w:rsidRDefault="2672CB9F" w:rsidP="00B75F7F">
            <w:r w:rsidRPr="00430C90">
              <w:rPr>
                <w:noProof/>
              </w:rPr>
              <w:drawing>
                <wp:inline distT="0" distB="0" distL="0" distR="0" wp14:anchorId="4DE8D391" wp14:editId="388EB355">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285750"/>
                          </a:xfrm>
                          <a:prstGeom prst="rect">
                            <a:avLst/>
                          </a:prstGeom>
                        </pic:spPr>
                      </pic:pic>
                    </a:graphicData>
                  </a:graphic>
                </wp:inline>
              </w:drawing>
            </w:r>
          </w:p>
        </w:tc>
        <w:tc>
          <w:tcPr>
            <w:tcW w:w="7932" w:type="dxa"/>
          </w:tcPr>
          <w:p w14:paraId="5084AE2E" w14:textId="2C0B38AB" w:rsidR="00B75F7F" w:rsidRPr="00430C90" w:rsidRDefault="00B75F7F" w:rsidP="00B75F7F">
            <w:r w:rsidRPr="00430C90">
              <w:t xml:space="preserve">This work is licensed under the Creative Commons Attribution 4.0 International licence. In essence, you are free to: share </w:t>
            </w:r>
            <w:r w:rsidR="00E1260E" w:rsidRPr="00430C90">
              <w:t>i.e.</w:t>
            </w:r>
            <w:r w:rsidRPr="00430C90">
              <w:t xml:space="preserve">, copy and redistribute the material in any medium or format; adapt </w:t>
            </w:r>
            <w:r w:rsidR="00E1260E" w:rsidRPr="00430C90">
              <w:t>i.e.</w:t>
            </w:r>
            <w:r w:rsidRPr="00430C90">
              <w:t>, remix, transform and build upon the material. You must give appropriate credit, provide a link to the licence and indicate if changes were made.</w:t>
            </w:r>
          </w:p>
        </w:tc>
      </w:tr>
    </w:tbl>
    <w:p w14:paraId="69563BBF" w14:textId="2965CB79" w:rsidR="00630DE1" w:rsidRPr="00430C90" w:rsidRDefault="00630DE1" w:rsidP="00B75F7F">
      <w:r w:rsidRPr="00430C90">
        <w:br w:type="page"/>
      </w:r>
    </w:p>
    <w:p w14:paraId="362F61B9" w14:textId="357F9F12" w:rsidR="00681B4D" w:rsidRPr="00430C90" w:rsidRDefault="2FCEC82A" w:rsidP="00C956DB">
      <w:pPr>
        <w:pStyle w:val="NumberedHeading1"/>
        <w:numPr>
          <w:ilvl w:val="0"/>
          <w:numId w:val="0"/>
        </w:numPr>
        <w:ind w:left="360" w:hanging="360"/>
      </w:pPr>
      <w:bookmarkStart w:id="0" w:name="_Toc134109228"/>
      <w:bookmarkStart w:id="1" w:name="_Toc138059422"/>
      <w:r w:rsidRPr="00430C90">
        <w:lastRenderedPageBreak/>
        <w:t xml:space="preserve">Foreword from our </w:t>
      </w:r>
      <w:bookmarkEnd w:id="0"/>
      <w:r w:rsidR="4A550B18" w:rsidRPr="00430C90">
        <w:t>CEO</w:t>
      </w:r>
      <w:bookmarkEnd w:id="1"/>
    </w:p>
    <w:p w14:paraId="3CCD2ACE" w14:textId="39B4B6B9" w:rsidR="00C956DB" w:rsidRPr="00430C90" w:rsidRDefault="00C956DB" w:rsidP="77A75383">
      <w:pPr>
        <w:spacing w:after="160"/>
        <w:rPr>
          <w:rFonts w:eastAsiaTheme="minorEastAsia"/>
          <w:color w:val="000000" w:themeColor="text1"/>
        </w:rPr>
      </w:pPr>
      <w:r w:rsidRPr="00430C90">
        <w:rPr>
          <w:rFonts w:eastAsiaTheme="minorEastAsia"/>
          <w:color w:val="000000" w:themeColor="text1"/>
        </w:rPr>
        <w:t xml:space="preserve">This Quarterly Report provides </w:t>
      </w:r>
      <w:r w:rsidR="01D4F805" w:rsidRPr="00430C90">
        <w:rPr>
          <w:rFonts w:eastAsiaTheme="minorEastAsia"/>
          <w:color w:val="000000" w:themeColor="text1"/>
        </w:rPr>
        <w:t>a</w:t>
      </w:r>
      <w:r w:rsidRPr="00430C90">
        <w:rPr>
          <w:rFonts w:eastAsiaTheme="minorEastAsia"/>
          <w:color w:val="000000" w:themeColor="text1"/>
        </w:rPr>
        <w:t xml:space="preserve"> progress </w:t>
      </w:r>
      <w:r w:rsidR="2E53AE29" w:rsidRPr="00430C90">
        <w:rPr>
          <w:rFonts w:eastAsiaTheme="minorEastAsia"/>
          <w:color w:val="000000" w:themeColor="text1"/>
        </w:rPr>
        <w:t xml:space="preserve">update to the end of March 2023, </w:t>
      </w:r>
      <w:r w:rsidRPr="00430C90">
        <w:rPr>
          <w:rFonts w:eastAsiaTheme="minorEastAsia"/>
          <w:color w:val="000000" w:themeColor="text1"/>
        </w:rPr>
        <w:t xml:space="preserve">nine months </w:t>
      </w:r>
      <w:r w:rsidR="79EBBA55" w:rsidRPr="00430C90">
        <w:rPr>
          <w:rFonts w:eastAsiaTheme="minorEastAsia"/>
          <w:color w:val="000000" w:themeColor="text1"/>
        </w:rPr>
        <w:t>since</w:t>
      </w:r>
      <w:r w:rsidRPr="00430C90">
        <w:rPr>
          <w:rFonts w:eastAsiaTheme="minorEastAsia"/>
          <w:color w:val="000000" w:themeColor="text1"/>
        </w:rPr>
        <w:t xml:space="preserve"> </w:t>
      </w:r>
      <w:r w:rsidR="52F228BE" w:rsidRPr="00430C90">
        <w:rPr>
          <w:rFonts w:eastAsiaTheme="minorEastAsia"/>
          <w:color w:val="000000" w:themeColor="text1"/>
        </w:rPr>
        <w:t xml:space="preserve">the </w:t>
      </w:r>
      <w:r w:rsidRPr="00430C90">
        <w:rPr>
          <w:rFonts w:eastAsiaTheme="minorEastAsia"/>
          <w:color w:val="000000" w:themeColor="text1"/>
        </w:rPr>
        <w:t xml:space="preserve">Te </w:t>
      </w:r>
      <w:proofErr w:type="spellStart"/>
      <w:r w:rsidRPr="00430C90">
        <w:rPr>
          <w:rFonts w:eastAsiaTheme="minorEastAsia"/>
          <w:color w:val="000000" w:themeColor="text1"/>
        </w:rPr>
        <w:t>Whatu</w:t>
      </w:r>
      <w:proofErr w:type="spellEnd"/>
      <w:r w:rsidRPr="00430C90">
        <w:rPr>
          <w:rFonts w:eastAsiaTheme="minorEastAsia"/>
          <w:color w:val="000000" w:themeColor="text1"/>
        </w:rPr>
        <w:t xml:space="preserve"> </w:t>
      </w:r>
      <w:r w:rsidR="388D1445" w:rsidRPr="00430C90">
        <w:rPr>
          <w:rFonts w:eastAsiaTheme="minorEastAsia"/>
          <w:color w:val="000000" w:themeColor="text1"/>
        </w:rPr>
        <w:t>Ora</w:t>
      </w:r>
      <w:r w:rsidRPr="00430C90">
        <w:rPr>
          <w:rFonts w:eastAsiaTheme="minorEastAsia"/>
          <w:color w:val="000000" w:themeColor="text1"/>
        </w:rPr>
        <w:t xml:space="preserve"> establishment</w:t>
      </w:r>
      <w:r w:rsidR="01D4F805" w:rsidRPr="00430C90">
        <w:rPr>
          <w:rFonts w:eastAsiaTheme="minorEastAsia"/>
          <w:color w:val="000000" w:themeColor="text1"/>
        </w:rPr>
        <w:t>.</w:t>
      </w:r>
      <w:r w:rsidRPr="00430C90">
        <w:rPr>
          <w:rFonts w:eastAsiaTheme="minorEastAsia"/>
          <w:color w:val="000000" w:themeColor="text1"/>
        </w:rPr>
        <w:t xml:space="preserve"> On 1 July 2022 Te </w:t>
      </w:r>
      <w:proofErr w:type="spellStart"/>
      <w:r w:rsidRPr="00430C90">
        <w:rPr>
          <w:rFonts w:eastAsiaTheme="minorEastAsia"/>
          <w:color w:val="000000" w:themeColor="text1"/>
        </w:rPr>
        <w:t>Whatu</w:t>
      </w:r>
      <w:proofErr w:type="spellEnd"/>
      <w:r w:rsidRPr="00430C90">
        <w:rPr>
          <w:rFonts w:eastAsiaTheme="minorEastAsia"/>
          <w:color w:val="000000" w:themeColor="text1"/>
        </w:rPr>
        <w:t xml:space="preserve"> Ora | Health New Zealand assumed the assets, liabilities</w:t>
      </w:r>
      <w:r w:rsidR="00AB7686" w:rsidRPr="00430C90">
        <w:rPr>
          <w:rFonts w:eastAsiaTheme="minorEastAsia"/>
          <w:color w:val="000000" w:themeColor="text1"/>
        </w:rPr>
        <w:t>,</w:t>
      </w:r>
      <w:r w:rsidRPr="00430C90">
        <w:rPr>
          <w:rFonts w:eastAsiaTheme="minorEastAsia"/>
          <w:color w:val="000000" w:themeColor="text1"/>
        </w:rPr>
        <w:t xml:space="preserve"> and roles of previous District Health Boards (DHB</w:t>
      </w:r>
      <w:r w:rsidR="3A296ABB" w:rsidRPr="00430C90">
        <w:rPr>
          <w:rFonts w:eastAsiaTheme="minorEastAsia"/>
          <w:color w:val="000000" w:themeColor="text1"/>
        </w:rPr>
        <w:t>)</w:t>
      </w:r>
      <w:r w:rsidRPr="00430C90">
        <w:rPr>
          <w:rFonts w:eastAsiaTheme="minorEastAsia"/>
          <w:color w:val="000000" w:themeColor="text1"/>
        </w:rPr>
        <w:t xml:space="preserve"> and became primarily responsible for the day to day running of Aotearoa New Zealand’s Health System. </w:t>
      </w:r>
    </w:p>
    <w:p w14:paraId="25EFE326" w14:textId="2F2F6A0A" w:rsidR="00C956DB" w:rsidRPr="00430C90" w:rsidRDefault="00C956DB" w:rsidP="77A75383">
      <w:pPr>
        <w:spacing w:after="0"/>
        <w:rPr>
          <w:rFonts w:eastAsiaTheme="minorEastAsia"/>
          <w:color w:val="000000" w:themeColor="text1"/>
        </w:rPr>
      </w:pPr>
      <w:r w:rsidRPr="00430C90">
        <w:rPr>
          <w:rFonts w:eastAsiaTheme="minorEastAsia"/>
          <w:color w:val="000000" w:themeColor="text1"/>
        </w:rPr>
        <w:t xml:space="preserve">Te </w:t>
      </w:r>
      <w:proofErr w:type="spellStart"/>
      <w:r w:rsidRPr="00430C90">
        <w:rPr>
          <w:rFonts w:eastAsiaTheme="minorEastAsia"/>
          <w:color w:val="000000" w:themeColor="text1"/>
        </w:rPr>
        <w:t>Pae</w:t>
      </w:r>
      <w:proofErr w:type="spellEnd"/>
      <w:r w:rsidRPr="00430C90">
        <w:rPr>
          <w:rFonts w:eastAsiaTheme="minorEastAsia"/>
          <w:color w:val="000000" w:themeColor="text1"/>
        </w:rPr>
        <w:t xml:space="preserve"> Tata, the interim New Zealand Health plan, continues to be implemented with system shifts either starting to be realised or in the planning stages. These include initiatives for a range of services at a local, regional</w:t>
      </w:r>
      <w:r w:rsidR="008B47B4" w:rsidRPr="00430C90">
        <w:rPr>
          <w:rFonts w:eastAsiaTheme="minorEastAsia"/>
          <w:color w:val="000000" w:themeColor="text1"/>
        </w:rPr>
        <w:t>,</w:t>
      </w:r>
      <w:r w:rsidRPr="00430C90">
        <w:rPr>
          <w:rFonts w:eastAsiaTheme="minorEastAsia"/>
          <w:color w:val="000000" w:themeColor="text1"/>
        </w:rPr>
        <w:t xml:space="preserve"> and motu-wide level. Our focus on waitlists, workforce</w:t>
      </w:r>
      <w:r w:rsidR="008B47B4" w:rsidRPr="00430C90">
        <w:rPr>
          <w:rFonts w:eastAsiaTheme="minorEastAsia"/>
          <w:color w:val="000000" w:themeColor="text1"/>
        </w:rPr>
        <w:t>,</w:t>
      </w:r>
      <w:r w:rsidRPr="00430C90">
        <w:rPr>
          <w:rFonts w:eastAsiaTheme="minorEastAsia"/>
          <w:color w:val="000000" w:themeColor="text1"/>
        </w:rPr>
        <w:t xml:space="preserve"> and winter</w:t>
      </w:r>
      <w:r w:rsidR="5B87E5EB" w:rsidRPr="00430C90">
        <w:rPr>
          <w:rFonts w:eastAsiaTheme="minorEastAsia"/>
          <w:color w:val="000000" w:themeColor="text1"/>
        </w:rPr>
        <w:t xml:space="preserve"> pressures</w:t>
      </w:r>
      <w:r w:rsidRPr="00430C90">
        <w:rPr>
          <w:rFonts w:eastAsiaTheme="minorEastAsia"/>
          <w:color w:val="000000" w:themeColor="text1"/>
        </w:rPr>
        <w:t xml:space="preserve"> </w:t>
      </w:r>
      <w:r w:rsidR="049A9EE6" w:rsidRPr="00430C90">
        <w:rPr>
          <w:rFonts w:eastAsiaTheme="minorEastAsia"/>
          <w:color w:val="000000" w:themeColor="text1"/>
        </w:rPr>
        <w:t>continues</w:t>
      </w:r>
      <w:r w:rsidR="0B538642" w:rsidRPr="00430C90">
        <w:rPr>
          <w:rFonts w:eastAsiaTheme="minorEastAsia"/>
          <w:color w:val="000000" w:themeColor="text1"/>
        </w:rPr>
        <w:t>. P</w:t>
      </w:r>
      <w:r w:rsidR="01D4F805" w:rsidRPr="00430C90">
        <w:rPr>
          <w:rFonts w:eastAsiaTheme="minorEastAsia"/>
          <w:color w:val="000000" w:themeColor="text1"/>
        </w:rPr>
        <w:t>ressures</w:t>
      </w:r>
      <w:r w:rsidRPr="00430C90">
        <w:rPr>
          <w:rFonts w:eastAsiaTheme="minorEastAsia"/>
          <w:color w:val="000000" w:themeColor="text1"/>
        </w:rPr>
        <w:t xml:space="preserve"> in the system stubbornly persist and we are addressing these issues with new and innovative approaches.</w:t>
      </w:r>
      <w:r w:rsidRPr="00430C90">
        <w:br/>
      </w:r>
    </w:p>
    <w:p w14:paraId="7EE9F920" w14:textId="77777777" w:rsidR="00C956DB" w:rsidRPr="00430C90" w:rsidRDefault="00C956DB" w:rsidP="00C956DB">
      <w:pPr>
        <w:spacing w:after="160"/>
        <w:rPr>
          <w:rFonts w:eastAsiaTheme="minorEastAsia"/>
          <w:color w:val="000000" w:themeColor="text1"/>
        </w:rPr>
      </w:pPr>
      <w:r w:rsidRPr="00430C90">
        <w:rPr>
          <w:rFonts w:eastAsiaTheme="minorEastAsia"/>
          <w:color w:val="000000" w:themeColor="text1"/>
        </w:rPr>
        <w:t>The system shifts that act as a guide for our work include:</w:t>
      </w:r>
    </w:p>
    <w:p w14:paraId="26FFAFBA" w14:textId="15320824" w:rsidR="00681B4D" w:rsidRPr="00430C90" w:rsidRDefault="00681B4D" w:rsidP="00ED7DEB">
      <w:pPr>
        <w:pStyle w:val="ListParagraph"/>
        <w:numPr>
          <w:ilvl w:val="0"/>
          <w:numId w:val="35"/>
        </w:numPr>
        <w:spacing w:after="1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 xml:space="preserve">The health system will uphold Te </w:t>
      </w:r>
      <w:proofErr w:type="spellStart"/>
      <w:r w:rsidRPr="00430C90">
        <w:rPr>
          <w:rFonts w:asciiTheme="minorHAnsi" w:hAnsiTheme="minorHAnsi" w:cstheme="minorBidi"/>
          <w:color w:val="000000" w:themeColor="text1"/>
          <w:sz w:val="24"/>
          <w:szCs w:val="24"/>
        </w:rPr>
        <w:t>Tirit</w:t>
      </w:r>
      <w:r w:rsidR="3CF6DEAE" w:rsidRPr="00430C90">
        <w:rPr>
          <w:rFonts w:asciiTheme="minorHAnsi" w:hAnsiTheme="minorHAnsi" w:cstheme="minorBidi"/>
          <w:color w:val="000000" w:themeColor="text1"/>
          <w:sz w:val="24"/>
          <w:szCs w:val="24"/>
        </w:rPr>
        <w:t>i</w:t>
      </w:r>
      <w:proofErr w:type="spellEnd"/>
      <w:r w:rsidRPr="00430C90">
        <w:rPr>
          <w:rFonts w:asciiTheme="minorHAnsi" w:hAnsiTheme="minorHAnsi" w:cstheme="minorBidi"/>
          <w:color w:val="000000" w:themeColor="text1"/>
          <w:sz w:val="24"/>
          <w:szCs w:val="24"/>
        </w:rPr>
        <w:t xml:space="preserve"> o Waitangi</w:t>
      </w:r>
      <w:r w:rsidR="0073343F">
        <w:rPr>
          <w:rFonts w:asciiTheme="minorHAnsi" w:hAnsiTheme="minorHAnsi" w:cstheme="minorBidi"/>
          <w:color w:val="000000" w:themeColor="text1"/>
          <w:sz w:val="24"/>
          <w:szCs w:val="24"/>
        </w:rPr>
        <w:t>;</w:t>
      </w:r>
    </w:p>
    <w:p w14:paraId="3A054418" w14:textId="724A8708" w:rsidR="00681B4D" w:rsidRPr="00430C90" w:rsidRDefault="00681B4D" w:rsidP="00ED7DEB">
      <w:pPr>
        <w:pStyle w:val="ListParagraph"/>
        <w:numPr>
          <w:ilvl w:val="0"/>
          <w:numId w:val="35"/>
        </w:numPr>
        <w:spacing w:after="1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People &amp; whanau will be supported to stay well and connected to their communities by having more care closer to home</w:t>
      </w:r>
      <w:r w:rsidR="0073343F">
        <w:rPr>
          <w:rFonts w:asciiTheme="minorHAnsi" w:hAnsiTheme="minorHAnsi" w:cstheme="minorBidi"/>
          <w:color w:val="000000" w:themeColor="text1"/>
          <w:sz w:val="24"/>
          <w:szCs w:val="24"/>
        </w:rPr>
        <w:t>;</w:t>
      </w:r>
    </w:p>
    <w:p w14:paraId="7712182B" w14:textId="0251E5DD" w:rsidR="00681B4D" w:rsidRPr="00430C90" w:rsidRDefault="00681B4D" w:rsidP="00ED7DEB">
      <w:pPr>
        <w:pStyle w:val="ListParagraph"/>
        <w:numPr>
          <w:ilvl w:val="0"/>
          <w:numId w:val="35"/>
        </w:numPr>
        <w:spacing w:after="1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High</w:t>
      </w:r>
      <w:r w:rsidR="00F32ECD">
        <w:rPr>
          <w:rFonts w:asciiTheme="minorHAnsi" w:hAnsiTheme="minorHAnsi" w:cstheme="minorBidi"/>
          <w:color w:val="000000" w:themeColor="text1"/>
          <w:sz w:val="24"/>
          <w:szCs w:val="24"/>
        </w:rPr>
        <w:t>-</w:t>
      </w:r>
      <w:r w:rsidRPr="00430C90">
        <w:rPr>
          <w:rFonts w:asciiTheme="minorHAnsi" w:hAnsiTheme="minorHAnsi" w:cstheme="minorBidi"/>
          <w:color w:val="000000" w:themeColor="text1"/>
          <w:sz w:val="24"/>
          <w:szCs w:val="24"/>
        </w:rPr>
        <w:t>quality specialist and emergency care will be equitable and accessible to all when it is needed</w:t>
      </w:r>
      <w:r w:rsidR="0073343F">
        <w:rPr>
          <w:rFonts w:asciiTheme="minorHAnsi" w:hAnsiTheme="minorHAnsi" w:cstheme="minorBidi"/>
          <w:color w:val="000000" w:themeColor="text1"/>
          <w:sz w:val="24"/>
          <w:szCs w:val="24"/>
        </w:rPr>
        <w:t>;</w:t>
      </w:r>
    </w:p>
    <w:p w14:paraId="0C362675" w14:textId="6EB5E70E" w:rsidR="00681B4D" w:rsidRPr="00430C90" w:rsidRDefault="00681B4D" w:rsidP="00ED7DEB">
      <w:pPr>
        <w:pStyle w:val="ListParagraph"/>
        <w:numPr>
          <w:ilvl w:val="0"/>
          <w:numId w:val="35"/>
        </w:numPr>
        <w:spacing w:after="1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 xml:space="preserve">Digital and technology investments will provide more care in </w:t>
      </w:r>
      <w:r w:rsidR="390FED55" w:rsidRPr="00430C90">
        <w:rPr>
          <w:rFonts w:asciiTheme="minorHAnsi" w:hAnsiTheme="minorHAnsi" w:cstheme="minorBidi"/>
          <w:color w:val="000000" w:themeColor="text1"/>
          <w:sz w:val="24"/>
          <w:szCs w:val="24"/>
        </w:rPr>
        <w:t>people's</w:t>
      </w:r>
      <w:r w:rsidRPr="00430C90">
        <w:rPr>
          <w:rFonts w:asciiTheme="minorHAnsi" w:hAnsiTheme="minorHAnsi" w:cstheme="minorBidi"/>
          <w:color w:val="000000" w:themeColor="text1"/>
          <w:sz w:val="24"/>
          <w:szCs w:val="24"/>
        </w:rPr>
        <w:t xml:space="preserve"> homes and communities</w:t>
      </w:r>
      <w:r w:rsidR="0073343F">
        <w:rPr>
          <w:rFonts w:asciiTheme="minorHAnsi" w:hAnsiTheme="minorHAnsi" w:cstheme="minorBidi"/>
          <w:color w:val="000000" w:themeColor="text1"/>
          <w:sz w:val="24"/>
          <w:szCs w:val="24"/>
        </w:rPr>
        <w:t>;</w:t>
      </w:r>
      <w:r w:rsidRPr="00430C90">
        <w:rPr>
          <w:rFonts w:asciiTheme="minorHAnsi" w:hAnsiTheme="minorHAnsi" w:cstheme="minorBidi"/>
          <w:color w:val="000000" w:themeColor="text1"/>
          <w:sz w:val="24"/>
          <w:szCs w:val="24"/>
        </w:rPr>
        <w:t xml:space="preserve"> and</w:t>
      </w:r>
    </w:p>
    <w:p w14:paraId="146DFB4C" w14:textId="77777777" w:rsidR="00681B4D" w:rsidRPr="00430C90" w:rsidRDefault="00681B4D" w:rsidP="00ED7DEB">
      <w:pPr>
        <w:pStyle w:val="ListParagraph"/>
        <w:numPr>
          <w:ilvl w:val="0"/>
          <w:numId w:val="35"/>
        </w:numPr>
        <w:spacing w:after="1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Our health workforce will be valued and well trained, ensuring we have enough skilled people to meet future needs.</w:t>
      </w:r>
    </w:p>
    <w:p w14:paraId="092E2E51" w14:textId="02951ADB" w:rsidR="00C956DB" w:rsidRPr="00430C90" w:rsidRDefault="5395A153" w:rsidP="77A75383">
      <w:pPr>
        <w:spacing w:after="0"/>
        <w:rPr>
          <w:rFonts w:eastAsiaTheme="minorEastAsia"/>
          <w:color w:val="000000" w:themeColor="text1"/>
        </w:rPr>
      </w:pPr>
      <w:r w:rsidRPr="00430C90">
        <w:rPr>
          <w:rFonts w:eastAsiaTheme="minorEastAsia"/>
          <w:color w:val="000000" w:themeColor="text1"/>
        </w:rPr>
        <w:t xml:space="preserve">During </w:t>
      </w:r>
      <w:r w:rsidR="00C956DB" w:rsidRPr="00430C90">
        <w:rPr>
          <w:rFonts w:eastAsiaTheme="minorEastAsia"/>
          <w:color w:val="000000" w:themeColor="text1"/>
        </w:rPr>
        <w:t>Quarter 3:</w:t>
      </w:r>
    </w:p>
    <w:p w14:paraId="4BB3A0FB" w14:textId="71F6262C" w:rsidR="00C956DB" w:rsidRPr="00430C90" w:rsidRDefault="00C956DB" w:rsidP="462A6D79">
      <w:pPr>
        <w:pStyle w:val="ListParagraph"/>
        <w:numPr>
          <w:ilvl w:val="0"/>
          <w:numId w:val="34"/>
        </w:numPr>
        <w:spacing w:beforeAutospacing="0" w:after="160" w:afterAutospacing="0"/>
        <w:ind w:left="3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Cyclone Gabrielle caused mass disruption to communities in Northland, West Auckland</w:t>
      </w:r>
      <w:r w:rsidR="00526E6A" w:rsidRPr="00430C90">
        <w:rPr>
          <w:rFonts w:asciiTheme="minorHAnsi" w:hAnsiTheme="minorHAnsi" w:cstheme="minorBidi"/>
          <w:color w:val="000000" w:themeColor="text1"/>
          <w:sz w:val="24"/>
          <w:szCs w:val="24"/>
        </w:rPr>
        <w:t>, Eastern Bay of Plenty</w:t>
      </w:r>
      <w:r w:rsidR="00F32ECD">
        <w:rPr>
          <w:rFonts w:asciiTheme="minorHAnsi" w:hAnsiTheme="minorHAnsi" w:cstheme="minorBidi"/>
          <w:color w:val="000000" w:themeColor="text1"/>
          <w:sz w:val="24"/>
          <w:szCs w:val="24"/>
        </w:rPr>
        <w:t>,</w:t>
      </w:r>
      <w:r w:rsidRPr="00430C90">
        <w:rPr>
          <w:rFonts w:asciiTheme="minorHAnsi" w:hAnsiTheme="minorHAnsi" w:cstheme="minorBidi"/>
          <w:color w:val="000000" w:themeColor="text1"/>
          <w:sz w:val="24"/>
          <w:szCs w:val="24"/>
        </w:rPr>
        <w:t xml:space="preserve"> and Hawkes Bay. Te </w:t>
      </w:r>
      <w:proofErr w:type="spellStart"/>
      <w:r w:rsidRPr="00430C90">
        <w:rPr>
          <w:rFonts w:asciiTheme="minorHAnsi" w:hAnsiTheme="minorHAnsi" w:cstheme="minorBidi"/>
          <w:color w:val="000000" w:themeColor="text1"/>
          <w:sz w:val="24"/>
          <w:szCs w:val="24"/>
        </w:rPr>
        <w:t>Whatu</w:t>
      </w:r>
      <w:proofErr w:type="spellEnd"/>
      <w:r w:rsidRPr="00430C90">
        <w:rPr>
          <w:rFonts w:asciiTheme="minorHAnsi" w:hAnsiTheme="minorHAnsi" w:cstheme="minorBidi"/>
          <w:color w:val="000000" w:themeColor="text1"/>
          <w:sz w:val="24"/>
          <w:szCs w:val="24"/>
        </w:rPr>
        <w:t xml:space="preserve"> Ora </w:t>
      </w:r>
      <w:r w:rsidR="01D4F805" w:rsidRPr="00430C90">
        <w:rPr>
          <w:rFonts w:asciiTheme="minorHAnsi" w:hAnsiTheme="minorHAnsi" w:cstheme="minorBidi"/>
          <w:color w:val="000000" w:themeColor="text1"/>
          <w:sz w:val="24"/>
          <w:szCs w:val="24"/>
        </w:rPr>
        <w:t>led</w:t>
      </w:r>
      <w:r w:rsidRPr="00430C90">
        <w:rPr>
          <w:rFonts w:asciiTheme="minorHAnsi" w:hAnsiTheme="minorHAnsi" w:cstheme="minorBidi"/>
          <w:color w:val="000000" w:themeColor="text1"/>
          <w:sz w:val="24"/>
          <w:szCs w:val="24"/>
        </w:rPr>
        <w:t xml:space="preserve"> the health response providing necessary support to affected communities across the motu</w:t>
      </w:r>
      <w:r w:rsidR="00BF78E0">
        <w:rPr>
          <w:rFonts w:asciiTheme="minorHAnsi" w:hAnsiTheme="minorHAnsi" w:cstheme="minorBidi"/>
          <w:color w:val="000000" w:themeColor="text1"/>
          <w:sz w:val="24"/>
          <w:szCs w:val="24"/>
        </w:rPr>
        <w:t>;</w:t>
      </w:r>
    </w:p>
    <w:p w14:paraId="4533A8EE" w14:textId="383FC7EC" w:rsidR="00C956DB" w:rsidRPr="00430C90" w:rsidRDefault="00C956DB" w:rsidP="462A6D79">
      <w:pPr>
        <w:pStyle w:val="ListParagraph"/>
        <w:numPr>
          <w:ilvl w:val="0"/>
          <w:numId w:val="34"/>
        </w:numPr>
        <w:spacing w:beforeAutospacing="0" w:after="160" w:afterAutospacing="0"/>
        <w:ind w:left="360"/>
        <w:contextualSpacing/>
        <w:rPr>
          <w:rFonts w:asciiTheme="minorHAnsi" w:hAnsiTheme="minorHAnsi" w:cstheme="minorBidi"/>
          <w:sz w:val="24"/>
          <w:szCs w:val="24"/>
        </w:rPr>
      </w:pPr>
      <w:r w:rsidRPr="00430C90">
        <w:rPr>
          <w:rFonts w:asciiTheme="minorHAnsi" w:hAnsiTheme="minorHAnsi" w:cstheme="minorBidi"/>
          <w:sz w:val="24"/>
          <w:szCs w:val="24"/>
        </w:rPr>
        <w:t xml:space="preserve">Nurses pay equity arrangements of more than half a billion dollars </w:t>
      </w:r>
      <w:r w:rsidR="01D4F805" w:rsidRPr="00430C90">
        <w:rPr>
          <w:rFonts w:asciiTheme="minorHAnsi" w:hAnsiTheme="minorHAnsi" w:cstheme="minorBidi"/>
          <w:sz w:val="24"/>
          <w:szCs w:val="24"/>
        </w:rPr>
        <w:t>w</w:t>
      </w:r>
      <w:r w:rsidR="332B0180" w:rsidRPr="00430C90">
        <w:rPr>
          <w:rFonts w:asciiTheme="minorHAnsi" w:hAnsiTheme="minorHAnsi" w:cstheme="minorBidi"/>
          <w:sz w:val="24"/>
          <w:szCs w:val="24"/>
        </w:rPr>
        <w:t>ere</w:t>
      </w:r>
      <w:r w:rsidRPr="00430C90">
        <w:rPr>
          <w:rFonts w:asciiTheme="minorHAnsi" w:hAnsiTheme="minorHAnsi" w:cstheme="minorBidi"/>
          <w:sz w:val="24"/>
          <w:szCs w:val="24"/>
        </w:rPr>
        <w:t xml:space="preserve"> announced by Minister of Health, Dr Ayesha </w:t>
      </w:r>
      <w:proofErr w:type="spellStart"/>
      <w:r w:rsidRPr="00430C90">
        <w:rPr>
          <w:rFonts w:asciiTheme="minorHAnsi" w:hAnsiTheme="minorHAnsi" w:cstheme="minorBidi"/>
          <w:sz w:val="24"/>
          <w:szCs w:val="24"/>
        </w:rPr>
        <w:t>Verrall</w:t>
      </w:r>
      <w:proofErr w:type="spellEnd"/>
      <w:r w:rsidR="00BF78E0">
        <w:rPr>
          <w:rFonts w:asciiTheme="minorHAnsi" w:hAnsiTheme="minorHAnsi" w:cstheme="minorBidi"/>
          <w:sz w:val="24"/>
          <w:szCs w:val="24"/>
        </w:rPr>
        <w:t>;</w:t>
      </w:r>
    </w:p>
    <w:p w14:paraId="69E493F1" w14:textId="277FD7E5" w:rsidR="00C956DB" w:rsidRPr="00430C90" w:rsidRDefault="00C956DB" w:rsidP="00ED7DEB">
      <w:pPr>
        <w:pStyle w:val="ListParagraph"/>
        <w:numPr>
          <w:ilvl w:val="0"/>
          <w:numId w:val="34"/>
        </w:numPr>
        <w:spacing w:after="160"/>
        <w:ind w:left="3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People aged 65 and over, Māori and Pacific people aged 55 and over, pregnant people</w:t>
      </w:r>
      <w:r w:rsidR="00F32ECD">
        <w:rPr>
          <w:rFonts w:asciiTheme="minorHAnsi" w:hAnsiTheme="minorHAnsi" w:cstheme="minorBidi"/>
          <w:color w:val="000000" w:themeColor="text1"/>
          <w:sz w:val="24"/>
          <w:szCs w:val="24"/>
        </w:rPr>
        <w:t>,</w:t>
      </w:r>
      <w:r w:rsidRPr="00430C90">
        <w:rPr>
          <w:rFonts w:asciiTheme="minorHAnsi" w:hAnsiTheme="minorHAnsi" w:cstheme="minorBidi"/>
          <w:color w:val="000000" w:themeColor="text1"/>
          <w:sz w:val="24"/>
          <w:szCs w:val="24"/>
        </w:rPr>
        <w:t xml:space="preserve"> and those most likely to get very sick with the flu, were informed that they can now get a vaccine free of charge</w:t>
      </w:r>
      <w:r w:rsidR="00BF78E0">
        <w:rPr>
          <w:rFonts w:asciiTheme="minorHAnsi" w:hAnsiTheme="minorHAnsi" w:cstheme="minorBidi"/>
          <w:color w:val="000000" w:themeColor="text1"/>
          <w:sz w:val="24"/>
          <w:szCs w:val="24"/>
        </w:rPr>
        <w:t>; and</w:t>
      </w:r>
    </w:p>
    <w:p w14:paraId="010C6A75" w14:textId="01DCFBBC" w:rsidR="00C956DB" w:rsidRPr="00430C90" w:rsidRDefault="00C956DB" w:rsidP="00ED7DEB">
      <w:pPr>
        <w:pStyle w:val="ListParagraph"/>
        <w:numPr>
          <w:ilvl w:val="0"/>
          <w:numId w:val="34"/>
        </w:numPr>
        <w:spacing w:after="160"/>
        <w:ind w:left="360"/>
        <w:contextualSpacing/>
        <w:rPr>
          <w:rFonts w:asciiTheme="minorHAnsi" w:hAnsiTheme="minorHAnsi" w:cstheme="minorBidi"/>
          <w:color w:val="000000" w:themeColor="text1"/>
          <w:sz w:val="24"/>
          <w:szCs w:val="24"/>
        </w:rPr>
      </w:pPr>
      <w:r w:rsidRPr="00430C90">
        <w:rPr>
          <w:rFonts w:asciiTheme="minorHAnsi" w:hAnsiTheme="minorHAnsi" w:cstheme="minorBidi"/>
          <w:color w:val="000000" w:themeColor="text1"/>
          <w:sz w:val="24"/>
          <w:szCs w:val="24"/>
        </w:rPr>
        <w:t>An additional COVID-19 bivalent booster is available for free for people at higher risk of severe illness from COVID-19, regardless of how many doses they</w:t>
      </w:r>
      <w:r w:rsidR="654A3C10" w:rsidRPr="00430C90">
        <w:rPr>
          <w:rFonts w:asciiTheme="minorHAnsi" w:hAnsiTheme="minorHAnsi" w:cstheme="minorBidi"/>
          <w:color w:val="000000" w:themeColor="text1"/>
          <w:sz w:val="24"/>
          <w:szCs w:val="24"/>
        </w:rPr>
        <w:t xml:space="preserve"> </w:t>
      </w:r>
      <w:r w:rsidR="20344C75" w:rsidRPr="00430C90">
        <w:rPr>
          <w:rFonts w:asciiTheme="minorHAnsi" w:hAnsiTheme="minorHAnsi" w:cstheme="minorBidi"/>
          <w:color w:val="000000" w:themeColor="text1"/>
          <w:sz w:val="24"/>
          <w:szCs w:val="24"/>
        </w:rPr>
        <w:t>ha</w:t>
      </w:r>
      <w:r w:rsidR="01D4F805" w:rsidRPr="00430C90">
        <w:rPr>
          <w:rFonts w:asciiTheme="minorHAnsi" w:hAnsiTheme="minorHAnsi" w:cstheme="minorBidi"/>
          <w:color w:val="000000" w:themeColor="text1"/>
          <w:sz w:val="24"/>
          <w:szCs w:val="24"/>
        </w:rPr>
        <w:t>ve</w:t>
      </w:r>
      <w:r w:rsidRPr="00430C90">
        <w:rPr>
          <w:rFonts w:asciiTheme="minorHAnsi" w:hAnsiTheme="minorHAnsi" w:cstheme="minorBidi"/>
          <w:color w:val="000000" w:themeColor="text1"/>
          <w:sz w:val="24"/>
          <w:szCs w:val="24"/>
        </w:rPr>
        <w:t xml:space="preserve"> previously had.</w:t>
      </w:r>
    </w:p>
    <w:p w14:paraId="677E24CA" w14:textId="6634A17F" w:rsidR="00C956DB" w:rsidRPr="00430C90" w:rsidRDefault="00C956DB" w:rsidP="00C956DB">
      <w:pPr>
        <w:tabs>
          <w:tab w:val="left" w:pos="142"/>
        </w:tabs>
        <w:spacing w:after="160"/>
        <w:contextualSpacing/>
        <w:rPr>
          <w:rFonts w:eastAsiaTheme="minorEastAsia"/>
          <w:color w:val="000000" w:themeColor="text1"/>
        </w:rPr>
      </w:pPr>
      <w:r w:rsidRPr="00430C90">
        <w:rPr>
          <w:rFonts w:eastAsiaTheme="minorEastAsia"/>
          <w:color w:val="000000" w:themeColor="text1"/>
        </w:rPr>
        <w:t xml:space="preserve">On the internal front, a Pulse Survey of staff to gather feedback on workplace experiences and provide a baseline for Te </w:t>
      </w:r>
      <w:proofErr w:type="spellStart"/>
      <w:r w:rsidRPr="00430C90">
        <w:rPr>
          <w:rFonts w:eastAsiaTheme="minorEastAsia"/>
          <w:color w:val="000000" w:themeColor="text1"/>
        </w:rPr>
        <w:t>Whatu</w:t>
      </w:r>
      <w:proofErr w:type="spellEnd"/>
      <w:r w:rsidRPr="00430C90">
        <w:rPr>
          <w:rFonts w:eastAsiaTheme="minorEastAsia"/>
          <w:color w:val="000000" w:themeColor="text1"/>
        </w:rPr>
        <w:t xml:space="preserve"> Ora </w:t>
      </w:r>
      <w:r w:rsidR="5099CEFA" w:rsidRPr="00430C90">
        <w:rPr>
          <w:rFonts w:eastAsiaTheme="minorEastAsia"/>
          <w:color w:val="000000" w:themeColor="text1"/>
        </w:rPr>
        <w:t>w</w:t>
      </w:r>
      <w:r w:rsidR="01D4F805" w:rsidRPr="00430C90">
        <w:rPr>
          <w:rFonts w:eastAsiaTheme="minorEastAsia"/>
          <w:color w:val="000000" w:themeColor="text1"/>
        </w:rPr>
        <w:t>as</w:t>
      </w:r>
      <w:r w:rsidRPr="00430C90">
        <w:rPr>
          <w:rFonts w:eastAsiaTheme="minorEastAsia"/>
          <w:color w:val="000000" w:themeColor="text1"/>
        </w:rPr>
        <w:t xml:space="preserve"> completed and shared with staff. The results provide a clear pathway for the work ahead to build a workplace where everyone can thrive. </w:t>
      </w:r>
      <w:r w:rsidRPr="00430C90">
        <w:br/>
      </w:r>
    </w:p>
    <w:p w14:paraId="6D5647E7" w14:textId="6D0698F5" w:rsidR="00C956DB" w:rsidRPr="00430C90" w:rsidRDefault="00C956DB" w:rsidP="462A6D79">
      <w:pPr>
        <w:spacing w:after="160"/>
        <w:rPr>
          <w:rFonts w:eastAsiaTheme="minorEastAsia"/>
          <w:color w:val="000000" w:themeColor="text1"/>
        </w:rPr>
      </w:pPr>
      <w:r w:rsidRPr="00430C90">
        <w:rPr>
          <w:rFonts w:eastAsiaTheme="minorEastAsia"/>
          <w:color w:val="000000" w:themeColor="text1"/>
        </w:rPr>
        <w:lastRenderedPageBreak/>
        <w:t>We are some way from ‘unifying’ how we work internally, and at nine months simpl</w:t>
      </w:r>
      <w:r w:rsidR="6FC9CD4E" w:rsidRPr="00430C90">
        <w:rPr>
          <w:rFonts w:eastAsiaTheme="minorEastAsia"/>
          <w:color w:val="000000" w:themeColor="text1"/>
        </w:rPr>
        <w:t>if</w:t>
      </w:r>
      <w:r w:rsidRPr="00430C90">
        <w:rPr>
          <w:rFonts w:eastAsiaTheme="minorEastAsia"/>
          <w:color w:val="000000" w:themeColor="text1"/>
        </w:rPr>
        <w:t>ying and standardising our processes remains challenging</w:t>
      </w:r>
      <w:r w:rsidR="00AD4272" w:rsidRPr="00430C90">
        <w:rPr>
          <w:rFonts w:eastAsiaTheme="minorEastAsia"/>
          <w:color w:val="000000" w:themeColor="text1"/>
        </w:rPr>
        <w:t>, including for data</w:t>
      </w:r>
      <w:r w:rsidRPr="00430C90">
        <w:rPr>
          <w:rFonts w:eastAsiaTheme="minorEastAsia"/>
          <w:color w:val="000000" w:themeColor="text1"/>
        </w:rPr>
        <w:t xml:space="preserve">. However, we are </w:t>
      </w:r>
      <w:r w:rsidR="6369025C" w:rsidRPr="00430C90">
        <w:rPr>
          <w:rFonts w:eastAsiaTheme="minorEastAsia"/>
          <w:color w:val="000000" w:themeColor="text1"/>
        </w:rPr>
        <w:t xml:space="preserve">putting in place new national </w:t>
      </w:r>
      <w:r w:rsidRPr="00430C90">
        <w:rPr>
          <w:rFonts w:eastAsiaTheme="minorEastAsia"/>
          <w:color w:val="000000" w:themeColor="text1"/>
        </w:rPr>
        <w:t xml:space="preserve">structures to </w:t>
      </w:r>
      <w:r w:rsidR="666D7E7E" w:rsidRPr="00430C90">
        <w:rPr>
          <w:rFonts w:eastAsiaTheme="minorEastAsia"/>
          <w:color w:val="000000" w:themeColor="text1"/>
        </w:rPr>
        <w:t>s</w:t>
      </w:r>
      <w:r w:rsidR="77F933BD" w:rsidRPr="00430C90">
        <w:rPr>
          <w:rFonts w:eastAsiaTheme="minorEastAsia"/>
          <w:color w:val="000000" w:themeColor="text1"/>
        </w:rPr>
        <w:t xml:space="preserve">upport this work to </w:t>
      </w:r>
      <w:r w:rsidR="12DCBCA4" w:rsidRPr="00430C90">
        <w:rPr>
          <w:rFonts w:eastAsiaTheme="minorEastAsia"/>
          <w:color w:val="000000" w:themeColor="text1"/>
        </w:rPr>
        <w:t>happen</w:t>
      </w:r>
      <w:r w:rsidRPr="00430C90">
        <w:rPr>
          <w:rFonts w:eastAsiaTheme="minorEastAsia"/>
          <w:color w:val="000000" w:themeColor="text1"/>
        </w:rPr>
        <w:t>.</w:t>
      </w:r>
    </w:p>
    <w:p w14:paraId="22114B27" w14:textId="77777777" w:rsidR="00C956DB" w:rsidRPr="00430C90" w:rsidRDefault="00C956DB" w:rsidP="462A6D79">
      <w:pPr>
        <w:spacing w:after="160"/>
        <w:rPr>
          <w:rFonts w:eastAsiaTheme="minorEastAsia"/>
          <w:b/>
          <w:color w:val="000000" w:themeColor="text1"/>
        </w:rPr>
      </w:pPr>
      <w:r w:rsidRPr="00430C90">
        <w:rPr>
          <w:rFonts w:eastAsiaTheme="minorEastAsia"/>
          <w:b/>
          <w:color w:val="000000" w:themeColor="text1"/>
        </w:rPr>
        <w:t>Focus on winter</w:t>
      </w:r>
    </w:p>
    <w:p w14:paraId="0C7CCFBE" w14:textId="7749DEEC" w:rsidR="00C956DB" w:rsidRPr="00430C90" w:rsidRDefault="00C956DB" w:rsidP="00C956DB">
      <w:pPr>
        <w:rPr>
          <w:rFonts w:eastAsiaTheme="minorEastAsia"/>
          <w:color w:val="000000" w:themeColor="text1"/>
        </w:rPr>
      </w:pPr>
      <w:r w:rsidRPr="00430C90">
        <w:rPr>
          <w:rFonts w:eastAsiaTheme="minorEastAsia"/>
          <w:color w:val="000000" w:themeColor="text1"/>
        </w:rPr>
        <w:t>Our communities, hospital staff and primary healthcare will continue to see seasonal and concurrent surges of COVID-19, respiratory syncytial virus (RSV), influenza</w:t>
      </w:r>
      <w:r w:rsidR="005A25E5">
        <w:rPr>
          <w:rFonts w:eastAsiaTheme="minorEastAsia"/>
          <w:color w:val="000000" w:themeColor="text1"/>
        </w:rPr>
        <w:t>,</w:t>
      </w:r>
      <w:r w:rsidRPr="00430C90">
        <w:rPr>
          <w:rFonts w:eastAsiaTheme="minorEastAsia"/>
          <w:color w:val="000000" w:themeColor="text1"/>
        </w:rPr>
        <w:t xml:space="preserve"> and other diseases that will put additional pressure on our system.</w:t>
      </w:r>
    </w:p>
    <w:p w14:paraId="2B3A64D2" w14:textId="77777777" w:rsidR="00C956DB" w:rsidRPr="00430C90" w:rsidRDefault="00C956DB" w:rsidP="00C956DB">
      <w:pPr>
        <w:rPr>
          <w:rFonts w:eastAsiaTheme="minorEastAsia"/>
          <w:color w:val="000000" w:themeColor="text1"/>
        </w:rPr>
      </w:pPr>
      <w:r w:rsidRPr="00430C90">
        <w:rPr>
          <w:rFonts w:eastAsiaTheme="minorEastAsia"/>
          <w:color w:val="000000" w:themeColor="text1"/>
        </w:rPr>
        <w:t xml:space="preserve">Te </w:t>
      </w:r>
      <w:proofErr w:type="spellStart"/>
      <w:r w:rsidRPr="00430C90">
        <w:rPr>
          <w:rFonts w:eastAsiaTheme="minorEastAsia"/>
          <w:color w:val="000000" w:themeColor="text1"/>
        </w:rPr>
        <w:t>Whatu</w:t>
      </w:r>
      <w:proofErr w:type="spellEnd"/>
      <w:r w:rsidRPr="00430C90">
        <w:rPr>
          <w:rFonts w:eastAsiaTheme="minorEastAsia"/>
          <w:color w:val="000000" w:themeColor="text1"/>
        </w:rPr>
        <w:t xml:space="preserve"> Ora has a range of initiatives to address health system pressures for winter and beyond, that will be regionally tailored for implementation in local communities. These actions will be focused on a combination of improving access to health services for people closer to where they live, as well as measures to help manage the demand for hospital-level care over winter.</w:t>
      </w:r>
    </w:p>
    <w:p w14:paraId="7A3A99FD" w14:textId="4211A27E" w:rsidR="00C956DB" w:rsidRPr="00430C90" w:rsidRDefault="00C956DB" w:rsidP="00C956DB">
      <w:pPr>
        <w:rPr>
          <w:rFonts w:eastAsiaTheme="minorEastAsia"/>
          <w:color w:val="000000" w:themeColor="text1"/>
        </w:rPr>
      </w:pPr>
      <w:r w:rsidRPr="00430C90">
        <w:rPr>
          <w:rFonts w:eastAsiaTheme="minorEastAsia"/>
          <w:color w:val="000000" w:themeColor="text1"/>
        </w:rPr>
        <w:t>There</w:t>
      </w:r>
      <w:r w:rsidR="00360201" w:rsidRPr="00430C90">
        <w:rPr>
          <w:rFonts w:eastAsiaTheme="minorEastAsia"/>
          <w:color w:val="000000" w:themeColor="text1"/>
        </w:rPr>
        <w:t xml:space="preserve"> </w:t>
      </w:r>
      <w:r w:rsidR="263D45F3" w:rsidRPr="00430C90">
        <w:rPr>
          <w:rFonts w:eastAsiaTheme="minorEastAsia"/>
          <w:color w:val="000000" w:themeColor="text1"/>
        </w:rPr>
        <w:t>i</w:t>
      </w:r>
      <w:r w:rsidR="01D4F805" w:rsidRPr="00430C90">
        <w:rPr>
          <w:rFonts w:eastAsiaTheme="minorEastAsia"/>
          <w:color w:val="000000" w:themeColor="text1"/>
        </w:rPr>
        <w:t>s</w:t>
      </w:r>
      <w:r w:rsidRPr="00430C90">
        <w:rPr>
          <w:rFonts w:eastAsiaTheme="minorEastAsia"/>
          <w:color w:val="000000" w:themeColor="text1"/>
        </w:rPr>
        <w:t xml:space="preserve"> a focus on more convenient and equitable access to care in the community including via clinical telehealth, pharmacy advice and care, and longer-term initiatives such as ensuring more services are available - especially for Māori, Pacific, disabled people</w:t>
      </w:r>
      <w:r w:rsidR="005A25E5">
        <w:rPr>
          <w:rFonts w:eastAsiaTheme="minorEastAsia"/>
          <w:color w:val="000000" w:themeColor="text1"/>
        </w:rPr>
        <w:t>,</w:t>
      </w:r>
      <w:r w:rsidRPr="00430C90">
        <w:rPr>
          <w:rFonts w:eastAsiaTheme="minorEastAsia"/>
          <w:color w:val="000000" w:themeColor="text1"/>
        </w:rPr>
        <w:t xml:space="preserve"> and older people. </w:t>
      </w:r>
    </w:p>
    <w:p w14:paraId="3532669D" w14:textId="1AEBF6ED" w:rsidR="00C956DB" w:rsidRPr="00430C90" w:rsidRDefault="00C956DB" w:rsidP="00C956DB">
      <w:pPr>
        <w:rPr>
          <w:rFonts w:eastAsiaTheme="minorEastAsia"/>
          <w:color w:val="000000" w:themeColor="text1"/>
        </w:rPr>
      </w:pPr>
      <w:r w:rsidRPr="00430C90">
        <w:rPr>
          <w:rFonts w:eastAsiaTheme="minorEastAsia"/>
          <w:color w:val="000000" w:themeColor="text1"/>
        </w:rPr>
        <w:t xml:space="preserve">The first line of defence against serious illness this winter is to ensure high rates of immunisation across the country. We are encouraging people to get the flu vaccine and the </w:t>
      </w:r>
      <w:r w:rsidR="41FF0C7E" w:rsidRPr="00430C90">
        <w:rPr>
          <w:rFonts w:eastAsiaTheme="minorEastAsia"/>
          <w:color w:val="000000" w:themeColor="text1"/>
        </w:rPr>
        <w:t>C</w:t>
      </w:r>
      <w:r w:rsidR="1DFBCC93" w:rsidRPr="00430C90">
        <w:rPr>
          <w:rFonts w:eastAsiaTheme="minorEastAsia"/>
          <w:color w:val="000000" w:themeColor="text1"/>
        </w:rPr>
        <w:t>OVID</w:t>
      </w:r>
      <w:r w:rsidRPr="00430C90">
        <w:rPr>
          <w:rFonts w:eastAsiaTheme="minorEastAsia"/>
          <w:color w:val="000000" w:themeColor="text1"/>
        </w:rPr>
        <w:t xml:space="preserve">-19 booster to ensure they have the best protection available. These </w:t>
      </w:r>
      <w:r w:rsidR="00337417" w:rsidRPr="00430C90">
        <w:rPr>
          <w:rFonts w:eastAsiaTheme="minorEastAsia"/>
          <w:color w:val="000000" w:themeColor="text1"/>
        </w:rPr>
        <w:t xml:space="preserve">winter </w:t>
      </w:r>
      <w:r w:rsidR="006B0EED" w:rsidRPr="00430C90">
        <w:rPr>
          <w:rFonts w:eastAsiaTheme="minorEastAsia"/>
          <w:color w:val="000000" w:themeColor="text1"/>
        </w:rPr>
        <w:t xml:space="preserve">preparedness </w:t>
      </w:r>
      <w:r w:rsidRPr="00430C90">
        <w:rPr>
          <w:rFonts w:eastAsiaTheme="minorEastAsia"/>
          <w:color w:val="000000" w:themeColor="text1"/>
        </w:rPr>
        <w:t>initiatives span the health system with a focus on enhancing primary and community services, reducing pressure on emergency departments (EDs) and acute care by improving hospital flow and discharge, maintaining planned care, strengthening immunisation, using short-term workforce actions, and maintaining the COVID-19 response.</w:t>
      </w:r>
    </w:p>
    <w:p w14:paraId="4A95BACA" w14:textId="77777777" w:rsidR="00681B4D" w:rsidRPr="00430C90" w:rsidRDefault="00681B4D" w:rsidP="00681B4D"/>
    <w:p w14:paraId="6F0EA4D9" w14:textId="77777777" w:rsidR="00822B74" w:rsidRPr="00430C90" w:rsidRDefault="00822B74" w:rsidP="00822B74">
      <w:pPr>
        <w:rPr>
          <w:i/>
          <w:iCs/>
        </w:rPr>
      </w:pPr>
      <w:proofErr w:type="spellStart"/>
      <w:r w:rsidRPr="00430C90">
        <w:rPr>
          <w:b/>
          <w:bCs/>
        </w:rPr>
        <w:t>Fepulea’i</w:t>
      </w:r>
      <w:proofErr w:type="spellEnd"/>
      <w:r w:rsidRPr="00430C90">
        <w:rPr>
          <w:b/>
          <w:bCs/>
        </w:rPr>
        <w:t xml:space="preserve"> Margie </w:t>
      </w:r>
      <w:proofErr w:type="spellStart"/>
      <w:r w:rsidRPr="00430C90">
        <w:rPr>
          <w:b/>
          <w:bCs/>
        </w:rPr>
        <w:t>Apa</w:t>
      </w:r>
      <w:proofErr w:type="spellEnd"/>
      <w:r w:rsidRPr="00430C90">
        <w:rPr>
          <w:b/>
          <w:bCs/>
        </w:rPr>
        <w:t xml:space="preserve"> </w:t>
      </w:r>
      <w:r w:rsidRPr="00430C90">
        <w:rPr>
          <w:b/>
          <w:bCs/>
        </w:rPr>
        <w:br/>
        <w:t xml:space="preserve">Chief Executive </w:t>
      </w:r>
      <w:r w:rsidRPr="00430C90">
        <w:rPr>
          <w:b/>
          <w:bCs/>
        </w:rPr>
        <w:br/>
        <w:t xml:space="preserve">Te </w:t>
      </w:r>
      <w:proofErr w:type="spellStart"/>
      <w:r w:rsidRPr="00430C90">
        <w:rPr>
          <w:b/>
          <w:bCs/>
        </w:rPr>
        <w:t>Whatu</w:t>
      </w:r>
      <w:proofErr w:type="spellEnd"/>
      <w:r w:rsidRPr="00430C90">
        <w:rPr>
          <w:b/>
          <w:bCs/>
        </w:rPr>
        <w:t xml:space="preserve"> Ora | Health New Zealand</w:t>
      </w:r>
    </w:p>
    <w:p w14:paraId="07BB4414" w14:textId="0A8D3544" w:rsidR="00681B4D" w:rsidRPr="00430C90" w:rsidRDefault="00681B4D" w:rsidP="00B75F7F"/>
    <w:p w14:paraId="664132AA" w14:textId="6E41901A" w:rsidR="00822B74" w:rsidRPr="00430C90" w:rsidRDefault="00822B74" w:rsidP="00B75F7F"/>
    <w:p w14:paraId="6442284F" w14:textId="59114A12" w:rsidR="00822B74" w:rsidRPr="00430C90" w:rsidRDefault="00822B74" w:rsidP="00B75F7F"/>
    <w:p w14:paraId="0753798C" w14:textId="286A9DA4" w:rsidR="00822B74" w:rsidRPr="00430C90" w:rsidRDefault="00822B74" w:rsidP="00B75F7F"/>
    <w:p w14:paraId="1D2E75BF" w14:textId="1A67D9B6" w:rsidR="00822B74" w:rsidRPr="00430C90" w:rsidRDefault="00822B74" w:rsidP="00B75F7F"/>
    <w:p w14:paraId="1D17CCDF" w14:textId="77777777" w:rsidR="00822B74" w:rsidRPr="00430C90" w:rsidRDefault="00822B74" w:rsidP="00B75F7F"/>
    <w:sdt>
      <w:sdtPr>
        <w:rPr>
          <w:rFonts w:asciiTheme="minorHAnsi" w:eastAsiaTheme="minorHAnsi" w:hAnsiTheme="minorHAnsi" w:cstheme="minorBidi"/>
          <w:bCs/>
          <w:color w:val="auto"/>
          <w:sz w:val="24"/>
          <w:szCs w:val="24"/>
        </w:rPr>
        <w:id w:val="965519170"/>
        <w:docPartObj>
          <w:docPartGallery w:val="Table of Contents"/>
          <w:docPartUnique/>
        </w:docPartObj>
      </w:sdtPr>
      <w:sdtEndPr/>
      <w:sdtContent>
        <w:p w14:paraId="689754D6" w14:textId="77777777" w:rsidR="00A855B6" w:rsidRPr="00430C90" w:rsidRDefault="00A855B6" w:rsidP="51270092">
          <w:pPr>
            <w:pStyle w:val="TOCHeading"/>
            <w:rPr>
              <w:rFonts w:asciiTheme="minorHAnsi" w:eastAsiaTheme="minorEastAsia" w:hAnsiTheme="minorHAnsi" w:cstheme="minorBidi"/>
              <w:b w:val="0"/>
              <w:color w:val="auto"/>
              <w:sz w:val="24"/>
              <w:szCs w:val="24"/>
            </w:rPr>
          </w:pPr>
        </w:p>
        <w:p w14:paraId="2B8CDD63" w14:textId="77777777" w:rsidR="00A855B6" w:rsidRPr="00430C90" w:rsidRDefault="00A855B6">
          <w:pPr>
            <w:spacing w:before="0" w:after="160"/>
          </w:pPr>
          <w:r w:rsidRPr="00430C90">
            <w:rPr>
              <w:b/>
              <w:bCs/>
            </w:rPr>
            <w:br w:type="page"/>
          </w:r>
        </w:p>
        <w:p w14:paraId="75A2DE4B" w14:textId="109E7F78" w:rsidR="00630DE1" w:rsidRPr="00430C90" w:rsidRDefault="69943E5F" w:rsidP="00630DE1">
          <w:pPr>
            <w:pStyle w:val="TOCHeading"/>
          </w:pPr>
          <w:r w:rsidRPr="00430C90">
            <w:lastRenderedPageBreak/>
            <w:t>Contents</w:t>
          </w:r>
        </w:p>
        <w:p w14:paraId="23A8B944" w14:textId="2BC2AE65" w:rsidR="00B1657C" w:rsidRPr="00430C90" w:rsidRDefault="00CB72D9">
          <w:pPr>
            <w:pStyle w:val="TOC1"/>
            <w:rPr>
              <w:rFonts w:eastAsiaTheme="minorEastAsia"/>
              <w:b w:val="0"/>
              <w:bCs w:val="0"/>
              <w:noProof/>
              <w:kern w:val="2"/>
              <w:sz w:val="22"/>
              <w:szCs w:val="22"/>
              <w:lang w:eastAsia="en-NZ"/>
              <w14:ligatures w14:val="standardContextual"/>
            </w:rPr>
          </w:pPr>
          <w:r w:rsidRPr="00430C90">
            <w:fldChar w:fldCharType="begin"/>
          </w:r>
          <w:r w:rsidR="00630DE1" w:rsidRPr="00430C90">
            <w:instrText>TOC \o "1-2" \h \z \u</w:instrText>
          </w:r>
          <w:r w:rsidRPr="00430C90">
            <w:fldChar w:fldCharType="separate"/>
          </w:r>
          <w:hyperlink w:anchor="_Toc138059422" w:history="1">
            <w:r w:rsidR="00B1657C" w:rsidRPr="00430C90">
              <w:rPr>
                <w:rStyle w:val="Hyperlink"/>
                <w:noProof/>
              </w:rPr>
              <w:t>Foreword from our CEO</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_Toc138059422 \h </w:instrText>
            </w:r>
            <w:r w:rsidR="00B1657C" w:rsidRPr="00430C90">
              <w:rPr>
                <w:noProof/>
                <w:webHidden/>
              </w:rPr>
            </w:r>
            <w:r w:rsidR="00B1657C" w:rsidRPr="00430C90">
              <w:rPr>
                <w:noProof/>
                <w:webHidden/>
              </w:rPr>
              <w:fldChar w:fldCharType="separate"/>
            </w:r>
            <w:r w:rsidR="0054465F">
              <w:rPr>
                <w:noProof/>
                <w:webHidden/>
              </w:rPr>
              <w:t>2</w:t>
            </w:r>
            <w:r w:rsidR="00B1657C" w:rsidRPr="00430C90">
              <w:rPr>
                <w:noProof/>
                <w:webHidden/>
              </w:rPr>
              <w:fldChar w:fldCharType="end"/>
            </w:r>
          </w:hyperlink>
        </w:p>
        <w:p w14:paraId="1AD81E20" w14:textId="0FEFCB6B" w:rsidR="00B1657C" w:rsidRPr="00430C90" w:rsidRDefault="00445B99">
          <w:pPr>
            <w:pStyle w:val="TOC1"/>
            <w:rPr>
              <w:rFonts w:eastAsiaTheme="minorEastAsia"/>
              <w:b w:val="0"/>
              <w:bCs w:val="0"/>
              <w:noProof/>
              <w:kern w:val="2"/>
              <w:sz w:val="22"/>
              <w:szCs w:val="22"/>
              <w:lang w:eastAsia="en-NZ"/>
              <w14:ligatures w14:val="standardContextual"/>
            </w:rPr>
          </w:pPr>
          <w:hyperlink w:anchor="_Toc138059423" w:history="1">
            <w:r w:rsidR="00B1657C" w:rsidRPr="00430C90">
              <w:rPr>
                <w:rStyle w:val="Hyperlink"/>
                <w:noProof/>
              </w:rPr>
              <w:t>1</w:t>
            </w:r>
            <w:r w:rsidR="00B1657C" w:rsidRPr="00430C90">
              <w:rPr>
                <w:rFonts w:eastAsiaTheme="minorEastAsia"/>
                <w:b w:val="0"/>
                <w:bCs w:val="0"/>
                <w:noProof/>
                <w:kern w:val="2"/>
                <w:sz w:val="22"/>
                <w:szCs w:val="22"/>
                <w:lang w:eastAsia="en-NZ"/>
                <w14:ligatures w14:val="standardContextual"/>
              </w:rPr>
              <w:tab/>
            </w:r>
            <w:r w:rsidR="00B1657C" w:rsidRPr="00430C90">
              <w:rPr>
                <w:rStyle w:val="Hyperlink"/>
                <w:noProof/>
              </w:rPr>
              <w:t>Snapshot for the Quarter</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_Toc138059423 \h </w:instrText>
            </w:r>
            <w:r w:rsidR="00B1657C" w:rsidRPr="00430C90">
              <w:rPr>
                <w:noProof/>
                <w:webHidden/>
              </w:rPr>
            </w:r>
            <w:r w:rsidR="00B1657C" w:rsidRPr="00430C90">
              <w:rPr>
                <w:noProof/>
                <w:webHidden/>
              </w:rPr>
              <w:fldChar w:fldCharType="separate"/>
            </w:r>
            <w:r w:rsidR="0054465F">
              <w:rPr>
                <w:noProof/>
                <w:webHidden/>
              </w:rPr>
              <w:t>5</w:t>
            </w:r>
            <w:r w:rsidR="00B1657C" w:rsidRPr="00430C90">
              <w:rPr>
                <w:noProof/>
                <w:webHidden/>
              </w:rPr>
              <w:fldChar w:fldCharType="end"/>
            </w:r>
          </w:hyperlink>
        </w:p>
        <w:p w14:paraId="700882D8" w14:textId="39641955" w:rsidR="00B1657C" w:rsidRPr="00430C90" w:rsidRDefault="00445B99">
          <w:pPr>
            <w:pStyle w:val="TOC1"/>
            <w:rPr>
              <w:rFonts w:eastAsiaTheme="minorEastAsia"/>
              <w:b w:val="0"/>
              <w:bCs w:val="0"/>
              <w:noProof/>
              <w:kern w:val="2"/>
              <w:sz w:val="22"/>
              <w:szCs w:val="22"/>
              <w:lang w:eastAsia="en-NZ"/>
              <w14:ligatures w14:val="standardContextual"/>
            </w:rPr>
          </w:pPr>
          <w:hyperlink w:anchor="_Toc138059424" w:history="1">
            <w:r w:rsidR="00B1657C" w:rsidRPr="00430C90">
              <w:rPr>
                <w:rStyle w:val="Hyperlink"/>
                <w:noProof/>
              </w:rPr>
              <w:t>2</w:t>
            </w:r>
            <w:r w:rsidR="00B1657C" w:rsidRPr="00430C90">
              <w:rPr>
                <w:rFonts w:eastAsiaTheme="minorEastAsia"/>
                <w:b w:val="0"/>
                <w:bCs w:val="0"/>
                <w:noProof/>
                <w:kern w:val="2"/>
                <w:sz w:val="22"/>
                <w:szCs w:val="22"/>
                <w:lang w:eastAsia="en-NZ"/>
                <w14:ligatures w14:val="standardContextual"/>
              </w:rPr>
              <w:tab/>
            </w:r>
            <w:r w:rsidR="00B1657C" w:rsidRPr="00430C90">
              <w:rPr>
                <w:rStyle w:val="Hyperlink"/>
                <w:noProof/>
              </w:rPr>
              <w:t>Key Priorities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_Toc138059424 \h </w:instrText>
            </w:r>
            <w:r w:rsidR="00B1657C" w:rsidRPr="00430C90">
              <w:rPr>
                <w:noProof/>
                <w:webHidden/>
              </w:rPr>
            </w:r>
            <w:r w:rsidR="00B1657C" w:rsidRPr="00430C90">
              <w:rPr>
                <w:noProof/>
                <w:webHidden/>
              </w:rPr>
              <w:fldChar w:fldCharType="separate"/>
            </w:r>
            <w:r w:rsidR="0054465F">
              <w:rPr>
                <w:noProof/>
                <w:webHidden/>
              </w:rPr>
              <w:t>9</w:t>
            </w:r>
            <w:r w:rsidR="00B1657C" w:rsidRPr="00430C90">
              <w:rPr>
                <w:noProof/>
                <w:webHidden/>
              </w:rPr>
              <w:fldChar w:fldCharType="end"/>
            </w:r>
          </w:hyperlink>
        </w:p>
        <w:p w14:paraId="119094C7" w14:textId="5C5188B0" w:rsidR="00B1657C" w:rsidRPr="00430C90" w:rsidRDefault="00445B99">
          <w:pPr>
            <w:pStyle w:val="TOC2"/>
            <w:tabs>
              <w:tab w:val="left" w:pos="880"/>
              <w:tab w:val="right" w:leader="dot" w:pos="9628"/>
            </w:tabs>
            <w:rPr>
              <w:rFonts w:eastAsiaTheme="minorEastAsia"/>
              <w:noProof/>
              <w:kern w:val="2"/>
              <w:sz w:val="22"/>
              <w:szCs w:val="22"/>
              <w:lang w:eastAsia="en-NZ"/>
              <w14:ligatures w14:val="standardContextual"/>
            </w:rPr>
          </w:pPr>
          <w:hyperlink w:anchor="_Toc138059425" w:history="1">
            <w:r w:rsidR="00B1657C" w:rsidRPr="00430C90">
              <w:rPr>
                <w:rStyle w:val="Hyperlink"/>
                <w:noProof/>
              </w:rPr>
              <w:t>2.1</w:t>
            </w:r>
            <w:r w:rsidR="00B1657C" w:rsidRPr="00430C90">
              <w:rPr>
                <w:rFonts w:eastAsiaTheme="minorEastAsia"/>
                <w:noProof/>
                <w:kern w:val="2"/>
                <w:sz w:val="22"/>
                <w:szCs w:val="22"/>
                <w:lang w:eastAsia="en-NZ"/>
                <w14:ligatures w14:val="standardContextual"/>
              </w:rPr>
              <w:tab/>
            </w:r>
            <w:r w:rsidR="00B1657C" w:rsidRPr="00430C90">
              <w:rPr>
                <w:rStyle w:val="Hyperlink"/>
                <w:noProof/>
              </w:rPr>
              <w:t>Place whānau at the heart of the system to improve equity and outcomes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_Toc138059425 \h </w:instrText>
            </w:r>
            <w:r w:rsidR="00B1657C" w:rsidRPr="00430C90">
              <w:rPr>
                <w:noProof/>
                <w:webHidden/>
              </w:rPr>
            </w:r>
            <w:r w:rsidR="00B1657C" w:rsidRPr="00430C90">
              <w:rPr>
                <w:noProof/>
                <w:webHidden/>
              </w:rPr>
              <w:fldChar w:fldCharType="separate"/>
            </w:r>
            <w:r w:rsidR="0054465F">
              <w:rPr>
                <w:noProof/>
                <w:webHidden/>
              </w:rPr>
              <w:t>9</w:t>
            </w:r>
            <w:r w:rsidR="00B1657C" w:rsidRPr="00430C90">
              <w:rPr>
                <w:noProof/>
                <w:webHidden/>
              </w:rPr>
              <w:fldChar w:fldCharType="end"/>
            </w:r>
          </w:hyperlink>
        </w:p>
        <w:p w14:paraId="72A856F4" w14:textId="71EFCE15" w:rsidR="00B1657C" w:rsidRPr="00430C90" w:rsidRDefault="00445B99">
          <w:pPr>
            <w:pStyle w:val="TOC2"/>
            <w:tabs>
              <w:tab w:val="left" w:pos="880"/>
              <w:tab w:val="right" w:leader="dot" w:pos="9628"/>
            </w:tabs>
            <w:rPr>
              <w:rFonts w:eastAsiaTheme="minorEastAsia"/>
              <w:noProof/>
              <w:kern w:val="2"/>
              <w:sz w:val="22"/>
              <w:szCs w:val="22"/>
              <w:lang w:eastAsia="en-NZ"/>
              <w14:ligatures w14:val="standardContextual"/>
            </w:rPr>
          </w:pPr>
          <w:hyperlink w:anchor="_Toc138059426" w:history="1">
            <w:r w:rsidR="00B1657C" w:rsidRPr="00430C90">
              <w:rPr>
                <w:rStyle w:val="Hyperlink"/>
                <w:noProof/>
              </w:rPr>
              <w:t>2.2</w:t>
            </w:r>
            <w:r w:rsidR="00B1657C" w:rsidRPr="00430C90">
              <w:rPr>
                <w:rFonts w:eastAsiaTheme="minorEastAsia"/>
                <w:noProof/>
                <w:kern w:val="2"/>
                <w:sz w:val="22"/>
                <w:szCs w:val="22"/>
                <w:lang w:eastAsia="en-NZ"/>
                <w14:ligatures w14:val="standardContextual"/>
              </w:rPr>
              <w:tab/>
            </w:r>
            <w:r w:rsidR="00B1657C" w:rsidRPr="00430C90">
              <w:rPr>
                <w:rStyle w:val="Hyperlink"/>
                <w:noProof/>
              </w:rPr>
              <w:t>Embed Te Tiriti o Waitangi across the health sector</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_Toc138059426 \h </w:instrText>
            </w:r>
            <w:r w:rsidR="00B1657C" w:rsidRPr="00430C90">
              <w:rPr>
                <w:noProof/>
                <w:webHidden/>
              </w:rPr>
            </w:r>
            <w:r w:rsidR="00B1657C" w:rsidRPr="00430C90">
              <w:rPr>
                <w:noProof/>
                <w:webHidden/>
              </w:rPr>
              <w:fldChar w:fldCharType="separate"/>
            </w:r>
            <w:r w:rsidR="0054465F">
              <w:rPr>
                <w:noProof/>
                <w:webHidden/>
              </w:rPr>
              <w:t>11</w:t>
            </w:r>
            <w:r w:rsidR="00B1657C" w:rsidRPr="00430C90">
              <w:rPr>
                <w:noProof/>
                <w:webHidden/>
              </w:rPr>
              <w:fldChar w:fldCharType="end"/>
            </w:r>
          </w:hyperlink>
        </w:p>
        <w:p w14:paraId="3F1CC57A" w14:textId="03E79A2B" w:rsidR="00B1657C" w:rsidRPr="00430C90" w:rsidRDefault="00445B99">
          <w:pPr>
            <w:pStyle w:val="TOC2"/>
            <w:tabs>
              <w:tab w:val="left" w:pos="880"/>
              <w:tab w:val="right" w:leader="dot" w:pos="9628"/>
            </w:tabs>
            <w:rPr>
              <w:rFonts w:eastAsiaTheme="minorEastAsia"/>
              <w:noProof/>
              <w:kern w:val="2"/>
              <w:sz w:val="22"/>
              <w:szCs w:val="22"/>
              <w:lang w:eastAsia="en-NZ"/>
              <w14:ligatures w14:val="standardContextual"/>
            </w:rPr>
          </w:pPr>
          <w:hyperlink w:anchor="_Toc138059427" w:history="1">
            <w:r w:rsidR="00B1657C" w:rsidRPr="00430C90">
              <w:rPr>
                <w:rStyle w:val="Hyperlink"/>
                <w:noProof/>
              </w:rPr>
              <w:t>2.3</w:t>
            </w:r>
            <w:r w:rsidR="00B1657C" w:rsidRPr="00430C90">
              <w:rPr>
                <w:rFonts w:eastAsiaTheme="minorEastAsia"/>
                <w:noProof/>
                <w:kern w:val="2"/>
                <w:sz w:val="22"/>
                <w:szCs w:val="22"/>
                <w:lang w:eastAsia="en-NZ"/>
                <w14:ligatures w14:val="standardContextual"/>
              </w:rPr>
              <w:tab/>
            </w:r>
            <w:r w:rsidR="00B1657C" w:rsidRPr="00430C90">
              <w:rPr>
                <w:rStyle w:val="Hyperlink"/>
                <w:noProof/>
              </w:rPr>
              <w:t>Develop an inclusive health workforce</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_Toc138059427 \h </w:instrText>
            </w:r>
            <w:r w:rsidR="00B1657C" w:rsidRPr="00430C90">
              <w:rPr>
                <w:noProof/>
                <w:webHidden/>
              </w:rPr>
            </w:r>
            <w:r w:rsidR="00B1657C" w:rsidRPr="00430C90">
              <w:rPr>
                <w:noProof/>
                <w:webHidden/>
              </w:rPr>
              <w:fldChar w:fldCharType="separate"/>
            </w:r>
            <w:r w:rsidR="0054465F">
              <w:rPr>
                <w:noProof/>
                <w:webHidden/>
              </w:rPr>
              <w:t>12</w:t>
            </w:r>
            <w:r w:rsidR="00B1657C" w:rsidRPr="00430C90">
              <w:rPr>
                <w:noProof/>
                <w:webHidden/>
              </w:rPr>
              <w:fldChar w:fldCharType="end"/>
            </w:r>
          </w:hyperlink>
        </w:p>
        <w:p w14:paraId="4DD0B675" w14:textId="3E6B7077" w:rsidR="00B1657C" w:rsidRPr="00430C90" w:rsidRDefault="00445B99">
          <w:pPr>
            <w:pStyle w:val="TOC2"/>
            <w:tabs>
              <w:tab w:val="left" w:pos="880"/>
              <w:tab w:val="right" w:leader="dot" w:pos="9628"/>
            </w:tabs>
            <w:rPr>
              <w:rFonts w:eastAsiaTheme="minorEastAsia"/>
              <w:noProof/>
              <w:kern w:val="2"/>
              <w:sz w:val="22"/>
              <w:szCs w:val="22"/>
              <w:lang w:eastAsia="en-NZ"/>
              <w14:ligatures w14:val="standardContextual"/>
            </w:rPr>
          </w:pPr>
          <w:hyperlink w:anchor="_Toc138059428" w:history="1">
            <w:r w:rsidR="00B1657C" w:rsidRPr="00430C90">
              <w:rPr>
                <w:rStyle w:val="Hyperlink"/>
                <w:noProof/>
              </w:rPr>
              <w:t>2.4</w:t>
            </w:r>
            <w:r w:rsidR="00B1657C" w:rsidRPr="00430C90">
              <w:rPr>
                <w:rFonts w:eastAsiaTheme="minorEastAsia"/>
                <w:noProof/>
                <w:kern w:val="2"/>
                <w:sz w:val="22"/>
                <w:szCs w:val="22"/>
                <w:lang w:eastAsia="en-NZ"/>
                <w14:ligatures w14:val="standardContextual"/>
              </w:rPr>
              <w:tab/>
            </w:r>
            <w:r w:rsidR="00B1657C" w:rsidRPr="00430C90">
              <w:rPr>
                <w:rStyle w:val="Hyperlink"/>
                <w:noProof/>
              </w:rPr>
              <w:t>Keep people well in their communities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_Toc138059428 \h </w:instrText>
            </w:r>
            <w:r w:rsidR="00B1657C" w:rsidRPr="00430C90">
              <w:rPr>
                <w:noProof/>
                <w:webHidden/>
              </w:rPr>
            </w:r>
            <w:r w:rsidR="00B1657C" w:rsidRPr="00430C90">
              <w:rPr>
                <w:noProof/>
                <w:webHidden/>
              </w:rPr>
              <w:fldChar w:fldCharType="separate"/>
            </w:r>
            <w:r w:rsidR="0054465F">
              <w:rPr>
                <w:noProof/>
                <w:webHidden/>
              </w:rPr>
              <w:t>13</w:t>
            </w:r>
            <w:r w:rsidR="00B1657C" w:rsidRPr="00430C90">
              <w:rPr>
                <w:noProof/>
                <w:webHidden/>
              </w:rPr>
              <w:fldChar w:fldCharType="end"/>
            </w:r>
          </w:hyperlink>
        </w:p>
        <w:p w14:paraId="5AF477E0" w14:textId="691451DF" w:rsidR="00B1657C" w:rsidRPr="00430C90" w:rsidRDefault="00445B99">
          <w:pPr>
            <w:pStyle w:val="TOC2"/>
            <w:tabs>
              <w:tab w:val="left" w:pos="880"/>
              <w:tab w:val="right" w:leader="dot" w:pos="9628"/>
            </w:tabs>
            <w:rPr>
              <w:rFonts w:eastAsiaTheme="minorEastAsia"/>
              <w:noProof/>
              <w:kern w:val="2"/>
              <w:sz w:val="22"/>
              <w:szCs w:val="22"/>
              <w:lang w:eastAsia="en-NZ"/>
              <w14:ligatures w14:val="standardContextual"/>
            </w:rPr>
          </w:pPr>
          <w:hyperlink w:anchor="_Toc138059429" w:history="1">
            <w:r w:rsidR="00B1657C" w:rsidRPr="00430C90">
              <w:rPr>
                <w:rStyle w:val="Hyperlink"/>
                <w:noProof/>
              </w:rPr>
              <w:t>2.5</w:t>
            </w:r>
            <w:r w:rsidR="00B1657C" w:rsidRPr="00430C90">
              <w:rPr>
                <w:rFonts w:eastAsiaTheme="minorEastAsia"/>
                <w:noProof/>
                <w:kern w:val="2"/>
                <w:sz w:val="22"/>
                <w:szCs w:val="22"/>
                <w:lang w:eastAsia="en-NZ"/>
                <w14:ligatures w14:val="standardContextual"/>
              </w:rPr>
              <w:tab/>
            </w:r>
            <w:r w:rsidR="00B1657C" w:rsidRPr="00430C90">
              <w:rPr>
                <w:rStyle w:val="Hyperlink"/>
                <w:noProof/>
              </w:rPr>
              <w:t>Develop greater use of digital services to provide more care in homes and communities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_Toc138059429 \h </w:instrText>
            </w:r>
            <w:r w:rsidR="00B1657C" w:rsidRPr="00430C90">
              <w:rPr>
                <w:noProof/>
                <w:webHidden/>
              </w:rPr>
            </w:r>
            <w:r w:rsidR="00B1657C" w:rsidRPr="00430C90">
              <w:rPr>
                <w:noProof/>
                <w:webHidden/>
              </w:rPr>
              <w:fldChar w:fldCharType="separate"/>
            </w:r>
            <w:r w:rsidR="0054465F">
              <w:rPr>
                <w:noProof/>
                <w:webHidden/>
              </w:rPr>
              <w:t>13</w:t>
            </w:r>
            <w:r w:rsidR="00B1657C" w:rsidRPr="00430C90">
              <w:rPr>
                <w:noProof/>
                <w:webHidden/>
              </w:rPr>
              <w:fldChar w:fldCharType="end"/>
            </w:r>
          </w:hyperlink>
        </w:p>
        <w:p w14:paraId="6FA7B040" w14:textId="4A58D868" w:rsidR="00B1657C" w:rsidRPr="00430C90" w:rsidRDefault="00445B99">
          <w:pPr>
            <w:pStyle w:val="TOC2"/>
            <w:tabs>
              <w:tab w:val="left" w:pos="880"/>
              <w:tab w:val="right" w:leader="dot" w:pos="9628"/>
            </w:tabs>
            <w:rPr>
              <w:rFonts w:eastAsiaTheme="minorEastAsia"/>
              <w:noProof/>
              <w:kern w:val="2"/>
              <w:sz w:val="22"/>
              <w:szCs w:val="22"/>
              <w:lang w:eastAsia="en-NZ"/>
              <w14:ligatures w14:val="standardContextual"/>
            </w:rPr>
          </w:pPr>
          <w:hyperlink w:anchor="_Toc138059430" w:history="1">
            <w:r w:rsidR="00B1657C" w:rsidRPr="00430C90">
              <w:rPr>
                <w:rStyle w:val="Hyperlink"/>
                <w:noProof/>
              </w:rPr>
              <w:t>2.6</w:t>
            </w:r>
            <w:r w:rsidR="00B1657C" w:rsidRPr="00430C90">
              <w:rPr>
                <w:rFonts w:eastAsiaTheme="minorEastAsia"/>
                <w:noProof/>
                <w:kern w:val="2"/>
                <w:sz w:val="22"/>
                <w:szCs w:val="22"/>
                <w:lang w:eastAsia="en-NZ"/>
                <w14:ligatures w14:val="standardContextual"/>
              </w:rPr>
              <w:tab/>
            </w:r>
            <w:r w:rsidR="00B1657C" w:rsidRPr="00430C90">
              <w:rPr>
                <w:rStyle w:val="Hyperlink"/>
                <w:noProof/>
              </w:rPr>
              <w:t>Establish Te Whatu Ora and Te Aka Whai Ora to support a financially sustainable system</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_Toc138059430 \h </w:instrText>
            </w:r>
            <w:r w:rsidR="00B1657C" w:rsidRPr="00430C90">
              <w:rPr>
                <w:noProof/>
                <w:webHidden/>
              </w:rPr>
            </w:r>
            <w:r w:rsidR="00B1657C" w:rsidRPr="00430C90">
              <w:rPr>
                <w:noProof/>
                <w:webHidden/>
              </w:rPr>
              <w:fldChar w:fldCharType="separate"/>
            </w:r>
            <w:r w:rsidR="0054465F">
              <w:rPr>
                <w:noProof/>
                <w:webHidden/>
              </w:rPr>
              <w:t>14</w:t>
            </w:r>
            <w:r w:rsidR="00B1657C" w:rsidRPr="00430C90">
              <w:rPr>
                <w:noProof/>
                <w:webHidden/>
              </w:rPr>
              <w:fldChar w:fldCharType="end"/>
            </w:r>
          </w:hyperlink>
        </w:p>
        <w:p w14:paraId="0F218C53" w14:textId="4EF8503B" w:rsidR="00B1657C" w:rsidRPr="00430C90" w:rsidRDefault="00445B99">
          <w:pPr>
            <w:pStyle w:val="TOC1"/>
            <w:rPr>
              <w:rFonts w:eastAsiaTheme="minorEastAsia"/>
              <w:b w:val="0"/>
              <w:bCs w:val="0"/>
              <w:noProof/>
              <w:kern w:val="2"/>
              <w:sz w:val="22"/>
              <w:szCs w:val="22"/>
              <w:lang w:eastAsia="en-NZ"/>
              <w14:ligatures w14:val="standardContextual"/>
            </w:rPr>
          </w:pPr>
          <w:hyperlink w:anchor="_Toc138059431" w:history="1">
            <w:r w:rsidR="00B1657C" w:rsidRPr="00430C90">
              <w:rPr>
                <w:rStyle w:val="Hyperlink"/>
                <w:noProof/>
              </w:rPr>
              <w:t>3</w:t>
            </w:r>
            <w:r w:rsidR="00B1657C" w:rsidRPr="00430C90">
              <w:rPr>
                <w:rFonts w:eastAsiaTheme="minorEastAsia"/>
                <w:b w:val="0"/>
                <w:bCs w:val="0"/>
                <w:noProof/>
                <w:kern w:val="2"/>
                <w:sz w:val="22"/>
                <w:szCs w:val="22"/>
                <w:lang w:eastAsia="en-NZ"/>
                <w14:ligatures w14:val="standardContextual"/>
              </w:rPr>
              <w:tab/>
            </w:r>
            <w:r w:rsidR="00B1657C" w:rsidRPr="00430C90">
              <w:rPr>
                <w:rStyle w:val="Hyperlink"/>
                <w:noProof/>
              </w:rPr>
              <w:t>Our Performance</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_Toc138059431 \h </w:instrText>
            </w:r>
            <w:r w:rsidR="00B1657C" w:rsidRPr="00430C90">
              <w:rPr>
                <w:noProof/>
                <w:webHidden/>
              </w:rPr>
            </w:r>
            <w:r w:rsidR="00B1657C" w:rsidRPr="00430C90">
              <w:rPr>
                <w:noProof/>
                <w:webHidden/>
              </w:rPr>
              <w:fldChar w:fldCharType="separate"/>
            </w:r>
            <w:r w:rsidR="0054465F">
              <w:rPr>
                <w:noProof/>
                <w:webHidden/>
              </w:rPr>
              <w:t>15</w:t>
            </w:r>
            <w:r w:rsidR="00B1657C" w:rsidRPr="00430C90">
              <w:rPr>
                <w:noProof/>
                <w:webHidden/>
              </w:rPr>
              <w:fldChar w:fldCharType="end"/>
            </w:r>
          </w:hyperlink>
        </w:p>
        <w:p w14:paraId="15111669" w14:textId="2FA6FC32"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32" w:history="1">
            <w:r w:rsidR="00B1657C" w:rsidRPr="00430C90">
              <w:rPr>
                <w:rStyle w:val="Hyperlink"/>
                <w:noProof/>
              </w:rPr>
              <w:t>Delivering Te Pae Tata Interim New Zealand Health Plan</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_Toc138059432 \h </w:instrText>
            </w:r>
            <w:r w:rsidR="00B1657C" w:rsidRPr="00430C90">
              <w:rPr>
                <w:noProof/>
                <w:webHidden/>
              </w:rPr>
            </w:r>
            <w:r w:rsidR="00B1657C" w:rsidRPr="00430C90">
              <w:rPr>
                <w:noProof/>
                <w:webHidden/>
              </w:rPr>
              <w:fldChar w:fldCharType="separate"/>
            </w:r>
            <w:r w:rsidR="0054465F">
              <w:rPr>
                <w:noProof/>
                <w:webHidden/>
              </w:rPr>
              <w:t>15</w:t>
            </w:r>
            <w:r w:rsidR="00B1657C" w:rsidRPr="00430C90">
              <w:rPr>
                <w:noProof/>
                <w:webHidden/>
              </w:rPr>
              <w:fldChar w:fldCharType="end"/>
            </w:r>
          </w:hyperlink>
        </w:p>
        <w:p w14:paraId="4B956DD8" w14:textId="2B5E3AE9"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33" w:history="1">
            <w:r w:rsidR="00B1657C" w:rsidRPr="00430C90">
              <w:rPr>
                <w:rStyle w:val="Hyperlink"/>
                <w:noProof/>
              </w:rPr>
              <w:t>Delivering Ola Manuia Pacific Health and Wellbeing Action Plan</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_Toc138059433 \h </w:instrText>
            </w:r>
            <w:r w:rsidR="00B1657C" w:rsidRPr="00430C90">
              <w:rPr>
                <w:noProof/>
                <w:webHidden/>
              </w:rPr>
            </w:r>
            <w:r w:rsidR="00B1657C" w:rsidRPr="00430C90">
              <w:rPr>
                <w:noProof/>
                <w:webHidden/>
              </w:rPr>
              <w:fldChar w:fldCharType="separate"/>
            </w:r>
            <w:r w:rsidR="0054465F">
              <w:rPr>
                <w:noProof/>
                <w:webHidden/>
              </w:rPr>
              <w:t>15</w:t>
            </w:r>
            <w:r w:rsidR="00B1657C" w:rsidRPr="00430C90">
              <w:rPr>
                <w:noProof/>
                <w:webHidden/>
              </w:rPr>
              <w:fldChar w:fldCharType="end"/>
            </w:r>
          </w:hyperlink>
        </w:p>
        <w:p w14:paraId="3EA3DE0C" w14:textId="7296704C"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34" w:history="1">
            <w:r w:rsidR="00B1657C" w:rsidRPr="00430C90">
              <w:rPr>
                <w:rStyle w:val="Hyperlink"/>
                <w:noProof/>
              </w:rPr>
              <w:t>Non-financial performance</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_Toc138059434 \h </w:instrText>
            </w:r>
            <w:r w:rsidR="00B1657C" w:rsidRPr="00430C90">
              <w:rPr>
                <w:noProof/>
                <w:webHidden/>
              </w:rPr>
            </w:r>
            <w:r w:rsidR="00B1657C" w:rsidRPr="00430C90">
              <w:rPr>
                <w:noProof/>
                <w:webHidden/>
              </w:rPr>
              <w:fldChar w:fldCharType="separate"/>
            </w:r>
            <w:r w:rsidR="0054465F">
              <w:rPr>
                <w:noProof/>
                <w:webHidden/>
              </w:rPr>
              <w:t>17</w:t>
            </w:r>
            <w:r w:rsidR="00B1657C" w:rsidRPr="00430C90">
              <w:rPr>
                <w:noProof/>
                <w:webHidden/>
              </w:rPr>
              <w:fldChar w:fldCharType="end"/>
            </w:r>
          </w:hyperlink>
        </w:p>
        <w:p w14:paraId="2F8A3F63" w14:textId="2B9EB7B1"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35" w:history="1">
            <w:r w:rsidR="00B1657C" w:rsidRPr="00430C90">
              <w:rPr>
                <w:rStyle w:val="Hyperlink"/>
                <w:noProof/>
              </w:rPr>
              <w:t>Priority 6 Establish Te Whatu Ora and Te Aka Whai Ora to support a financially sustainable system</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_Toc138059435 \h </w:instrText>
            </w:r>
            <w:r w:rsidR="00B1657C" w:rsidRPr="00430C90">
              <w:rPr>
                <w:noProof/>
                <w:webHidden/>
              </w:rPr>
            </w:r>
            <w:r w:rsidR="00B1657C" w:rsidRPr="00430C90">
              <w:rPr>
                <w:noProof/>
                <w:webHidden/>
              </w:rPr>
              <w:fldChar w:fldCharType="separate"/>
            </w:r>
            <w:r w:rsidR="0054465F">
              <w:rPr>
                <w:noProof/>
                <w:webHidden/>
              </w:rPr>
              <w:t>39</w:t>
            </w:r>
            <w:r w:rsidR="00B1657C" w:rsidRPr="00430C90">
              <w:rPr>
                <w:noProof/>
                <w:webHidden/>
              </w:rPr>
              <w:fldChar w:fldCharType="end"/>
            </w:r>
          </w:hyperlink>
        </w:p>
        <w:p w14:paraId="65AE8850" w14:textId="43DD8255"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36" w:history="1">
            <w:r w:rsidR="00B1657C" w:rsidRPr="00430C90">
              <w:rPr>
                <w:rStyle w:val="Hyperlink"/>
                <w:noProof/>
              </w:rPr>
              <w:t>Te Whatu Ora Financial Performance</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_Toc138059436 \h </w:instrText>
            </w:r>
            <w:r w:rsidR="00B1657C" w:rsidRPr="00430C90">
              <w:rPr>
                <w:noProof/>
                <w:webHidden/>
              </w:rPr>
            </w:r>
            <w:r w:rsidR="00B1657C" w:rsidRPr="00430C90">
              <w:rPr>
                <w:noProof/>
                <w:webHidden/>
              </w:rPr>
              <w:fldChar w:fldCharType="separate"/>
            </w:r>
            <w:r w:rsidR="0054465F">
              <w:rPr>
                <w:noProof/>
                <w:webHidden/>
              </w:rPr>
              <w:t>40</w:t>
            </w:r>
            <w:r w:rsidR="00B1657C" w:rsidRPr="00430C90">
              <w:rPr>
                <w:noProof/>
                <w:webHidden/>
              </w:rPr>
              <w:fldChar w:fldCharType="end"/>
            </w:r>
          </w:hyperlink>
        </w:p>
        <w:p w14:paraId="73B04C9C" w14:textId="0E0D7D80"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37" w:history="1">
            <w:r w:rsidR="00B1657C" w:rsidRPr="00430C90">
              <w:rPr>
                <w:rStyle w:val="Hyperlink"/>
                <w:noProof/>
              </w:rPr>
              <w:t>Infrastructure Investment</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_Toc138059437 \h </w:instrText>
            </w:r>
            <w:r w:rsidR="00B1657C" w:rsidRPr="00430C90">
              <w:rPr>
                <w:noProof/>
                <w:webHidden/>
              </w:rPr>
            </w:r>
            <w:r w:rsidR="00B1657C" w:rsidRPr="00430C90">
              <w:rPr>
                <w:noProof/>
                <w:webHidden/>
              </w:rPr>
              <w:fldChar w:fldCharType="separate"/>
            </w:r>
            <w:r w:rsidR="0054465F">
              <w:rPr>
                <w:noProof/>
                <w:webHidden/>
              </w:rPr>
              <w:t>43</w:t>
            </w:r>
            <w:r w:rsidR="00B1657C" w:rsidRPr="00430C90">
              <w:rPr>
                <w:noProof/>
                <w:webHidden/>
              </w:rPr>
              <w:fldChar w:fldCharType="end"/>
            </w:r>
          </w:hyperlink>
        </w:p>
        <w:p w14:paraId="4D77FDEC" w14:textId="703B7F71"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38" w:history="1">
            <w:r w:rsidR="00B1657C" w:rsidRPr="00430C90">
              <w:rPr>
                <w:rStyle w:val="Hyperlink"/>
                <w:noProof/>
              </w:rPr>
              <w:t>Risk Management</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_Toc138059438 \h </w:instrText>
            </w:r>
            <w:r w:rsidR="00B1657C" w:rsidRPr="00430C90">
              <w:rPr>
                <w:noProof/>
                <w:webHidden/>
              </w:rPr>
            </w:r>
            <w:r w:rsidR="00B1657C" w:rsidRPr="00430C90">
              <w:rPr>
                <w:noProof/>
                <w:webHidden/>
              </w:rPr>
              <w:fldChar w:fldCharType="separate"/>
            </w:r>
            <w:r w:rsidR="0054465F">
              <w:rPr>
                <w:noProof/>
                <w:webHidden/>
              </w:rPr>
              <w:t>45</w:t>
            </w:r>
            <w:r w:rsidR="00B1657C" w:rsidRPr="00430C90">
              <w:rPr>
                <w:noProof/>
                <w:webHidden/>
              </w:rPr>
              <w:fldChar w:fldCharType="end"/>
            </w:r>
          </w:hyperlink>
        </w:p>
        <w:p w14:paraId="0F552D51" w14:textId="2F6941B6" w:rsidR="00B1657C" w:rsidRPr="00430C90" w:rsidRDefault="00445B99">
          <w:pPr>
            <w:pStyle w:val="TOC1"/>
            <w:rPr>
              <w:rFonts w:eastAsiaTheme="minorEastAsia"/>
              <w:b w:val="0"/>
              <w:bCs w:val="0"/>
              <w:noProof/>
              <w:kern w:val="2"/>
              <w:sz w:val="22"/>
              <w:szCs w:val="22"/>
              <w:lang w:eastAsia="en-NZ"/>
              <w14:ligatures w14:val="standardContextual"/>
            </w:rPr>
          </w:pPr>
          <w:hyperlink w:anchor="_Toc138059439" w:history="1">
            <w:r w:rsidR="00B1657C" w:rsidRPr="00430C90">
              <w:rPr>
                <w:rStyle w:val="Hyperlink"/>
                <w:noProof/>
              </w:rPr>
              <w:t>Appendix 1: Budget 22 Investments Update</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_Toc138059439 \h </w:instrText>
            </w:r>
            <w:r w:rsidR="00B1657C" w:rsidRPr="00430C90">
              <w:rPr>
                <w:noProof/>
                <w:webHidden/>
              </w:rPr>
            </w:r>
            <w:r w:rsidR="00B1657C" w:rsidRPr="00430C90">
              <w:rPr>
                <w:noProof/>
                <w:webHidden/>
              </w:rPr>
              <w:fldChar w:fldCharType="separate"/>
            </w:r>
            <w:r w:rsidR="0054465F">
              <w:rPr>
                <w:noProof/>
                <w:webHidden/>
              </w:rPr>
              <w:t>52</w:t>
            </w:r>
            <w:r w:rsidR="00B1657C" w:rsidRPr="00430C90">
              <w:rPr>
                <w:noProof/>
                <w:webHidden/>
              </w:rPr>
              <w:fldChar w:fldCharType="end"/>
            </w:r>
          </w:hyperlink>
        </w:p>
        <w:p w14:paraId="51B82317" w14:textId="5931097F" w:rsidR="00B1657C" w:rsidRPr="00430C90" w:rsidRDefault="00445B99">
          <w:pPr>
            <w:pStyle w:val="TOC1"/>
            <w:rPr>
              <w:rFonts w:eastAsiaTheme="minorEastAsia"/>
              <w:b w:val="0"/>
              <w:bCs w:val="0"/>
              <w:noProof/>
              <w:kern w:val="2"/>
              <w:sz w:val="22"/>
              <w:szCs w:val="22"/>
              <w:lang w:eastAsia="en-NZ"/>
              <w14:ligatures w14:val="standardContextual"/>
            </w:rPr>
          </w:pPr>
          <w:hyperlink w:anchor="_Toc138059440" w:history="1">
            <w:r w:rsidR="00B1657C" w:rsidRPr="00430C90">
              <w:rPr>
                <w:rStyle w:val="Hyperlink"/>
                <w:noProof/>
              </w:rPr>
              <w:t>Appendix 2: Performance by Region</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_Toc138059440 \h </w:instrText>
            </w:r>
            <w:r w:rsidR="00B1657C" w:rsidRPr="00430C90">
              <w:rPr>
                <w:noProof/>
                <w:webHidden/>
              </w:rPr>
            </w:r>
            <w:r w:rsidR="00B1657C" w:rsidRPr="00430C90">
              <w:rPr>
                <w:noProof/>
                <w:webHidden/>
              </w:rPr>
              <w:fldChar w:fldCharType="separate"/>
            </w:r>
            <w:r w:rsidR="0054465F">
              <w:rPr>
                <w:noProof/>
                <w:webHidden/>
              </w:rPr>
              <w:t>60</w:t>
            </w:r>
            <w:r w:rsidR="00B1657C" w:rsidRPr="00430C90">
              <w:rPr>
                <w:noProof/>
                <w:webHidden/>
              </w:rPr>
              <w:fldChar w:fldCharType="end"/>
            </w:r>
          </w:hyperlink>
        </w:p>
        <w:p w14:paraId="2026F8B5" w14:textId="24F5C39D"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41" w:history="1">
            <w:r w:rsidR="00B1657C" w:rsidRPr="00430C90">
              <w:rPr>
                <w:rStyle w:val="Hyperlink"/>
                <w:noProof/>
              </w:rPr>
              <w:t>Te Waipounamu Region Summary and Highlights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_Toc138059441 \h </w:instrText>
            </w:r>
            <w:r w:rsidR="00B1657C" w:rsidRPr="00430C90">
              <w:rPr>
                <w:noProof/>
                <w:webHidden/>
              </w:rPr>
            </w:r>
            <w:r w:rsidR="00B1657C" w:rsidRPr="00430C90">
              <w:rPr>
                <w:noProof/>
                <w:webHidden/>
              </w:rPr>
              <w:fldChar w:fldCharType="separate"/>
            </w:r>
            <w:r w:rsidR="0054465F">
              <w:rPr>
                <w:noProof/>
                <w:webHidden/>
              </w:rPr>
              <w:t>60</w:t>
            </w:r>
            <w:r w:rsidR="00B1657C" w:rsidRPr="00430C90">
              <w:rPr>
                <w:noProof/>
                <w:webHidden/>
              </w:rPr>
              <w:fldChar w:fldCharType="end"/>
            </w:r>
          </w:hyperlink>
        </w:p>
        <w:p w14:paraId="121FF8F2" w14:textId="4C930C16"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42" w:history="1">
            <w:r w:rsidR="00B1657C" w:rsidRPr="00430C90">
              <w:rPr>
                <w:rStyle w:val="Hyperlink"/>
                <w:noProof/>
              </w:rPr>
              <w:t>Northern Region Summary and Highlights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_Toc138059442 \h </w:instrText>
            </w:r>
            <w:r w:rsidR="00B1657C" w:rsidRPr="00430C90">
              <w:rPr>
                <w:noProof/>
                <w:webHidden/>
              </w:rPr>
            </w:r>
            <w:r w:rsidR="00B1657C" w:rsidRPr="00430C90">
              <w:rPr>
                <w:noProof/>
                <w:webHidden/>
              </w:rPr>
              <w:fldChar w:fldCharType="separate"/>
            </w:r>
            <w:r w:rsidR="0054465F">
              <w:rPr>
                <w:noProof/>
                <w:webHidden/>
              </w:rPr>
              <w:t>66</w:t>
            </w:r>
            <w:r w:rsidR="00B1657C" w:rsidRPr="00430C90">
              <w:rPr>
                <w:noProof/>
                <w:webHidden/>
              </w:rPr>
              <w:fldChar w:fldCharType="end"/>
            </w:r>
          </w:hyperlink>
        </w:p>
        <w:p w14:paraId="6F9E1070" w14:textId="7A2BCAC9"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43" w:history="1">
            <w:r w:rsidR="00B1657C" w:rsidRPr="00430C90">
              <w:rPr>
                <w:rStyle w:val="Hyperlink"/>
                <w:noProof/>
              </w:rPr>
              <w:t>Te Manawa Taki Region Summary and Highlights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_Toc138059443 \h </w:instrText>
            </w:r>
            <w:r w:rsidR="00B1657C" w:rsidRPr="00430C90">
              <w:rPr>
                <w:noProof/>
                <w:webHidden/>
              </w:rPr>
            </w:r>
            <w:r w:rsidR="00B1657C" w:rsidRPr="00430C90">
              <w:rPr>
                <w:noProof/>
                <w:webHidden/>
              </w:rPr>
              <w:fldChar w:fldCharType="separate"/>
            </w:r>
            <w:r w:rsidR="0054465F">
              <w:rPr>
                <w:noProof/>
                <w:webHidden/>
              </w:rPr>
              <w:t>70</w:t>
            </w:r>
            <w:r w:rsidR="00B1657C" w:rsidRPr="00430C90">
              <w:rPr>
                <w:noProof/>
                <w:webHidden/>
              </w:rPr>
              <w:fldChar w:fldCharType="end"/>
            </w:r>
          </w:hyperlink>
        </w:p>
        <w:p w14:paraId="1DE97F31" w14:textId="58A924C3" w:rsidR="00B1657C" w:rsidRPr="00430C90" w:rsidRDefault="00445B99">
          <w:pPr>
            <w:pStyle w:val="TOC2"/>
            <w:tabs>
              <w:tab w:val="right" w:leader="dot" w:pos="9628"/>
            </w:tabs>
            <w:rPr>
              <w:rFonts w:eastAsiaTheme="minorEastAsia"/>
              <w:noProof/>
              <w:kern w:val="2"/>
              <w:sz w:val="22"/>
              <w:szCs w:val="22"/>
              <w:lang w:eastAsia="en-NZ"/>
              <w14:ligatures w14:val="standardContextual"/>
            </w:rPr>
          </w:pPr>
          <w:hyperlink w:anchor="_Toc138059444" w:history="1">
            <w:r w:rsidR="00B1657C" w:rsidRPr="00430C90">
              <w:rPr>
                <w:rStyle w:val="Hyperlink"/>
                <w:noProof/>
              </w:rPr>
              <w:t>Central Region Summary and Highlights</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_Toc138059444 \h </w:instrText>
            </w:r>
            <w:r w:rsidR="00B1657C" w:rsidRPr="00430C90">
              <w:rPr>
                <w:noProof/>
                <w:webHidden/>
              </w:rPr>
            </w:r>
            <w:r w:rsidR="00B1657C" w:rsidRPr="00430C90">
              <w:rPr>
                <w:noProof/>
                <w:webHidden/>
              </w:rPr>
              <w:fldChar w:fldCharType="separate"/>
            </w:r>
            <w:r w:rsidR="0054465F">
              <w:rPr>
                <w:noProof/>
                <w:webHidden/>
              </w:rPr>
              <w:t>74</w:t>
            </w:r>
            <w:r w:rsidR="00B1657C" w:rsidRPr="00430C90">
              <w:rPr>
                <w:noProof/>
                <w:webHidden/>
              </w:rPr>
              <w:fldChar w:fldCharType="end"/>
            </w:r>
          </w:hyperlink>
        </w:p>
        <w:p w14:paraId="21C140DC" w14:textId="1065B3EC" w:rsidR="00B1657C" w:rsidRPr="00430C90" w:rsidRDefault="00445B99">
          <w:pPr>
            <w:pStyle w:val="TOC1"/>
            <w:rPr>
              <w:rFonts w:eastAsiaTheme="minorEastAsia"/>
              <w:b w:val="0"/>
              <w:bCs w:val="0"/>
              <w:noProof/>
              <w:kern w:val="2"/>
              <w:sz w:val="22"/>
              <w:szCs w:val="22"/>
              <w:lang w:eastAsia="en-NZ"/>
              <w14:ligatures w14:val="standardContextual"/>
            </w:rPr>
          </w:pPr>
          <w:hyperlink w:anchor="_Toc138059445" w:history="1">
            <w:r w:rsidR="00B1657C" w:rsidRPr="00430C90">
              <w:rPr>
                <w:rStyle w:val="Hyperlink"/>
                <w:noProof/>
              </w:rPr>
              <w:t>Appendix 3: Glossary</w:t>
            </w:r>
            <w:r w:rsidR="00B1657C" w:rsidRPr="00430C90">
              <w:rPr>
                <w:noProof/>
                <w:webHidden/>
              </w:rPr>
              <w:tab/>
            </w:r>
            <w:r w:rsidR="00B1657C" w:rsidRPr="00430C90">
              <w:rPr>
                <w:noProof/>
                <w:webHidden/>
              </w:rPr>
              <w:fldChar w:fldCharType="begin"/>
            </w:r>
            <w:r w:rsidR="00B1657C" w:rsidRPr="00430C90">
              <w:rPr>
                <w:noProof/>
                <w:webHidden/>
              </w:rPr>
              <w:instrText xml:space="preserve"> PAGEREF _Toc138059445 \h </w:instrText>
            </w:r>
            <w:r w:rsidR="00B1657C" w:rsidRPr="00430C90">
              <w:rPr>
                <w:noProof/>
                <w:webHidden/>
              </w:rPr>
            </w:r>
            <w:r w:rsidR="00B1657C" w:rsidRPr="00430C90">
              <w:rPr>
                <w:noProof/>
                <w:webHidden/>
              </w:rPr>
              <w:fldChar w:fldCharType="separate"/>
            </w:r>
            <w:r w:rsidR="0054465F">
              <w:rPr>
                <w:noProof/>
                <w:webHidden/>
              </w:rPr>
              <w:t>78</w:t>
            </w:r>
            <w:r w:rsidR="00B1657C" w:rsidRPr="00430C90">
              <w:rPr>
                <w:noProof/>
                <w:webHidden/>
              </w:rPr>
              <w:fldChar w:fldCharType="end"/>
            </w:r>
          </w:hyperlink>
        </w:p>
        <w:p w14:paraId="235E2042" w14:textId="0DE20B65" w:rsidR="00CB72D9" w:rsidRPr="00430C90" w:rsidRDefault="00CB72D9" w:rsidP="51270092">
          <w:pPr>
            <w:pStyle w:val="TOC1"/>
            <w:tabs>
              <w:tab w:val="clear" w:pos="9628"/>
              <w:tab w:val="right" w:leader="dot" w:pos="9630"/>
            </w:tabs>
            <w:rPr>
              <w:rStyle w:val="Hyperlink"/>
              <w:noProof/>
              <w:lang w:eastAsia="en-NZ"/>
            </w:rPr>
          </w:pPr>
          <w:r w:rsidRPr="00430C90">
            <w:fldChar w:fldCharType="end"/>
          </w:r>
        </w:p>
      </w:sdtContent>
    </w:sdt>
    <w:p w14:paraId="73126334" w14:textId="77612C39" w:rsidR="00630DE1" w:rsidRPr="00430C90" w:rsidRDefault="00630DE1"/>
    <w:p w14:paraId="2374BF79" w14:textId="11C44408" w:rsidR="00014BB0" w:rsidRPr="00430C90" w:rsidRDefault="00014BB0" w:rsidP="00630DE1">
      <w:pPr>
        <w:rPr>
          <w:sz w:val="4"/>
          <w:szCs w:val="4"/>
        </w:rPr>
      </w:pPr>
      <w:r w:rsidRPr="00430C90">
        <w:rPr>
          <w:sz w:val="4"/>
          <w:szCs w:val="4"/>
        </w:rPr>
        <w:br w:type="page"/>
      </w:r>
    </w:p>
    <w:p w14:paraId="50E248EB" w14:textId="0DD106A2" w:rsidR="00B75F7F" w:rsidRPr="00430C90" w:rsidRDefault="4814A921" w:rsidP="00C13D0E">
      <w:pPr>
        <w:pStyle w:val="NumberedHeading1"/>
      </w:pPr>
      <w:bookmarkStart w:id="2" w:name="_Toc134109229"/>
      <w:bookmarkStart w:id="3" w:name="_Toc138059423"/>
      <w:r w:rsidRPr="00430C90">
        <w:lastRenderedPageBreak/>
        <w:t>Snapshot for the Quarter</w:t>
      </w:r>
      <w:bookmarkEnd w:id="2"/>
      <w:bookmarkEnd w:id="3"/>
    </w:p>
    <w:p w14:paraId="3F66947B" w14:textId="0D3B5C61" w:rsidR="00C956DB" w:rsidRPr="00430C90" w:rsidRDefault="00C956DB" w:rsidP="00C13D0E">
      <w:pPr>
        <w:pStyle w:val="Heading4"/>
      </w:pPr>
      <w:r w:rsidRPr="00430C90">
        <w:t xml:space="preserve">Cyclone </w:t>
      </w:r>
      <w:r w:rsidR="2BF66B4C" w:rsidRPr="00430C90">
        <w:t>G</w:t>
      </w:r>
      <w:r w:rsidR="00FB2AEF" w:rsidRPr="00430C90">
        <w:t>abrielle</w:t>
      </w:r>
      <w:r w:rsidRPr="00430C90">
        <w:t xml:space="preserve"> Response</w:t>
      </w:r>
    </w:p>
    <w:p w14:paraId="07F0EE62" w14:textId="167ABD64" w:rsidR="00C956DB" w:rsidRPr="00430C90" w:rsidRDefault="00C956DB" w:rsidP="00C13D0E">
      <w:pPr>
        <w:rPr>
          <w:rFonts w:eastAsiaTheme="minorEastAsia"/>
        </w:rPr>
      </w:pPr>
      <w:r w:rsidRPr="00430C90">
        <w:t xml:space="preserve">A key focus this quarter has been the response </w:t>
      </w:r>
      <w:r w:rsidR="008A22D3" w:rsidRPr="00430C90">
        <w:t xml:space="preserve">to </w:t>
      </w:r>
      <w:r w:rsidRPr="00430C90">
        <w:t xml:space="preserve">Cyclone </w:t>
      </w:r>
      <w:r w:rsidR="2C176B55" w:rsidRPr="00430C90">
        <w:t>Gabrielle</w:t>
      </w:r>
      <w:r w:rsidR="2BF66B4C" w:rsidRPr="00430C90">
        <w:t>.</w:t>
      </w:r>
      <w:r w:rsidRPr="00430C90">
        <w:t xml:space="preserve"> </w:t>
      </w:r>
      <w:r w:rsidR="00B9214B" w:rsidRPr="00430C90">
        <w:t xml:space="preserve">This was about </w:t>
      </w:r>
      <w:r w:rsidRPr="00430C90">
        <w:t xml:space="preserve">working with the interests of </w:t>
      </w:r>
      <w:proofErr w:type="spellStart"/>
      <w:r w:rsidRPr="00430C90">
        <w:t>whānau</w:t>
      </w:r>
      <w:proofErr w:type="spellEnd"/>
      <w:r w:rsidRPr="00430C90">
        <w:t xml:space="preserve"> at </w:t>
      </w:r>
      <w:r w:rsidR="071A8C19" w:rsidRPr="00430C90">
        <w:t>the</w:t>
      </w:r>
      <w:r w:rsidR="01D4F805" w:rsidRPr="00430C90">
        <w:t xml:space="preserve"> </w:t>
      </w:r>
      <w:r w:rsidRPr="00430C90">
        <w:t xml:space="preserve">centre, </w:t>
      </w:r>
      <w:r w:rsidR="009B55E5" w:rsidRPr="00430C90">
        <w:t>bringing together</w:t>
      </w:r>
      <w:r w:rsidRPr="00430C90">
        <w:t xml:space="preserve"> the efforts of Te Aka </w:t>
      </w:r>
      <w:proofErr w:type="spellStart"/>
      <w:r w:rsidRPr="00430C90">
        <w:t>Whai</w:t>
      </w:r>
      <w:proofErr w:type="spellEnd"/>
      <w:r w:rsidRPr="00430C90">
        <w:t xml:space="preserve"> Ora, the National Public Health Service (NPHS), Hospital and Specialists Services</w:t>
      </w:r>
      <w:r w:rsidR="003D749E" w:rsidRPr="00430C90">
        <w:t>,</w:t>
      </w:r>
      <w:r w:rsidRPr="00430C90">
        <w:t xml:space="preserve"> and our regional </w:t>
      </w:r>
      <w:proofErr w:type="spellStart"/>
      <w:r w:rsidRPr="00430C90">
        <w:t>Wayfinders</w:t>
      </w:r>
      <w:proofErr w:type="spellEnd"/>
      <w:r w:rsidRPr="00430C90">
        <w:t xml:space="preserve"> for the first time in a national emergency to support the response. </w:t>
      </w:r>
      <w:r w:rsidR="00BA0DCA" w:rsidRPr="00430C90">
        <w:t xml:space="preserve">This ensured </w:t>
      </w:r>
      <w:r w:rsidR="008D3D9B" w:rsidRPr="00430C90">
        <w:t xml:space="preserve">there was </w:t>
      </w:r>
      <w:r w:rsidRPr="00430C90">
        <w:rPr>
          <w:rFonts w:eastAsiaTheme="minorEastAsia"/>
        </w:rPr>
        <w:t xml:space="preserve">access to Whakatane and Tauranga Hospitals and emergency pharmacy from Opotiki for those people needing support in the northern regions of Te Tairawhiti. </w:t>
      </w:r>
    </w:p>
    <w:p w14:paraId="40F5D841" w14:textId="15EDF4A6" w:rsidR="00C956DB" w:rsidRPr="00430C90" w:rsidRDefault="00C956DB" w:rsidP="00C956DB">
      <w:pPr>
        <w:rPr>
          <w:rFonts w:eastAsiaTheme="minorEastAsia"/>
        </w:rPr>
      </w:pPr>
      <w:r w:rsidRPr="00430C90">
        <w:rPr>
          <w:rFonts w:eastAsiaTheme="minorEastAsia"/>
        </w:rPr>
        <w:t xml:space="preserve">The NPHS immediately released medical teams and logistics from across </w:t>
      </w:r>
      <w:r w:rsidR="00EE708C" w:rsidRPr="00430C90">
        <w:rPr>
          <w:rFonts w:eastAsiaTheme="minorEastAsia"/>
        </w:rPr>
        <w:t xml:space="preserve">the </w:t>
      </w:r>
      <w:r w:rsidRPr="00430C90">
        <w:rPr>
          <w:rFonts w:eastAsiaTheme="minorEastAsia"/>
        </w:rPr>
        <w:t xml:space="preserve">country to boost the NPHS Tairawhiti and Hawkes Bay teams. This support continues with the </w:t>
      </w:r>
      <w:r w:rsidR="006708CB" w:rsidRPr="00430C90">
        <w:rPr>
          <w:rFonts w:eastAsiaTheme="minorEastAsia"/>
        </w:rPr>
        <w:t xml:space="preserve">NPHS </w:t>
      </w:r>
      <w:r w:rsidRPr="00430C90">
        <w:rPr>
          <w:rFonts w:eastAsiaTheme="minorEastAsia"/>
        </w:rPr>
        <w:t>active</w:t>
      </w:r>
      <w:r w:rsidR="006708CB" w:rsidRPr="00430C90">
        <w:rPr>
          <w:rFonts w:eastAsiaTheme="minorEastAsia"/>
        </w:rPr>
        <w:t>ly</w:t>
      </w:r>
      <w:r w:rsidRPr="00430C90">
        <w:rPr>
          <w:rFonts w:eastAsiaTheme="minorEastAsia"/>
        </w:rPr>
        <w:t xml:space="preserve"> </w:t>
      </w:r>
      <w:r w:rsidR="01D4F805" w:rsidRPr="00430C90">
        <w:rPr>
          <w:rFonts w:eastAsiaTheme="minorEastAsia"/>
        </w:rPr>
        <w:t>engage</w:t>
      </w:r>
      <w:r w:rsidR="76E30E00" w:rsidRPr="00430C90">
        <w:rPr>
          <w:rFonts w:eastAsiaTheme="minorEastAsia"/>
        </w:rPr>
        <w:t>d</w:t>
      </w:r>
      <w:r w:rsidRPr="00430C90">
        <w:rPr>
          <w:rFonts w:eastAsiaTheme="minorEastAsia"/>
        </w:rPr>
        <w:t xml:space="preserve"> in Public Health recovery planning </w:t>
      </w:r>
      <w:r w:rsidR="01D4F805" w:rsidRPr="00430C90">
        <w:rPr>
          <w:rFonts w:eastAsiaTheme="minorEastAsia"/>
        </w:rPr>
        <w:t>a</w:t>
      </w:r>
      <w:r w:rsidR="425F1D3E" w:rsidRPr="00430C90">
        <w:rPr>
          <w:rFonts w:eastAsiaTheme="minorEastAsia"/>
        </w:rPr>
        <w:t>t</w:t>
      </w:r>
      <w:r w:rsidRPr="00430C90">
        <w:rPr>
          <w:rFonts w:eastAsiaTheme="minorEastAsia"/>
        </w:rPr>
        <w:t xml:space="preserve"> local and national levels. Debriefs have been held with local and deployed team members to identify lessons and strengthen readiness for future events. </w:t>
      </w:r>
    </w:p>
    <w:p w14:paraId="750534C7" w14:textId="072B24C0" w:rsidR="00C956DB" w:rsidRPr="00430C90" w:rsidRDefault="00C956DB" w:rsidP="00C956DB">
      <w:pPr>
        <w:rPr>
          <w:rFonts w:eastAsia="Arial"/>
        </w:rPr>
      </w:pPr>
      <w:r w:rsidRPr="00430C90">
        <w:rPr>
          <w:rFonts w:eastAsia="Arial"/>
        </w:rPr>
        <w:t>We still face a significant period of recovery, particularly those who have been impacted in western rural (Te Karaka) and our eastern coastal communities.</w:t>
      </w:r>
    </w:p>
    <w:p w14:paraId="185B0973" w14:textId="02BCBA82" w:rsidR="00BA0574" w:rsidRPr="00430C90" w:rsidRDefault="00251299" w:rsidP="00C13D0E">
      <w:pPr>
        <w:pStyle w:val="Heading4"/>
      </w:pPr>
      <w:r w:rsidRPr="00430C90">
        <w:t xml:space="preserve">Workforce </w:t>
      </w:r>
    </w:p>
    <w:p w14:paraId="1C066F0B" w14:textId="1015D47C" w:rsidR="00C956DB" w:rsidRPr="00430C90" w:rsidRDefault="4CAEE22B" w:rsidP="00C13D0E">
      <w:r w:rsidRPr="00430C90">
        <w:t xml:space="preserve">The Workforce Taskforce is focussed on delivering the immediate initiatives announced in August </w:t>
      </w:r>
      <w:r w:rsidR="096FAF37" w:rsidRPr="00430C90">
        <w:t xml:space="preserve">2022 </w:t>
      </w:r>
      <w:r w:rsidRPr="00430C90">
        <w:t>to mitigate workforce pressures</w:t>
      </w:r>
      <w:r w:rsidR="12742BF4" w:rsidRPr="00430C90">
        <w:t xml:space="preserve">. These initiatives </w:t>
      </w:r>
      <w:r w:rsidR="15C5833E" w:rsidRPr="00430C90">
        <w:t>include international</w:t>
      </w:r>
      <w:r w:rsidRPr="00430C90">
        <w:t xml:space="preserve"> recruitment campaigns, </w:t>
      </w:r>
      <w:r w:rsidR="1B20275A" w:rsidRPr="00430C90">
        <w:t xml:space="preserve">more favourable immigration settings for health </w:t>
      </w:r>
      <w:r w:rsidR="01D4F805" w:rsidRPr="00430C90">
        <w:t>professionals</w:t>
      </w:r>
      <w:r w:rsidRPr="00430C90">
        <w:t>, support</w:t>
      </w:r>
      <w:r w:rsidR="514F9BC1" w:rsidRPr="00430C90">
        <w:t xml:space="preserve"> </w:t>
      </w:r>
      <w:r w:rsidR="01D4F805" w:rsidRPr="00430C90">
        <w:t>for</w:t>
      </w:r>
      <w:r w:rsidRPr="00430C90">
        <w:t xml:space="preserve"> overseas trained doctors and nurses to register in </w:t>
      </w:r>
      <w:r w:rsidR="786498C6" w:rsidRPr="00430C90">
        <w:t>Aotearoa</w:t>
      </w:r>
      <w:r w:rsidR="001972C4" w:rsidRPr="00430C90">
        <w:t>,</w:t>
      </w:r>
      <w:r w:rsidR="786498C6" w:rsidRPr="00430C90">
        <w:t xml:space="preserve"> and</w:t>
      </w:r>
      <w:r w:rsidR="5D484A80" w:rsidRPr="00430C90">
        <w:t xml:space="preserve"> </w:t>
      </w:r>
      <w:r w:rsidRPr="00430C90">
        <w:t xml:space="preserve">supporting nurses to return to practice. Te </w:t>
      </w:r>
      <w:proofErr w:type="spellStart"/>
      <w:r w:rsidRPr="00430C90">
        <w:t>Whatu</w:t>
      </w:r>
      <w:proofErr w:type="spellEnd"/>
      <w:r w:rsidRPr="00430C90">
        <w:t xml:space="preserve"> Ora has engaged with staff on their experience through the Pulse Survey and </w:t>
      </w:r>
      <w:r w:rsidR="00E94E4B" w:rsidRPr="00430C90">
        <w:t xml:space="preserve">recognised </w:t>
      </w:r>
      <w:r w:rsidR="1262B929" w:rsidRPr="00430C90">
        <w:t>nurses pay equity</w:t>
      </w:r>
      <w:r w:rsidRPr="00430C90">
        <w:t xml:space="preserve">. </w:t>
      </w:r>
    </w:p>
    <w:p w14:paraId="0F969C6C" w14:textId="6AB90F83" w:rsidR="00C956DB" w:rsidRPr="00430C90" w:rsidRDefault="00C956DB" w:rsidP="00C13D0E">
      <w:pPr>
        <w:pStyle w:val="Heading4"/>
        <w:rPr>
          <w:rFonts w:eastAsia="Calibri"/>
          <w:color w:val="000000" w:themeColor="text1"/>
        </w:rPr>
      </w:pPr>
      <w:r w:rsidRPr="00430C90">
        <w:t>Waitlists</w:t>
      </w:r>
    </w:p>
    <w:p w14:paraId="5E226661" w14:textId="4629D40F" w:rsidR="00B2116D" w:rsidRPr="00430C90" w:rsidRDefault="01D4F805" w:rsidP="00C13D0E">
      <w:r w:rsidRPr="00430C90">
        <w:t>All</w:t>
      </w:r>
      <w:r w:rsidR="009001E6" w:rsidRPr="00430C90">
        <w:t xml:space="preserve"> regions have patients waiting beyond expected timeframes for treatment. This has increased from </w:t>
      </w:r>
      <w:r w:rsidR="076DF446" w:rsidRPr="00430C90">
        <w:t>3</w:t>
      </w:r>
      <w:r w:rsidR="3AD6E120" w:rsidRPr="00430C90">
        <w:t>4,257</w:t>
      </w:r>
      <w:r w:rsidR="009001E6" w:rsidRPr="00430C90">
        <w:t xml:space="preserve"> in February </w:t>
      </w:r>
      <w:r w:rsidR="076DF446" w:rsidRPr="00430C90">
        <w:t>to 34,</w:t>
      </w:r>
      <w:r w:rsidR="096B2669" w:rsidRPr="00430C90">
        <w:t>557</w:t>
      </w:r>
      <w:r w:rsidR="076DF446" w:rsidRPr="00430C90">
        <w:t xml:space="preserve"> in </w:t>
      </w:r>
      <w:r w:rsidR="1613485E" w:rsidRPr="00430C90">
        <w:t>March</w:t>
      </w:r>
      <w:r w:rsidR="076DF446" w:rsidRPr="00430C90">
        <w:t xml:space="preserve"> </w:t>
      </w:r>
      <w:r w:rsidR="009001E6" w:rsidRPr="00430C90">
        <w:t>across a range of specialities</w:t>
      </w:r>
      <w:r w:rsidR="638CCD70" w:rsidRPr="00430C90">
        <w:t>.</w:t>
      </w:r>
      <w:r w:rsidR="009001E6" w:rsidRPr="00430C90">
        <w:t xml:space="preserve"> Orthopaedics (8,</w:t>
      </w:r>
      <w:r w:rsidR="076DF446" w:rsidRPr="00430C90">
        <w:t>7</w:t>
      </w:r>
      <w:r w:rsidR="1AACE459" w:rsidRPr="00430C90">
        <w:t>17</w:t>
      </w:r>
      <w:r w:rsidR="009001E6" w:rsidRPr="00430C90">
        <w:t>), General Surgery (</w:t>
      </w:r>
      <w:r w:rsidR="43CE2688" w:rsidRPr="00430C90">
        <w:t>5,962</w:t>
      </w:r>
      <w:r w:rsidR="009001E6" w:rsidRPr="00430C90">
        <w:t xml:space="preserve">), </w:t>
      </w:r>
      <w:r w:rsidR="692F27A9" w:rsidRPr="00430C90">
        <w:t>E</w:t>
      </w:r>
      <w:r w:rsidR="7A40F926" w:rsidRPr="00430C90">
        <w:t>ar</w:t>
      </w:r>
      <w:r w:rsidR="643E373A" w:rsidRPr="00430C90">
        <w:t xml:space="preserve">, </w:t>
      </w:r>
      <w:r w:rsidR="692F27A9" w:rsidRPr="00430C90">
        <w:t>N</w:t>
      </w:r>
      <w:r w:rsidR="78B5052C" w:rsidRPr="00430C90">
        <w:t xml:space="preserve">ose and </w:t>
      </w:r>
      <w:r w:rsidR="692F27A9" w:rsidRPr="00430C90">
        <w:t>T</w:t>
      </w:r>
      <w:r w:rsidR="5975557B" w:rsidRPr="00430C90">
        <w:t>hroat</w:t>
      </w:r>
      <w:r w:rsidR="009001E6" w:rsidRPr="00430C90">
        <w:t xml:space="preserve"> (4,</w:t>
      </w:r>
      <w:r w:rsidR="0CF8B115" w:rsidRPr="00430C90">
        <w:t>284</w:t>
      </w:r>
      <w:r w:rsidR="009001E6" w:rsidRPr="00430C90">
        <w:t>)</w:t>
      </w:r>
      <w:r w:rsidR="00E02A4D" w:rsidRPr="00430C90">
        <w:t>,</w:t>
      </w:r>
      <w:r w:rsidR="009001E6" w:rsidRPr="00430C90">
        <w:t xml:space="preserve"> and Ophthalmology (3,</w:t>
      </w:r>
      <w:r w:rsidR="076DF446" w:rsidRPr="00430C90">
        <w:t>8</w:t>
      </w:r>
      <w:r w:rsidR="25A69CF6" w:rsidRPr="00430C90">
        <w:t>08</w:t>
      </w:r>
      <w:r w:rsidR="009001E6" w:rsidRPr="00430C90">
        <w:t xml:space="preserve">) </w:t>
      </w:r>
      <w:r w:rsidR="692F27A9" w:rsidRPr="00430C90">
        <w:t>hav</w:t>
      </w:r>
      <w:r w:rsidR="18D4809E" w:rsidRPr="00430C90">
        <w:t>e</w:t>
      </w:r>
      <w:r w:rsidR="009001E6" w:rsidRPr="00430C90">
        <w:t xml:space="preserve"> the largest number of patients waiting.​</w:t>
      </w:r>
      <w:r w:rsidR="00C92CF7" w:rsidRPr="00430C90">
        <w:t xml:space="preserve"> </w:t>
      </w:r>
      <w:r w:rsidR="009001E6" w:rsidRPr="00430C90">
        <w:t xml:space="preserve">Confirmed </w:t>
      </w:r>
      <w:r w:rsidR="7E69CA71" w:rsidRPr="00430C90">
        <w:t>March</w:t>
      </w:r>
      <w:r w:rsidR="009001E6" w:rsidRPr="00430C90">
        <w:t xml:space="preserve"> 2023 data shows that the number of patients waiting beyond expected timeframes (four months) for a First Specialist Assessment (FSA) increased from </w:t>
      </w:r>
      <w:r w:rsidR="076DF446" w:rsidRPr="00430C90">
        <w:t>5</w:t>
      </w:r>
      <w:r w:rsidR="2CE2C014" w:rsidRPr="00430C90">
        <w:t>3,604</w:t>
      </w:r>
      <w:r w:rsidR="076DF446" w:rsidRPr="00430C90">
        <w:t xml:space="preserve"> in </w:t>
      </w:r>
      <w:r w:rsidR="5D9AC30B" w:rsidRPr="00430C90">
        <w:t>February</w:t>
      </w:r>
      <w:r w:rsidR="009001E6" w:rsidRPr="00430C90">
        <w:t xml:space="preserve"> to 5</w:t>
      </w:r>
      <w:r w:rsidR="00C92C19" w:rsidRPr="00430C90">
        <w:t>4</w:t>
      </w:r>
      <w:r w:rsidR="009001E6" w:rsidRPr="00430C90">
        <w:t>,</w:t>
      </w:r>
      <w:r w:rsidR="00C92C19" w:rsidRPr="00430C90">
        <w:t>760</w:t>
      </w:r>
      <w:r w:rsidR="009001E6" w:rsidRPr="00430C90">
        <w:t xml:space="preserve"> in </w:t>
      </w:r>
      <w:r w:rsidR="57FA9939" w:rsidRPr="00430C90">
        <w:t>March</w:t>
      </w:r>
      <w:r w:rsidR="076DF446" w:rsidRPr="00430C90">
        <w:t>.</w:t>
      </w:r>
      <w:r w:rsidR="009001E6" w:rsidRPr="00430C90">
        <w:t> The increase occurred across a range of specialities with Orthopaedics (</w:t>
      </w:r>
      <w:r w:rsidR="3106C61E" w:rsidRPr="00430C90">
        <w:t>10,417</w:t>
      </w:r>
      <w:r w:rsidR="076DF446" w:rsidRPr="00430C90">
        <w:t xml:space="preserve">), </w:t>
      </w:r>
      <w:r w:rsidR="6DB53CF3" w:rsidRPr="00430C90">
        <w:t>Ear, Nose and Throat</w:t>
      </w:r>
      <w:r w:rsidR="009001E6" w:rsidRPr="00430C90">
        <w:t xml:space="preserve"> (8,</w:t>
      </w:r>
      <w:r w:rsidR="6B406599" w:rsidRPr="00430C90">
        <w:t>441</w:t>
      </w:r>
      <w:r w:rsidR="009001E6" w:rsidRPr="00430C90">
        <w:t>), Gynaecology (6,</w:t>
      </w:r>
      <w:r w:rsidR="17015C71" w:rsidRPr="00430C90">
        <w:t>066</w:t>
      </w:r>
      <w:r w:rsidR="009001E6" w:rsidRPr="00430C90">
        <w:t>)</w:t>
      </w:r>
      <w:r w:rsidR="00E02A4D" w:rsidRPr="00430C90">
        <w:t>,</w:t>
      </w:r>
      <w:r w:rsidR="009001E6" w:rsidRPr="00430C90">
        <w:t xml:space="preserve"> and General Surgery (5,</w:t>
      </w:r>
      <w:r w:rsidR="4FED1141" w:rsidRPr="00430C90">
        <w:t>621</w:t>
      </w:r>
      <w:r w:rsidR="009001E6" w:rsidRPr="00430C90">
        <w:t>) having the largest number of patients waiting</w:t>
      </w:r>
      <w:r w:rsidR="00B2116D" w:rsidRPr="00430C90">
        <w:t>.</w:t>
      </w:r>
    </w:p>
    <w:p w14:paraId="08C05E75" w14:textId="1B55AD2E" w:rsidR="00C92CF7" w:rsidRPr="00430C90" w:rsidRDefault="00C92CF7" w:rsidP="00C13D0E">
      <w:r w:rsidRPr="00430C90">
        <w:t xml:space="preserve">Regions have </w:t>
      </w:r>
      <w:r w:rsidR="00532230" w:rsidRPr="00430C90">
        <w:t xml:space="preserve">specific </w:t>
      </w:r>
      <w:r w:rsidR="0049579F" w:rsidRPr="00430C90">
        <w:t xml:space="preserve">reduction </w:t>
      </w:r>
      <w:r w:rsidR="0018626F" w:rsidRPr="00430C90">
        <w:t xml:space="preserve">priorities </w:t>
      </w:r>
      <w:r w:rsidRPr="00430C90">
        <w:t xml:space="preserve">through to 30 June 2023. These will contribute to reducing the number </w:t>
      </w:r>
      <w:r w:rsidR="001F6F7D" w:rsidRPr="00430C90">
        <w:t xml:space="preserve">of patients waiting </w:t>
      </w:r>
      <w:r w:rsidRPr="00430C90">
        <w:t xml:space="preserve">beyond </w:t>
      </w:r>
      <w:r w:rsidR="00C956DB" w:rsidRPr="00430C90">
        <w:t>four</w:t>
      </w:r>
      <w:r w:rsidRPr="00430C90">
        <w:t xml:space="preserve"> months for </w:t>
      </w:r>
      <w:r w:rsidR="2F0D9325" w:rsidRPr="00430C90">
        <w:t>an</w:t>
      </w:r>
      <w:r w:rsidR="00A30D7D" w:rsidRPr="00430C90">
        <w:t xml:space="preserve"> FSA</w:t>
      </w:r>
      <w:r w:rsidRPr="00430C90">
        <w:t xml:space="preserve">. </w:t>
      </w:r>
    </w:p>
    <w:p w14:paraId="5F4FC50B" w14:textId="77777777" w:rsidR="00AD7340" w:rsidRPr="00430C90" w:rsidRDefault="00AD7340" w:rsidP="00B53C08">
      <w:pPr>
        <w:pStyle w:val="paragraph"/>
        <w:spacing w:before="0" w:beforeAutospacing="0" w:after="0" w:afterAutospacing="0"/>
        <w:textAlignment w:val="baseline"/>
      </w:pPr>
    </w:p>
    <w:p w14:paraId="5F21C9BA" w14:textId="10BD7F2D" w:rsidR="009530EC" w:rsidRPr="00430C90" w:rsidRDefault="00C956DB" w:rsidP="00C13D0E">
      <w:pPr>
        <w:pStyle w:val="Heading3"/>
      </w:pPr>
      <w:r w:rsidRPr="00430C90">
        <w:lastRenderedPageBreak/>
        <w:t xml:space="preserve">Winter Preparedness: </w:t>
      </w:r>
    </w:p>
    <w:p w14:paraId="012B551B" w14:textId="1E625790" w:rsidR="004A3920" w:rsidRPr="00430C90" w:rsidRDefault="2C68F418" w:rsidP="00C13D0E">
      <w:pPr>
        <w:pStyle w:val="Heading4"/>
      </w:pPr>
      <w:r w:rsidRPr="00430C90">
        <w:t>Influenza and COVID-19 vaccination programmes</w:t>
      </w:r>
    </w:p>
    <w:p w14:paraId="59ADBDA1" w14:textId="61C1919C" w:rsidR="004A3920" w:rsidRPr="00430C90" w:rsidRDefault="2C68F418" w:rsidP="00C13D0E">
      <w:r w:rsidRPr="00430C90">
        <w:t xml:space="preserve">The severity of the 2023 influenza season in Aotearoa is difficult to predict as seasonal viruses may not follow typical patterns. COVID-19 </w:t>
      </w:r>
      <w:r w:rsidR="00BF39B2" w:rsidRPr="00430C90">
        <w:t>infections</w:t>
      </w:r>
      <w:r w:rsidRPr="00430C90">
        <w:t xml:space="preserve"> and the risk of COVID-19 co-infection (simultaneous infection of influenza and COVID-19) may contribute to an increasing strain on the healthcare system in Aotearoa. Preparation is therefore a priority. Immunisation is the best way to protect our communities from infection and serious illness. A number of initiatives are underway to ensure uptake </w:t>
      </w:r>
      <w:r w:rsidR="004D5C9F" w:rsidRPr="00430C90">
        <w:t xml:space="preserve">of </w:t>
      </w:r>
      <w:r w:rsidRPr="00430C90">
        <w:t>both the COVID-19 vaccine and influenza vaccine is as high as possible.</w:t>
      </w:r>
    </w:p>
    <w:p w14:paraId="1BA20EF3" w14:textId="55317C7E" w:rsidR="004A3920" w:rsidRPr="00430C90" w:rsidRDefault="2C68F418" w:rsidP="00C13D0E">
      <w:r w:rsidRPr="00430C90">
        <w:t xml:space="preserve">The 2023 influenza season </w:t>
      </w:r>
      <w:r w:rsidR="5D7C8BEE" w:rsidRPr="00430C90">
        <w:t>launche</w:t>
      </w:r>
      <w:r w:rsidR="6D80F22E" w:rsidRPr="00430C90">
        <w:t>s</w:t>
      </w:r>
      <w:r w:rsidRPr="00430C90">
        <w:t xml:space="preserve"> on 1 April. </w:t>
      </w:r>
      <w:proofErr w:type="spellStart"/>
      <w:r w:rsidRPr="00430C90">
        <w:t>Pharmac</w:t>
      </w:r>
      <w:proofErr w:type="spellEnd"/>
      <w:r w:rsidRPr="00430C90">
        <w:t xml:space="preserve"> has secured 1.8 million influenza vaccines (including paediatric doses) for distribution. This season, funded influenza vaccinations are available for the following groups who meet </w:t>
      </w:r>
      <w:proofErr w:type="spellStart"/>
      <w:r w:rsidRPr="00430C90">
        <w:t>Pharmac’s</w:t>
      </w:r>
      <w:proofErr w:type="spellEnd"/>
      <w:r w:rsidRPr="00430C90">
        <w:t xml:space="preserve"> eligibility criteria: </w:t>
      </w:r>
    </w:p>
    <w:p w14:paraId="064A7F4C" w14:textId="1DC37012" w:rsidR="004A3920" w:rsidRPr="00430C90" w:rsidRDefault="2C68F418" w:rsidP="00C13D0E">
      <w:pPr>
        <w:pStyle w:val="ListBullet"/>
      </w:pPr>
      <w:r w:rsidRPr="00430C90">
        <w:t>Pregnant people</w:t>
      </w:r>
    </w:p>
    <w:p w14:paraId="093E56C4" w14:textId="3B36CFA2" w:rsidR="004A3920" w:rsidRPr="00430C90" w:rsidRDefault="2C68F418" w:rsidP="00C13D0E">
      <w:pPr>
        <w:pStyle w:val="ListBullet"/>
      </w:pPr>
      <w:r w:rsidRPr="00430C90">
        <w:t>People aged 65 years and older</w:t>
      </w:r>
    </w:p>
    <w:p w14:paraId="798505D1" w14:textId="607FCC7F" w:rsidR="004A3920" w:rsidRPr="00430C90" w:rsidRDefault="2C68F418" w:rsidP="00C13D0E">
      <w:pPr>
        <w:pStyle w:val="ListBullet"/>
      </w:pPr>
      <w:r w:rsidRPr="00430C90">
        <w:t>Māori and Pacific people aged 55 to 64 years</w:t>
      </w:r>
    </w:p>
    <w:p w14:paraId="534522AD" w14:textId="6E941643" w:rsidR="004A3920" w:rsidRPr="00430C90" w:rsidRDefault="2C68F418" w:rsidP="00C13D0E">
      <w:pPr>
        <w:pStyle w:val="ListBullet"/>
      </w:pPr>
      <w:r w:rsidRPr="00430C90">
        <w:t>Tamariki aged 6 months to 12 years (inclusive)</w:t>
      </w:r>
    </w:p>
    <w:p w14:paraId="14687E8B" w14:textId="59FBE9E8" w:rsidR="004A3920" w:rsidRPr="00430C90" w:rsidRDefault="2C68F418" w:rsidP="00C13D0E">
      <w:pPr>
        <w:pStyle w:val="ListBullet"/>
      </w:pPr>
      <w:r w:rsidRPr="00430C90">
        <w:t>People aged 6 months to 65 years with serious mental health or addiction conditions</w:t>
      </w:r>
    </w:p>
    <w:p w14:paraId="4325ABCE" w14:textId="17B289C9" w:rsidR="004A3920" w:rsidRPr="00430C90" w:rsidRDefault="2C68F418" w:rsidP="00C13D0E">
      <w:pPr>
        <w:pStyle w:val="ListBullet"/>
      </w:pPr>
      <w:r w:rsidRPr="00430C90">
        <w:t>People aged 6 months to 65 years with eligible conditions</w:t>
      </w:r>
      <w:r w:rsidR="006E6F40" w:rsidRPr="00430C90">
        <w:t>.</w:t>
      </w:r>
    </w:p>
    <w:p w14:paraId="4F994975" w14:textId="31B0C398" w:rsidR="004A3920" w:rsidRPr="00430C90" w:rsidRDefault="2C68F418" w:rsidP="5E469ECD">
      <w:pPr>
        <w:spacing w:line="276" w:lineRule="auto"/>
        <w:rPr>
          <w:rFonts w:ascii="Arial" w:eastAsia="Arial" w:hAnsi="Arial" w:cs="Arial"/>
        </w:rPr>
      </w:pPr>
      <w:r w:rsidRPr="00430C90">
        <w:rPr>
          <w:rFonts w:ascii="Arial" w:eastAsia="Arial" w:hAnsi="Arial" w:cs="Arial"/>
        </w:rPr>
        <w:t xml:space="preserve">The goals for the 2023 influenza season are to:  </w:t>
      </w:r>
    </w:p>
    <w:p w14:paraId="25555AC3" w14:textId="6F1358A0" w:rsidR="004A3920" w:rsidRPr="00430C90" w:rsidRDefault="2C68F418" w:rsidP="00C13D0E">
      <w:pPr>
        <w:pStyle w:val="ListBullet"/>
      </w:pPr>
      <w:r w:rsidRPr="00430C90">
        <w:t>achieve 75 percent influenza immunisation coverage for all people aged 65 years and over</w:t>
      </w:r>
    </w:p>
    <w:p w14:paraId="2D4097FC" w14:textId="58F5AE2F" w:rsidR="004A3920" w:rsidRPr="00430C90" w:rsidRDefault="2C68F418" w:rsidP="00C13D0E">
      <w:pPr>
        <w:pStyle w:val="ListBullet"/>
      </w:pPr>
      <w:r w:rsidRPr="00430C90">
        <w:t>achieve 75 percent influenza immunisation coverage for Māori and Pacific people aged 55 and over</w:t>
      </w:r>
    </w:p>
    <w:p w14:paraId="22654502" w14:textId="38AAD7E6" w:rsidR="004A3920" w:rsidRPr="00430C90" w:rsidRDefault="2C68F418" w:rsidP="00C13D0E">
      <w:pPr>
        <w:pStyle w:val="ListBullet"/>
      </w:pPr>
      <w:r w:rsidRPr="00430C90">
        <w:t xml:space="preserve">eliminate the equity gap for all eligible Māori and Pacific people </w:t>
      </w:r>
    </w:p>
    <w:p w14:paraId="59D9EF1A" w14:textId="78E5901D" w:rsidR="004A3920" w:rsidRPr="00430C90" w:rsidRDefault="2C68F418" w:rsidP="00C13D0E">
      <w:pPr>
        <w:pStyle w:val="ListBullet"/>
      </w:pPr>
      <w:r w:rsidRPr="00430C90">
        <w:t xml:space="preserve">achieve 80 percent influenza immunisation coverage for Te </w:t>
      </w:r>
      <w:proofErr w:type="spellStart"/>
      <w:r w:rsidRPr="00430C90">
        <w:t>Whatu</w:t>
      </w:r>
      <w:proofErr w:type="spellEnd"/>
      <w:r w:rsidRPr="00430C90">
        <w:t xml:space="preserve"> Ora frontline health and disability workers </w:t>
      </w:r>
    </w:p>
    <w:p w14:paraId="4D95EA8B" w14:textId="15403B77" w:rsidR="004A3920" w:rsidRPr="00430C90" w:rsidRDefault="2C68F418" w:rsidP="00C13D0E">
      <w:pPr>
        <w:pStyle w:val="ListBullet"/>
      </w:pPr>
      <w:r w:rsidRPr="00430C90">
        <w:t xml:space="preserve">increase the total number of non-Te </w:t>
      </w:r>
      <w:proofErr w:type="spellStart"/>
      <w:r w:rsidRPr="00430C90">
        <w:t>Whatu</w:t>
      </w:r>
      <w:proofErr w:type="spellEnd"/>
      <w:r w:rsidRPr="00430C90">
        <w:t xml:space="preserve"> Ora frontline health and disability workers vaccinated against influenza.</w:t>
      </w:r>
    </w:p>
    <w:p w14:paraId="29D68410" w14:textId="1007C053" w:rsidR="004A3920" w:rsidRPr="00430C90" w:rsidRDefault="00514E53" w:rsidP="00C13D0E">
      <w:r w:rsidRPr="00430C90">
        <w:t xml:space="preserve">A </w:t>
      </w:r>
      <w:r w:rsidR="14056FE1" w:rsidRPr="00430C90">
        <w:t>c</w:t>
      </w:r>
      <w:r w:rsidR="28BCEACC" w:rsidRPr="00430C90">
        <w:t>ampaign</w:t>
      </w:r>
      <w:r w:rsidR="2C68F418" w:rsidRPr="00430C90">
        <w:t xml:space="preserve"> activity promoting influenza and COVID-19 vaccines is underway, </w:t>
      </w:r>
      <w:r w:rsidR="00C956DB" w:rsidRPr="00430C90">
        <w:t>focusing</w:t>
      </w:r>
      <w:r w:rsidR="2C68F418" w:rsidRPr="00430C90">
        <w:t xml:space="preserve"> initially on high-priority groups including Māori and Pacific peoples aged 55 and over. </w:t>
      </w:r>
    </w:p>
    <w:p w14:paraId="4C25D4D7" w14:textId="4269EB8C" w:rsidR="004A3920" w:rsidRPr="00430C90" w:rsidRDefault="2C68F418" w:rsidP="5E469ECD">
      <w:pPr>
        <w:rPr>
          <w:rFonts w:ascii="Arial" w:eastAsia="Arial" w:hAnsi="Arial" w:cs="Arial"/>
        </w:rPr>
      </w:pPr>
      <w:r w:rsidRPr="00430C90">
        <w:rPr>
          <w:rFonts w:ascii="Arial" w:eastAsia="Arial" w:hAnsi="Arial" w:cs="Arial"/>
        </w:rPr>
        <w:t xml:space="preserve">The National Immunisation Programme is working with Te Aka </w:t>
      </w:r>
      <w:proofErr w:type="spellStart"/>
      <w:r w:rsidRPr="00430C90">
        <w:rPr>
          <w:rFonts w:ascii="Arial" w:eastAsia="Arial" w:hAnsi="Arial" w:cs="Arial"/>
        </w:rPr>
        <w:t>Whai</w:t>
      </w:r>
      <w:proofErr w:type="spellEnd"/>
      <w:r w:rsidRPr="00430C90">
        <w:rPr>
          <w:rFonts w:ascii="Arial" w:eastAsia="Arial" w:hAnsi="Arial" w:cs="Arial"/>
        </w:rPr>
        <w:t xml:space="preserve"> Ora and Pacific Health to create bespoke </w:t>
      </w:r>
      <w:r w:rsidRPr="00430C90">
        <w:rPr>
          <w:rFonts w:ascii="Arial" w:eastAsia="Arial" w:hAnsi="Arial" w:cs="Arial"/>
          <w:i/>
        </w:rPr>
        <w:t>By Māori for Māori</w:t>
      </w:r>
      <w:r w:rsidRPr="00430C90">
        <w:rPr>
          <w:rFonts w:ascii="Arial" w:eastAsia="Arial" w:hAnsi="Arial" w:cs="Arial"/>
        </w:rPr>
        <w:t xml:space="preserve"> and </w:t>
      </w:r>
      <w:r w:rsidRPr="00430C90">
        <w:rPr>
          <w:rFonts w:ascii="Arial" w:eastAsia="Arial" w:hAnsi="Arial" w:cs="Arial"/>
          <w:i/>
        </w:rPr>
        <w:t>By Pacific for Pacific</w:t>
      </w:r>
      <w:r w:rsidRPr="00430C90">
        <w:rPr>
          <w:rFonts w:ascii="Arial" w:eastAsia="Arial" w:hAnsi="Arial" w:cs="Arial"/>
        </w:rPr>
        <w:t xml:space="preserve"> campaign collateral</w:t>
      </w:r>
      <w:r w:rsidR="28BCEACC" w:rsidRPr="00430C90">
        <w:rPr>
          <w:rFonts w:ascii="Arial" w:eastAsia="Arial" w:hAnsi="Arial" w:cs="Arial"/>
        </w:rPr>
        <w:t>.</w:t>
      </w:r>
      <w:r w:rsidRPr="00430C90">
        <w:rPr>
          <w:rFonts w:ascii="Arial" w:eastAsia="Arial" w:hAnsi="Arial" w:cs="Arial"/>
        </w:rPr>
        <w:t xml:space="preserve"> Funding has also been provided to Te Aka </w:t>
      </w:r>
      <w:proofErr w:type="spellStart"/>
      <w:r w:rsidRPr="00430C90">
        <w:rPr>
          <w:rFonts w:ascii="Arial" w:eastAsia="Arial" w:hAnsi="Arial" w:cs="Arial"/>
        </w:rPr>
        <w:t>Whai</w:t>
      </w:r>
      <w:proofErr w:type="spellEnd"/>
      <w:r w:rsidRPr="00430C90">
        <w:rPr>
          <w:rFonts w:ascii="Arial" w:eastAsia="Arial" w:hAnsi="Arial" w:cs="Arial"/>
        </w:rPr>
        <w:t xml:space="preserve"> Ora ($1 million) and Pacific Health ($500,000) to support equity initiatives.</w:t>
      </w:r>
    </w:p>
    <w:p w14:paraId="057FC4B0" w14:textId="4E5F06E0" w:rsidR="004A3920" w:rsidRPr="00430C90" w:rsidRDefault="2C68F418" w:rsidP="5E469ECD">
      <w:pPr>
        <w:rPr>
          <w:rFonts w:ascii="Arial" w:eastAsia="Arial" w:hAnsi="Arial" w:cs="Arial"/>
        </w:rPr>
      </w:pPr>
      <w:r w:rsidRPr="00430C90">
        <w:rPr>
          <w:rFonts w:ascii="Arial" w:eastAsia="Arial" w:hAnsi="Arial" w:cs="Arial"/>
        </w:rPr>
        <w:t xml:space="preserve">The National Immunisation Programme has contacted over 1 million people in Aotearoa to make them aware they are eligible for the new COVID-19 booster (subject to the 6-month stand down </w:t>
      </w:r>
      <w:r w:rsidR="28BCEACC" w:rsidRPr="00430C90">
        <w:rPr>
          <w:rFonts w:ascii="Arial" w:eastAsia="Arial" w:hAnsi="Arial" w:cs="Arial"/>
        </w:rPr>
        <w:t>period).</w:t>
      </w:r>
      <w:r w:rsidR="0F14A6CC" w:rsidRPr="00430C90">
        <w:rPr>
          <w:rFonts w:ascii="Arial" w:eastAsia="Arial" w:hAnsi="Arial" w:cs="Arial"/>
        </w:rPr>
        <w:t xml:space="preserve"> </w:t>
      </w:r>
      <w:r w:rsidRPr="00430C90">
        <w:rPr>
          <w:rFonts w:ascii="Arial" w:eastAsia="Arial" w:hAnsi="Arial" w:cs="Arial"/>
        </w:rPr>
        <w:t xml:space="preserve">A range of community immunisation initiatives has been planned by </w:t>
      </w:r>
      <w:r w:rsidRPr="00430C90">
        <w:rPr>
          <w:rFonts w:ascii="Arial" w:eastAsia="Arial" w:hAnsi="Arial" w:cs="Arial"/>
        </w:rPr>
        <w:lastRenderedPageBreak/>
        <w:t>district immunisation teams and Māori and Pacific providers to support both the influenza and COVID-19 vaccine rollouts.</w:t>
      </w:r>
    </w:p>
    <w:p w14:paraId="20198154" w14:textId="39D770E7" w:rsidR="00C956DB" w:rsidRPr="00430C90" w:rsidRDefault="00C956DB" w:rsidP="00C13D0E">
      <w:pPr>
        <w:pStyle w:val="Heading4"/>
        <w:rPr>
          <w:rFonts w:eastAsiaTheme="minorHAnsi" w:cstheme="minorBidi"/>
        </w:rPr>
      </w:pPr>
      <w:r w:rsidRPr="00430C90">
        <w:t xml:space="preserve">Primary Care </w:t>
      </w:r>
    </w:p>
    <w:p w14:paraId="0D832BA4" w14:textId="66FD427C" w:rsidR="00C956DB" w:rsidRPr="00430C90" w:rsidRDefault="00FC7F47" w:rsidP="00C13D0E">
      <w:r w:rsidRPr="00430C90">
        <w:t xml:space="preserve">The latest results for the percentage of people who report they can get primary care when they need it are below baseline. </w:t>
      </w:r>
      <w:r w:rsidR="00C956DB" w:rsidRPr="00430C90">
        <w:t xml:space="preserve">Budget 2022 allocated $86m over four years to more equitably allocate primary care funding to general practices on the basis of their enrolled high </w:t>
      </w:r>
      <w:r w:rsidR="001C37F1" w:rsidRPr="00430C90">
        <w:t xml:space="preserve">priority </w:t>
      </w:r>
      <w:r w:rsidR="00C956DB" w:rsidRPr="00430C90">
        <w:t xml:space="preserve">populations, including Māori, Pacific and people experiencing high deprivation, with the </w:t>
      </w:r>
      <w:r w:rsidR="365B959A" w:rsidRPr="00430C90">
        <w:t>aim</w:t>
      </w:r>
      <w:r w:rsidR="00C956DB" w:rsidRPr="00430C90">
        <w:t xml:space="preserve"> of providing more accessible and responsive care. Implementation of the funding is expected to occur in the </w:t>
      </w:r>
      <w:r w:rsidR="0C0BF0E6" w:rsidRPr="00430C90">
        <w:t>final quarter of 22/23</w:t>
      </w:r>
      <w:r w:rsidR="22A892A7" w:rsidRPr="00430C90">
        <w:t xml:space="preserve">. </w:t>
      </w:r>
    </w:p>
    <w:p w14:paraId="08275587" w14:textId="16E848E1" w:rsidR="00C956DB" w:rsidRPr="00430C90" w:rsidRDefault="00C956DB" w:rsidP="00C13D0E">
      <w:pPr>
        <w:rPr>
          <w:lang w:eastAsia="en-NZ"/>
        </w:rPr>
      </w:pPr>
      <w:r w:rsidRPr="00430C90">
        <w:rPr>
          <w:lang w:eastAsia="en-NZ"/>
        </w:rPr>
        <w:t xml:space="preserve">Throughout 2022, </w:t>
      </w:r>
      <w:r w:rsidR="00CB138E" w:rsidRPr="00430C90">
        <w:rPr>
          <w:lang w:eastAsia="en-NZ"/>
        </w:rPr>
        <w:t xml:space="preserve">the </w:t>
      </w:r>
      <w:r w:rsidR="00422976" w:rsidRPr="00430C90">
        <w:rPr>
          <w:lang w:eastAsia="en-NZ"/>
        </w:rPr>
        <w:t xml:space="preserve">percentage of the </w:t>
      </w:r>
      <w:r w:rsidRPr="00430C90">
        <w:rPr>
          <w:lang w:eastAsia="en-NZ"/>
        </w:rPr>
        <w:t xml:space="preserve">population enrolled with a Primary Health Organisation (PHO) </w:t>
      </w:r>
      <w:r w:rsidR="2B8E3DF5" w:rsidRPr="00430C90">
        <w:rPr>
          <w:lang w:eastAsia="en-NZ"/>
        </w:rPr>
        <w:t xml:space="preserve">remained fairly </w:t>
      </w:r>
      <w:r w:rsidR="00D5001E" w:rsidRPr="00430C90">
        <w:rPr>
          <w:lang w:eastAsia="en-NZ"/>
        </w:rPr>
        <w:t>stable</w:t>
      </w:r>
      <w:r w:rsidRPr="00430C90">
        <w:rPr>
          <w:lang w:eastAsia="en-NZ"/>
        </w:rPr>
        <w:t>.</w:t>
      </w:r>
      <w:r w:rsidR="00327528" w:rsidRPr="00430C90">
        <w:rPr>
          <w:lang w:eastAsia="en-NZ"/>
        </w:rPr>
        <w:t xml:space="preserve"> </w:t>
      </w:r>
      <w:r w:rsidR="005113C5" w:rsidRPr="00430C90">
        <w:rPr>
          <w:lang w:eastAsia="en-NZ"/>
        </w:rPr>
        <w:t xml:space="preserve">PHO enrolment rates remain below target (around 12%) for Māori </w:t>
      </w:r>
      <w:r w:rsidR="00D2438D" w:rsidRPr="00430C90">
        <w:rPr>
          <w:lang w:eastAsia="en-NZ"/>
        </w:rPr>
        <w:t>compared to</w:t>
      </w:r>
      <w:r w:rsidR="005113C5" w:rsidRPr="00430C90">
        <w:rPr>
          <w:lang w:eastAsia="en-NZ"/>
        </w:rPr>
        <w:t xml:space="preserve"> Non-Māori and Non-Pacific</w:t>
      </w:r>
      <w:r w:rsidRPr="00430C90">
        <w:rPr>
          <w:vertAlign w:val="superscript"/>
        </w:rPr>
        <w:footnoteReference w:id="2"/>
      </w:r>
      <w:r w:rsidR="000479AB" w:rsidRPr="00430C90">
        <w:rPr>
          <w:lang w:eastAsia="en-NZ"/>
        </w:rPr>
        <w:t>.</w:t>
      </w:r>
      <w:r w:rsidRPr="00430C90">
        <w:rPr>
          <w:lang w:eastAsia="en-NZ"/>
        </w:rPr>
        <w:t xml:space="preserve"> The clinical telehealth service is providing 24/7 GP consult and nurse triage for enrolled or casual patients of Māori, Pacific and rural general practices</w:t>
      </w:r>
      <w:r w:rsidR="1E5BEDD2" w:rsidRPr="00430C90">
        <w:rPr>
          <w:lang w:eastAsia="en-NZ"/>
        </w:rPr>
        <w:t>,</w:t>
      </w:r>
      <w:r w:rsidR="2264B767" w:rsidRPr="00430C90">
        <w:rPr>
          <w:lang w:eastAsia="en-NZ"/>
        </w:rPr>
        <w:t xml:space="preserve"> and general practices impacted by the recent Cyclone events</w:t>
      </w:r>
      <w:r w:rsidR="4B64B110" w:rsidRPr="00430C90">
        <w:rPr>
          <w:lang w:eastAsia="en-NZ"/>
        </w:rPr>
        <w:t>,</w:t>
      </w:r>
      <w:r w:rsidRPr="00430C90">
        <w:rPr>
          <w:lang w:eastAsia="en-NZ"/>
        </w:rPr>
        <w:t xml:space="preserve"> to support capacity constraints.</w:t>
      </w:r>
      <w:r w:rsidR="6DFCA546" w:rsidRPr="00430C90">
        <w:rPr>
          <w:lang w:eastAsia="en-NZ"/>
        </w:rPr>
        <w:t xml:space="preserve"> The service is free for patient</w:t>
      </w:r>
      <w:r w:rsidR="0282A2B7" w:rsidRPr="00430C90">
        <w:rPr>
          <w:lang w:eastAsia="en-NZ"/>
        </w:rPr>
        <w:t>s</w:t>
      </w:r>
      <w:r w:rsidR="6DFCA546" w:rsidRPr="00430C90">
        <w:rPr>
          <w:lang w:eastAsia="en-NZ"/>
        </w:rPr>
        <w:t>.</w:t>
      </w:r>
    </w:p>
    <w:p w14:paraId="6808DB35" w14:textId="40C0B9FB" w:rsidR="00C956DB" w:rsidRPr="00430C90" w:rsidRDefault="0043450D" w:rsidP="008244AC">
      <w:pPr>
        <w:jc w:val="center"/>
        <w:rPr>
          <w:b/>
          <w:bCs/>
        </w:rPr>
      </w:pPr>
      <w:r w:rsidRPr="00430C90">
        <w:rPr>
          <w:noProof/>
        </w:rPr>
        <w:t xml:space="preserve"> </w:t>
      </w:r>
      <w:r w:rsidRPr="00430C90">
        <w:rPr>
          <w:noProof/>
        </w:rPr>
        <w:drawing>
          <wp:inline distT="0" distB="0" distL="0" distR="0" wp14:anchorId="0D9E3312" wp14:editId="3FD9BD45">
            <wp:extent cx="4937760" cy="2743200"/>
            <wp:effectExtent l="0" t="0" r="15240" b="0"/>
            <wp:docPr id="29" name="Chart 29" descr="Chart showing Primary Care Enrolments from January 2022 to January 2023.">
              <a:extLst xmlns:a="http://schemas.openxmlformats.org/drawingml/2006/main">
                <a:ext uri="{FF2B5EF4-FFF2-40B4-BE49-F238E27FC236}">
                  <a16:creationId xmlns:a16="http://schemas.microsoft.com/office/drawing/2014/main" id="{057CFB51-5B57-4505-8A20-C28DA3049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1C3104" w14:textId="473F8661" w:rsidR="005E3EB8" w:rsidRPr="00430C90" w:rsidRDefault="00094E9E" w:rsidP="00A475C6">
      <w:pPr>
        <w:spacing w:line="240" w:lineRule="auto"/>
        <w:rPr>
          <w:rFonts w:ascii="Arial" w:eastAsia="Arial" w:hAnsi="Arial" w:cs="Arial"/>
          <w:color w:val="2F2F2F"/>
        </w:rPr>
      </w:pPr>
      <w:r w:rsidRPr="00430C90">
        <w:rPr>
          <w:rFonts w:ascii="Arial" w:eastAsia="Arial" w:hAnsi="Arial" w:cs="Arial"/>
          <w:color w:val="2F2F2F"/>
        </w:rPr>
        <w:t xml:space="preserve">The </w:t>
      </w:r>
      <w:r w:rsidR="00BB23DF" w:rsidRPr="00430C90">
        <w:rPr>
          <w:rFonts w:ascii="Arial" w:eastAsia="Arial" w:hAnsi="Arial" w:cs="Arial"/>
          <w:color w:val="2F2F2F"/>
        </w:rPr>
        <w:t>following</w:t>
      </w:r>
      <w:r w:rsidRPr="00430C90">
        <w:rPr>
          <w:rFonts w:ascii="Arial" w:eastAsia="Arial" w:hAnsi="Arial" w:cs="Arial"/>
          <w:color w:val="2F2F2F"/>
        </w:rPr>
        <w:t xml:space="preserve"> graph show</w:t>
      </w:r>
      <w:r w:rsidR="00742C35" w:rsidRPr="00430C90">
        <w:rPr>
          <w:rFonts w:ascii="Arial" w:eastAsia="Arial" w:hAnsi="Arial" w:cs="Arial"/>
          <w:color w:val="2F2F2F"/>
        </w:rPr>
        <w:t>s</w:t>
      </w:r>
      <w:r w:rsidRPr="00430C90">
        <w:rPr>
          <w:rFonts w:ascii="Arial" w:eastAsia="Arial" w:hAnsi="Arial" w:cs="Arial"/>
          <w:color w:val="2F2F2F"/>
        </w:rPr>
        <w:t xml:space="preserve"> </w:t>
      </w:r>
      <w:r w:rsidR="002A6C22" w:rsidRPr="00430C90">
        <w:rPr>
          <w:rFonts w:ascii="Arial" w:eastAsia="Arial" w:hAnsi="Arial" w:cs="Arial"/>
          <w:color w:val="2F2F2F"/>
        </w:rPr>
        <w:t xml:space="preserve">that </w:t>
      </w:r>
      <w:r w:rsidRPr="00430C90">
        <w:rPr>
          <w:rFonts w:ascii="Arial" w:eastAsia="Arial" w:hAnsi="Arial" w:cs="Arial"/>
          <w:color w:val="2F2F2F"/>
        </w:rPr>
        <w:t>during the f</w:t>
      </w:r>
      <w:r w:rsidR="005E3EB8" w:rsidRPr="00430C90">
        <w:rPr>
          <w:rFonts w:ascii="Arial" w:eastAsia="Arial" w:hAnsi="Arial" w:cs="Arial"/>
          <w:color w:val="2F2F2F"/>
        </w:rPr>
        <w:t xml:space="preserve">inancial </w:t>
      </w:r>
      <w:r w:rsidRPr="00430C90">
        <w:rPr>
          <w:rFonts w:ascii="Arial" w:eastAsia="Arial" w:hAnsi="Arial" w:cs="Arial"/>
          <w:color w:val="2F2F2F"/>
        </w:rPr>
        <w:t>y</w:t>
      </w:r>
      <w:r w:rsidR="005E3EB8" w:rsidRPr="00430C90">
        <w:rPr>
          <w:rFonts w:ascii="Arial" w:eastAsia="Arial" w:hAnsi="Arial" w:cs="Arial"/>
          <w:color w:val="2F2F2F"/>
        </w:rPr>
        <w:t>ear 2022/23</w:t>
      </w:r>
      <w:r w:rsidR="3C52BE79" w:rsidRPr="00430C90">
        <w:rPr>
          <w:rFonts w:ascii="Arial" w:eastAsia="Arial" w:hAnsi="Arial" w:cs="Arial"/>
          <w:color w:val="2F2F2F"/>
        </w:rPr>
        <w:t>,</w:t>
      </w:r>
      <w:r w:rsidR="005E3EB8" w:rsidRPr="00430C90">
        <w:rPr>
          <w:rFonts w:ascii="Arial" w:eastAsia="Arial" w:hAnsi="Arial" w:cs="Arial"/>
          <w:color w:val="2F2F2F"/>
        </w:rPr>
        <w:t xml:space="preserve"> </w:t>
      </w:r>
      <w:r w:rsidR="00E70184" w:rsidRPr="00430C90">
        <w:rPr>
          <w:rFonts w:ascii="Arial" w:eastAsia="Arial" w:hAnsi="Arial" w:cs="Arial"/>
          <w:color w:val="2F2F2F"/>
        </w:rPr>
        <w:t xml:space="preserve">was </w:t>
      </w:r>
      <w:r w:rsidR="1D02253F" w:rsidRPr="00430C90">
        <w:rPr>
          <w:rFonts w:ascii="Arial" w:eastAsia="Arial" w:hAnsi="Arial" w:cs="Arial"/>
          <w:color w:val="2F2F2F"/>
        </w:rPr>
        <w:t>a</w:t>
      </w:r>
      <w:r w:rsidR="380DE2A8" w:rsidRPr="00430C90">
        <w:rPr>
          <w:rFonts w:ascii="Arial" w:eastAsia="Arial" w:hAnsi="Arial" w:cs="Arial"/>
          <w:color w:val="2F2F2F"/>
        </w:rPr>
        <w:t>n</w:t>
      </w:r>
      <w:r w:rsidR="005E3EB8" w:rsidRPr="00430C90">
        <w:rPr>
          <w:rFonts w:ascii="Arial" w:eastAsia="Arial" w:hAnsi="Arial" w:cs="Arial"/>
          <w:color w:val="2F2F2F"/>
        </w:rPr>
        <w:t xml:space="preserve"> increasing trend of people </w:t>
      </w:r>
      <w:r w:rsidR="00C956DB" w:rsidRPr="00430C90">
        <w:rPr>
          <w:rFonts w:ascii="Arial" w:eastAsia="Arial" w:hAnsi="Arial" w:cs="Arial"/>
          <w:color w:val="2F2F2F"/>
        </w:rPr>
        <w:t>reportedly</w:t>
      </w:r>
      <w:r w:rsidR="005E3EB8" w:rsidRPr="00430C90">
        <w:rPr>
          <w:rFonts w:ascii="Arial" w:eastAsia="Arial" w:hAnsi="Arial" w:cs="Arial"/>
          <w:color w:val="2F2F2F"/>
        </w:rPr>
        <w:t xml:space="preserve"> not accessing their GP due to cost. The equity gap between </w:t>
      </w:r>
      <w:r w:rsidR="005E3EB8" w:rsidRPr="00430C90">
        <w:rPr>
          <w:rFonts w:eastAsia="Times New Roman" w:cs="Arial"/>
          <w:lang w:eastAsia="en-NZ"/>
        </w:rPr>
        <w:t>Māori</w:t>
      </w:r>
      <w:r w:rsidR="005E3EB8" w:rsidRPr="00430C90">
        <w:rPr>
          <w:rFonts w:ascii="Arial" w:eastAsia="Arial" w:hAnsi="Arial" w:cs="Arial"/>
          <w:color w:val="2F2F2F"/>
        </w:rPr>
        <w:t>, Pacific</w:t>
      </w:r>
      <w:r w:rsidR="00B7606A">
        <w:rPr>
          <w:rFonts w:ascii="Arial" w:eastAsia="Arial" w:hAnsi="Arial" w:cs="Arial"/>
          <w:color w:val="2F2F2F"/>
        </w:rPr>
        <w:t>,</w:t>
      </w:r>
      <w:r w:rsidR="005E3EB8" w:rsidRPr="00430C90">
        <w:rPr>
          <w:rFonts w:ascii="Arial" w:eastAsia="Arial" w:hAnsi="Arial" w:cs="Arial"/>
          <w:color w:val="2F2F2F"/>
        </w:rPr>
        <w:t xml:space="preserve"> and the </w:t>
      </w:r>
      <w:r w:rsidR="00265D43" w:rsidRPr="00430C90">
        <w:rPr>
          <w:rFonts w:ascii="Arial" w:eastAsia="Arial" w:hAnsi="Arial" w:cs="Arial"/>
          <w:color w:val="2F2F2F"/>
        </w:rPr>
        <w:t>Non-Māori-Non-Pacific</w:t>
      </w:r>
      <w:r w:rsidR="005E3EB8" w:rsidRPr="00430C90">
        <w:rPr>
          <w:rFonts w:ascii="Arial" w:eastAsia="Arial" w:hAnsi="Arial" w:cs="Arial"/>
          <w:color w:val="2F2F2F"/>
        </w:rPr>
        <w:t xml:space="preserve"> population has </w:t>
      </w:r>
      <w:r w:rsidR="00B1311A" w:rsidRPr="00430C90">
        <w:rPr>
          <w:rFonts w:ascii="Arial" w:eastAsia="Arial" w:hAnsi="Arial" w:cs="Arial"/>
          <w:color w:val="2F2F2F"/>
        </w:rPr>
        <w:t xml:space="preserve">also </w:t>
      </w:r>
      <w:r w:rsidR="005E3EB8" w:rsidRPr="00430C90">
        <w:rPr>
          <w:rFonts w:ascii="Arial" w:eastAsia="Arial" w:hAnsi="Arial" w:cs="Arial"/>
          <w:color w:val="2F2F2F"/>
        </w:rPr>
        <w:t>not improved.</w:t>
      </w:r>
      <w:r w:rsidR="00C41DDE" w:rsidRPr="00430C90">
        <w:rPr>
          <w:rStyle w:val="FootnoteReference"/>
          <w:rFonts w:ascii="Arial" w:eastAsia="Arial" w:hAnsi="Arial" w:cs="Arial"/>
          <w:color w:val="2F2F2F"/>
        </w:rPr>
        <w:footnoteReference w:id="3"/>
      </w:r>
    </w:p>
    <w:p w14:paraId="5852EA12" w14:textId="419D3B22" w:rsidR="369BE7CD" w:rsidRPr="00430C90" w:rsidRDefault="369BE7CD" w:rsidP="23E010C2">
      <w:pPr>
        <w:rPr>
          <w:rFonts w:ascii="Arial" w:eastAsia="Arial" w:hAnsi="Arial" w:cs="Arial"/>
          <w:color w:val="2F2F2F"/>
        </w:rPr>
      </w:pPr>
      <w:r w:rsidRPr="00430C90">
        <w:rPr>
          <w:rFonts w:ascii="Arial" w:eastAsia="Arial" w:hAnsi="Arial" w:cs="Arial"/>
          <w:color w:val="2F2F2F"/>
        </w:rPr>
        <w:t xml:space="preserve">Several initiatives </w:t>
      </w:r>
      <w:r w:rsidR="5FBFF4A6" w:rsidRPr="00430C90">
        <w:rPr>
          <w:rFonts w:ascii="Arial" w:eastAsia="Arial" w:hAnsi="Arial" w:cs="Arial"/>
          <w:color w:val="2F2F2F"/>
        </w:rPr>
        <w:t>already exist to assist with the cost of a</w:t>
      </w:r>
      <w:r w:rsidR="04458C67" w:rsidRPr="00430C90">
        <w:rPr>
          <w:rFonts w:ascii="Arial" w:eastAsia="Arial" w:hAnsi="Arial" w:cs="Arial"/>
          <w:color w:val="2F2F2F"/>
        </w:rPr>
        <w:t xml:space="preserve"> daytime</w:t>
      </w:r>
      <w:r w:rsidR="5FBFF4A6" w:rsidRPr="00430C90">
        <w:rPr>
          <w:rFonts w:ascii="Arial" w:eastAsia="Arial" w:hAnsi="Arial" w:cs="Arial"/>
          <w:color w:val="2F2F2F"/>
        </w:rPr>
        <w:t xml:space="preserve"> appointment with a nurse or general practitioner such as the Community Services Card (CSC)</w:t>
      </w:r>
      <w:r w:rsidR="2FA064FD" w:rsidRPr="00430C90">
        <w:rPr>
          <w:rFonts w:ascii="Arial" w:eastAsia="Arial" w:hAnsi="Arial" w:cs="Arial"/>
          <w:color w:val="2F2F2F"/>
        </w:rPr>
        <w:t xml:space="preserve">, Very Low Cost Access (VLCA) scheme, and </w:t>
      </w:r>
      <w:r w:rsidR="114BC7D1" w:rsidRPr="00430C90">
        <w:rPr>
          <w:rFonts w:ascii="Arial" w:eastAsia="Arial" w:hAnsi="Arial" w:cs="Arial"/>
          <w:color w:val="2F2F2F"/>
        </w:rPr>
        <w:t>Zero Fees for Under 14</w:t>
      </w:r>
      <w:r w:rsidR="00A86222" w:rsidRPr="00430C90">
        <w:rPr>
          <w:rFonts w:ascii="Arial" w:eastAsia="Arial" w:hAnsi="Arial" w:cs="Arial"/>
          <w:color w:val="2F2F2F"/>
        </w:rPr>
        <w:t xml:space="preserve"> year-old</w:t>
      </w:r>
      <w:r w:rsidR="114BC7D1" w:rsidRPr="00430C90">
        <w:rPr>
          <w:rFonts w:ascii="Arial" w:eastAsia="Arial" w:hAnsi="Arial" w:cs="Arial"/>
          <w:color w:val="2F2F2F"/>
        </w:rPr>
        <w:t>s</w:t>
      </w:r>
      <w:r w:rsidR="69983B11" w:rsidRPr="00430C90">
        <w:rPr>
          <w:rFonts w:ascii="Arial" w:eastAsia="Arial" w:hAnsi="Arial" w:cs="Arial"/>
          <w:color w:val="2F2F2F"/>
        </w:rPr>
        <w:t>.</w:t>
      </w:r>
    </w:p>
    <w:p w14:paraId="234C1AD8" w14:textId="3C171EA5" w:rsidR="0060619C" w:rsidRPr="00430C90" w:rsidRDefault="69983B11" w:rsidP="005E3EB8">
      <w:pPr>
        <w:rPr>
          <w:rFonts w:ascii="Arial" w:eastAsia="Arial" w:hAnsi="Arial" w:cs="Arial"/>
          <w:color w:val="2F2F2F"/>
        </w:rPr>
      </w:pPr>
      <w:r w:rsidRPr="00430C90">
        <w:rPr>
          <w:rFonts w:ascii="Arial" w:eastAsia="Arial" w:hAnsi="Arial" w:cs="Arial"/>
          <w:color w:val="2F2F2F"/>
        </w:rPr>
        <w:lastRenderedPageBreak/>
        <w:t>Strategic w</w:t>
      </w:r>
      <w:r w:rsidR="71E8AD37" w:rsidRPr="00430C90">
        <w:rPr>
          <w:rFonts w:ascii="Arial" w:eastAsia="Arial" w:hAnsi="Arial" w:cs="Arial"/>
          <w:color w:val="2F2F2F"/>
        </w:rPr>
        <w:t xml:space="preserve">ork </w:t>
      </w:r>
      <w:r w:rsidR="6C4C0AAD" w:rsidRPr="00430C90">
        <w:rPr>
          <w:rFonts w:ascii="Arial" w:eastAsia="Arial" w:hAnsi="Arial" w:cs="Arial"/>
          <w:color w:val="2F2F2F"/>
        </w:rPr>
        <w:t>to</w:t>
      </w:r>
      <w:r w:rsidR="1ECDC22F" w:rsidRPr="00430C90">
        <w:rPr>
          <w:rFonts w:ascii="Arial" w:eastAsia="Arial" w:hAnsi="Arial" w:cs="Arial"/>
          <w:color w:val="2F2F2F"/>
        </w:rPr>
        <w:t xml:space="preserve"> design the future of primary care to make it more </w:t>
      </w:r>
      <w:r w:rsidR="6B081E98" w:rsidRPr="00430C90">
        <w:rPr>
          <w:rFonts w:ascii="Arial" w:eastAsia="Arial" w:hAnsi="Arial" w:cs="Arial"/>
          <w:color w:val="2F2F2F"/>
        </w:rPr>
        <w:t>accessible</w:t>
      </w:r>
      <w:r w:rsidR="1ECDC22F" w:rsidRPr="00430C90">
        <w:rPr>
          <w:rFonts w:ascii="Arial" w:eastAsia="Arial" w:hAnsi="Arial" w:cs="Arial"/>
          <w:color w:val="2F2F2F"/>
        </w:rPr>
        <w:t>, equitable</w:t>
      </w:r>
      <w:r w:rsidR="0031086B">
        <w:rPr>
          <w:rFonts w:ascii="Arial" w:eastAsia="Arial" w:hAnsi="Arial" w:cs="Arial"/>
          <w:color w:val="2F2F2F"/>
        </w:rPr>
        <w:t>,</w:t>
      </w:r>
      <w:r w:rsidR="1ECDC22F" w:rsidRPr="00430C90">
        <w:rPr>
          <w:rFonts w:ascii="Arial" w:eastAsia="Arial" w:hAnsi="Arial" w:cs="Arial"/>
          <w:color w:val="2F2F2F"/>
        </w:rPr>
        <w:t xml:space="preserve"> and affordable is being undertaken across Mana</w:t>
      </w:r>
      <w:r w:rsidR="6AFF88B6" w:rsidRPr="00430C90">
        <w:rPr>
          <w:rFonts w:ascii="Arial" w:eastAsia="Arial" w:hAnsi="Arial" w:cs="Arial"/>
          <w:color w:val="2F2F2F"/>
        </w:rPr>
        <w:t>t</w:t>
      </w:r>
      <w:r w:rsidR="007D7913" w:rsidRPr="00430C90">
        <w:rPr>
          <w:rFonts w:ascii="Arial" w:eastAsia="Arial" w:hAnsi="Arial" w:cs="Arial"/>
          <w:color w:val="2F2F2F"/>
        </w:rPr>
        <w:t>ū</w:t>
      </w:r>
      <w:r w:rsidR="1ECDC22F" w:rsidRPr="00430C90">
        <w:rPr>
          <w:rFonts w:ascii="Arial" w:eastAsia="Arial" w:hAnsi="Arial" w:cs="Arial"/>
          <w:color w:val="2F2F2F"/>
        </w:rPr>
        <w:t xml:space="preserve"> Ha</w:t>
      </w:r>
      <w:r w:rsidR="388DDE9C" w:rsidRPr="00430C90">
        <w:rPr>
          <w:rFonts w:ascii="Arial" w:eastAsia="Arial" w:hAnsi="Arial" w:cs="Arial"/>
          <w:color w:val="2F2F2F"/>
        </w:rPr>
        <w:t>uo</w:t>
      </w:r>
      <w:r w:rsidR="1ECDC22F" w:rsidRPr="00430C90">
        <w:rPr>
          <w:rFonts w:ascii="Arial" w:eastAsia="Arial" w:hAnsi="Arial" w:cs="Arial"/>
          <w:color w:val="2F2F2F"/>
        </w:rPr>
        <w:t xml:space="preserve">ra, Te </w:t>
      </w:r>
      <w:proofErr w:type="spellStart"/>
      <w:r w:rsidR="1ECDC22F" w:rsidRPr="00430C90">
        <w:rPr>
          <w:rFonts w:ascii="Arial" w:eastAsia="Arial" w:hAnsi="Arial" w:cs="Arial"/>
          <w:color w:val="2F2F2F"/>
        </w:rPr>
        <w:t>Whatu</w:t>
      </w:r>
      <w:proofErr w:type="spellEnd"/>
      <w:r w:rsidR="1ECDC22F" w:rsidRPr="00430C90">
        <w:rPr>
          <w:rFonts w:ascii="Arial" w:eastAsia="Arial" w:hAnsi="Arial" w:cs="Arial"/>
          <w:color w:val="2F2F2F"/>
        </w:rPr>
        <w:t xml:space="preserve"> Ora</w:t>
      </w:r>
      <w:r w:rsidR="006A65AB">
        <w:rPr>
          <w:rFonts w:ascii="Arial" w:eastAsia="Arial" w:hAnsi="Arial" w:cs="Arial"/>
          <w:color w:val="2F2F2F"/>
        </w:rPr>
        <w:t>,</w:t>
      </w:r>
      <w:r w:rsidR="1ECDC22F" w:rsidRPr="00430C90">
        <w:rPr>
          <w:rFonts w:ascii="Arial" w:eastAsia="Arial" w:hAnsi="Arial" w:cs="Arial"/>
          <w:color w:val="2F2F2F"/>
        </w:rPr>
        <w:t xml:space="preserve"> and Te </w:t>
      </w:r>
      <w:r w:rsidR="7451F6DD" w:rsidRPr="00430C90">
        <w:rPr>
          <w:rFonts w:ascii="Arial" w:eastAsia="Arial" w:hAnsi="Arial" w:cs="Arial"/>
          <w:color w:val="2F2F2F"/>
        </w:rPr>
        <w:t>A</w:t>
      </w:r>
      <w:r w:rsidR="1ECDC22F" w:rsidRPr="00430C90">
        <w:rPr>
          <w:rFonts w:ascii="Arial" w:eastAsia="Arial" w:hAnsi="Arial" w:cs="Arial"/>
          <w:color w:val="2F2F2F"/>
        </w:rPr>
        <w:t xml:space="preserve">ka </w:t>
      </w:r>
      <w:proofErr w:type="spellStart"/>
      <w:r w:rsidR="1ECDC22F" w:rsidRPr="00430C90">
        <w:rPr>
          <w:rFonts w:ascii="Arial" w:eastAsia="Arial" w:hAnsi="Arial" w:cs="Arial"/>
          <w:color w:val="2F2F2F"/>
        </w:rPr>
        <w:t>Whai</w:t>
      </w:r>
      <w:proofErr w:type="spellEnd"/>
      <w:r w:rsidR="1ECDC22F" w:rsidRPr="00430C90">
        <w:rPr>
          <w:rFonts w:ascii="Arial" w:eastAsia="Arial" w:hAnsi="Arial" w:cs="Arial"/>
          <w:color w:val="2F2F2F"/>
        </w:rPr>
        <w:t xml:space="preserve"> Ora</w:t>
      </w:r>
      <w:r w:rsidR="6C4C0AAD" w:rsidRPr="00430C90">
        <w:rPr>
          <w:rFonts w:ascii="Arial" w:eastAsia="Arial" w:hAnsi="Arial" w:cs="Arial"/>
          <w:color w:val="2F2F2F"/>
        </w:rPr>
        <w:t>.</w:t>
      </w:r>
      <w:r w:rsidR="71E8AD37" w:rsidRPr="00430C90">
        <w:rPr>
          <w:rFonts w:ascii="Arial" w:eastAsia="Arial" w:hAnsi="Arial" w:cs="Arial"/>
          <w:color w:val="2F2F2F"/>
        </w:rPr>
        <w:t xml:space="preserve"> </w:t>
      </w:r>
      <w:r w:rsidR="36C2692F" w:rsidRPr="00430C90">
        <w:rPr>
          <w:rFonts w:ascii="Arial" w:eastAsia="Arial" w:hAnsi="Arial" w:cs="Arial"/>
          <w:color w:val="2F2F2F"/>
        </w:rPr>
        <w:t xml:space="preserve"> </w:t>
      </w:r>
    </w:p>
    <w:p w14:paraId="16DF00A7" w14:textId="2F6C2003" w:rsidR="008244AC" w:rsidRPr="00430C90" w:rsidRDefault="2265A34C" w:rsidP="5EE3249B">
      <w:pPr>
        <w:jc w:val="center"/>
        <w:rPr>
          <w:rStyle w:val="FootnoteReference"/>
        </w:rPr>
      </w:pPr>
      <w:r w:rsidRPr="00430C90">
        <w:rPr>
          <w:noProof/>
        </w:rPr>
        <w:drawing>
          <wp:inline distT="0" distB="0" distL="0" distR="0" wp14:anchorId="77D72CD4" wp14:editId="742B386A">
            <wp:extent cx="4572000" cy="2752725"/>
            <wp:effectExtent l="0" t="0" r="0" b="0"/>
            <wp:docPr id="1411610249" name="Picture 1411610249" descr="Chart showing the Unmet need due to cost for GP Services from August 2020 to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0249" name="Picture 1411610249" descr="Chart showing the Unmet need due to cost for GP Services from August 2020 to November 2022."/>
                    <pic:cNvPicPr/>
                  </pic:nvPicPr>
                  <pic:blipFill>
                    <a:blip r:embed="rId14">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68775880" w14:textId="3D8EA1BC" w:rsidR="008244AC" w:rsidRPr="00430C90" w:rsidRDefault="007C498B" w:rsidP="007C498B">
      <w:r w:rsidRPr="00430C90">
        <w:rPr>
          <w:b/>
          <w:bCs/>
        </w:rPr>
        <w:t>*</w:t>
      </w:r>
      <w:r w:rsidRPr="00430C90">
        <w:t xml:space="preserve">Appointment too expensive or owed money to general </w:t>
      </w:r>
      <w:r w:rsidR="2BBE2C80" w:rsidRPr="00430C90">
        <w:t>p</w:t>
      </w:r>
      <w:r w:rsidR="72B60DDF" w:rsidRPr="00430C90">
        <w:t>ractice</w:t>
      </w:r>
      <w:r w:rsidRPr="00430C90">
        <w:t>/medical centre.</w:t>
      </w:r>
    </w:p>
    <w:p w14:paraId="0C121460" w14:textId="77777777" w:rsidR="008244AC" w:rsidRPr="00430C90" w:rsidRDefault="008244AC">
      <w:pPr>
        <w:spacing w:before="0" w:after="160"/>
      </w:pPr>
      <w:r w:rsidRPr="00430C90">
        <w:br w:type="page"/>
      </w:r>
    </w:p>
    <w:p w14:paraId="2D5C142C" w14:textId="6F1BAEA6" w:rsidR="00251299" w:rsidRPr="00430C90" w:rsidRDefault="4814A921" w:rsidP="00C13D0E">
      <w:pPr>
        <w:pStyle w:val="NumberedHeading1"/>
      </w:pPr>
      <w:bookmarkStart w:id="4" w:name="_Toc134109230"/>
      <w:bookmarkStart w:id="5" w:name="_Toc138059424"/>
      <w:r w:rsidRPr="00430C90">
        <w:lastRenderedPageBreak/>
        <w:t>Key Priorities</w:t>
      </w:r>
      <w:bookmarkEnd w:id="4"/>
      <w:bookmarkEnd w:id="5"/>
    </w:p>
    <w:p w14:paraId="38DC023F" w14:textId="23DDA5BD" w:rsidR="00251299" w:rsidRPr="00430C90" w:rsidRDefault="44EB738B" w:rsidP="00251299">
      <w:r w:rsidRPr="00430C90">
        <w:t>S</w:t>
      </w:r>
      <w:r w:rsidR="255D7FC5" w:rsidRPr="00430C90">
        <w:t>ix</w:t>
      </w:r>
      <w:r w:rsidR="4814A921" w:rsidRPr="00430C90">
        <w:t xml:space="preserve"> priority Te </w:t>
      </w:r>
      <w:proofErr w:type="spellStart"/>
      <w:r w:rsidR="4814A921" w:rsidRPr="00430C90">
        <w:t>Pae</w:t>
      </w:r>
      <w:proofErr w:type="spellEnd"/>
      <w:r w:rsidR="4814A921" w:rsidRPr="00430C90">
        <w:t xml:space="preserve"> Tata actions form the backbone of our response to the interim Government Policy Statement on Health. Our progress and highlights in quarter </w:t>
      </w:r>
      <w:r w:rsidR="255D7FC5" w:rsidRPr="00430C90">
        <w:t>t</w:t>
      </w:r>
      <w:r w:rsidR="22E204B0" w:rsidRPr="00430C90">
        <w:t>hree</w:t>
      </w:r>
      <w:r w:rsidR="4814A921" w:rsidRPr="00430C90">
        <w:t xml:space="preserve"> against each of the six priority actions are outlined below.</w:t>
      </w:r>
    </w:p>
    <w:p w14:paraId="6B4EF8F6" w14:textId="553D5FF1" w:rsidR="00251299" w:rsidRPr="00430C90" w:rsidRDefault="4814A921" w:rsidP="00C13D0E">
      <w:pPr>
        <w:pStyle w:val="NumberedHeading2"/>
      </w:pPr>
      <w:bookmarkStart w:id="6" w:name="_Toc134109231"/>
      <w:bookmarkStart w:id="7" w:name="_Toc138059425"/>
      <w:r w:rsidRPr="00430C90">
        <w:t xml:space="preserve">Place </w:t>
      </w:r>
      <w:proofErr w:type="spellStart"/>
      <w:r w:rsidRPr="00430C90">
        <w:t>whānau</w:t>
      </w:r>
      <w:proofErr w:type="spellEnd"/>
      <w:r w:rsidRPr="00430C90">
        <w:t xml:space="preserve"> at the heart of the system to improve equity and outcomes</w:t>
      </w:r>
      <w:bookmarkEnd w:id="6"/>
      <w:bookmarkEnd w:id="7"/>
      <w:r w:rsidRPr="00430C90">
        <w:t xml:space="preserve"> </w:t>
      </w:r>
    </w:p>
    <w:p w14:paraId="4FB1E502" w14:textId="77777777" w:rsidR="00251299" w:rsidRPr="00430C90" w:rsidRDefault="00251299" w:rsidP="00251299">
      <w:r w:rsidRPr="00430C90">
        <w:t xml:space="preserve">Five priority areas: </w:t>
      </w:r>
    </w:p>
    <w:p w14:paraId="76AB7070" w14:textId="6C8AFB1A" w:rsidR="00251299" w:rsidRPr="00430C90" w:rsidRDefault="00251299" w:rsidP="00C13D0E">
      <w:pPr>
        <w:pStyle w:val="ListBullet"/>
      </w:pPr>
      <w:proofErr w:type="spellStart"/>
      <w:r w:rsidRPr="00430C90">
        <w:t>Pae</w:t>
      </w:r>
      <w:proofErr w:type="spellEnd"/>
      <w:r w:rsidRPr="00430C90">
        <w:t xml:space="preserve"> </w:t>
      </w:r>
      <w:proofErr w:type="spellStart"/>
      <w:r w:rsidRPr="00430C90">
        <w:t>ora</w:t>
      </w:r>
      <w:proofErr w:type="spellEnd"/>
      <w:r w:rsidRPr="00430C90">
        <w:t xml:space="preserve"> | Better health in our communities </w:t>
      </w:r>
    </w:p>
    <w:p w14:paraId="2A057C6A" w14:textId="2ACFF840" w:rsidR="00251299" w:rsidRPr="00430C90" w:rsidRDefault="00251299" w:rsidP="00C13D0E">
      <w:pPr>
        <w:pStyle w:val="ListBullet"/>
      </w:pPr>
      <w:r w:rsidRPr="00430C90">
        <w:t xml:space="preserve">Kahu </w:t>
      </w:r>
      <w:proofErr w:type="spellStart"/>
      <w:r w:rsidRPr="00430C90">
        <w:t>Taurima</w:t>
      </w:r>
      <w:proofErr w:type="spellEnd"/>
      <w:r w:rsidRPr="00430C90">
        <w:t xml:space="preserve"> | Maternity and early years </w:t>
      </w:r>
    </w:p>
    <w:p w14:paraId="2F82AE93" w14:textId="077386FF" w:rsidR="00251299" w:rsidRPr="00430C90" w:rsidRDefault="00251299" w:rsidP="00C13D0E">
      <w:pPr>
        <w:pStyle w:val="ListBullet"/>
      </w:pPr>
      <w:r w:rsidRPr="00430C90">
        <w:t xml:space="preserve">Mate </w:t>
      </w:r>
      <w:proofErr w:type="spellStart"/>
      <w:r w:rsidRPr="00430C90">
        <w:t>pukupuku</w:t>
      </w:r>
      <w:proofErr w:type="spellEnd"/>
      <w:r w:rsidRPr="00430C90">
        <w:t xml:space="preserve"> | People with cancer </w:t>
      </w:r>
    </w:p>
    <w:p w14:paraId="436FFC7E" w14:textId="760E8CA5" w:rsidR="00251299" w:rsidRPr="00430C90" w:rsidRDefault="00251299" w:rsidP="00C13D0E">
      <w:pPr>
        <w:pStyle w:val="ListBullet"/>
      </w:pPr>
      <w:proofErr w:type="spellStart"/>
      <w:r w:rsidRPr="00430C90">
        <w:t>Māuiuitanga</w:t>
      </w:r>
      <w:proofErr w:type="spellEnd"/>
      <w:r w:rsidRPr="00430C90">
        <w:t xml:space="preserve"> </w:t>
      </w:r>
      <w:proofErr w:type="spellStart"/>
      <w:r w:rsidRPr="00430C90">
        <w:t>taumaha</w:t>
      </w:r>
      <w:proofErr w:type="spellEnd"/>
      <w:r w:rsidRPr="00430C90">
        <w:t xml:space="preserve"> | People living with chronic health conditions </w:t>
      </w:r>
    </w:p>
    <w:p w14:paraId="3A36455E" w14:textId="273695FF" w:rsidR="00251299" w:rsidRPr="00430C90" w:rsidRDefault="00251299" w:rsidP="00C13D0E">
      <w:pPr>
        <w:pStyle w:val="ListBullet"/>
      </w:pPr>
      <w:bookmarkStart w:id="8" w:name="_Hlk133222661"/>
      <w:proofErr w:type="spellStart"/>
      <w:r w:rsidRPr="00430C90">
        <w:t>Oranga</w:t>
      </w:r>
      <w:proofErr w:type="spellEnd"/>
      <w:r w:rsidRPr="00430C90">
        <w:t xml:space="preserve"> </w:t>
      </w:r>
      <w:proofErr w:type="spellStart"/>
      <w:r w:rsidRPr="00430C90">
        <w:t>hinengaro</w:t>
      </w:r>
      <w:proofErr w:type="spellEnd"/>
      <w:r w:rsidRPr="00430C90">
        <w:t xml:space="preserve"> </w:t>
      </w:r>
      <w:bookmarkEnd w:id="8"/>
      <w:r w:rsidRPr="00430C90">
        <w:t>| People living with mental distress, illness and addictions</w:t>
      </w:r>
    </w:p>
    <w:p w14:paraId="3034476D" w14:textId="4C0EF4C0" w:rsidR="00251299" w:rsidRPr="00430C90" w:rsidRDefault="00251299" w:rsidP="00251299">
      <w:r w:rsidRPr="00430C90">
        <w:t>Highlights:</w:t>
      </w:r>
    </w:p>
    <w:p w14:paraId="0B228387" w14:textId="3435A30E" w:rsidR="00674FEA" w:rsidRPr="00430C90" w:rsidRDefault="00D45C20" w:rsidP="05F47AA3">
      <w:pPr>
        <w:spacing w:before="0" w:after="0"/>
      </w:pPr>
      <w:proofErr w:type="spellStart"/>
      <w:r w:rsidRPr="00430C90">
        <w:rPr>
          <w:rFonts w:eastAsiaTheme="minorEastAsia"/>
        </w:rPr>
        <w:t>Pae</w:t>
      </w:r>
      <w:proofErr w:type="spellEnd"/>
      <w:r w:rsidRPr="00430C90">
        <w:rPr>
          <w:rFonts w:eastAsiaTheme="minorEastAsia"/>
        </w:rPr>
        <w:t xml:space="preserve"> </w:t>
      </w:r>
      <w:proofErr w:type="spellStart"/>
      <w:r w:rsidRPr="00430C90">
        <w:rPr>
          <w:rFonts w:eastAsiaTheme="minorEastAsia"/>
        </w:rPr>
        <w:t>ora</w:t>
      </w:r>
      <w:proofErr w:type="spellEnd"/>
      <w:r w:rsidRPr="00430C90">
        <w:rPr>
          <w:rFonts w:eastAsiaTheme="minorEastAsia"/>
        </w:rPr>
        <w:t xml:space="preserve"> | Better health in our communities</w:t>
      </w:r>
      <w:r w:rsidR="00913662" w:rsidRPr="00430C90">
        <w:rPr>
          <w:rFonts w:eastAsiaTheme="minorEastAsia"/>
        </w:rPr>
        <w:t>:</w:t>
      </w:r>
      <w:r w:rsidR="00C03E3E" w:rsidRPr="00430C90">
        <w:rPr>
          <w:rFonts w:eastAsiaTheme="minorEastAsia"/>
        </w:rPr>
        <w:t xml:space="preserve"> </w:t>
      </w:r>
      <w:r w:rsidR="00233EF4" w:rsidRPr="00430C90">
        <w:t xml:space="preserve">Funding has been provided for two remote-rural general practices, in Fiordland and Wanaka, to support </w:t>
      </w:r>
      <w:r w:rsidR="003F2110" w:rsidRPr="00430C90">
        <w:t>the</w:t>
      </w:r>
      <w:r w:rsidR="00233EF4" w:rsidRPr="00430C90">
        <w:t xml:space="preserve"> delivery of Point-of-Care laboratory testing </w:t>
      </w:r>
      <w:r w:rsidR="0076225E" w:rsidRPr="00430C90">
        <w:t xml:space="preserve">in </w:t>
      </w:r>
      <w:r w:rsidR="00233EF4" w:rsidRPr="00430C90">
        <w:t>their communities. This ensures patients can be assessed and receive the right treatment in a timely manner. This approach will support a reduction in unnecessary travel around the district and more equitable service access for these rural areas.</w:t>
      </w:r>
    </w:p>
    <w:p w14:paraId="598CFDA7" w14:textId="5784731B" w:rsidR="05F47AA3" w:rsidRPr="00430C90" w:rsidRDefault="05F47AA3" w:rsidP="05F47AA3">
      <w:pPr>
        <w:spacing w:before="0" w:after="0"/>
      </w:pPr>
    </w:p>
    <w:p w14:paraId="01A54367" w14:textId="0A9B878A" w:rsidR="00714F8F" w:rsidRPr="00430C90" w:rsidRDefault="00D45C20" w:rsidP="00E53508">
      <w:pPr>
        <w:spacing w:before="0" w:after="0"/>
        <w:textAlignment w:val="baseline"/>
      </w:pPr>
      <w:r w:rsidRPr="00430C90">
        <w:t>Kahu</w:t>
      </w:r>
      <w:r w:rsidR="3FF11EB9" w:rsidRPr="00430C90">
        <w:t xml:space="preserve"> </w:t>
      </w:r>
      <w:proofErr w:type="spellStart"/>
      <w:r w:rsidR="3FF11EB9" w:rsidRPr="00430C90">
        <w:t>Taurima</w:t>
      </w:r>
      <w:proofErr w:type="spellEnd"/>
      <w:r w:rsidR="3FF11EB9" w:rsidRPr="00430C90">
        <w:t xml:space="preserve"> | Maternity and early years:</w:t>
      </w:r>
      <w:r w:rsidR="5880F52B" w:rsidRPr="00430C90">
        <w:t xml:space="preserve"> </w:t>
      </w:r>
    </w:p>
    <w:p w14:paraId="4283E91D" w14:textId="77777777" w:rsidR="00AD1D4D" w:rsidRPr="00430C90" w:rsidRDefault="00AD1D4D" w:rsidP="00AD1D4D">
      <w:pPr>
        <w:spacing w:before="0" w:after="0"/>
        <w:textAlignment w:val="baseline"/>
      </w:pPr>
    </w:p>
    <w:p w14:paraId="0962AFBC" w14:textId="538E2FF6" w:rsidR="00AD1D4D" w:rsidRPr="00430C90" w:rsidRDefault="78D360FA" w:rsidP="00AD1D4D">
      <w:pPr>
        <w:spacing w:before="0" w:after="0"/>
        <w:textAlignment w:val="baseline"/>
      </w:pPr>
      <w:r w:rsidRPr="00430C90">
        <w:t>Below</w:t>
      </w:r>
      <w:r w:rsidR="527DE236" w:rsidRPr="00430C90">
        <w:t xml:space="preserve"> is </w:t>
      </w:r>
      <w:r w:rsidR="4AD456A2" w:rsidRPr="00430C90">
        <w:t>a trend graph up to March 2023</w:t>
      </w:r>
      <w:r w:rsidR="69242876" w:rsidRPr="00430C90">
        <w:t>.</w:t>
      </w:r>
      <w:r w:rsidR="4AD456A2" w:rsidRPr="00430C90">
        <w:t xml:space="preserve"> O</w:t>
      </w:r>
      <w:r w:rsidR="3FC99620" w:rsidRPr="00430C90">
        <w:t>ve</w:t>
      </w:r>
      <w:r w:rsidR="10BAC280" w:rsidRPr="00430C90">
        <w:t>r</w:t>
      </w:r>
      <w:r w:rsidR="6F3516C7" w:rsidRPr="00430C90">
        <w:t xml:space="preserve"> the financial year </w:t>
      </w:r>
      <w:r w:rsidR="4A289B64" w:rsidRPr="00430C90">
        <w:t>2</w:t>
      </w:r>
      <w:r w:rsidR="6F3516C7" w:rsidRPr="00430C90">
        <w:t>0</w:t>
      </w:r>
      <w:r w:rsidR="4A289B64" w:rsidRPr="00430C90">
        <w:t>2</w:t>
      </w:r>
      <w:r w:rsidR="6F3516C7" w:rsidRPr="00430C90">
        <w:t>2</w:t>
      </w:r>
      <w:r w:rsidR="4A289B64" w:rsidRPr="00430C90">
        <w:t>/2</w:t>
      </w:r>
      <w:r w:rsidR="6F3516C7" w:rsidRPr="00430C90">
        <w:t>02</w:t>
      </w:r>
      <w:r w:rsidR="4A289B64" w:rsidRPr="00430C90">
        <w:t xml:space="preserve">3 </w:t>
      </w:r>
      <w:r w:rsidR="4DC2E3E6" w:rsidRPr="00430C90">
        <w:t xml:space="preserve">there has been </w:t>
      </w:r>
      <w:r w:rsidR="4A289B64" w:rsidRPr="00430C90">
        <w:t xml:space="preserve">a slight increase </w:t>
      </w:r>
      <w:r w:rsidR="7D9A90EE" w:rsidRPr="00430C90">
        <w:t xml:space="preserve">in </w:t>
      </w:r>
      <w:proofErr w:type="spellStart"/>
      <w:r w:rsidR="4A289B64" w:rsidRPr="00430C90">
        <w:t>newborn</w:t>
      </w:r>
      <w:proofErr w:type="spellEnd"/>
      <w:r w:rsidR="4A289B64" w:rsidRPr="00430C90">
        <w:t xml:space="preserve"> enrolment for Māori</w:t>
      </w:r>
      <w:r w:rsidR="26FC9590" w:rsidRPr="00430C90">
        <w:t xml:space="preserve">, </w:t>
      </w:r>
      <w:r w:rsidR="00040994" w:rsidRPr="00430C90">
        <w:t xml:space="preserve">although rates are </w:t>
      </w:r>
      <w:r w:rsidR="0E66D3C0" w:rsidRPr="00430C90">
        <w:t>still</w:t>
      </w:r>
      <w:r w:rsidR="7E88BC95" w:rsidRPr="00430C90">
        <w:t xml:space="preserve"> </w:t>
      </w:r>
      <w:r w:rsidR="21F77FF7" w:rsidRPr="00430C90">
        <w:t>consistently</w:t>
      </w:r>
      <w:r w:rsidR="4A289B64" w:rsidRPr="00430C90">
        <w:t xml:space="preserve"> below target and below </w:t>
      </w:r>
      <w:r w:rsidR="28ACA26D" w:rsidRPr="00430C90">
        <w:t xml:space="preserve">the </w:t>
      </w:r>
      <w:r w:rsidR="01839771" w:rsidRPr="00430C90">
        <w:t>total</w:t>
      </w:r>
      <w:r w:rsidR="4A289B64" w:rsidRPr="00430C90">
        <w:t xml:space="preserve"> population enrolment rate.</w:t>
      </w:r>
    </w:p>
    <w:p w14:paraId="63931872" w14:textId="08A6FDC9" w:rsidR="00367E3B" w:rsidRPr="00430C90" w:rsidRDefault="00367E3B" w:rsidP="00367E3B">
      <w:pPr>
        <w:spacing w:before="0" w:after="0"/>
        <w:textAlignment w:val="baseline"/>
      </w:pPr>
    </w:p>
    <w:p w14:paraId="331097F0" w14:textId="3DC07F1D" w:rsidR="00940024" w:rsidRPr="00430C90" w:rsidRDefault="4E1F1D97" w:rsidP="7C43A6B1">
      <w:pPr>
        <w:pStyle w:val="ListParagraph"/>
        <w:spacing w:before="0" w:beforeAutospacing="0" w:after="0" w:afterAutospacing="0"/>
        <w:ind w:left="851"/>
        <w:jc w:val="center"/>
        <w:textAlignment w:val="baseline"/>
      </w:pPr>
      <w:r w:rsidRPr="00430C90">
        <w:rPr>
          <w:noProof/>
        </w:rPr>
        <w:lastRenderedPageBreak/>
        <w:drawing>
          <wp:inline distT="0" distB="0" distL="0" distR="0" wp14:anchorId="2BC4912E" wp14:editId="22DD5C84">
            <wp:extent cx="4572000" cy="2781300"/>
            <wp:effectExtent l="0" t="0" r="0" b="0"/>
            <wp:docPr id="202033692" name="Picture 202033692" descr="Chart showing new borns enrolled by 3 months of age from January 2022 to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3692" name="Picture 202033692" descr="Chart showing new borns enrolled by 3 months of age from January 2022 to March 2023."/>
                    <pic:cNvPicPr/>
                  </pic:nvPicPr>
                  <pic:blipFill>
                    <a:blip r:embed="rId15">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72D9FB7D" w14:textId="77777777" w:rsidR="00940024" w:rsidRPr="00430C90" w:rsidRDefault="00940024" w:rsidP="00940024">
      <w:pPr>
        <w:pStyle w:val="ListParagraph"/>
        <w:spacing w:before="0" w:beforeAutospacing="0" w:after="0" w:afterAutospacing="0"/>
        <w:ind w:left="1440"/>
        <w:textAlignment w:val="baseline"/>
        <w:rPr>
          <w:rFonts w:asciiTheme="minorHAnsi" w:hAnsiTheme="minorHAnsi" w:cstheme="minorBidi"/>
          <w:sz w:val="24"/>
          <w:szCs w:val="24"/>
        </w:rPr>
      </w:pPr>
    </w:p>
    <w:p w14:paraId="1F7D8CFB" w14:textId="1431DFDC" w:rsidR="00E04DD3" w:rsidRPr="00430C90" w:rsidRDefault="00E04DD3" w:rsidP="00C13D0E">
      <w:r w:rsidRPr="00430C90">
        <w:t xml:space="preserve">The redesign of universal model of care (now called ‘Services for all </w:t>
      </w:r>
      <w:proofErr w:type="spellStart"/>
      <w:r w:rsidRPr="00430C90">
        <w:t>whānau</w:t>
      </w:r>
      <w:proofErr w:type="spellEnd"/>
      <w:r w:rsidRPr="00430C90">
        <w:t>’) is underway with a system design group co-led</w:t>
      </w:r>
      <w:r w:rsidR="00E572F3" w:rsidRPr="00430C90">
        <w:t xml:space="preserve"> </w:t>
      </w:r>
      <w:r w:rsidRPr="00430C90">
        <w:t xml:space="preserve">by Te </w:t>
      </w:r>
      <w:proofErr w:type="spellStart"/>
      <w:r w:rsidRPr="00430C90">
        <w:t>Whatu</w:t>
      </w:r>
      <w:proofErr w:type="spellEnd"/>
      <w:r w:rsidRPr="00430C90">
        <w:t xml:space="preserve"> Ora and Te Aka </w:t>
      </w:r>
      <w:proofErr w:type="spellStart"/>
      <w:r w:rsidRPr="00430C90">
        <w:t>Whai</w:t>
      </w:r>
      <w:proofErr w:type="spellEnd"/>
      <w:r w:rsidRPr="00430C90">
        <w:t xml:space="preserve"> Ora. The maternity and early years </w:t>
      </w:r>
      <w:r w:rsidR="097B12A3" w:rsidRPr="00430C90">
        <w:t>‘</w:t>
      </w:r>
      <w:r w:rsidRPr="00430C90">
        <w:t xml:space="preserve">services for all </w:t>
      </w:r>
      <w:proofErr w:type="spellStart"/>
      <w:r w:rsidRPr="00430C90">
        <w:t>whānau</w:t>
      </w:r>
      <w:proofErr w:type="spellEnd"/>
      <w:r w:rsidR="2E52D44E" w:rsidRPr="00430C90">
        <w:t>’</w:t>
      </w:r>
      <w:r w:rsidRPr="00430C90">
        <w:t xml:space="preserve"> model incorporates Kahu </w:t>
      </w:r>
      <w:proofErr w:type="spellStart"/>
      <w:r w:rsidRPr="00430C90">
        <w:t>Taurima</w:t>
      </w:r>
      <w:proofErr w:type="spellEnd"/>
      <w:r w:rsidRPr="00430C90">
        <w:t xml:space="preserve"> Tohu elements, </w:t>
      </w:r>
      <w:proofErr w:type="spellStart"/>
      <w:r w:rsidRPr="00430C90">
        <w:t>whānau</w:t>
      </w:r>
      <w:proofErr w:type="spellEnd"/>
      <w:r w:rsidRPr="00430C90">
        <w:t xml:space="preserve"> insights, the Te </w:t>
      </w:r>
      <w:proofErr w:type="spellStart"/>
      <w:r w:rsidRPr="00430C90">
        <w:t>Ao</w:t>
      </w:r>
      <w:proofErr w:type="spellEnd"/>
      <w:r w:rsidRPr="00430C90">
        <w:t xml:space="preserve"> Māori model of care - </w:t>
      </w:r>
      <w:proofErr w:type="spellStart"/>
      <w:r w:rsidR="57339AF6" w:rsidRPr="00430C90">
        <w:t>Pēpi</w:t>
      </w:r>
      <w:proofErr w:type="spellEnd"/>
      <w:r w:rsidRPr="00430C90">
        <w:t xml:space="preserve"> initiatives, Pacific and </w:t>
      </w:r>
      <w:proofErr w:type="spellStart"/>
      <w:r w:rsidRPr="00430C90">
        <w:t>whaikaha</w:t>
      </w:r>
      <w:proofErr w:type="spellEnd"/>
      <w:r w:rsidRPr="00430C90">
        <w:t xml:space="preserve"> models</w:t>
      </w:r>
      <w:r w:rsidR="00C36DDA">
        <w:t>,</w:t>
      </w:r>
      <w:r w:rsidRPr="00430C90">
        <w:t xml:space="preserve"> and the maternity and early years clinical and service transformation work. </w:t>
      </w:r>
    </w:p>
    <w:p w14:paraId="6C1FE422" w14:textId="5DFF6B18" w:rsidR="00D45C20" w:rsidRPr="00430C90" w:rsidRDefault="00D45C20" w:rsidP="00C13D0E">
      <w:pPr>
        <w:rPr>
          <w:highlight w:val="yellow"/>
        </w:rPr>
      </w:pPr>
      <w:r w:rsidRPr="00430C90">
        <w:t xml:space="preserve">Mate </w:t>
      </w:r>
      <w:proofErr w:type="spellStart"/>
      <w:r w:rsidRPr="00430C90">
        <w:t>pukupuku</w:t>
      </w:r>
      <w:proofErr w:type="spellEnd"/>
      <w:r w:rsidRPr="00430C90">
        <w:t xml:space="preserve"> | People with cancer: </w:t>
      </w:r>
      <w:r w:rsidR="00E53508" w:rsidRPr="00430C90">
        <w:t xml:space="preserve">Radiation Oncology continues to be a vulnerable service area for the South Island, particularly in Southern. A national working group has been established to support immediate pressures and to form a clinical network to </w:t>
      </w:r>
      <w:r w:rsidR="00AB2461" w:rsidRPr="00430C90">
        <w:t xml:space="preserve">ensure </w:t>
      </w:r>
      <w:r w:rsidR="00E53508" w:rsidRPr="00430C90">
        <w:t>the future viability of Radiation Oncology services. Interim regional pathways to assist acute and on call cover have been embedded, with national assistance</w:t>
      </w:r>
      <w:r w:rsidR="7F9A5705" w:rsidRPr="00430C90">
        <w:t>.</w:t>
      </w:r>
      <w:r w:rsidR="2DE04B9E" w:rsidRPr="00430C90">
        <w:t xml:space="preserve"> </w:t>
      </w:r>
      <w:r w:rsidR="7F9A5705" w:rsidRPr="00430C90">
        <w:t>R</w:t>
      </w:r>
      <w:r w:rsidR="2DE04B9E" w:rsidRPr="00430C90">
        <w:t>ecruitment</w:t>
      </w:r>
      <w:r w:rsidR="00E53508" w:rsidRPr="00430C90">
        <w:t xml:space="preserve"> continues to be a focus across the region.</w:t>
      </w:r>
    </w:p>
    <w:p w14:paraId="5C292A73" w14:textId="2E544FCC" w:rsidR="00C47CB5" w:rsidRPr="00430C90" w:rsidRDefault="00D45C20" w:rsidP="00C13D0E">
      <w:proofErr w:type="spellStart"/>
      <w:r w:rsidRPr="00430C90">
        <w:t>Māuiuitanga</w:t>
      </w:r>
      <w:proofErr w:type="spellEnd"/>
      <w:r w:rsidRPr="00430C90">
        <w:t xml:space="preserve"> </w:t>
      </w:r>
      <w:proofErr w:type="spellStart"/>
      <w:r w:rsidRPr="00430C90">
        <w:t>taumaha</w:t>
      </w:r>
      <w:proofErr w:type="spellEnd"/>
      <w:r w:rsidRPr="00430C90">
        <w:t xml:space="preserve"> | People living with chronic health conditions</w:t>
      </w:r>
      <w:r w:rsidR="00C47CB5" w:rsidRPr="00430C90">
        <w:t>:</w:t>
      </w:r>
      <w:r w:rsidR="004A16C4" w:rsidRPr="00430C90">
        <w:t xml:space="preserve"> </w:t>
      </w:r>
      <w:r w:rsidR="001F55BF" w:rsidRPr="00430C90">
        <w:t>$3 million has been invested to support implementing ‘Addressing the Burden of Diabetes in Pacific Communities’</w:t>
      </w:r>
      <w:r w:rsidR="002F7AE8" w:rsidRPr="00430C90">
        <w:t>. This</w:t>
      </w:r>
      <w:r w:rsidR="001F55BF" w:rsidRPr="00430C90">
        <w:t xml:space="preserve"> will connect with the South Auckland Diabetes pilot. </w:t>
      </w:r>
      <w:r w:rsidR="0060708B" w:rsidRPr="00430C90">
        <w:t>An</w:t>
      </w:r>
      <w:r w:rsidR="001F55BF" w:rsidRPr="00430C90">
        <w:t xml:space="preserve"> advisory group has been established </w:t>
      </w:r>
      <w:r w:rsidR="00B226A3" w:rsidRPr="00430C90">
        <w:t xml:space="preserve">to </w:t>
      </w:r>
      <w:r w:rsidR="001F55BF" w:rsidRPr="00430C90">
        <w:t>develop innovati</w:t>
      </w:r>
      <w:r w:rsidR="00F10973" w:rsidRPr="00430C90">
        <w:t xml:space="preserve">ve </w:t>
      </w:r>
      <w:r w:rsidR="001F55BF" w:rsidRPr="00430C90">
        <w:t xml:space="preserve">workforce </w:t>
      </w:r>
      <w:r w:rsidR="789DCA0A" w:rsidRPr="00430C90">
        <w:t>solutions</w:t>
      </w:r>
      <w:r w:rsidR="36E3D6D7" w:rsidRPr="00430C90">
        <w:t xml:space="preserve"> </w:t>
      </w:r>
      <w:r w:rsidR="69D07A72" w:rsidRPr="00430C90">
        <w:t>to</w:t>
      </w:r>
      <w:r w:rsidR="001F55BF" w:rsidRPr="00430C90">
        <w:t xml:space="preserve"> support diabetes care and management. </w:t>
      </w:r>
    </w:p>
    <w:p w14:paraId="120F8E16" w14:textId="03174507" w:rsidR="00EC59A9" w:rsidRPr="00430C90" w:rsidRDefault="00CA2B86" w:rsidP="00C13D0E">
      <w:pPr>
        <w:rPr>
          <w:rFonts w:eastAsia="Calibri"/>
        </w:rPr>
      </w:pPr>
      <w:proofErr w:type="spellStart"/>
      <w:r w:rsidRPr="00430C90">
        <w:t>Oranga</w:t>
      </w:r>
      <w:proofErr w:type="spellEnd"/>
      <w:r w:rsidRPr="00430C90">
        <w:t xml:space="preserve"> </w:t>
      </w:r>
      <w:proofErr w:type="spellStart"/>
      <w:r w:rsidRPr="00430C90">
        <w:t>hinengaro</w:t>
      </w:r>
      <w:proofErr w:type="spellEnd"/>
      <w:r w:rsidR="001254FD" w:rsidRPr="00430C90">
        <w:t xml:space="preserve"> | People living with mental distress, illness and addictions</w:t>
      </w:r>
      <w:r w:rsidRPr="00430C90">
        <w:t>:</w:t>
      </w:r>
      <w:r w:rsidR="00EC59A9" w:rsidRPr="00430C90">
        <w:rPr>
          <w:rFonts w:eastAsia="Calibri"/>
        </w:rPr>
        <w:t xml:space="preserve"> A new online resource aimed at making it easier for secondary school staff to recognise and respond to the wellbeing concerns of </w:t>
      </w:r>
      <w:proofErr w:type="spellStart"/>
      <w:r w:rsidR="00EC59A9" w:rsidRPr="00430C90">
        <w:rPr>
          <w:rFonts w:eastAsia="Calibri"/>
        </w:rPr>
        <w:t>rangatahi</w:t>
      </w:r>
      <w:proofErr w:type="spellEnd"/>
      <w:r w:rsidR="00EC59A9" w:rsidRPr="00430C90">
        <w:rPr>
          <w:rFonts w:eastAsia="Calibri"/>
        </w:rPr>
        <w:t xml:space="preserve"> (Years 9 to 13) has had an excellent response since it went live in June 2022. Developed by </w:t>
      </w:r>
      <w:hyperlink r:id="rId16">
        <w:r w:rsidR="00EC59A9" w:rsidRPr="00430C90">
          <w:rPr>
            <w:rFonts w:eastAsia="Calibri"/>
          </w:rPr>
          <w:t xml:space="preserve">Manu Ka </w:t>
        </w:r>
        <w:proofErr w:type="spellStart"/>
        <w:r w:rsidR="00EC59A9" w:rsidRPr="00430C90">
          <w:rPr>
            <w:rFonts w:eastAsia="Calibri"/>
          </w:rPr>
          <w:t>Rere</w:t>
        </w:r>
        <w:proofErr w:type="spellEnd"/>
      </w:hyperlink>
      <w:r w:rsidR="00EC59A9" w:rsidRPr="00430C90">
        <w:rPr>
          <w:rFonts w:eastAsia="Calibri"/>
        </w:rPr>
        <w:t>, a collective of Canterbury-based youth mental health an</w:t>
      </w:r>
      <w:r w:rsidR="00EC59A9" w:rsidRPr="00430C90">
        <w:t>d addiction NGOs, </w:t>
      </w:r>
      <w:proofErr w:type="spellStart"/>
      <w:r w:rsidR="009B3CB4">
        <w:fldChar w:fldCharType="begin"/>
      </w:r>
      <w:r w:rsidR="009B3CB4">
        <w:instrText xml:space="preserve"> HYPERLINK "http://www.rangatahiwell.org.nz/" \h </w:instrText>
      </w:r>
      <w:r w:rsidR="009B3CB4">
        <w:fldChar w:fldCharType="separate"/>
      </w:r>
      <w:r w:rsidR="1C7032C8" w:rsidRPr="00430C90">
        <w:rPr>
          <w:rFonts w:eastAsia="Calibri"/>
          <w:i/>
          <w:u w:val="single"/>
        </w:rPr>
        <w:t>Rangatahi</w:t>
      </w:r>
      <w:proofErr w:type="spellEnd"/>
      <w:r w:rsidR="1C7032C8" w:rsidRPr="00430C90">
        <w:rPr>
          <w:rFonts w:eastAsia="Calibri"/>
          <w:i/>
          <w:u w:val="single"/>
        </w:rPr>
        <w:t xml:space="preserve"> Well </w:t>
      </w:r>
      <w:r w:rsidR="009B3CB4">
        <w:rPr>
          <w:rFonts w:eastAsia="Calibri"/>
          <w:i/>
          <w:u w:val="single"/>
        </w:rPr>
        <w:fldChar w:fldCharType="end"/>
      </w:r>
      <w:r w:rsidR="00EC59A9" w:rsidRPr="00430C90">
        <w:rPr>
          <w:rFonts w:eastAsia="Calibri"/>
        </w:rPr>
        <w:t xml:space="preserve">recognises the important role secondary school </w:t>
      </w:r>
      <w:proofErr w:type="spellStart"/>
      <w:r w:rsidR="00EC59A9" w:rsidRPr="00430C90">
        <w:rPr>
          <w:rFonts w:eastAsia="Calibri"/>
        </w:rPr>
        <w:t>kaimahi</w:t>
      </w:r>
      <w:proofErr w:type="spellEnd"/>
      <w:r w:rsidR="00EC59A9" w:rsidRPr="00430C90">
        <w:rPr>
          <w:rFonts w:eastAsia="Calibri"/>
        </w:rPr>
        <w:t xml:space="preserve"> have in offering early support to </w:t>
      </w:r>
      <w:proofErr w:type="spellStart"/>
      <w:r w:rsidR="00EC59A9" w:rsidRPr="00430C90">
        <w:rPr>
          <w:rFonts w:eastAsia="Calibri"/>
        </w:rPr>
        <w:t>rangatahi</w:t>
      </w:r>
      <w:proofErr w:type="spellEnd"/>
      <w:r w:rsidR="00EC59A9" w:rsidRPr="00430C90">
        <w:rPr>
          <w:rFonts w:eastAsia="Calibri"/>
        </w:rPr>
        <w:t xml:space="preserve"> with wellbeing needs. </w:t>
      </w:r>
      <w:proofErr w:type="spellStart"/>
      <w:r w:rsidR="00EC59A9" w:rsidRPr="00430C90">
        <w:rPr>
          <w:rFonts w:eastAsia="Calibri"/>
        </w:rPr>
        <w:t>Rangatahi</w:t>
      </w:r>
      <w:proofErr w:type="spellEnd"/>
      <w:r w:rsidR="00EC59A9" w:rsidRPr="00430C90">
        <w:rPr>
          <w:rFonts w:eastAsia="Calibri"/>
        </w:rPr>
        <w:t xml:space="preserve"> Well offers local advice, recommended resources and support options for </w:t>
      </w:r>
      <w:proofErr w:type="spellStart"/>
      <w:r w:rsidR="00EC59A9" w:rsidRPr="00430C90">
        <w:rPr>
          <w:rFonts w:eastAsia="Calibri"/>
        </w:rPr>
        <w:t>rangatahi</w:t>
      </w:r>
      <w:proofErr w:type="spellEnd"/>
      <w:r w:rsidR="00EC59A9" w:rsidRPr="00430C90">
        <w:rPr>
          <w:rFonts w:eastAsia="Calibri"/>
        </w:rPr>
        <w:t xml:space="preserve"> a</w:t>
      </w:r>
      <w:r w:rsidR="00AD3958" w:rsidRPr="00430C90">
        <w:rPr>
          <w:rFonts w:eastAsia="Calibri"/>
        </w:rPr>
        <w:t xml:space="preserve">long </w:t>
      </w:r>
      <w:r w:rsidR="7CC1B8BA" w:rsidRPr="00430C90">
        <w:rPr>
          <w:rFonts w:eastAsia="Calibri"/>
        </w:rPr>
        <w:t>with</w:t>
      </w:r>
      <w:r w:rsidR="00EC59A9" w:rsidRPr="00430C90">
        <w:rPr>
          <w:rFonts w:eastAsia="Calibri"/>
        </w:rPr>
        <w:t xml:space="preserve"> ongoing learning and development opportunities for </w:t>
      </w:r>
      <w:proofErr w:type="spellStart"/>
      <w:r w:rsidR="00EC59A9" w:rsidRPr="00430C90">
        <w:rPr>
          <w:rFonts w:eastAsia="Calibri"/>
        </w:rPr>
        <w:t>kaimahi</w:t>
      </w:r>
      <w:proofErr w:type="spellEnd"/>
      <w:r w:rsidR="00EC59A9" w:rsidRPr="00430C90">
        <w:rPr>
          <w:rFonts w:eastAsia="Calibri"/>
        </w:rPr>
        <w:t xml:space="preserve"> and others working in this space. Since going live there have been more than 2,300 unique visitors to the web platform.</w:t>
      </w:r>
    </w:p>
    <w:p w14:paraId="27BA4E32" w14:textId="2D88970B" w:rsidR="00251299" w:rsidRPr="00430C90" w:rsidRDefault="4814A921" w:rsidP="00C13D0E">
      <w:pPr>
        <w:pStyle w:val="NumberedHeading2"/>
      </w:pPr>
      <w:bookmarkStart w:id="9" w:name="_Toc134109232"/>
      <w:bookmarkStart w:id="10" w:name="_Toc138059426"/>
      <w:r w:rsidRPr="00430C90">
        <w:lastRenderedPageBreak/>
        <w:t xml:space="preserve">Embed Te </w:t>
      </w:r>
      <w:proofErr w:type="spellStart"/>
      <w:r w:rsidRPr="00430C90">
        <w:t>Tiriti</w:t>
      </w:r>
      <w:proofErr w:type="spellEnd"/>
      <w:r w:rsidRPr="00430C90">
        <w:t xml:space="preserve"> o Waitangi across the health sector</w:t>
      </w:r>
      <w:bookmarkEnd w:id="9"/>
      <w:bookmarkEnd w:id="10"/>
      <w:r w:rsidRPr="00430C90">
        <w:t xml:space="preserve"> </w:t>
      </w:r>
    </w:p>
    <w:p w14:paraId="31569C8C" w14:textId="63BB04D5" w:rsidR="00251299" w:rsidRPr="00430C90" w:rsidRDefault="00251299" w:rsidP="00C13D0E">
      <w:r w:rsidRPr="00430C90">
        <w:t xml:space="preserve">This priority reflects the reform system shift </w:t>
      </w:r>
      <w:r w:rsidR="00140ADF" w:rsidRPr="00430C90">
        <w:t xml:space="preserve">of </w:t>
      </w:r>
      <w:r w:rsidR="44E3A298" w:rsidRPr="00430C90">
        <w:t>ensur</w:t>
      </w:r>
      <w:r w:rsidR="230F0300" w:rsidRPr="00430C90">
        <w:t>ing</w:t>
      </w:r>
      <w:r w:rsidRPr="00430C90">
        <w:t xml:space="preserve"> that Māori have a greater role in designing health services that better meet Māori</w:t>
      </w:r>
      <w:r w:rsidR="005D54F5" w:rsidRPr="00430C90">
        <w:t xml:space="preserve"> </w:t>
      </w:r>
      <w:r w:rsidR="00227614" w:rsidRPr="00430C90">
        <w:t xml:space="preserve">their </w:t>
      </w:r>
      <w:r w:rsidR="005D54F5" w:rsidRPr="00430C90">
        <w:t>needs</w:t>
      </w:r>
      <w:r w:rsidRPr="00430C90">
        <w:t xml:space="preserve">. Māori communities will play an important role in making sure our health services work for Māori, and the many New Zealanders accessing </w:t>
      </w:r>
      <w:proofErr w:type="spellStart"/>
      <w:r w:rsidRPr="00430C90">
        <w:t>kaupapa</w:t>
      </w:r>
      <w:proofErr w:type="spellEnd"/>
      <w:r w:rsidRPr="00430C90">
        <w:t xml:space="preserve"> Māori health services. </w:t>
      </w:r>
      <w:r w:rsidR="009B6987" w:rsidRPr="00430C90">
        <w:t xml:space="preserve">A </w:t>
      </w:r>
      <w:r w:rsidRPr="00430C90">
        <w:t>health system that does better for Māori does better for all.</w:t>
      </w:r>
    </w:p>
    <w:p w14:paraId="326078BE" w14:textId="55B417D1" w:rsidR="00D01A3C" w:rsidRPr="00430C90" w:rsidRDefault="00652719" w:rsidP="00D01A3C">
      <w:pPr>
        <w:rPr>
          <w:bCs/>
        </w:rPr>
      </w:pPr>
      <w:r w:rsidRPr="00430C90">
        <w:rPr>
          <w:b/>
        </w:rPr>
        <w:t xml:space="preserve">Progress </w:t>
      </w:r>
      <w:r w:rsidR="009C3118" w:rsidRPr="00430C90">
        <w:rPr>
          <w:b/>
        </w:rPr>
        <w:t>with</w:t>
      </w:r>
      <w:r w:rsidRPr="00430C90">
        <w:rPr>
          <w:b/>
        </w:rPr>
        <w:t xml:space="preserve"> first localities (prototypes) and the national roll out of localities</w:t>
      </w:r>
      <w:r w:rsidR="004B3779" w:rsidRPr="00430C90">
        <w:rPr>
          <w:b/>
        </w:rPr>
        <w:t>:</w:t>
      </w:r>
      <w:r w:rsidRPr="00430C90">
        <w:rPr>
          <w:bCs/>
        </w:rPr>
        <w:t xml:space="preserve"> </w:t>
      </w:r>
      <w:r w:rsidR="00854692" w:rsidRPr="00430C90">
        <w:rPr>
          <w:bCs/>
        </w:rPr>
        <w:t xml:space="preserve">All </w:t>
      </w:r>
      <w:r w:rsidR="005465B7" w:rsidRPr="00430C90">
        <w:rPr>
          <w:bCs/>
        </w:rPr>
        <w:t xml:space="preserve">the </w:t>
      </w:r>
      <w:r w:rsidR="00854692" w:rsidRPr="00430C90">
        <w:rPr>
          <w:bCs/>
        </w:rPr>
        <w:t xml:space="preserve">first </w:t>
      </w:r>
      <w:r w:rsidR="510904EC" w:rsidRPr="00430C90">
        <w:t>twelve</w:t>
      </w:r>
      <w:r w:rsidR="00854692" w:rsidRPr="00430C90">
        <w:t xml:space="preserve"> </w:t>
      </w:r>
      <w:r w:rsidR="00854692" w:rsidRPr="00430C90">
        <w:rPr>
          <w:bCs/>
        </w:rPr>
        <w:t>localities (</w:t>
      </w:r>
      <w:r w:rsidR="5BE7C2E5" w:rsidRPr="00430C90">
        <w:t>p</w:t>
      </w:r>
      <w:r w:rsidR="0C54A43E" w:rsidRPr="00430C90">
        <w:t>rototypes</w:t>
      </w:r>
      <w:r w:rsidR="00854692" w:rsidRPr="00430C90">
        <w:rPr>
          <w:bCs/>
        </w:rPr>
        <w:t xml:space="preserve">) have confirmed their locality partnership working arrangements and engaged with </w:t>
      </w:r>
      <w:proofErr w:type="spellStart"/>
      <w:r w:rsidR="00854692" w:rsidRPr="00430C90">
        <w:rPr>
          <w:bCs/>
        </w:rPr>
        <w:t>whānau</w:t>
      </w:r>
      <w:proofErr w:type="spellEnd"/>
      <w:r w:rsidR="00854692" w:rsidRPr="00430C90">
        <w:rPr>
          <w:bCs/>
        </w:rPr>
        <w:t xml:space="preserve"> Māori and communities to determine their </w:t>
      </w:r>
      <w:proofErr w:type="spellStart"/>
      <w:r w:rsidR="00854692" w:rsidRPr="00430C90">
        <w:rPr>
          <w:bCs/>
        </w:rPr>
        <w:t>hauora</w:t>
      </w:r>
      <w:proofErr w:type="spellEnd"/>
      <w:r w:rsidR="00854692" w:rsidRPr="00430C90">
        <w:rPr>
          <w:bCs/>
        </w:rPr>
        <w:t xml:space="preserve"> (hea</w:t>
      </w:r>
      <w:r w:rsidR="00854692" w:rsidRPr="00430C90">
        <w:t>lth and wellbeing) priorities.</w:t>
      </w:r>
    </w:p>
    <w:p w14:paraId="5FE1A22C" w14:textId="35C06E9E" w:rsidR="00854692" w:rsidRPr="00430C90" w:rsidRDefault="00854692" w:rsidP="00C13D0E">
      <w:pPr>
        <w:pStyle w:val="ListBullet"/>
      </w:pPr>
      <w:r w:rsidRPr="00430C90">
        <w:t xml:space="preserve">The first localities have focussed their engagement on uplifting the voices that have been identified as priority populations in Te </w:t>
      </w:r>
      <w:proofErr w:type="spellStart"/>
      <w:r w:rsidRPr="00430C90">
        <w:t>Pae</w:t>
      </w:r>
      <w:proofErr w:type="spellEnd"/>
      <w:r w:rsidRPr="00430C90">
        <w:t xml:space="preserve"> Tata, maintaining the integrity of the </w:t>
      </w:r>
      <w:proofErr w:type="spellStart"/>
      <w:r w:rsidRPr="00430C90">
        <w:t>whānau</w:t>
      </w:r>
      <w:proofErr w:type="spellEnd"/>
      <w:r w:rsidRPr="00430C90">
        <w:t xml:space="preserve"> voice they are collecting, and demonstrating to their communities the meaningful change that localities will support for the people who live there. The first locality partnerships will be reflecting these priorities in their draft locality plans which Te </w:t>
      </w:r>
      <w:proofErr w:type="spellStart"/>
      <w:r w:rsidRPr="00430C90">
        <w:t>Whatu</w:t>
      </w:r>
      <w:proofErr w:type="spellEnd"/>
      <w:r w:rsidRPr="00430C90">
        <w:t xml:space="preserve"> Ora will receive in April.  </w:t>
      </w:r>
    </w:p>
    <w:p w14:paraId="1031BEE7" w14:textId="3FA727B8" w:rsidR="00854692" w:rsidRPr="00430C90" w:rsidRDefault="00854692" w:rsidP="00C13D0E">
      <w:pPr>
        <w:pStyle w:val="ListBullet"/>
        <w:rPr>
          <w:b/>
        </w:rPr>
      </w:pPr>
      <w:r w:rsidRPr="00430C90">
        <w:t xml:space="preserve">Activities include receiving locality boundary recommendations from Iwi Māori Partnership Boards (IMPBs) and consultation with local authorities on the recommended locality boundaries. It is estimated that 50% of the total population will be covered by a provisional boundary by July 2023 and 100% by </w:t>
      </w:r>
      <w:r w:rsidR="6B4BD04B" w:rsidRPr="00430C90">
        <w:t>July</w:t>
      </w:r>
      <w:r w:rsidR="60F58A89" w:rsidRPr="00430C90">
        <w:t xml:space="preserve"> 202</w:t>
      </w:r>
      <w:r w:rsidR="5927B4DE" w:rsidRPr="00430C90">
        <w:t>4</w:t>
      </w:r>
      <w:r w:rsidRPr="00430C90">
        <w:t>.</w:t>
      </w:r>
      <w:r w:rsidRPr="00430C90">
        <w:rPr>
          <w:b/>
        </w:rPr>
        <w:t xml:space="preserve"> </w:t>
      </w:r>
    </w:p>
    <w:p w14:paraId="23BE0BA2" w14:textId="08C129FB" w:rsidR="0067666A" w:rsidRPr="00430C90" w:rsidRDefault="0067666A" w:rsidP="0067666A">
      <w:pPr>
        <w:pStyle w:val="ListParagraph"/>
        <w:ind w:left="720"/>
        <w:rPr>
          <w:rFonts w:asciiTheme="minorHAnsi" w:hAnsiTheme="minorHAnsi" w:cstheme="minorBidi"/>
          <w:b/>
          <w:sz w:val="24"/>
          <w:szCs w:val="24"/>
        </w:rPr>
      </w:pPr>
      <w:r w:rsidRPr="00430C90">
        <w:lastRenderedPageBreak/>
        <w:t> </w:t>
      </w:r>
      <w:r w:rsidR="28B48F41" w:rsidRPr="00430C90">
        <w:rPr>
          <w:noProof/>
        </w:rPr>
        <w:drawing>
          <wp:inline distT="0" distB="0" distL="0" distR="0" wp14:anchorId="757432BC" wp14:editId="0732D7FC">
            <wp:extent cx="3099653" cy="3434594"/>
            <wp:effectExtent l="0" t="0" r="5715" b="0"/>
            <wp:docPr id="27" name="Picture 27" descr="Infographic showing the first localities - provisional areas in Aotearo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fographic showing the first localities - provisional areas in Aotearoa New Zealand."/>
                    <pic:cNvPicPr/>
                  </pic:nvPicPr>
                  <pic:blipFill>
                    <a:blip r:embed="rId17">
                      <a:extLst>
                        <a:ext uri="{28A0092B-C50C-407E-A947-70E740481C1C}">
                          <a14:useLocalDpi xmlns:a14="http://schemas.microsoft.com/office/drawing/2010/main" val="0"/>
                        </a:ext>
                      </a:extLst>
                    </a:blip>
                    <a:stretch>
                      <a:fillRect/>
                    </a:stretch>
                  </pic:blipFill>
                  <pic:spPr>
                    <a:xfrm>
                      <a:off x="0" y="0"/>
                      <a:ext cx="3099653" cy="3434594"/>
                    </a:xfrm>
                    <a:prstGeom prst="rect">
                      <a:avLst/>
                    </a:prstGeom>
                  </pic:spPr>
                </pic:pic>
              </a:graphicData>
            </a:graphic>
          </wp:inline>
        </w:drawing>
      </w:r>
      <w:r w:rsidR="28B48F41" w:rsidRPr="00430C90">
        <w:rPr>
          <w:noProof/>
        </w:rPr>
        <w:drawing>
          <wp:inline distT="0" distB="0" distL="0" distR="0" wp14:anchorId="630D51E7" wp14:editId="637BEC73">
            <wp:extent cx="3335256" cy="2194367"/>
            <wp:effectExtent l="0" t="0" r="0" b="0"/>
            <wp:docPr id="28" name="Picture 28" descr="Infographic showing the boundary determination steps. &#10;Step 1 - Iwi Maori Partnership Board recommendations.&#10;Step 2 - Local authority engagement.&#10;Step 3 - Provisional locality boundary proposed.&#10;Step 4 - Community and whanau voice.&#10;Step 5 - Working locality boundaries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fographic showing the boundary determination steps. &#10;Step 1 - Iwi Maori Partnership Board recommendations.&#10;Step 2 - Local authority engagement.&#10;Step 3 - Provisional locality boundary proposed.&#10;Step 4 - Community and whanau voice.&#10;Step 5 - Working locality boundaries agreed."/>
                    <pic:cNvPicPr/>
                  </pic:nvPicPr>
                  <pic:blipFill>
                    <a:blip r:embed="rId18">
                      <a:extLst>
                        <a:ext uri="{28A0092B-C50C-407E-A947-70E740481C1C}">
                          <a14:useLocalDpi xmlns:a14="http://schemas.microsoft.com/office/drawing/2010/main" val="0"/>
                        </a:ext>
                      </a:extLst>
                    </a:blip>
                    <a:stretch>
                      <a:fillRect/>
                    </a:stretch>
                  </pic:blipFill>
                  <pic:spPr>
                    <a:xfrm>
                      <a:off x="0" y="0"/>
                      <a:ext cx="3335256" cy="2194367"/>
                    </a:xfrm>
                    <a:prstGeom prst="rect">
                      <a:avLst/>
                    </a:prstGeom>
                  </pic:spPr>
                </pic:pic>
              </a:graphicData>
            </a:graphic>
          </wp:inline>
        </w:drawing>
      </w:r>
    </w:p>
    <w:p w14:paraId="1856BF8A" w14:textId="435692CC" w:rsidR="00251299" w:rsidRPr="00430C90" w:rsidRDefault="4814A921" w:rsidP="00C13D0E">
      <w:pPr>
        <w:pStyle w:val="NumberedHeading2"/>
      </w:pPr>
      <w:bookmarkStart w:id="11" w:name="_Toc134109233"/>
      <w:bookmarkStart w:id="12" w:name="_Toc138059427"/>
      <w:r w:rsidRPr="00430C90">
        <w:t>Develop an inclusive health workforce</w:t>
      </w:r>
      <w:bookmarkEnd w:id="11"/>
      <w:bookmarkEnd w:id="12"/>
      <w:r w:rsidRPr="00430C90">
        <w:t xml:space="preserve"> </w:t>
      </w:r>
    </w:p>
    <w:p w14:paraId="52FEE2E1" w14:textId="3CDEE145" w:rsidR="00251299" w:rsidRPr="00430C90" w:rsidRDefault="00251299" w:rsidP="00251299">
      <w:r w:rsidRPr="00430C90">
        <w:t xml:space="preserve">This reflects the reform system shift </w:t>
      </w:r>
      <w:r w:rsidR="00730623" w:rsidRPr="00430C90">
        <w:t xml:space="preserve">of ensuring </w:t>
      </w:r>
      <w:r w:rsidR="44E3A298" w:rsidRPr="00430C90">
        <w:t>we</w:t>
      </w:r>
      <w:r w:rsidRPr="00430C90">
        <w:t xml:space="preserve"> plan for our future health workforce requirements and provide for the training and development needs of New Zealand’s </w:t>
      </w:r>
      <w:r w:rsidR="00660855" w:rsidRPr="00430C90">
        <w:t xml:space="preserve">health </w:t>
      </w:r>
      <w:r w:rsidRPr="00430C90">
        <w:t>workforce of tomorrow.</w:t>
      </w:r>
    </w:p>
    <w:p w14:paraId="7B633F08" w14:textId="778181D4" w:rsidR="00F301D9" w:rsidRPr="00430C90" w:rsidRDefault="001626AF" w:rsidP="00251299">
      <w:pPr>
        <w:rPr>
          <w:rFonts w:eastAsia="Calibri"/>
        </w:rPr>
      </w:pPr>
      <w:r w:rsidRPr="00430C90">
        <w:rPr>
          <w:rFonts w:eastAsia="Calibri"/>
        </w:rPr>
        <w:t xml:space="preserve">A targeted recruitment campaign was run </w:t>
      </w:r>
      <w:r w:rsidR="00CC0A8E" w:rsidRPr="00430C90">
        <w:rPr>
          <w:rFonts w:eastAsia="Calibri"/>
        </w:rPr>
        <w:t xml:space="preserve">in the Waikato </w:t>
      </w:r>
      <w:r w:rsidRPr="00430C90">
        <w:rPr>
          <w:rFonts w:eastAsia="Calibri"/>
        </w:rPr>
        <w:t xml:space="preserve">aimed at local nurses </w:t>
      </w:r>
      <w:r w:rsidR="00A950B9" w:rsidRPr="00430C90">
        <w:rPr>
          <w:rFonts w:eastAsia="Calibri"/>
        </w:rPr>
        <w:t>and midwives</w:t>
      </w:r>
      <w:r w:rsidR="00E04ED8" w:rsidRPr="00430C90">
        <w:rPr>
          <w:rFonts w:eastAsia="Calibri"/>
        </w:rPr>
        <w:t>. The campaign</w:t>
      </w:r>
      <w:r w:rsidR="00BD29CC" w:rsidRPr="00430C90">
        <w:rPr>
          <w:rFonts w:eastAsia="Calibri"/>
        </w:rPr>
        <w:t xml:space="preserve"> had</w:t>
      </w:r>
      <w:r w:rsidRPr="00430C90" w:rsidDel="00BD29CC">
        <w:rPr>
          <w:rFonts w:eastAsia="Calibri"/>
        </w:rPr>
        <w:t xml:space="preserve"> </w:t>
      </w:r>
      <w:r w:rsidRPr="00430C90">
        <w:rPr>
          <w:rFonts w:eastAsia="Calibri"/>
        </w:rPr>
        <w:t>a focus on a flexi</w:t>
      </w:r>
      <w:r w:rsidR="000F46E1" w:rsidRPr="00430C90">
        <w:rPr>
          <w:rFonts w:eastAsia="Calibri"/>
        </w:rPr>
        <w:t>ble</w:t>
      </w:r>
      <w:r w:rsidRPr="00430C90">
        <w:rPr>
          <w:rFonts w:eastAsia="Calibri"/>
        </w:rPr>
        <w:t xml:space="preserve"> work style</w:t>
      </w:r>
      <w:r w:rsidR="00704D05" w:rsidRPr="00430C90">
        <w:rPr>
          <w:rFonts w:eastAsia="Calibri"/>
        </w:rPr>
        <w:t xml:space="preserve">, </w:t>
      </w:r>
      <w:r w:rsidR="66C88963" w:rsidRPr="00430C90">
        <w:rPr>
          <w:rFonts w:eastAsia="Calibri"/>
        </w:rPr>
        <w:t>promot</w:t>
      </w:r>
      <w:r w:rsidR="1A0D3F07" w:rsidRPr="00430C90">
        <w:rPr>
          <w:rFonts w:eastAsia="Calibri"/>
        </w:rPr>
        <w:t>i</w:t>
      </w:r>
      <w:r w:rsidR="2F779337" w:rsidRPr="00430C90">
        <w:rPr>
          <w:rFonts w:eastAsia="Calibri"/>
        </w:rPr>
        <w:t>ng</w:t>
      </w:r>
      <w:r w:rsidRPr="00430C90">
        <w:rPr>
          <w:rFonts w:eastAsia="Calibri"/>
        </w:rPr>
        <w:t xml:space="preserve"> flexible hours and working conditions. This resulted in the recruitment of 33 nurses to date and identified several non-regulated workers who are in fact international nurses but unable to achieve competency from Nursing Council New Zealand due to failing International English Language Tests. </w:t>
      </w:r>
      <w:r w:rsidR="73503188" w:rsidRPr="00430C90">
        <w:rPr>
          <w:rFonts w:eastAsia="Calibri"/>
        </w:rPr>
        <w:t>Assistance</w:t>
      </w:r>
      <w:r w:rsidR="6D89AC5C" w:rsidRPr="00430C90">
        <w:rPr>
          <w:rFonts w:eastAsia="Calibri"/>
        </w:rPr>
        <w:t xml:space="preserve"> </w:t>
      </w:r>
      <w:r w:rsidR="13986A62" w:rsidRPr="00430C90">
        <w:rPr>
          <w:rFonts w:eastAsia="Calibri"/>
        </w:rPr>
        <w:t>is now being</w:t>
      </w:r>
      <w:r w:rsidR="66C88963" w:rsidRPr="00430C90">
        <w:rPr>
          <w:rFonts w:eastAsia="Calibri"/>
        </w:rPr>
        <w:t xml:space="preserve"> provid</w:t>
      </w:r>
      <w:r w:rsidR="13986A62" w:rsidRPr="00430C90">
        <w:rPr>
          <w:rFonts w:eastAsia="Calibri"/>
        </w:rPr>
        <w:t>ed</w:t>
      </w:r>
      <w:r w:rsidRPr="00430C90">
        <w:rPr>
          <w:rFonts w:eastAsia="Calibri"/>
        </w:rPr>
        <w:t xml:space="preserve">, and if they pass, </w:t>
      </w:r>
      <w:r w:rsidR="00E760F6" w:rsidRPr="00430C90">
        <w:rPr>
          <w:rFonts w:eastAsia="Calibri"/>
        </w:rPr>
        <w:t xml:space="preserve">these workers </w:t>
      </w:r>
      <w:r w:rsidRPr="00430C90">
        <w:rPr>
          <w:rFonts w:eastAsia="Calibri"/>
        </w:rPr>
        <w:t xml:space="preserve">will </w:t>
      </w:r>
      <w:r w:rsidR="00E77054" w:rsidRPr="00430C90">
        <w:rPr>
          <w:rFonts w:eastAsia="Calibri"/>
        </w:rPr>
        <w:t xml:space="preserve">be </w:t>
      </w:r>
      <w:r w:rsidRPr="00430C90">
        <w:rPr>
          <w:rFonts w:eastAsia="Calibri"/>
        </w:rPr>
        <w:t>support</w:t>
      </w:r>
      <w:r w:rsidR="00E77054" w:rsidRPr="00430C90">
        <w:rPr>
          <w:rFonts w:eastAsia="Calibri"/>
        </w:rPr>
        <w:t>ed</w:t>
      </w:r>
      <w:r w:rsidRPr="00430C90">
        <w:rPr>
          <w:rFonts w:eastAsia="Calibri"/>
        </w:rPr>
        <w:t xml:space="preserve"> into a Competency Assessment Programme run by the local polytech</w:t>
      </w:r>
      <w:r w:rsidR="004E0DAF" w:rsidRPr="00430C90">
        <w:rPr>
          <w:rFonts w:eastAsia="Calibri"/>
        </w:rPr>
        <w:t>nic</w:t>
      </w:r>
      <w:r w:rsidRPr="00430C90">
        <w:rPr>
          <w:rFonts w:eastAsia="Calibri"/>
        </w:rPr>
        <w:t>. This will now be shared across the region.</w:t>
      </w:r>
    </w:p>
    <w:p w14:paraId="5F146BC6" w14:textId="2AA7B6F8" w:rsidR="00251299" w:rsidRPr="00430C90" w:rsidRDefault="6A964AB0" w:rsidP="00C13D0E">
      <w:pPr>
        <w:pStyle w:val="NumberedHeading2"/>
      </w:pPr>
      <w:bookmarkStart w:id="13" w:name="_Toc134109234"/>
      <w:bookmarkStart w:id="14" w:name="_Toc138059428"/>
      <w:r>
        <w:lastRenderedPageBreak/>
        <w:t xml:space="preserve"> </w:t>
      </w:r>
      <w:r w:rsidR="4814A921">
        <w:t>Keep people well in their communities</w:t>
      </w:r>
      <w:bookmarkEnd w:id="13"/>
      <w:bookmarkEnd w:id="14"/>
      <w:r w:rsidR="4814A921">
        <w:t xml:space="preserve"> </w:t>
      </w:r>
    </w:p>
    <w:p w14:paraId="2D778344" w14:textId="26275B45" w:rsidR="00251299" w:rsidRPr="00430C90" w:rsidRDefault="00251299" w:rsidP="00C13D0E">
      <w:r w:rsidRPr="00430C90">
        <w:t xml:space="preserve">This priority reflects two of the reform system shifts. Firstly, people will be able to </w:t>
      </w:r>
      <w:r w:rsidR="009B6987" w:rsidRPr="00430C90">
        <w:t xml:space="preserve">access </w:t>
      </w:r>
      <w:r w:rsidRPr="00430C90">
        <w:t xml:space="preserve">the healthcare they need closer to home. Health services will better reflect community needs and preferences. There will be a strong emphasis on preventing illnesses and other factors that support healthy lives, </w:t>
      </w:r>
      <w:r w:rsidR="009B6987" w:rsidRPr="00430C90">
        <w:t>such as living</w:t>
      </w:r>
      <w:r w:rsidRPr="00430C90">
        <w:t xml:space="preserve"> in a warm, dry home. Secondly, </w:t>
      </w:r>
      <w:r w:rsidR="00CB0827" w:rsidRPr="00430C90">
        <w:t>high-</w:t>
      </w:r>
      <w:r w:rsidRPr="00430C90">
        <w:t>quality emergency or specialist care will be available when people need it. Networks of doctors and other medical professionals will work together with community services to educate and keep people well</w:t>
      </w:r>
      <w:r w:rsidR="008101D2" w:rsidRPr="00430C90">
        <w:t>.</w:t>
      </w:r>
    </w:p>
    <w:p w14:paraId="0EFA6413" w14:textId="1C21D36E" w:rsidR="1B75BAA6" w:rsidRPr="00430C90" w:rsidRDefault="1B75BAA6" w:rsidP="00C13D0E">
      <w:r w:rsidRPr="00430C90">
        <w:t xml:space="preserve">The Te </w:t>
      </w:r>
      <w:proofErr w:type="spellStart"/>
      <w:r w:rsidRPr="00430C90">
        <w:t>Kāika</w:t>
      </w:r>
      <w:proofErr w:type="spellEnd"/>
      <w:r w:rsidRPr="00430C90">
        <w:t xml:space="preserve"> Wellbeing Hub, a community health hub being built in South Dunedin, is a partnership between </w:t>
      </w:r>
      <w:proofErr w:type="spellStart"/>
      <w:r w:rsidRPr="00430C90">
        <w:t>Ōtākou</w:t>
      </w:r>
      <w:proofErr w:type="spellEnd"/>
      <w:r w:rsidRPr="00430C90">
        <w:t xml:space="preserve"> Health Limited, Te </w:t>
      </w:r>
      <w:proofErr w:type="spellStart"/>
      <w:r w:rsidRPr="00430C90">
        <w:t>Whatu</w:t>
      </w:r>
      <w:proofErr w:type="spellEnd"/>
      <w:r w:rsidRPr="00430C90">
        <w:t xml:space="preserve"> Ora Southern and the Ministry of Social Development. The Hub will enable a shift of community services, currently delivered in the hospital, to a more accessible community base. Partners are currently developing an integrated model of care that puts patients and </w:t>
      </w:r>
      <w:proofErr w:type="spellStart"/>
      <w:r w:rsidRPr="00430C90">
        <w:t>whānau</w:t>
      </w:r>
      <w:proofErr w:type="spellEnd"/>
      <w:r w:rsidRPr="00430C90">
        <w:t xml:space="preserve"> at the centre and working to </w:t>
      </w:r>
      <w:r w:rsidR="460A348E" w:rsidRPr="00430C90">
        <w:t>identify</w:t>
      </w:r>
      <w:r w:rsidRPr="00430C90">
        <w:t xml:space="preserve"> which services will be part of the Hub. Construction is set to be complete</w:t>
      </w:r>
      <w:r w:rsidR="003D4724" w:rsidRPr="00430C90">
        <w:t>d</w:t>
      </w:r>
      <w:r w:rsidRPr="00430C90">
        <w:t xml:space="preserve"> in May 2024.</w:t>
      </w:r>
    </w:p>
    <w:p w14:paraId="4BD74FE5" w14:textId="332A2B36" w:rsidR="00251299" w:rsidRPr="00430C90" w:rsidRDefault="4814A921" w:rsidP="00C13D0E">
      <w:pPr>
        <w:pStyle w:val="NumberedHeading2"/>
      </w:pPr>
      <w:bookmarkStart w:id="15" w:name="_Toc134109235"/>
      <w:bookmarkStart w:id="16" w:name="_Toc138059429"/>
      <w:r w:rsidRPr="00430C90">
        <w:t>Develop greater use of digital services to provide more care in homes and communities</w:t>
      </w:r>
      <w:bookmarkEnd w:id="15"/>
      <w:bookmarkEnd w:id="16"/>
      <w:r w:rsidRPr="00430C90">
        <w:t xml:space="preserve"> </w:t>
      </w:r>
    </w:p>
    <w:p w14:paraId="1E20E42E" w14:textId="6534B712" w:rsidR="00251299" w:rsidRPr="00430C90" w:rsidRDefault="00251299" w:rsidP="00C13D0E">
      <w:pPr>
        <w:rPr>
          <w:rStyle w:val="normaltextrun"/>
        </w:rPr>
      </w:pPr>
      <w:r w:rsidRPr="00430C90">
        <w:t>This priority reflects the reform system shift that digital technology will be used in more and better ways, to provide people with services in the</w:t>
      </w:r>
      <w:r w:rsidRPr="00430C90">
        <w:rPr>
          <w:rStyle w:val="normaltextrun"/>
        </w:rPr>
        <w:t xml:space="preserve">ir homes, </w:t>
      </w:r>
      <w:proofErr w:type="spellStart"/>
      <w:r w:rsidRPr="00430C90">
        <w:rPr>
          <w:rStyle w:val="normaltextrun"/>
        </w:rPr>
        <w:t>hapori</w:t>
      </w:r>
      <w:proofErr w:type="spellEnd"/>
      <w:r w:rsidR="00FB5A7E">
        <w:rPr>
          <w:rStyle w:val="normaltextrun"/>
        </w:rPr>
        <w:t>,</w:t>
      </w:r>
      <w:r w:rsidRPr="00430C90">
        <w:rPr>
          <w:rStyle w:val="normaltextrun"/>
        </w:rPr>
        <w:t xml:space="preserve"> and local communities. Technology will also help healthcare workers better understand and support their patients.</w:t>
      </w:r>
    </w:p>
    <w:p w14:paraId="6B6AFDEF" w14:textId="0582A34F" w:rsidR="00F70F31" w:rsidRPr="00430C90" w:rsidRDefault="00F70F31" w:rsidP="00C13D0E">
      <w:r w:rsidRPr="00430C90">
        <w:rPr>
          <w:rStyle w:val="normaltextrun"/>
        </w:rPr>
        <w:t>We have launched a website that gives people and</w:t>
      </w:r>
      <w:r w:rsidRPr="00430C90">
        <w:t xml:space="preserve"> their </w:t>
      </w:r>
      <w:proofErr w:type="spellStart"/>
      <w:r w:rsidRPr="00430C90">
        <w:t>whānau</w:t>
      </w:r>
      <w:proofErr w:type="spellEnd"/>
      <w:r w:rsidRPr="00430C90">
        <w:t xml:space="preserve"> an easier pathway to find free support for mild and moderate mental health and </w:t>
      </w:r>
      <w:r w:rsidR="684D4454" w:rsidRPr="00430C90">
        <w:t xml:space="preserve">addiction </w:t>
      </w:r>
      <w:r w:rsidRPr="00430C90">
        <w:t xml:space="preserve">issues. </w:t>
      </w:r>
      <w:r w:rsidR="00407644" w:rsidRPr="00430C90">
        <w:t xml:space="preserve">The website </w:t>
      </w:r>
      <w:r w:rsidRPr="00430C90">
        <w:t xml:space="preserve">www.wellbeingsupport.health.nz </w:t>
      </w:r>
      <w:r w:rsidR="00920D13" w:rsidRPr="00430C90">
        <w:t>brings together all</w:t>
      </w:r>
      <w:r w:rsidRPr="00430C90">
        <w:t xml:space="preserve"> Access and Choice primary mental health and addiction services all in one place. It gives those interested in accessing support a search tool to find their nearest providers. The website also promotes digital mental wellbeing tools and has a specific page summarising rural mental wellbeing supports. </w:t>
      </w:r>
    </w:p>
    <w:p w14:paraId="6EDE76F9" w14:textId="252B970F" w:rsidR="00251299" w:rsidRPr="00430C90" w:rsidRDefault="00251299" w:rsidP="00251299"/>
    <w:p w14:paraId="7567485D" w14:textId="0C67E540" w:rsidR="00251299" w:rsidRPr="00430C90" w:rsidRDefault="4814A921" w:rsidP="00C13D0E">
      <w:pPr>
        <w:pStyle w:val="NumberedHeading2"/>
      </w:pPr>
      <w:bookmarkStart w:id="17" w:name="_Toc134109236"/>
      <w:bookmarkStart w:id="18" w:name="_Toc138059430"/>
      <w:r w:rsidRPr="00430C90">
        <w:lastRenderedPageBreak/>
        <w:t xml:space="preserve">Establish Te </w:t>
      </w:r>
      <w:proofErr w:type="spellStart"/>
      <w:r w:rsidRPr="00430C90">
        <w:t>Whatu</w:t>
      </w:r>
      <w:proofErr w:type="spellEnd"/>
      <w:r w:rsidRPr="00430C90">
        <w:t xml:space="preserve"> Ora and Te Aka </w:t>
      </w:r>
      <w:proofErr w:type="spellStart"/>
      <w:r w:rsidRPr="00430C90">
        <w:t>Whai</w:t>
      </w:r>
      <w:proofErr w:type="spellEnd"/>
      <w:r w:rsidRPr="00430C90">
        <w:t xml:space="preserve"> Ora to support a financially sustainable system</w:t>
      </w:r>
      <w:bookmarkEnd w:id="17"/>
      <w:bookmarkEnd w:id="18"/>
    </w:p>
    <w:p w14:paraId="1650058F" w14:textId="2E3A75A1" w:rsidR="00251299" w:rsidRPr="00430C90" w:rsidRDefault="00251299" w:rsidP="00251299">
      <w:r w:rsidRPr="00430C90">
        <w:t xml:space="preserve">In this first year, the focus </w:t>
      </w:r>
      <w:r w:rsidR="5554706F" w:rsidRPr="00430C90">
        <w:t>is</w:t>
      </w:r>
      <w:r w:rsidRPr="00430C90">
        <w:t xml:space="preserve"> on merging the 20 district health boards and their seven shared service agencies into a single entity with a single operating model. </w:t>
      </w:r>
      <w:r w:rsidR="44E3A298" w:rsidRPr="00430C90">
        <w:t xml:space="preserve">We </w:t>
      </w:r>
      <w:r w:rsidR="488452A5" w:rsidRPr="00430C90">
        <w:t>are</w:t>
      </w:r>
      <w:r w:rsidR="44E3A298" w:rsidRPr="00430C90">
        <w:t xml:space="preserve"> tak</w:t>
      </w:r>
      <w:r w:rsidR="488452A5" w:rsidRPr="00430C90">
        <w:t>ing</w:t>
      </w:r>
      <w:r w:rsidRPr="00430C90">
        <w:t xml:space="preserve"> actions to</w:t>
      </w:r>
      <w:r w:rsidR="00DC3BE9" w:rsidRPr="00430C90">
        <w:t>:</w:t>
      </w:r>
      <w:r w:rsidRPr="00430C90">
        <w:t xml:space="preserve"> unify and simplify the systems of </w:t>
      </w:r>
      <w:r w:rsidR="00981166" w:rsidRPr="00430C90">
        <w:t>decision-</w:t>
      </w:r>
      <w:r w:rsidRPr="00430C90">
        <w:t xml:space="preserve">making; </w:t>
      </w:r>
      <w:r w:rsidR="00854127" w:rsidRPr="00430C90">
        <w:t xml:space="preserve">nationalise </w:t>
      </w:r>
      <w:r w:rsidRPr="00430C90">
        <w:t xml:space="preserve">enablers including procurement, data and digital systems, </w:t>
      </w:r>
      <w:r w:rsidR="00981166" w:rsidRPr="00430C90">
        <w:t>long-</w:t>
      </w:r>
      <w:r w:rsidRPr="00430C90">
        <w:t>term planning, infrastructure investment choices</w:t>
      </w:r>
      <w:r w:rsidR="00016DBE">
        <w:t>,</w:t>
      </w:r>
      <w:r w:rsidRPr="00430C90">
        <w:t xml:space="preserve"> and workforce planning. It will also reduce duplication and concentrate resources to achieve improvement in outcome</w:t>
      </w:r>
      <w:r w:rsidR="00493BB4" w:rsidRPr="00430C90">
        <w:t>s</w:t>
      </w:r>
      <w:r w:rsidRPr="00430C90">
        <w:t xml:space="preserve"> and equity across priority areas of health service delivery.</w:t>
      </w:r>
    </w:p>
    <w:p w14:paraId="5EE1B317" w14:textId="7882A29D" w:rsidR="00397424" w:rsidRPr="00430C90" w:rsidRDefault="00397424" w:rsidP="00DE5B3A">
      <w:pPr>
        <w:rPr>
          <w:rFonts w:ascii="Arial" w:hAnsi="Arial" w:cs="Arial"/>
        </w:rPr>
      </w:pPr>
      <w:r w:rsidRPr="00430C90">
        <w:rPr>
          <w:rFonts w:ascii="Arial" w:hAnsi="Arial" w:cs="Arial"/>
        </w:rPr>
        <w:t xml:space="preserve">Te </w:t>
      </w:r>
      <w:proofErr w:type="spellStart"/>
      <w:r w:rsidRPr="00430C90">
        <w:rPr>
          <w:rFonts w:ascii="Arial" w:hAnsi="Arial" w:cs="Arial"/>
        </w:rPr>
        <w:t>Whatu</w:t>
      </w:r>
      <w:proofErr w:type="spellEnd"/>
      <w:r w:rsidRPr="00430C90">
        <w:rPr>
          <w:rFonts w:ascii="Arial" w:hAnsi="Arial" w:cs="Arial"/>
        </w:rPr>
        <w:t xml:space="preserve"> Ora and Te Aka </w:t>
      </w:r>
      <w:proofErr w:type="spellStart"/>
      <w:r w:rsidRPr="00430C90">
        <w:rPr>
          <w:rFonts w:ascii="Arial" w:hAnsi="Arial" w:cs="Arial"/>
        </w:rPr>
        <w:t>Whai</w:t>
      </w:r>
      <w:proofErr w:type="spellEnd"/>
      <w:r w:rsidRPr="00430C90">
        <w:rPr>
          <w:rFonts w:ascii="Arial" w:hAnsi="Arial" w:cs="Arial"/>
        </w:rPr>
        <w:t xml:space="preserve"> Ora have continued to implement Workforce Taskforce </w:t>
      </w:r>
      <w:r w:rsidR="00F763FC" w:rsidRPr="00430C90">
        <w:rPr>
          <w:rFonts w:ascii="Arial" w:hAnsi="Arial" w:cs="Arial"/>
        </w:rPr>
        <w:t xml:space="preserve">actions </w:t>
      </w:r>
      <w:r w:rsidRPr="00430C90">
        <w:rPr>
          <w:rFonts w:ascii="Arial" w:hAnsi="Arial" w:cs="Arial"/>
        </w:rPr>
        <w:t xml:space="preserve">to strengthen the health workforce, carry out an employee </w:t>
      </w:r>
      <w:r w:rsidR="00AE5EBB" w:rsidRPr="00430C90">
        <w:rPr>
          <w:rFonts w:ascii="Arial" w:hAnsi="Arial" w:cs="Arial"/>
        </w:rPr>
        <w:t xml:space="preserve">Pulse Survey </w:t>
      </w:r>
      <w:r w:rsidRPr="00430C90">
        <w:rPr>
          <w:rFonts w:ascii="Arial" w:hAnsi="Arial" w:cs="Arial"/>
        </w:rPr>
        <w:t>to help inform activity to improve the workplace experience, and new system leadership structures are changing how the system is led to provide collective leadership and decision-making.</w:t>
      </w:r>
    </w:p>
    <w:p w14:paraId="13A06D1F" w14:textId="46A55E8A" w:rsidR="00397424" w:rsidRPr="00430C90" w:rsidRDefault="004A3D47" w:rsidP="00416E51">
      <w:pPr>
        <w:spacing w:before="0" w:after="160" w:line="264" w:lineRule="auto"/>
        <w:rPr>
          <w:rFonts w:ascii="Arial" w:hAnsi="Arial" w:cs="Arial"/>
        </w:rPr>
      </w:pPr>
      <w:r w:rsidRPr="00430C90">
        <w:rPr>
          <w:rFonts w:ascii="Arial" w:hAnsi="Arial" w:cs="Arial"/>
        </w:rPr>
        <w:t>M</w:t>
      </w:r>
      <w:r w:rsidR="00397424" w:rsidRPr="00430C90">
        <w:rPr>
          <w:rFonts w:ascii="Arial" w:hAnsi="Arial" w:cs="Arial"/>
        </w:rPr>
        <w:t xml:space="preserve">ost Te </w:t>
      </w:r>
      <w:proofErr w:type="spellStart"/>
      <w:r w:rsidR="00397424" w:rsidRPr="00430C90">
        <w:rPr>
          <w:rFonts w:ascii="Arial" w:hAnsi="Arial" w:cs="Arial"/>
        </w:rPr>
        <w:t>Whatu</w:t>
      </w:r>
      <w:proofErr w:type="spellEnd"/>
      <w:r w:rsidR="00397424" w:rsidRPr="00430C90">
        <w:rPr>
          <w:rFonts w:ascii="Arial" w:hAnsi="Arial" w:cs="Arial"/>
        </w:rPr>
        <w:t xml:space="preserve"> </w:t>
      </w:r>
      <w:r w:rsidR="4168BEC9" w:rsidRPr="00430C90">
        <w:rPr>
          <w:rFonts w:ascii="Arial" w:hAnsi="Arial" w:cs="Arial"/>
        </w:rPr>
        <w:t>Ora</w:t>
      </w:r>
      <w:r w:rsidR="00397424" w:rsidRPr="00430C90">
        <w:rPr>
          <w:rFonts w:ascii="Arial" w:hAnsi="Arial" w:cs="Arial"/>
        </w:rPr>
        <w:t xml:space="preserve"> functions now report through to a national leader following the Simplify to Unify changes, either directly or through regional structures. The next phase of </w:t>
      </w:r>
      <w:r w:rsidR="0614070C" w:rsidRPr="00430C90">
        <w:rPr>
          <w:rFonts w:ascii="Arial" w:hAnsi="Arial" w:cs="Arial"/>
        </w:rPr>
        <w:t>change</w:t>
      </w:r>
      <w:r w:rsidR="2756D8D6" w:rsidRPr="00430C90">
        <w:rPr>
          <w:rFonts w:ascii="Arial" w:hAnsi="Arial" w:cs="Arial"/>
        </w:rPr>
        <w:t xml:space="preserve"> </w:t>
      </w:r>
      <w:r w:rsidR="0614070C" w:rsidRPr="00430C90">
        <w:rPr>
          <w:rFonts w:ascii="Arial" w:hAnsi="Arial" w:cs="Arial"/>
        </w:rPr>
        <w:t>involves</w:t>
      </w:r>
      <w:r w:rsidR="00397424" w:rsidRPr="00430C90">
        <w:rPr>
          <w:rFonts w:ascii="Arial" w:hAnsi="Arial" w:cs="Arial"/>
        </w:rPr>
        <w:t xml:space="preserve"> implementing detailed organisational structure designs for all business units. These </w:t>
      </w:r>
      <w:r w:rsidR="4A0FA9D0" w:rsidRPr="00430C90">
        <w:rPr>
          <w:rFonts w:ascii="Arial" w:hAnsi="Arial" w:cs="Arial"/>
        </w:rPr>
        <w:t>are</w:t>
      </w:r>
      <w:r w:rsidR="00397424" w:rsidRPr="00430C90">
        <w:rPr>
          <w:rFonts w:ascii="Arial" w:hAnsi="Arial" w:cs="Arial"/>
        </w:rPr>
        <w:t xml:space="preserve"> currently underway. Regional integration teams, co-chaired by Te Aka </w:t>
      </w:r>
      <w:proofErr w:type="spellStart"/>
      <w:r w:rsidR="00397424" w:rsidRPr="00430C90">
        <w:rPr>
          <w:rFonts w:ascii="Arial" w:hAnsi="Arial" w:cs="Arial"/>
        </w:rPr>
        <w:t>Whai</w:t>
      </w:r>
      <w:proofErr w:type="spellEnd"/>
      <w:r w:rsidR="00397424" w:rsidRPr="00430C90">
        <w:rPr>
          <w:rFonts w:ascii="Arial" w:hAnsi="Arial" w:cs="Arial"/>
        </w:rPr>
        <w:t xml:space="preserve"> Ora, are also in place, and 12 locality prototypes have been established which will provide insights to feed into the development of further localities.  </w:t>
      </w:r>
    </w:p>
    <w:p w14:paraId="0C870A18" w14:textId="2370A9E0" w:rsidR="00397424" w:rsidRPr="00430C90" w:rsidRDefault="00013311" w:rsidP="00416E51">
      <w:pPr>
        <w:spacing w:before="0" w:after="160" w:line="264" w:lineRule="auto"/>
        <w:rPr>
          <w:rFonts w:ascii="Arial" w:hAnsi="Arial" w:cs="Arial"/>
        </w:rPr>
      </w:pPr>
      <w:r w:rsidRPr="00430C90">
        <w:rPr>
          <w:rFonts w:ascii="Arial" w:hAnsi="Arial" w:cs="Arial"/>
        </w:rPr>
        <w:t>A</w:t>
      </w:r>
      <w:r w:rsidR="00397424" w:rsidRPr="00430C90">
        <w:rPr>
          <w:rFonts w:ascii="Arial" w:hAnsi="Arial" w:cs="Arial"/>
        </w:rPr>
        <w:t xml:space="preserve"> roadmap of key strategic initiatives has been agreed. The </w:t>
      </w:r>
      <w:r w:rsidR="00397424" w:rsidRPr="00430C90">
        <w:rPr>
          <w:rFonts w:ascii="Arial" w:hAnsi="Arial" w:cs="Arial"/>
          <w:i/>
          <w:iCs/>
        </w:rPr>
        <w:t xml:space="preserve">Te </w:t>
      </w:r>
      <w:proofErr w:type="spellStart"/>
      <w:r w:rsidR="00397424" w:rsidRPr="00430C90">
        <w:rPr>
          <w:rFonts w:ascii="Arial" w:hAnsi="Arial" w:cs="Arial"/>
          <w:i/>
          <w:iCs/>
        </w:rPr>
        <w:t>Whatu</w:t>
      </w:r>
      <w:proofErr w:type="spellEnd"/>
      <w:r w:rsidR="00397424" w:rsidRPr="00430C90">
        <w:rPr>
          <w:rFonts w:ascii="Arial" w:hAnsi="Arial" w:cs="Arial"/>
          <w:i/>
          <w:iCs/>
        </w:rPr>
        <w:t xml:space="preserve"> Ora Strategic Roadmap </w:t>
      </w:r>
      <w:r w:rsidR="00397424" w:rsidRPr="00430C90">
        <w:rPr>
          <w:rFonts w:ascii="Arial" w:hAnsi="Arial" w:cs="Arial"/>
        </w:rPr>
        <w:t xml:space="preserve">highlights the significant and material short term initiatives that the organisation is prioritising to drive </w:t>
      </w:r>
      <w:proofErr w:type="spellStart"/>
      <w:r w:rsidR="00397424" w:rsidRPr="00430C90">
        <w:rPr>
          <w:rFonts w:ascii="Arial" w:hAnsi="Arial" w:cs="Arial"/>
        </w:rPr>
        <w:t>Pae</w:t>
      </w:r>
      <w:proofErr w:type="spellEnd"/>
      <w:r w:rsidR="00397424" w:rsidRPr="00430C90">
        <w:rPr>
          <w:rFonts w:ascii="Arial" w:hAnsi="Arial" w:cs="Arial"/>
        </w:rPr>
        <w:t xml:space="preserve"> Ora. These initiatives cover all aspects of Te </w:t>
      </w:r>
      <w:proofErr w:type="spellStart"/>
      <w:r w:rsidR="00397424" w:rsidRPr="00430C90">
        <w:rPr>
          <w:rFonts w:ascii="Arial" w:hAnsi="Arial" w:cs="Arial"/>
        </w:rPr>
        <w:t>Whatu</w:t>
      </w:r>
      <w:proofErr w:type="spellEnd"/>
      <w:r w:rsidR="00397424" w:rsidRPr="00430C90">
        <w:rPr>
          <w:rFonts w:ascii="Arial" w:hAnsi="Arial" w:cs="Arial"/>
        </w:rPr>
        <w:t xml:space="preserve"> Ora, including initiatives that directly link to Te </w:t>
      </w:r>
      <w:proofErr w:type="spellStart"/>
      <w:r w:rsidR="00397424" w:rsidRPr="00430C90">
        <w:rPr>
          <w:rFonts w:ascii="Arial" w:hAnsi="Arial" w:cs="Arial"/>
        </w:rPr>
        <w:t>Pae</w:t>
      </w:r>
      <w:proofErr w:type="spellEnd"/>
      <w:r w:rsidR="00397424" w:rsidRPr="00430C90">
        <w:rPr>
          <w:rFonts w:ascii="Arial" w:hAnsi="Arial" w:cs="Arial"/>
        </w:rPr>
        <w:t xml:space="preserve"> Tata actions</w:t>
      </w:r>
      <w:r w:rsidR="0FDE2E47" w:rsidRPr="00430C90">
        <w:rPr>
          <w:rFonts w:ascii="Arial" w:hAnsi="Arial" w:cs="Arial"/>
        </w:rPr>
        <w:t>. Th</w:t>
      </w:r>
      <w:r w:rsidR="4B335283" w:rsidRPr="00430C90">
        <w:rPr>
          <w:rFonts w:ascii="Arial" w:hAnsi="Arial" w:cs="Arial"/>
        </w:rPr>
        <w:t>ese initiatives</w:t>
      </w:r>
      <w:r w:rsidR="00397424" w:rsidRPr="00430C90">
        <w:rPr>
          <w:rFonts w:ascii="Arial" w:hAnsi="Arial" w:cs="Arial"/>
        </w:rPr>
        <w:t xml:space="preserve"> build on the work we have already done in bringing our people into one structure</w:t>
      </w:r>
      <w:r w:rsidR="00FA67E2" w:rsidRPr="00430C90">
        <w:rPr>
          <w:rFonts w:ascii="Arial" w:hAnsi="Arial" w:cs="Arial"/>
        </w:rPr>
        <w:t>. In addition, it will</w:t>
      </w:r>
      <w:r w:rsidR="00397424" w:rsidRPr="00430C90">
        <w:rPr>
          <w:rFonts w:ascii="Arial" w:hAnsi="Arial" w:cs="Arial"/>
        </w:rPr>
        <w:t xml:space="preserve"> </w:t>
      </w:r>
      <w:r w:rsidR="00FA67E2" w:rsidRPr="00430C90">
        <w:rPr>
          <w:rFonts w:ascii="Arial" w:hAnsi="Arial" w:cs="Arial"/>
        </w:rPr>
        <w:t>create</w:t>
      </w:r>
      <w:r w:rsidR="00397424" w:rsidRPr="00430C90">
        <w:rPr>
          <w:rFonts w:ascii="Arial" w:hAnsi="Arial" w:cs="Arial"/>
        </w:rPr>
        <w:t xml:space="preserve"> a health system that is more equitable, accessible, cohesive, and people-centred, and that will benefit the health and wellbeing of every New Zealander.</w:t>
      </w:r>
      <w:r w:rsidR="00397424" w:rsidRPr="00430C90">
        <w:rPr>
          <w:rFonts w:ascii="Univers for KPMG Light" w:hAnsi="Univers for KPMG Light"/>
        </w:rPr>
        <w:t xml:space="preserve"> </w:t>
      </w:r>
      <w:r w:rsidR="00397424" w:rsidRPr="00430C90">
        <w:rPr>
          <w:rFonts w:ascii="Arial" w:hAnsi="Arial" w:cs="Arial"/>
        </w:rPr>
        <w:t>Strategic</w:t>
      </w:r>
      <w:r w:rsidR="00397424" w:rsidRPr="00430C90">
        <w:rPr>
          <w:rFonts w:ascii="Univers for KPMG Light" w:hAnsi="Univers for KPMG Light"/>
        </w:rPr>
        <w:t xml:space="preserve"> </w:t>
      </w:r>
      <w:r w:rsidR="00397424" w:rsidRPr="00430C90">
        <w:rPr>
          <w:rFonts w:ascii="Arial" w:hAnsi="Arial" w:cs="Arial"/>
        </w:rPr>
        <w:t>Initiatives include programmes of work such as planned care, developing a national desktop, and shifting resources to the frontline.</w:t>
      </w:r>
    </w:p>
    <w:p w14:paraId="52C3C1FC" w14:textId="61821A34" w:rsidR="008244AC" w:rsidRPr="00430C90" w:rsidRDefault="008244AC">
      <w:pPr>
        <w:spacing w:before="0" w:after="160"/>
      </w:pPr>
      <w:r w:rsidRPr="00430C90">
        <w:br w:type="page"/>
      </w:r>
    </w:p>
    <w:p w14:paraId="37578C28" w14:textId="66D67999" w:rsidR="00251299" w:rsidRPr="00430C90" w:rsidRDefault="7C99C4AF" w:rsidP="00C13D0E">
      <w:pPr>
        <w:pStyle w:val="NumberedHeading1"/>
      </w:pPr>
      <w:bookmarkStart w:id="19" w:name="_Toc134109237"/>
      <w:bookmarkStart w:id="20" w:name="_Toc138059431"/>
      <w:r w:rsidRPr="00430C90">
        <w:lastRenderedPageBreak/>
        <w:t>Our Performance</w:t>
      </w:r>
      <w:bookmarkEnd w:id="19"/>
      <w:bookmarkEnd w:id="20"/>
    </w:p>
    <w:p w14:paraId="774E36F5" w14:textId="77777777" w:rsidR="005358E3" w:rsidRPr="00430C90" w:rsidRDefault="7C99C4AF" w:rsidP="00C13D0E">
      <w:pPr>
        <w:pStyle w:val="Heading2"/>
      </w:pPr>
      <w:bookmarkStart w:id="21" w:name="_Toc134109238"/>
      <w:bookmarkStart w:id="22" w:name="_Toc138059432"/>
      <w:r w:rsidRPr="00430C90">
        <w:t xml:space="preserve">Delivering Te </w:t>
      </w:r>
      <w:proofErr w:type="spellStart"/>
      <w:r w:rsidRPr="00430C90">
        <w:t>Pae</w:t>
      </w:r>
      <w:proofErr w:type="spellEnd"/>
      <w:r w:rsidRPr="00430C90">
        <w:t xml:space="preserve"> Tata Interim New Zealand Health Plan</w:t>
      </w:r>
      <w:bookmarkEnd w:id="21"/>
      <w:bookmarkEnd w:id="22"/>
    </w:p>
    <w:p w14:paraId="1D2844CA" w14:textId="5B83FA6D" w:rsidR="00C77976" w:rsidRPr="00430C90" w:rsidRDefault="00C77976" w:rsidP="00C13D0E">
      <w:pPr>
        <w:rPr>
          <w:lang w:eastAsia="en-NZ"/>
        </w:rPr>
      </w:pPr>
      <w:r w:rsidRPr="00430C90">
        <w:rPr>
          <w:lang w:eastAsia="en-NZ"/>
        </w:rPr>
        <w:t xml:space="preserve">Te </w:t>
      </w:r>
      <w:proofErr w:type="spellStart"/>
      <w:r w:rsidRPr="00430C90">
        <w:rPr>
          <w:lang w:eastAsia="en-NZ"/>
        </w:rPr>
        <w:t>Pae</w:t>
      </w:r>
      <w:proofErr w:type="spellEnd"/>
      <w:r w:rsidRPr="00430C90">
        <w:rPr>
          <w:lang w:eastAsia="en-NZ"/>
        </w:rPr>
        <w:t xml:space="preserve"> Tata sets out 187 key actions that Te </w:t>
      </w:r>
      <w:proofErr w:type="spellStart"/>
      <w:r w:rsidRPr="00430C90">
        <w:rPr>
          <w:lang w:eastAsia="en-NZ"/>
        </w:rPr>
        <w:t>Whatu</w:t>
      </w:r>
      <w:proofErr w:type="spellEnd"/>
      <w:r w:rsidRPr="00430C90">
        <w:rPr>
          <w:lang w:eastAsia="en-NZ"/>
        </w:rPr>
        <w:t xml:space="preserve"> Ora and Te Aka </w:t>
      </w:r>
      <w:proofErr w:type="spellStart"/>
      <w:r w:rsidRPr="00430C90">
        <w:rPr>
          <w:lang w:eastAsia="en-NZ"/>
        </w:rPr>
        <w:t>Whai</w:t>
      </w:r>
      <w:proofErr w:type="spellEnd"/>
      <w:r w:rsidRPr="00430C90">
        <w:rPr>
          <w:lang w:eastAsia="en-NZ"/>
        </w:rPr>
        <w:t xml:space="preserve"> Ora will undertake in the first two years. These actions will build the foundations of a unified, smarter, sustainable and equity-led health system.</w:t>
      </w:r>
      <w:r w:rsidR="00275A44" w:rsidRPr="00430C90">
        <w:rPr>
          <w:lang w:eastAsia="en-NZ"/>
        </w:rPr>
        <w:t xml:space="preserve"> </w:t>
      </w:r>
      <w:r w:rsidRPr="00430C90">
        <w:rPr>
          <w:lang w:eastAsia="en-NZ"/>
        </w:rPr>
        <w:t>The actions are spread over four sections that highlight the different priority areas. During quarter three, progress has been made on 109 actions (58%). When assessed against the implementation plan, 63 actions (34%) are on track, 45 (24%) require monitoring and one action was assessed as at risk.</w:t>
      </w:r>
    </w:p>
    <w:p w14:paraId="2CE3B733" w14:textId="3891A961" w:rsidR="00C77976" w:rsidRPr="00430C90" w:rsidRDefault="00C77976" w:rsidP="00C13D0E">
      <w:pPr>
        <w:rPr>
          <w:lang w:eastAsia="en-NZ"/>
        </w:rPr>
      </w:pPr>
      <w:r w:rsidRPr="00430C90">
        <w:rPr>
          <w:lang w:eastAsia="en-NZ"/>
        </w:rPr>
        <w:t>Progress has been made on 27 actions compared to last quarter, with 11 more actions on track. Organi</w:t>
      </w:r>
      <w:r w:rsidR="00425C77" w:rsidRPr="00430C90">
        <w:rPr>
          <w:lang w:eastAsia="en-NZ"/>
        </w:rPr>
        <w:t>s</w:t>
      </w:r>
      <w:r w:rsidRPr="00430C90">
        <w:rPr>
          <w:lang w:eastAsia="en-NZ"/>
        </w:rPr>
        <w:t xml:space="preserve">ational restructuring has been a significant challenge for progress in this quarter and business units are </w:t>
      </w:r>
      <w:r w:rsidR="00400221" w:rsidRPr="00430C90">
        <w:rPr>
          <w:lang w:eastAsia="en-NZ"/>
        </w:rPr>
        <w:t>working</w:t>
      </w:r>
      <w:r w:rsidR="002054C4" w:rsidRPr="00430C90">
        <w:rPr>
          <w:lang w:eastAsia="en-NZ"/>
        </w:rPr>
        <w:t xml:space="preserve"> to address Te </w:t>
      </w:r>
      <w:proofErr w:type="spellStart"/>
      <w:r w:rsidR="002054C4" w:rsidRPr="00430C90">
        <w:rPr>
          <w:lang w:eastAsia="en-NZ"/>
        </w:rPr>
        <w:t>Pae</w:t>
      </w:r>
      <w:proofErr w:type="spellEnd"/>
      <w:r w:rsidR="002054C4" w:rsidRPr="00430C90">
        <w:rPr>
          <w:lang w:eastAsia="en-NZ"/>
        </w:rPr>
        <w:t xml:space="preserve"> Tata actions</w:t>
      </w:r>
      <w:r w:rsidRPr="00430C90">
        <w:rPr>
          <w:lang w:eastAsia="en-NZ"/>
        </w:rPr>
        <w:t xml:space="preserve">. </w:t>
      </w:r>
    </w:p>
    <w:p w14:paraId="284B8008" w14:textId="65A70B4A" w:rsidR="00E22224" w:rsidRPr="00430C90" w:rsidRDefault="005358E3" w:rsidP="00C13D0E">
      <w:r w:rsidRPr="00430C90">
        <w:t xml:space="preserve"> The table </w:t>
      </w:r>
      <w:r w:rsidR="00653D0F" w:rsidRPr="00430C90">
        <w:t>below</w:t>
      </w:r>
      <w:r w:rsidR="00DC3750" w:rsidRPr="00430C90">
        <w:t xml:space="preserve"> </w:t>
      </w:r>
      <w:r w:rsidR="00A60006" w:rsidRPr="00430C90">
        <w:t>c</w:t>
      </w:r>
      <w:r w:rsidR="00FF6F31" w:rsidRPr="00430C90">
        <w:t>ontain</w:t>
      </w:r>
      <w:r w:rsidRPr="00430C90">
        <w:t xml:space="preserve">s the Quarter </w:t>
      </w:r>
      <w:r w:rsidR="00A54605" w:rsidRPr="00430C90">
        <w:t>3</w:t>
      </w:r>
      <w:r w:rsidRPr="00430C90">
        <w:t xml:space="preserve"> progress of actions in Te </w:t>
      </w:r>
      <w:proofErr w:type="spellStart"/>
      <w:r w:rsidRPr="00430C90">
        <w:t>Pae</w:t>
      </w:r>
      <w:proofErr w:type="spellEnd"/>
      <w:r w:rsidRPr="00430C90">
        <w:t xml:space="preserve"> Tata:</w:t>
      </w:r>
    </w:p>
    <w:tbl>
      <w:tblPr>
        <w:tblStyle w:val="TeWhatuOra"/>
        <w:tblW w:w="0" w:type="auto"/>
        <w:tblLook w:val="0420" w:firstRow="1" w:lastRow="0" w:firstColumn="0" w:lastColumn="0" w:noHBand="0" w:noVBand="1"/>
      </w:tblPr>
      <w:tblGrid>
        <w:gridCol w:w="2074"/>
        <w:gridCol w:w="1499"/>
        <w:gridCol w:w="864"/>
        <w:gridCol w:w="931"/>
        <w:gridCol w:w="624"/>
        <w:gridCol w:w="2231"/>
        <w:gridCol w:w="1405"/>
      </w:tblGrid>
      <w:tr w:rsidR="005358E3" w:rsidRPr="00430C90" w14:paraId="173B3D5A" w14:textId="3A8DEA74" w:rsidTr="00C13D0E">
        <w:trPr>
          <w:cnfStyle w:val="100000000000" w:firstRow="1" w:lastRow="0" w:firstColumn="0" w:lastColumn="0" w:oddVBand="0" w:evenVBand="0" w:oddHBand="0" w:evenHBand="0" w:firstRowFirstColumn="0" w:firstRowLastColumn="0" w:lastRowFirstColumn="0" w:lastRowLastColumn="0"/>
          <w:trHeight w:val="585"/>
        </w:trPr>
        <w:tc>
          <w:tcPr>
            <w:tcW w:w="0" w:type="auto"/>
          </w:tcPr>
          <w:p w14:paraId="44FD6816" w14:textId="19066C7B" w:rsidR="005358E3" w:rsidRPr="00430C90" w:rsidRDefault="005358E3" w:rsidP="008244AC">
            <w:pPr>
              <w:jc w:val="center"/>
              <w:rPr>
                <w:bCs/>
              </w:rPr>
            </w:pPr>
            <w:r w:rsidRPr="00430C90">
              <w:rPr>
                <w:bCs/>
              </w:rPr>
              <w:t>Sections</w:t>
            </w:r>
          </w:p>
        </w:tc>
        <w:tc>
          <w:tcPr>
            <w:tcW w:w="0" w:type="auto"/>
          </w:tcPr>
          <w:p w14:paraId="488EF8EC" w14:textId="7AF0F553" w:rsidR="005358E3" w:rsidRPr="00430C90" w:rsidRDefault="005358E3" w:rsidP="008244AC">
            <w:pPr>
              <w:jc w:val="center"/>
            </w:pPr>
            <w:r w:rsidRPr="00430C90">
              <w:t>Number of Actions Total</w:t>
            </w:r>
          </w:p>
        </w:tc>
        <w:tc>
          <w:tcPr>
            <w:tcW w:w="0" w:type="auto"/>
          </w:tcPr>
          <w:p w14:paraId="2FF042E9" w14:textId="4A355454" w:rsidR="005358E3" w:rsidRPr="00430C90" w:rsidRDefault="005358E3" w:rsidP="008244AC">
            <w:pPr>
              <w:jc w:val="center"/>
            </w:pPr>
            <w:r w:rsidRPr="00430C90">
              <w:t>Green</w:t>
            </w:r>
          </w:p>
        </w:tc>
        <w:tc>
          <w:tcPr>
            <w:tcW w:w="0" w:type="auto"/>
          </w:tcPr>
          <w:p w14:paraId="2F43C1EE" w14:textId="28BA0B6C" w:rsidR="005358E3" w:rsidRPr="00430C90" w:rsidRDefault="005358E3" w:rsidP="008244AC">
            <w:pPr>
              <w:jc w:val="center"/>
            </w:pPr>
            <w:r w:rsidRPr="00430C90">
              <w:t>Amber</w:t>
            </w:r>
          </w:p>
        </w:tc>
        <w:tc>
          <w:tcPr>
            <w:tcW w:w="0" w:type="auto"/>
          </w:tcPr>
          <w:p w14:paraId="5573A6C5" w14:textId="0454F485" w:rsidR="005358E3" w:rsidRPr="00430C90" w:rsidRDefault="005358E3" w:rsidP="008244AC">
            <w:pPr>
              <w:jc w:val="center"/>
            </w:pPr>
            <w:r w:rsidRPr="00430C90">
              <w:rPr>
                <w:color w:val="000000" w:themeColor="text1"/>
                <w:kern w:val="24"/>
              </w:rPr>
              <w:t>Red</w:t>
            </w:r>
          </w:p>
        </w:tc>
        <w:tc>
          <w:tcPr>
            <w:tcW w:w="0" w:type="auto"/>
          </w:tcPr>
          <w:p w14:paraId="50D1AF34" w14:textId="1C9C06B5" w:rsidR="005358E3" w:rsidRPr="00430C90" w:rsidRDefault="005358E3" w:rsidP="008244AC">
            <w:pPr>
              <w:jc w:val="center"/>
            </w:pPr>
            <w:r w:rsidRPr="00430C90">
              <w:rPr>
                <w:color w:val="000000" w:themeColor="text1"/>
                <w:kern w:val="24"/>
              </w:rPr>
              <w:t>No milestone, no response or still assessing</w:t>
            </w:r>
          </w:p>
        </w:tc>
        <w:tc>
          <w:tcPr>
            <w:tcW w:w="0" w:type="auto"/>
          </w:tcPr>
          <w:p w14:paraId="476A531B" w14:textId="280D9BF6" w:rsidR="0078451A" w:rsidRPr="00430C90" w:rsidRDefault="0078451A" w:rsidP="008244AC">
            <w:pPr>
              <w:spacing w:line="259" w:lineRule="auto"/>
              <w:jc w:val="center"/>
              <w:rPr>
                <w:color w:val="000000" w:themeColor="text1"/>
                <w:kern w:val="24"/>
              </w:rPr>
            </w:pPr>
            <w:r w:rsidRPr="00430C90">
              <w:rPr>
                <w:color w:val="000000" w:themeColor="text1"/>
                <w:kern w:val="24"/>
              </w:rPr>
              <w:t>No Response</w:t>
            </w:r>
          </w:p>
        </w:tc>
      </w:tr>
      <w:tr w:rsidR="005358E3" w:rsidRPr="00430C90" w14:paraId="56161DFA" w14:textId="6BCE1A5D" w:rsidTr="00C13D0E">
        <w:trPr>
          <w:trHeight w:val="585"/>
        </w:trPr>
        <w:tc>
          <w:tcPr>
            <w:tcW w:w="0" w:type="auto"/>
            <w:vAlign w:val="center"/>
          </w:tcPr>
          <w:p w14:paraId="56AD68E8" w14:textId="77777777" w:rsidR="005358E3" w:rsidRPr="00430C90" w:rsidRDefault="005358E3" w:rsidP="008244AC">
            <w:pPr>
              <w:jc w:val="center"/>
            </w:pPr>
            <w:r w:rsidRPr="00430C90">
              <w:t>A new health system focused on people</w:t>
            </w:r>
          </w:p>
        </w:tc>
        <w:tc>
          <w:tcPr>
            <w:tcW w:w="0" w:type="auto"/>
            <w:vAlign w:val="center"/>
          </w:tcPr>
          <w:p w14:paraId="057C41B1" w14:textId="702BDE34" w:rsidR="00EB0B62" w:rsidRPr="00430C90" w:rsidRDefault="00EB0B62" w:rsidP="008244AC">
            <w:pPr>
              <w:jc w:val="center"/>
              <w:rPr>
                <w:rFonts w:eastAsia="Calibri"/>
                <w:color w:val="09050A"/>
              </w:rPr>
            </w:pPr>
            <w:r w:rsidRPr="00430C90">
              <w:rPr>
                <w:rFonts w:eastAsia="Calibri"/>
                <w:color w:val="09050A"/>
              </w:rPr>
              <w:t>20</w:t>
            </w:r>
          </w:p>
        </w:tc>
        <w:tc>
          <w:tcPr>
            <w:tcW w:w="0" w:type="auto"/>
            <w:vAlign w:val="center"/>
          </w:tcPr>
          <w:p w14:paraId="56ECA436" w14:textId="343B7738" w:rsidR="00EB0B62" w:rsidRPr="00430C90" w:rsidRDefault="00EB0B62" w:rsidP="008244AC">
            <w:pPr>
              <w:jc w:val="center"/>
              <w:rPr>
                <w:rFonts w:eastAsia="Calibri"/>
                <w:color w:val="09050A"/>
              </w:rPr>
            </w:pPr>
            <w:r w:rsidRPr="00430C90">
              <w:rPr>
                <w:rFonts w:eastAsia="Calibri"/>
                <w:color w:val="09050A"/>
              </w:rPr>
              <w:t>7</w:t>
            </w:r>
          </w:p>
        </w:tc>
        <w:tc>
          <w:tcPr>
            <w:tcW w:w="0" w:type="auto"/>
            <w:vAlign w:val="center"/>
          </w:tcPr>
          <w:p w14:paraId="20AF4D85" w14:textId="1F39F5EA" w:rsidR="00EB0B62" w:rsidRPr="00430C90" w:rsidRDefault="00EB0B62" w:rsidP="008244AC">
            <w:pPr>
              <w:jc w:val="center"/>
              <w:rPr>
                <w:rFonts w:eastAsia="Calibri"/>
                <w:color w:val="09050A"/>
              </w:rPr>
            </w:pPr>
            <w:r w:rsidRPr="00430C90">
              <w:rPr>
                <w:rFonts w:eastAsia="Calibri"/>
                <w:color w:val="09050A"/>
              </w:rPr>
              <w:t>8</w:t>
            </w:r>
          </w:p>
        </w:tc>
        <w:tc>
          <w:tcPr>
            <w:tcW w:w="0" w:type="auto"/>
            <w:vAlign w:val="center"/>
          </w:tcPr>
          <w:p w14:paraId="7BD10305" w14:textId="0D9BE748" w:rsidR="00EB0B62" w:rsidRPr="00430C90" w:rsidRDefault="00EB0B62" w:rsidP="008244AC">
            <w:pPr>
              <w:jc w:val="center"/>
              <w:rPr>
                <w:rFonts w:eastAsia="Calibri"/>
                <w:color w:val="09050A"/>
              </w:rPr>
            </w:pPr>
            <w:r w:rsidRPr="00430C90">
              <w:rPr>
                <w:rFonts w:eastAsia="Calibri"/>
                <w:color w:val="09050A"/>
              </w:rPr>
              <w:t>-</w:t>
            </w:r>
          </w:p>
        </w:tc>
        <w:tc>
          <w:tcPr>
            <w:tcW w:w="0" w:type="auto"/>
            <w:vAlign w:val="center"/>
          </w:tcPr>
          <w:p w14:paraId="300353E0" w14:textId="31045D65" w:rsidR="00EB0B62" w:rsidRPr="00430C90" w:rsidRDefault="00EB0B62" w:rsidP="008244AC">
            <w:pPr>
              <w:jc w:val="center"/>
              <w:rPr>
                <w:rFonts w:eastAsia="Calibri"/>
                <w:color w:val="09050A"/>
              </w:rPr>
            </w:pPr>
            <w:r w:rsidRPr="00430C90">
              <w:rPr>
                <w:rFonts w:eastAsia="Calibri"/>
                <w:color w:val="09050A"/>
              </w:rPr>
              <w:t>4</w:t>
            </w:r>
          </w:p>
        </w:tc>
        <w:tc>
          <w:tcPr>
            <w:tcW w:w="0" w:type="auto"/>
            <w:vAlign w:val="center"/>
          </w:tcPr>
          <w:p w14:paraId="42B7FE05" w14:textId="0A10D075" w:rsidR="008A4025" w:rsidRPr="00430C90" w:rsidRDefault="008A4025" w:rsidP="008A4025">
            <w:pPr>
              <w:spacing w:line="259" w:lineRule="auto"/>
              <w:jc w:val="center"/>
              <w:rPr>
                <w:rFonts w:eastAsia="Calibri"/>
                <w:color w:val="09050A"/>
              </w:rPr>
            </w:pPr>
            <w:r w:rsidRPr="00430C90">
              <w:rPr>
                <w:rFonts w:eastAsia="Calibri"/>
                <w:color w:val="09050A"/>
              </w:rPr>
              <w:t>1</w:t>
            </w:r>
          </w:p>
        </w:tc>
      </w:tr>
      <w:tr w:rsidR="005358E3" w:rsidRPr="00430C90" w14:paraId="0088FF49" w14:textId="0AEAF987" w:rsidTr="00C13D0E">
        <w:trPr>
          <w:trHeight w:val="585"/>
        </w:trPr>
        <w:tc>
          <w:tcPr>
            <w:tcW w:w="0" w:type="auto"/>
            <w:vAlign w:val="center"/>
          </w:tcPr>
          <w:p w14:paraId="2988EBDE" w14:textId="77777777" w:rsidR="005358E3" w:rsidRPr="00430C90" w:rsidRDefault="005358E3" w:rsidP="008244AC">
            <w:pPr>
              <w:jc w:val="center"/>
            </w:pPr>
            <w:r w:rsidRPr="00430C90">
              <w:t>Improving health outcomes and equity</w:t>
            </w:r>
          </w:p>
        </w:tc>
        <w:tc>
          <w:tcPr>
            <w:tcW w:w="0" w:type="auto"/>
            <w:vAlign w:val="center"/>
          </w:tcPr>
          <w:p w14:paraId="25D15EFF" w14:textId="7494400D" w:rsidR="558B4B6F" w:rsidRPr="00430C90" w:rsidRDefault="558B4B6F" w:rsidP="008244AC">
            <w:pPr>
              <w:jc w:val="center"/>
              <w:rPr>
                <w:rFonts w:eastAsia="Calibri"/>
                <w:color w:val="09050A"/>
              </w:rPr>
            </w:pPr>
            <w:r w:rsidRPr="00430C90">
              <w:rPr>
                <w:rFonts w:eastAsia="Calibri"/>
                <w:color w:val="09050A"/>
              </w:rPr>
              <w:t>39</w:t>
            </w:r>
          </w:p>
        </w:tc>
        <w:tc>
          <w:tcPr>
            <w:tcW w:w="0" w:type="auto"/>
            <w:vAlign w:val="center"/>
          </w:tcPr>
          <w:p w14:paraId="003BA5AF" w14:textId="4161A148" w:rsidR="558B4B6F" w:rsidRPr="00430C90" w:rsidRDefault="558B4B6F" w:rsidP="008244AC">
            <w:pPr>
              <w:jc w:val="center"/>
              <w:rPr>
                <w:rFonts w:eastAsia="Calibri"/>
                <w:color w:val="09050A"/>
              </w:rPr>
            </w:pPr>
            <w:r w:rsidRPr="00430C90">
              <w:rPr>
                <w:rFonts w:eastAsia="Calibri"/>
                <w:color w:val="09050A"/>
              </w:rPr>
              <w:t>18</w:t>
            </w:r>
          </w:p>
        </w:tc>
        <w:tc>
          <w:tcPr>
            <w:tcW w:w="0" w:type="auto"/>
            <w:vAlign w:val="center"/>
          </w:tcPr>
          <w:p w14:paraId="58273AB4" w14:textId="600A9BAC" w:rsidR="558B4B6F" w:rsidRPr="00430C90" w:rsidRDefault="558B4B6F" w:rsidP="008244AC">
            <w:pPr>
              <w:jc w:val="center"/>
              <w:rPr>
                <w:rFonts w:eastAsia="Calibri"/>
                <w:color w:val="09050A"/>
              </w:rPr>
            </w:pPr>
            <w:r w:rsidRPr="00430C90">
              <w:rPr>
                <w:rFonts w:eastAsia="Calibri"/>
                <w:color w:val="09050A"/>
              </w:rPr>
              <w:t>11</w:t>
            </w:r>
          </w:p>
        </w:tc>
        <w:tc>
          <w:tcPr>
            <w:tcW w:w="0" w:type="auto"/>
            <w:vAlign w:val="center"/>
          </w:tcPr>
          <w:p w14:paraId="7CAB119D" w14:textId="6A994620" w:rsidR="558B4B6F" w:rsidRPr="00430C90" w:rsidRDefault="558B4B6F" w:rsidP="008244AC">
            <w:pPr>
              <w:jc w:val="center"/>
              <w:rPr>
                <w:rFonts w:eastAsia="Calibri"/>
                <w:color w:val="09050A"/>
              </w:rPr>
            </w:pPr>
            <w:r w:rsidRPr="00430C90">
              <w:rPr>
                <w:rFonts w:eastAsia="Calibri"/>
                <w:color w:val="09050A"/>
              </w:rPr>
              <w:t>-</w:t>
            </w:r>
          </w:p>
        </w:tc>
        <w:tc>
          <w:tcPr>
            <w:tcW w:w="0" w:type="auto"/>
            <w:vAlign w:val="center"/>
          </w:tcPr>
          <w:p w14:paraId="40868F14" w14:textId="666C2BEC" w:rsidR="558B4B6F" w:rsidRPr="00430C90" w:rsidRDefault="558B4B6F" w:rsidP="008244AC">
            <w:pPr>
              <w:jc w:val="center"/>
              <w:rPr>
                <w:rFonts w:eastAsia="Calibri"/>
                <w:color w:val="09050A"/>
              </w:rPr>
            </w:pPr>
            <w:r w:rsidRPr="00430C90">
              <w:rPr>
                <w:rFonts w:eastAsia="Calibri"/>
                <w:color w:val="09050A"/>
              </w:rPr>
              <w:t>4</w:t>
            </w:r>
          </w:p>
        </w:tc>
        <w:tc>
          <w:tcPr>
            <w:tcW w:w="0" w:type="auto"/>
            <w:vAlign w:val="center"/>
          </w:tcPr>
          <w:p w14:paraId="64986BB9" w14:textId="41B7BF41" w:rsidR="008A4025" w:rsidRPr="00430C90" w:rsidRDefault="008A4025" w:rsidP="008A4025">
            <w:pPr>
              <w:spacing w:line="259" w:lineRule="auto"/>
              <w:jc w:val="center"/>
              <w:rPr>
                <w:rFonts w:eastAsia="Calibri"/>
                <w:color w:val="09050A"/>
              </w:rPr>
            </w:pPr>
            <w:r w:rsidRPr="00430C90">
              <w:rPr>
                <w:rFonts w:eastAsia="Calibri"/>
                <w:color w:val="09050A"/>
              </w:rPr>
              <w:t>6</w:t>
            </w:r>
          </w:p>
        </w:tc>
      </w:tr>
      <w:tr w:rsidR="005358E3" w:rsidRPr="00430C90" w14:paraId="407F8C57" w14:textId="23EC2EA3" w:rsidTr="00C13D0E">
        <w:trPr>
          <w:trHeight w:val="585"/>
        </w:trPr>
        <w:tc>
          <w:tcPr>
            <w:tcW w:w="0" w:type="auto"/>
            <w:vAlign w:val="center"/>
          </w:tcPr>
          <w:p w14:paraId="22B65396" w14:textId="77777777" w:rsidR="005358E3" w:rsidRPr="00430C90" w:rsidRDefault="005358E3" w:rsidP="008244AC">
            <w:pPr>
              <w:jc w:val="center"/>
            </w:pPr>
            <w:r w:rsidRPr="00430C90">
              <w:t>A unified health system</w:t>
            </w:r>
          </w:p>
        </w:tc>
        <w:tc>
          <w:tcPr>
            <w:tcW w:w="0" w:type="auto"/>
            <w:vAlign w:val="center"/>
          </w:tcPr>
          <w:p w14:paraId="478B4189" w14:textId="770DD1F8" w:rsidR="558B4B6F" w:rsidRPr="00430C90" w:rsidRDefault="558B4B6F" w:rsidP="008244AC">
            <w:pPr>
              <w:jc w:val="center"/>
              <w:rPr>
                <w:rFonts w:eastAsia="Calibri"/>
                <w:color w:val="09050A"/>
              </w:rPr>
            </w:pPr>
            <w:r w:rsidRPr="00430C90">
              <w:rPr>
                <w:rFonts w:eastAsia="Calibri"/>
                <w:color w:val="09050A"/>
              </w:rPr>
              <w:t>62</w:t>
            </w:r>
          </w:p>
        </w:tc>
        <w:tc>
          <w:tcPr>
            <w:tcW w:w="0" w:type="auto"/>
            <w:vAlign w:val="center"/>
          </w:tcPr>
          <w:p w14:paraId="4ED07EC2" w14:textId="118BE09C" w:rsidR="558B4B6F" w:rsidRPr="00430C90" w:rsidRDefault="0342F297" w:rsidP="008244AC">
            <w:pPr>
              <w:jc w:val="center"/>
              <w:rPr>
                <w:rFonts w:eastAsia="Calibri"/>
                <w:color w:val="09050A"/>
              </w:rPr>
            </w:pPr>
            <w:r w:rsidRPr="00430C90">
              <w:rPr>
                <w:rFonts w:eastAsia="Calibri"/>
                <w:color w:val="09050A"/>
              </w:rPr>
              <w:t>2</w:t>
            </w:r>
            <w:r w:rsidR="79122C39" w:rsidRPr="00430C90">
              <w:rPr>
                <w:rFonts w:eastAsia="Calibri"/>
                <w:color w:val="09050A"/>
              </w:rPr>
              <w:t>9</w:t>
            </w:r>
          </w:p>
        </w:tc>
        <w:tc>
          <w:tcPr>
            <w:tcW w:w="0" w:type="auto"/>
            <w:vAlign w:val="center"/>
          </w:tcPr>
          <w:p w14:paraId="7E40CBE4" w14:textId="3D16316B" w:rsidR="558B4B6F" w:rsidRPr="00430C90" w:rsidRDefault="79122C39" w:rsidP="008244AC">
            <w:pPr>
              <w:jc w:val="center"/>
              <w:rPr>
                <w:rFonts w:eastAsia="Calibri"/>
                <w:color w:val="09050A"/>
              </w:rPr>
            </w:pPr>
            <w:r w:rsidRPr="00430C90">
              <w:rPr>
                <w:rFonts w:eastAsia="Calibri"/>
                <w:color w:val="09050A"/>
              </w:rPr>
              <w:t>12</w:t>
            </w:r>
          </w:p>
        </w:tc>
        <w:tc>
          <w:tcPr>
            <w:tcW w:w="0" w:type="auto"/>
            <w:vAlign w:val="center"/>
          </w:tcPr>
          <w:p w14:paraId="460115DC" w14:textId="7825B40F" w:rsidR="558B4B6F" w:rsidRPr="00430C90" w:rsidRDefault="558B4B6F" w:rsidP="008244AC">
            <w:pPr>
              <w:jc w:val="center"/>
              <w:rPr>
                <w:rFonts w:eastAsia="Calibri"/>
                <w:color w:val="09050A"/>
              </w:rPr>
            </w:pPr>
            <w:r w:rsidRPr="00430C90">
              <w:rPr>
                <w:rFonts w:eastAsia="Calibri"/>
                <w:color w:val="09050A"/>
              </w:rPr>
              <w:t>1</w:t>
            </w:r>
          </w:p>
        </w:tc>
        <w:tc>
          <w:tcPr>
            <w:tcW w:w="0" w:type="auto"/>
            <w:vAlign w:val="center"/>
          </w:tcPr>
          <w:p w14:paraId="0DB81132" w14:textId="42F64161" w:rsidR="558B4B6F" w:rsidRPr="00430C90" w:rsidRDefault="558B4B6F" w:rsidP="008244AC">
            <w:pPr>
              <w:jc w:val="center"/>
              <w:rPr>
                <w:rFonts w:eastAsia="Calibri"/>
                <w:color w:val="09050A"/>
              </w:rPr>
            </w:pPr>
            <w:r w:rsidRPr="00430C90">
              <w:rPr>
                <w:rFonts w:eastAsia="Calibri"/>
                <w:color w:val="09050A"/>
              </w:rPr>
              <w:t>7</w:t>
            </w:r>
          </w:p>
        </w:tc>
        <w:tc>
          <w:tcPr>
            <w:tcW w:w="0" w:type="auto"/>
            <w:vAlign w:val="center"/>
          </w:tcPr>
          <w:p w14:paraId="4FE2CF6B" w14:textId="53425893" w:rsidR="008A4025" w:rsidRPr="00430C90" w:rsidRDefault="008A4025" w:rsidP="008A4025">
            <w:pPr>
              <w:spacing w:line="259" w:lineRule="auto"/>
              <w:jc w:val="center"/>
              <w:rPr>
                <w:rFonts w:eastAsia="Calibri"/>
                <w:color w:val="09050A"/>
              </w:rPr>
            </w:pPr>
            <w:r w:rsidRPr="00430C90">
              <w:rPr>
                <w:rFonts w:eastAsia="Calibri"/>
                <w:color w:val="09050A"/>
              </w:rPr>
              <w:t>13</w:t>
            </w:r>
          </w:p>
        </w:tc>
      </w:tr>
      <w:tr w:rsidR="005358E3" w:rsidRPr="00430C90" w14:paraId="4340B288" w14:textId="61911E75" w:rsidTr="00C13D0E">
        <w:trPr>
          <w:trHeight w:val="585"/>
        </w:trPr>
        <w:tc>
          <w:tcPr>
            <w:tcW w:w="0" w:type="auto"/>
            <w:vAlign w:val="center"/>
          </w:tcPr>
          <w:p w14:paraId="7837B63A" w14:textId="77777777" w:rsidR="005358E3" w:rsidRPr="00430C90" w:rsidRDefault="005358E3" w:rsidP="008244AC">
            <w:pPr>
              <w:jc w:val="center"/>
            </w:pPr>
            <w:r w:rsidRPr="00430C90">
              <w:t>Priority populations</w:t>
            </w:r>
          </w:p>
        </w:tc>
        <w:tc>
          <w:tcPr>
            <w:tcW w:w="0" w:type="auto"/>
            <w:vAlign w:val="center"/>
          </w:tcPr>
          <w:p w14:paraId="1E007684" w14:textId="67AFB0CA" w:rsidR="558B4B6F" w:rsidRPr="00430C90" w:rsidRDefault="558B4B6F" w:rsidP="008244AC">
            <w:pPr>
              <w:jc w:val="center"/>
              <w:rPr>
                <w:rFonts w:eastAsia="Calibri"/>
                <w:color w:val="09050A"/>
              </w:rPr>
            </w:pPr>
            <w:r w:rsidRPr="00430C90">
              <w:rPr>
                <w:rFonts w:eastAsia="Calibri"/>
                <w:color w:val="09050A"/>
              </w:rPr>
              <w:t>66</w:t>
            </w:r>
          </w:p>
        </w:tc>
        <w:tc>
          <w:tcPr>
            <w:tcW w:w="0" w:type="auto"/>
            <w:vAlign w:val="center"/>
          </w:tcPr>
          <w:p w14:paraId="5435196B" w14:textId="70C711D1" w:rsidR="558B4B6F" w:rsidRPr="00430C90" w:rsidRDefault="1B4CAE6E" w:rsidP="008244AC">
            <w:pPr>
              <w:jc w:val="center"/>
              <w:rPr>
                <w:rFonts w:eastAsia="Calibri"/>
                <w:color w:val="09050A"/>
              </w:rPr>
            </w:pPr>
            <w:r w:rsidRPr="00430C90">
              <w:rPr>
                <w:rFonts w:eastAsia="Calibri"/>
                <w:color w:val="09050A"/>
              </w:rPr>
              <w:t>9</w:t>
            </w:r>
          </w:p>
        </w:tc>
        <w:tc>
          <w:tcPr>
            <w:tcW w:w="0" w:type="auto"/>
            <w:vAlign w:val="center"/>
          </w:tcPr>
          <w:p w14:paraId="60569921" w14:textId="4B0E6845" w:rsidR="558B4B6F" w:rsidRPr="00430C90" w:rsidRDefault="558B4B6F" w:rsidP="008244AC">
            <w:pPr>
              <w:jc w:val="center"/>
              <w:rPr>
                <w:rFonts w:eastAsia="Calibri"/>
                <w:color w:val="09050A"/>
              </w:rPr>
            </w:pPr>
            <w:r w:rsidRPr="00430C90">
              <w:rPr>
                <w:rFonts w:eastAsia="Calibri"/>
                <w:color w:val="09050A"/>
              </w:rPr>
              <w:t>14</w:t>
            </w:r>
          </w:p>
        </w:tc>
        <w:tc>
          <w:tcPr>
            <w:tcW w:w="0" w:type="auto"/>
            <w:vAlign w:val="center"/>
          </w:tcPr>
          <w:p w14:paraId="4FB4B13F" w14:textId="08AAE07D" w:rsidR="558B4B6F" w:rsidRPr="00430C90" w:rsidRDefault="558B4B6F" w:rsidP="008244AC">
            <w:pPr>
              <w:jc w:val="center"/>
              <w:rPr>
                <w:rFonts w:eastAsia="Calibri"/>
                <w:color w:val="09050A"/>
              </w:rPr>
            </w:pPr>
            <w:r w:rsidRPr="00430C90">
              <w:rPr>
                <w:rFonts w:eastAsia="Calibri"/>
                <w:color w:val="09050A"/>
              </w:rPr>
              <w:t>-</w:t>
            </w:r>
          </w:p>
        </w:tc>
        <w:tc>
          <w:tcPr>
            <w:tcW w:w="0" w:type="auto"/>
            <w:vAlign w:val="center"/>
          </w:tcPr>
          <w:p w14:paraId="6BAC492E" w14:textId="4E7CECDB" w:rsidR="558B4B6F" w:rsidRPr="00430C90" w:rsidRDefault="558B4B6F" w:rsidP="008244AC">
            <w:pPr>
              <w:jc w:val="center"/>
              <w:rPr>
                <w:rFonts w:eastAsia="Calibri"/>
                <w:color w:val="09050A"/>
              </w:rPr>
            </w:pPr>
            <w:r w:rsidRPr="00430C90">
              <w:rPr>
                <w:rFonts w:eastAsia="Calibri"/>
                <w:color w:val="09050A"/>
              </w:rPr>
              <w:t>38</w:t>
            </w:r>
          </w:p>
        </w:tc>
        <w:tc>
          <w:tcPr>
            <w:tcW w:w="0" w:type="auto"/>
            <w:vAlign w:val="center"/>
          </w:tcPr>
          <w:p w14:paraId="622C128D" w14:textId="3B022DB5" w:rsidR="008A4025" w:rsidRPr="00430C90" w:rsidRDefault="008A4025" w:rsidP="008A4025">
            <w:pPr>
              <w:spacing w:line="259" w:lineRule="auto"/>
              <w:jc w:val="center"/>
              <w:rPr>
                <w:rFonts w:eastAsia="Calibri"/>
                <w:color w:val="09050A"/>
              </w:rPr>
            </w:pPr>
            <w:r w:rsidRPr="00430C90">
              <w:rPr>
                <w:rFonts w:eastAsia="Calibri"/>
                <w:color w:val="09050A"/>
              </w:rPr>
              <w:t>5</w:t>
            </w:r>
          </w:p>
        </w:tc>
      </w:tr>
      <w:tr w:rsidR="005358E3" w:rsidRPr="00430C90" w14:paraId="43D34B7D" w14:textId="60C3C34A" w:rsidTr="00C13D0E">
        <w:trPr>
          <w:trHeight w:val="585"/>
        </w:trPr>
        <w:tc>
          <w:tcPr>
            <w:tcW w:w="0" w:type="auto"/>
            <w:vAlign w:val="center"/>
          </w:tcPr>
          <w:p w14:paraId="240DDD88" w14:textId="77777777" w:rsidR="005358E3" w:rsidRPr="00430C90" w:rsidRDefault="005358E3" w:rsidP="008244AC">
            <w:pPr>
              <w:jc w:val="center"/>
              <w:rPr>
                <w:b/>
                <w:bCs/>
              </w:rPr>
            </w:pPr>
            <w:r w:rsidRPr="00430C90">
              <w:rPr>
                <w:b/>
                <w:bCs/>
              </w:rPr>
              <w:t>Total</w:t>
            </w:r>
          </w:p>
        </w:tc>
        <w:tc>
          <w:tcPr>
            <w:tcW w:w="0" w:type="auto"/>
            <w:vAlign w:val="center"/>
          </w:tcPr>
          <w:p w14:paraId="6951542D" w14:textId="3F6687E4" w:rsidR="558B4B6F" w:rsidRPr="00430C90" w:rsidRDefault="558B4B6F" w:rsidP="008244AC">
            <w:pPr>
              <w:jc w:val="center"/>
              <w:rPr>
                <w:rFonts w:eastAsia="Calibri"/>
                <w:b/>
                <w:color w:val="09050A"/>
              </w:rPr>
            </w:pPr>
            <w:r w:rsidRPr="00430C90">
              <w:rPr>
                <w:rFonts w:eastAsia="Calibri"/>
                <w:b/>
                <w:color w:val="09050A"/>
              </w:rPr>
              <w:t>187</w:t>
            </w:r>
          </w:p>
        </w:tc>
        <w:tc>
          <w:tcPr>
            <w:tcW w:w="0" w:type="auto"/>
            <w:vAlign w:val="center"/>
          </w:tcPr>
          <w:p w14:paraId="20451F86" w14:textId="1546B168" w:rsidR="558B4B6F" w:rsidRPr="00430C90" w:rsidRDefault="0342F297" w:rsidP="008244AC">
            <w:pPr>
              <w:jc w:val="center"/>
              <w:rPr>
                <w:rFonts w:eastAsia="Calibri"/>
                <w:b/>
                <w:color w:val="09050A"/>
              </w:rPr>
            </w:pPr>
            <w:r w:rsidRPr="00430C90">
              <w:rPr>
                <w:rFonts w:eastAsia="Calibri"/>
                <w:b/>
                <w:bCs/>
                <w:color w:val="09050A"/>
              </w:rPr>
              <w:t>6</w:t>
            </w:r>
            <w:r w:rsidR="0D0C6806" w:rsidRPr="00430C90">
              <w:rPr>
                <w:rFonts w:eastAsia="Calibri"/>
                <w:b/>
                <w:bCs/>
                <w:color w:val="09050A"/>
              </w:rPr>
              <w:t>3</w:t>
            </w:r>
          </w:p>
        </w:tc>
        <w:tc>
          <w:tcPr>
            <w:tcW w:w="0" w:type="auto"/>
            <w:vAlign w:val="center"/>
          </w:tcPr>
          <w:p w14:paraId="59F1D0EA" w14:textId="127679C6" w:rsidR="558B4B6F" w:rsidRPr="00430C90" w:rsidRDefault="0342F297" w:rsidP="008244AC">
            <w:pPr>
              <w:jc w:val="center"/>
              <w:rPr>
                <w:rFonts w:eastAsia="Calibri"/>
                <w:b/>
                <w:color w:val="09050A"/>
              </w:rPr>
            </w:pPr>
            <w:r w:rsidRPr="00430C90">
              <w:rPr>
                <w:rFonts w:eastAsia="Calibri"/>
                <w:b/>
                <w:bCs/>
                <w:color w:val="09050A"/>
              </w:rPr>
              <w:t>4</w:t>
            </w:r>
            <w:r w:rsidR="6A54B64A" w:rsidRPr="00430C90">
              <w:rPr>
                <w:rFonts w:eastAsia="Calibri"/>
                <w:b/>
                <w:bCs/>
                <w:color w:val="09050A"/>
              </w:rPr>
              <w:t>5</w:t>
            </w:r>
          </w:p>
        </w:tc>
        <w:tc>
          <w:tcPr>
            <w:tcW w:w="0" w:type="auto"/>
            <w:vAlign w:val="center"/>
          </w:tcPr>
          <w:p w14:paraId="54C534DD" w14:textId="36467C1F" w:rsidR="558B4B6F" w:rsidRPr="00430C90" w:rsidRDefault="558B4B6F" w:rsidP="008244AC">
            <w:pPr>
              <w:jc w:val="center"/>
              <w:rPr>
                <w:rFonts w:eastAsia="Calibri"/>
                <w:b/>
                <w:color w:val="09050A"/>
              </w:rPr>
            </w:pPr>
            <w:r w:rsidRPr="00430C90">
              <w:rPr>
                <w:rFonts w:eastAsia="Calibri"/>
                <w:b/>
                <w:color w:val="09050A"/>
              </w:rPr>
              <w:t>1</w:t>
            </w:r>
          </w:p>
        </w:tc>
        <w:tc>
          <w:tcPr>
            <w:tcW w:w="0" w:type="auto"/>
            <w:vAlign w:val="center"/>
          </w:tcPr>
          <w:p w14:paraId="202924F2" w14:textId="1EEAEEAD" w:rsidR="558B4B6F" w:rsidRPr="00430C90" w:rsidRDefault="558B4B6F" w:rsidP="008244AC">
            <w:pPr>
              <w:jc w:val="center"/>
              <w:rPr>
                <w:rFonts w:eastAsia="Calibri"/>
                <w:b/>
                <w:color w:val="09050A"/>
              </w:rPr>
            </w:pPr>
            <w:r w:rsidRPr="00430C90">
              <w:rPr>
                <w:rFonts w:eastAsia="Calibri"/>
                <w:b/>
                <w:color w:val="09050A"/>
              </w:rPr>
              <w:t>53</w:t>
            </w:r>
          </w:p>
        </w:tc>
        <w:tc>
          <w:tcPr>
            <w:tcW w:w="0" w:type="auto"/>
            <w:vAlign w:val="center"/>
          </w:tcPr>
          <w:p w14:paraId="0333A931" w14:textId="6BD383D1" w:rsidR="008A4025" w:rsidRPr="00430C90" w:rsidRDefault="008A4025" w:rsidP="008A4025">
            <w:pPr>
              <w:spacing w:line="259" w:lineRule="auto"/>
              <w:jc w:val="center"/>
              <w:rPr>
                <w:rFonts w:eastAsia="Calibri"/>
                <w:b/>
                <w:color w:val="09050A"/>
              </w:rPr>
            </w:pPr>
            <w:r w:rsidRPr="00430C90">
              <w:rPr>
                <w:rFonts w:eastAsia="Calibri"/>
                <w:b/>
                <w:color w:val="09050A"/>
              </w:rPr>
              <w:t>25</w:t>
            </w:r>
          </w:p>
        </w:tc>
      </w:tr>
    </w:tbl>
    <w:p w14:paraId="36DB8AC5" w14:textId="77777777" w:rsidR="005358E3" w:rsidRPr="00430C90" w:rsidRDefault="7C99C4AF" w:rsidP="00C13D0E">
      <w:pPr>
        <w:pStyle w:val="Heading2"/>
      </w:pPr>
      <w:bookmarkStart w:id="23" w:name="_Toc134109239"/>
      <w:bookmarkStart w:id="24" w:name="_Toc138059433"/>
      <w:r w:rsidRPr="00430C90">
        <w:t xml:space="preserve">Delivering Ola </w:t>
      </w:r>
      <w:proofErr w:type="spellStart"/>
      <w:r w:rsidRPr="00430C90">
        <w:t>Manuia</w:t>
      </w:r>
      <w:proofErr w:type="spellEnd"/>
      <w:r w:rsidRPr="00430C90">
        <w:t xml:space="preserve"> Pacific Health and Wellbeing Action Plan</w:t>
      </w:r>
      <w:bookmarkEnd w:id="23"/>
      <w:bookmarkEnd w:id="24"/>
    </w:p>
    <w:p w14:paraId="1F676EE7" w14:textId="1A31E705" w:rsidR="005358E3" w:rsidRPr="00430C90" w:rsidRDefault="005358E3" w:rsidP="00C13D0E">
      <w:r w:rsidRPr="00430C90">
        <w:t xml:space="preserve">Ola </w:t>
      </w:r>
      <w:proofErr w:type="spellStart"/>
      <w:r w:rsidRPr="00430C90">
        <w:t>Manuia</w:t>
      </w:r>
      <w:proofErr w:type="spellEnd"/>
      <w:r w:rsidRPr="00430C90">
        <w:t xml:space="preserve"> (to live in wellness) Interim Pacific Health Plan and a companion document to Te </w:t>
      </w:r>
      <w:proofErr w:type="spellStart"/>
      <w:r w:rsidRPr="00430C90">
        <w:t>Pae</w:t>
      </w:r>
      <w:proofErr w:type="spellEnd"/>
      <w:r w:rsidRPr="00430C90">
        <w:t xml:space="preserve"> Tata was launched by Hon Minister </w:t>
      </w:r>
      <w:proofErr w:type="spellStart"/>
      <w:r w:rsidRPr="00430C90">
        <w:t>Aupito</w:t>
      </w:r>
      <w:proofErr w:type="spellEnd"/>
      <w:r w:rsidRPr="00430C90">
        <w:t xml:space="preserve"> William </w:t>
      </w:r>
      <w:proofErr w:type="spellStart"/>
      <w:r w:rsidRPr="00430C90">
        <w:t>Sio</w:t>
      </w:r>
      <w:proofErr w:type="spellEnd"/>
      <w:r w:rsidRPr="00430C90">
        <w:t xml:space="preserve"> and National Pacific Health Director </w:t>
      </w:r>
      <w:proofErr w:type="spellStart"/>
      <w:r w:rsidRPr="00430C90">
        <w:t>Markerita</w:t>
      </w:r>
      <w:proofErr w:type="spellEnd"/>
      <w:r w:rsidRPr="00430C90">
        <w:t xml:space="preserve"> </w:t>
      </w:r>
      <w:proofErr w:type="spellStart"/>
      <w:r w:rsidRPr="00430C90">
        <w:t>Poutasi</w:t>
      </w:r>
      <w:proofErr w:type="spellEnd"/>
      <w:r w:rsidRPr="00430C90">
        <w:t xml:space="preserve"> on 11 November 2022. The key priorities covered by Ola </w:t>
      </w:r>
      <w:proofErr w:type="spellStart"/>
      <w:r w:rsidRPr="00430C90">
        <w:lastRenderedPageBreak/>
        <w:t>Manuia</w:t>
      </w:r>
      <w:proofErr w:type="spellEnd"/>
      <w:r w:rsidRPr="00430C90">
        <w:t xml:space="preserve"> span the life course of Pacific peoples from pregnant women, children and youth, through to adults and elders, and include focusing on long-term conditions (such as diabetes), mental health</w:t>
      </w:r>
      <w:r w:rsidR="00E83DEA">
        <w:t>,</w:t>
      </w:r>
      <w:r w:rsidRPr="00430C90">
        <w:t xml:space="preserve"> and </w:t>
      </w:r>
      <w:proofErr w:type="spellStart"/>
      <w:r w:rsidRPr="00430C90">
        <w:t>tagata</w:t>
      </w:r>
      <w:proofErr w:type="spellEnd"/>
      <w:r w:rsidRPr="00430C90">
        <w:t xml:space="preserve"> </w:t>
      </w:r>
      <w:proofErr w:type="spellStart"/>
      <w:r w:rsidRPr="00430C90">
        <w:t>sa’ilimalo</w:t>
      </w:r>
      <w:proofErr w:type="spellEnd"/>
      <w:r w:rsidRPr="00430C90">
        <w:t xml:space="preserve"> people with disabilities.</w:t>
      </w:r>
    </w:p>
    <w:p w14:paraId="2366D6D0" w14:textId="77777777" w:rsidR="005358E3" w:rsidRPr="00430C90" w:rsidRDefault="005358E3" w:rsidP="005358E3">
      <w:pPr>
        <w:rPr>
          <w:b/>
          <w:bCs/>
        </w:rPr>
      </w:pPr>
      <w:r w:rsidRPr="00430C90">
        <w:rPr>
          <w:b/>
          <w:bCs/>
        </w:rPr>
        <w:t xml:space="preserve">Highlights from Quarter </w:t>
      </w:r>
      <w:r w:rsidR="0046620B" w:rsidRPr="00430C90">
        <w:rPr>
          <w:b/>
          <w:bCs/>
        </w:rPr>
        <w:t>3</w:t>
      </w:r>
      <w:r w:rsidRPr="00430C90">
        <w:rPr>
          <w:b/>
          <w:bCs/>
        </w:rPr>
        <w:t>:</w:t>
      </w:r>
    </w:p>
    <w:p w14:paraId="574E7933" w14:textId="5B63E07F" w:rsidR="002B592B" w:rsidRPr="00430C90" w:rsidRDefault="00AB678B" w:rsidP="002B592B">
      <w:r w:rsidRPr="00430C90">
        <w:rPr>
          <w:b/>
        </w:rPr>
        <w:t xml:space="preserve">National Pacific Health Provider </w:t>
      </w:r>
      <w:proofErr w:type="spellStart"/>
      <w:r w:rsidRPr="00430C90">
        <w:rPr>
          <w:b/>
        </w:rPr>
        <w:t>Fono</w:t>
      </w:r>
      <w:proofErr w:type="spellEnd"/>
      <w:r w:rsidR="007D120D" w:rsidRPr="00430C90">
        <w:rPr>
          <w:b/>
        </w:rPr>
        <w:t xml:space="preserve">: </w:t>
      </w:r>
      <w:r w:rsidR="003871E9" w:rsidRPr="00430C90">
        <w:t>T</w:t>
      </w:r>
      <w:r w:rsidRPr="00430C90">
        <w:t xml:space="preserve">he National Director Pacific Health hosted the first in person Te </w:t>
      </w:r>
      <w:proofErr w:type="spellStart"/>
      <w:r w:rsidRPr="00430C90">
        <w:t>Whatu</w:t>
      </w:r>
      <w:proofErr w:type="spellEnd"/>
      <w:r w:rsidRPr="00430C90">
        <w:t xml:space="preserve"> Ora National Pacific Health Provider </w:t>
      </w:r>
      <w:proofErr w:type="spellStart"/>
      <w:r w:rsidRPr="00430C90">
        <w:t>Fono</w:t>
      </w:r>
      <w:proofErr w:type="spellEnd"/>
      <w:r w:rsidRPr="00430C90">
        <w:t xml:space="preserve"> at Ko </w:t>
      </w:r>
      <w:proofErr w:type="spellStart"/>
      <w:r w:rsidRPr="00430C90">
        <w:t>Awatea</w:t>
      </w:r>
      <w:proofErr w:type="spellEnd"/>
      <w:r w:rsidRPr="00430C90">
        <w:t xml:space="preserve">, Middlemore Hospital. The </w:t>
      </w:r>
      <w:proofErr w:type="spellStart"/>
      <w:r w:rsidRPr="00430C90">
        <w:t>Fono</w:t>
      </w:r>
      <w:proofErr w:type="spellEnd"/>
      <w:r w:rsidRPr="00430C90">
        <w:t xml:space="preserve"> was attended by Executive representatives from 42 pacific health providers engaging in provider-led </w:t>
      </w:r>
      <w:proofErr w:type="spellStart"/>
      <w:r w:rsidRPr="00430C90">
        <w:t>talanoa</w:t>
      </w:r>
      <w:proofErr w:type="spellEnd"/>
      <w:r w:rsidRPr="00430C90">
        <w:t xml:space="preserve"> contributing insight and feedback on key programmes of work across Pacific health priorities in development and the delivery of health and wellbeing services for Pacific communities.</w:t>
      </w:r>
      <w:r w:rsidR="00771EE3" w:rsidRPr="00430C90">
        <w:t xml:space="preserve"> </w:t>
      </w:r>
      <w:r w:rsidRPr="00430C90">
        <w:t xml:space="preserve">Hon Minister Barbara Edmonds, Minister for Pacific Peoples and Associate Minister of Health (Pacific Peoples) along with Hon </w:t>
      </w:r>
      <w:proofErr w:type="spellStart"/>
      <w:r w:rsidRPr="00430C90">
        <w:t>Aupito</w:t>
      </w:r>
      <w:proofErr w:type="spellEnd"/>
      <w:r w:rsidRPr="00430C90">
        <w:t xml:space="preserve"> William </w:t>
      </w:r>
      <w:proofErr w:type="spellStart"/>
      <w:r w:rsidRPr="00430C90">
        <w:t>Sio</w:t>
      </w:r>
      <w:proofErr w:type="spellEnd"/>
      <w:r w:rsidRPr="00430C90">
        <w:t xml:space="preserve"> joined at the </w:t>
      </w:r>
      <w:proofErr w:type="spellStart"/>
      <w:r w:rsidRPr="00430C90">
        <w:t>fono</w:t>
      </w:r>
      <w:proofErr w:type="spellEnd"/>
      <w:r w:rsidRPr="00430C90">
        <w:t xml:space="preserve"> dinner to acknowledge and celebrate the critical role Pacific Providers play in communities and their commitment over the course of the pandemic and more recently, severe weather</w:t>
      </w:r>
      <w:r w:rsidR="00E92F80" w:rsidRPr="00430C90">
        <w:t xml:space="preserve"> events</w:t>
      </w:r>
      <w:r w:rsidR="27D07185" w:rsidRPr="00430C90">
        <w:t>.</w:t>
      </w:r>
    </w:p>
    <w:p w14:paraId="2872824B" w14:textId="2EBFD13F" w:rsidR="006E5933" w:rsidRPr="00430C90" w:rsidRDefault="00AB678B" w:rsidP="00B22853">
      <w:r w:rsidRPr="00430C90">
        <w:rPr>
          <w:b/>
        </w:rPr>
        <w:t>National Pacific Health Senate</w:t>
      </w:r>
      <w:r w:rsidR="00B22853" w:rsidRPr="00430C90">
        <w:rPr>
          <w:b/>
        </w:rPr>
        <w:t>:</w:t>
      </w:r>
      <w:r w:rsidR="00C632D2" w:rsidRPr="00430C90">
        <w:rPr>
          <w:b/>
        </w:rPr>
        <w:t xml:space="preserve"> </w:t>
      </w:r>
      <w:r w:rsidRPr="00430C90">
        <w:t xml:space="preserve">Pacific Senate meetings have commenced and </w:t>
      </w:r>
      <w:r w:rsidR="330431F2" w:rsidRPr="00430C90">
        <w:t>will</w:t>
      </w:r>
      <w:r w:rsidRPr="00430C90">
        <w:t xml:space="preserve"> continue meet</w:t>
      </w:r>
      <w:r w:rsidR="0090689E" w:rsidRPr="00430C90">
        <w:t>ing</w:t>
      </w:r>
      <w:r w:rsidRPr="00430C90">
        <w:t xml:space="preserve"> monthly. Moving forward</w:t>
      </w:r>
      <w:r w:rsidR="00C632D2" w:rsidRPr="00430C90">
        <w:t>,</w:t>
      </w:r>
      <w:r w:rsidRPr="00430C90">
        <w:t xml:space="preserve"> a Pacific Senate member will sit on the Clinical Governance Forum.</w:t>
      </w:r>
    </w:p>
    <w:p w14:paraId="66315488" w14:textId="12E26B41" w:rsidR="00AB678B" w:rsidRPr="00430C90" w:rsidRDefault="00AB678B" w:rsidP="006E5933">
      <w:pPr>
        <w:pStyle w:val="ListParagraph"/>
        <w:jc w:val="both"/>
        <w:rPr>
          <w:rFonts w:asciiTheme="minorHAnsi" w:hAnsiTheme="minorHAnsi" w:cstheme="minorBidi"/>
          <w:sz w:val="24"/>
          <w:szCs w:val="24"/>
        </w:rPr>
      </w:pPr>
      <w:r w:rsidRPr="00430C90">
        <w:rPr>
          <w:rFonts w:asciiTheme="minorHAnsi" w:hAnsiTheme="minorHAnsi" w:cstheme="minorBidi"/>
          <w:b/>
          <w:sz w:val="24"/>
          <w:szCs w:val="24"/>
        </w:rPr>
        <w:t>Pacific Health Workforce Update</w:t>
      </w:r>
      <w:r w:rsidR="00B22853" w:rsidRPr="00430C90">
        <w:rPr>
          <w:rFonts w:asciiTheme="minorHAnsi" w:hAnsiTheme="minorHAnsi" w:cstheme="minorBidi"/>
          <w:b/>
          <w:sz w:val="24"/>
          <w:szCs w:val="24"/>
        </w:rPr>
        <w:t>:</w:t>
      </w:r>
    </w:p>
    <w:p w14:paraId="0D84C0BF" w14:textId="21A85A1B" w:rsidR="00AB678B" w:rsidRPr="00430C90" w:rsidRDefault="00AB678B" w:rsidP="00C13D0E">
      <w:pPr>
        <w:pStyle w:val="ListBullet"/>
      </w:pPr>
      <w:r w:rsidRPr="00430C90">
        <w:t xml:space="preserve">The development of an Interim Pacific Health Workforce Strategy is an action within Ola </w:t>
      </w:r>
      <w:proofErr w:type="spellStart"/>
      <w:r w:rsidRPr="00430C90">
        <w:t>Manuia</w:t>
      </w:r>
      <w:proofErr w:type="spellEnd"/>
      <w:r w:rsidRPr="00430C90">
        <w:t xml:space="preserve"> for the period ending June 2024. The interim strategy </w:t>
      </w:r>
      <w:r w:rsidR="00AD57C1" w:rsidRPr="00430C90">
        <w:t>will</w:t>
      </w:r>
      <w:r w:rsidRPr="00430C90">
        <w:t xml:space="preserve"> </w:t>
      </w:r>
      <w:r w:rsidR="27D07185" w:rsidRPr="00430C90">
        <w:t>align</w:t>
      </w:r>
      <w:r w:rsidRPr="00430C90">
        <w:t xml:space="preserve"> to the current interim health plans and work programmes as Te </w:t>
      </w:r>
      <w:proofErr w:type="spellStart"/>
      <w:r w:rsidRPr="00430C90">
        <w:t>Whatu</w:t>
      </w:r>
      <w:proofErr w:type="spellEnd"/>
      <w:r w:rsidRPr="00430C90">
        <w:t xml:space="preserve"> Ora progresses its first phase of transition. It will include enabling actions that build the foundations for future Pacific workforce development and initiatives. </w:t>
      </w:r>
      <w:r w:rsidR="27D07185" w:rsidRPr="00430C90">
        <w:t>The development</w:t>
      </w:r>
      <w:r w:rsidRPr="00430C90">
        <w:t xml:space="preserve"> of the Pacific Health and the New Zealand Health Workforce Strategies will be completed during 2023.</w:t>
      </w:r>
    </w:p>
    <w:p w14:paraId="6654933E" w14:textId="0ABAAAD0" w:rsidR="006E5933" w:rsidRPr="00430C90" w:rsidRDefault="00AB678B" w:rsidP="00446427">
      <w:pPr>
        <w:pStyle w:val="ListBullet"/>
        <w:tabs>
          <w:tab w:val="clear" w:pos="360"/>
        </w:tabs>
      </w:pPr>
      <w:r w:rsidRPr="00430C90">
        <w:t xml:space="preserve">The </w:t>
      </w:r>
      <w:proofErr w:type="spellStart"/>
      <w:r w:rsidRPr="00430C90">
        <w:t>WayFinder</w:t>
      </w:r>
      <w:proofErr w:type="spellEnd"/>
      <w:r w:rsidRPr="00430C90">
        <w:t xml:space="preserve"> Programme was launched at Wintec Te </w:t>
      </w:r>
      <w:proofErr w:type="spellStart"/>
      <w:r w:rsidRPr="00430C90">
        <w:t>Pūkenga</w:t>
      </w:r>
      <w:proofErr w:type="spellEnd"/>
      <w:r w:rsidRPr="00430C90">
        <w:t xml:space="preserve">, a for-Pacific, by-Pacific support programme for Pacific students who want to pursue a career in health. The programme is co-funded by Wintec Te </w:t>
      </w:r>
      <w:proofErr w:type="spellStart"/>
      <w:r w:rsidRPr="00430C90">
        <w:t>Pūkenga</w:t>
      </w:r>
      <w:proofErr w:type="spellEnd"/>
      <w:r w:rsidRPr="00430C90">
        <w:t>, Ministry of Social Development</w:t>
      </w:r>
      <w:r w:rsidR="00C21CD7">
        <w:t>,</w:t>
      </w:r>
      <w:r w:rsidRPr="00430C90">
        <w:t xml:space="preserve"> and Te </w:t>
      </w:r>
      <w:proofErr w:type="spellStart"/>
      <w:r w:rsidRPr="00430C90">
        <w:t>Whatu</w:t>
      </w:r>
      <w:proofErr w:type="spellEnd"/>
      <w:r w:rsidRPr="00430C90">
        <w:t xml:space="preserve"> Ora. There are 15 Pacific students in the first cohort who are set to study health at Wintec (enrolled nursing, nursing, midwifery, physiotherapy). </w:t>
      </w:r>
    </w:p>
    <w:p w14:paraId="789454C1" w14:textId="77777777" w:rsidR="00C56D8F" w:rsidRPr="00430C90" w:rsidRDefault="00AB678B" w:rsidP="00C13D0E">
      <w:pPr>
        <w:pStyle w:val="ListBullet"/>
      </w:pPr>
      <w:r w:rsidRPr="00430C90">
        <w:t xml:space="preserve">Te </w:t>
      </w:r>
      <w:proofErr w:type="spellStart"/>
      <w:r w:rsidRPr="00430C90">
        <w:t>Whatu</w:t>
      </w:r>
      <w:proofErr w:type="spellEnd"/>
      <w:r w:rsidRPr="00430C90">
        <w:t xml:space="preserve"> Ora Pacific Health Scholarships have progressed to the final phase of the application process. The final cohort of successful applicants will be confirmed at the end of April. This includes the applicant’s acceptance process. </w:t>
      </w:r>
    </w:p>
    <w:p w14:paraId="0E66571A" w14:textId="77777777" w:rsidR="00446427" w:rsidRDefault="00446427" w:rsidP="00C56D8F">
      <w:pPr>
        <w:contextualSpacing/>
        <w:rPr>
          <w:b/>
        </w:rPr>
      </w:pPr>
    </w:p>
    <w:p w14:paraId="0091D10B" w14:textId="36379BF2" w:rsidR="00AB678B" w:rsidRPr="00430C90" w:rsidRDefault="00AB678B" w:rsidP="00C56D8F">
      <w:pPr>
        <w:contextualSpacing/>
      </w:pPr>
      <w:r w:rsidRPr="00430C90">
        <w:rPr>
          <w:b/>
        </w:rPr>
        <w:t>Regional Update</w:t>
      </w:r>
      <w:r w:rsidR="00C56D8F" w:rsidRPr="00430C90">
        <w:rPr>
          <w:b/>
        </w:rPr>
        <w:t xml:space="preserve">: </w:t>
      </w:r>
      <w:r w:rsidRPr="00430C90">
        <w:t xml:space="preserve">Te </w:t>
      </w:r>
      <w:proofErr w:type="spellStart"/>
      <w:r w:rsidRPr="00430C90">
        <w:t>Whatu</w:t>
      </w:r>
      <w:proofErr w:type="spellEnd"/>
      <w:r w:rsidRPr="00430C90">
        <w:t xml:space="preserve"> Ora sponsored the Oceania Cultural Festival, led by Pacific Island Trust Bay of Plenty (PICT). The key theme of the event was Pacific dance, arts, sports, and food for Pacific and wider communities with a focus on Pacific migrant workers. At the event, the PICT nursing team provided free general health checks such as blood pressure, </w:t>
      </w:r>
      <w:r w:rsidR="1EEC98D6" w:rsidRPr="00430C90">
        <w:t>B</w:t>
      </w:r>
      <w:r w:rsidR="09BA9118" w:rsidRPr="00430C90">
        <w:t xml:space="preserve">ody </w:t>
      </w:r>
      <w:r w:rsidR="1EEC98D6" w:rsidRPr="00430C90">
        <w:t>M</w:t>
      </w:r>
      <w:r w:rsidR="1E315F0A" w:rsidRPr="00430C90">
        <w:t xml:space="preserve">ass </w:t>
      </w:r>
      <w:r w:rsidR="1EEC98D6" w:rsidRPr="00430C90">
        <w:t>I</w:t>
      </w:r>
      <w:r w:rsidR="2A1DCC37" w:rsidRPr="00430C90">
        <w:t>ndex</w:t>
      </w:r>
      <w:r w:rsidRPr="00430C90">
        <w:t>, and health information and reached 156 people and their families</w:t>
      </w:r>
      <w:r w:rsidR="00F62600" w:rsidRPr="00430C90">
        <w:t>.</w:t>
      </w:r>
      <w:r w:rsidRPr="00430C90">
        <w:t xml:space="preserve"> </w:t>
      </w:r>
    </w:p>
    <w:p w14:paraId="6430EB17" w14:textId="77777777" w:rsidR="00C21CD7" w:rsidRDefault="00C21CD7">
      <w:pPr>
        <w:spacing w:before="0" w:after="160"/>
        <w:rPr>
          <w:rFonts w:asciiTheme="majorHAnsi" w:eastAsiaTheme="majorEastAsia" w:hAnsiTheme="majorHAnsi" w:cstheme="majorBidi"/>
          <w:b/>
          <w:bCs/>
          <w:color w:val="1C2549" w:themeColor="accent6"/>
          <w:sz w:val="48"/>
          <w:szCs w:val="48"/>
        </w:rPr>
      </w:pPr>
      <w:bookmarkStart w:id="25" w:name="_Toc134109240"/>
      <w:bookmarkStart w:id="26" w:name="_Toc138059434"/>
      <w:r>
        <w:br w:type="page"/>
      </w:r>
    </w:p>
    <w:p w14:paraId="17481551" w14:textId="66F51B9B" w:rsidR="005358E3" w:rsidRPr="00430C90" w:rsidRDefault="7C99C4AF" w:rsidP="005358E3">
      <w:pPr>
        <w:pStyle w:val="Heading2"/>
      </w:pPr>
      <w:r w:rsidRPr="00430C90">
        <w:lastRenderedPageBreak/>
        <w:t>Non-financial performance</w:t>
      </w:r>
      <w:bookmarkEnd w:id="25"/>
      <w:bookmarkEnd w:id="26"/>
      <w:r w:rsidRPr="00430C90">
        <w:t xml:space="preserve"> </w:t>
      </w:r>
    </w:p>
    <w:p w14:paraId="436680F8" w14:textId="0606AADE" w:rsidR="005358E3" w:rsidRPr="00430C90" w:rsidRDefault="005358E3" w:rsidP="005358E3">
      <w:pPr>
        <w:pStyle w:val="ListBullet"/>
        <w:rPr>
          <w:b/>
          <w:bCs/>
        </w:rPr>
      </w:pPr>
      <w:r w:rsidRPr="00430C90">
        <w:rPr>
          <w:b/>
          <w:bCs/>
        </w:rPr>
        <w:t>Interim Government Policy Statement (</w:t>
      </w:r>
      <w:proofErr w:type="spellStart"/>
      <w:r w:rsidRPr="00430C90">
        <w:rPr>
          <w:b/>
          <w:bCs/>
        </w:rPr>
        <w:t>iGPS</w:t>
      </w:r>
      <w:proofErr w:type="spellEnd"/>
      <w:r w:rsidRPr="00430C90">
        <w:rPr>
          <w:b/>
          <w:bCs/>
        </w:rPr>
        <w:t>)</w:t>
      </w:r>
    </w:p>
    <w:p w14:paraId="4E6E7AF1" w14:textId="48D5C55D" w:rsidR="005358E3" w:rsidRPr="00430C90" w:rsidRDefault="005358E3" w:rsidP="005358E3">
      <w:pPr>
        <w:pStyle w:val="ListBullet"/>
        <w:rPr>
          <w:b/>
          <w:bCs/>
        </w:rPr>
      </w:pPr>
      <w:r w:rsidRPr="00430C90">
        <w:rPr>
          <w:b/>
          <w:bCs/>
        </w:rPr>
        <w:t>Health System Indicators (HSI)</w:t>
      </w:r>
    </w:p>
    <w:p w14:paraId="7F6F4903" w14:textId="4C015BE6" w:rsidR="005358E3" w:rsidRPr="00430C90" w:rsidRDefault="005358E3" w:rsidP="005358E3">
      <w:pPr>
        <w:pStyle w:val="ListBullet"/>
        <w:rPr>
          <w:b/>
          <w:bCs/>
        </w:rPr>
      </w:pPr>
      <w:r w:rsidRPr="00430C90">
        <w:rPr>
          <w:b/>
          <w:bCs/>
        </w:rPr>
        <w:t>Metrics set out in the Statement of Intent/Statement of Performance Expectations SOI/SPE</w:t>
      </w:r>
    </w:p>
    <w:p w14:paraId="6B50F3A5" w14:textId="5EFE04F0" w:rsidR="005358E3" w:rsidRPr="00430C90" w:rsidRDefault="005358E3" w:rsidP="00C13D0E">
      <w:r w:rsidRPr="00430C90">
        <w:t>In our first year</w:t>
      </w:r>
      <w:r w:rsidR="00D608DB" w:rsidRPr="00430C90">
        <w:t>,</w:t>
      </w:r>
      <w:r w:rsidRPr="00430C90">
        <w:t xml:space="preserve"> we are tracking performance using the following measures from the Interim Government Policy Statement and our Statement of Performance Expectations/Statement of Intent for 2022/23.</w:t>
      </w:r>
      <w:r w:rsidR="00027F8D" w:rsidRPr="00430C90">
        <w:t xml:space="preserve"> </w:t>
      </w:r>
      <w:r w:rsidR="6283481A" w:rsidRPr="00430C90">
        <w:t>S</w:t>
      </w:r>
      <w:r w:rsidR="53C6A3BC" w:rsidRPr="00430C90">
        <w:t>ome</w:t>
      </w:r>
      <w:r w:rsidR="00AD5FB9" w:rsidRPr="00430C90">
        <w:t xml:space="preserve"> measures</w:t>
      </w:r>
      <w:r w:rsidR="00F23997" w:rsidRPr="00430C90">
        <w:t xml:space="preserve"> </w:t>
      </w:r>
      <w:r w:rsidR="00E51D1F" w:rsidRPr="00430C90">
        <w:t xml:space="preserve">are </w:t>
      </w:r>
      <w:r w:rsidR="00F23997" w:rsidRPr="00430C90">
        <w:t>also</w:t>
      </w:r>
      <w:r w:rsidR="00AD5FB9" w:rsidRPr="00430C90">
        <w:t xml:space="preserve"> </w:t>
      </w:r>
      <w:r w:rsidR="007C2928" w:rsidRPr="00430C90">
        <w:t>included in the</w:t>
      </w:r>
      <w:r w:rsidR="00AD5FB9" w:rsidRPr="00430C90">
        <w:t xml:space="preserve"> </w:t>
      </w:r>
      <w:hyperlink r:id="rId19" w:tgtFrame="_blank" w:history="1">
        <w:proofErr w:type="spellStart"/>
        <w:r w:rsidR="00952602" w:rsidRPr="00430C90">
          <w:t>Whakamaua</w:t>
        </w:r>
        <w:proofErr w:type="spellEnd"/>
        <w:r w:rsidR="00952602" w:rsidRPr="00430C90">
          <w:t>: Māori Health Action Plan 2020-2025</w:t>
        </w:r>
      </w:hyperlink>
      <w:r w:rsidRPr="00430C90">
        <w:t>.</w:t>
      </w:r>
    </w:p>
    <w:p w14:paraId="032712B1" w14:textId="1E4001C2" w:rsidR="005358E3" w:rsidRPr="00430C90" w:rsidRDefault="005358E3" w:rsidP="005358E3">
      <w:r w:rsidRPr="00430C90">
        <w:t>Measures are assessed using a traffic light system, as shown in the key below. In some cases, the process of collation and validation of health system data means that the most up</w:t>
      </w:r>
      <w:r w:rsidR="00D608DB" w:rsidRPr="00430C90">
        <w:t>-to-</w:t>
      </w:r>
      <w:r w:rsidRPr="00430C90">
        <w:t xml:space="preserve">date information available is for a different timeframe than the </w:t>
      </w:r>
      <w:r w:rsidR="007832CC" w:rsidRPr="00430C90">
        <w:t>Q</w:t>
      </w:r>
      <w:r w:rsidRPr="00430C90">
        <w:t xml:space="preserve">uarter </w:t>
      </w:r>
      <w:r w:rsidR="0D3E4A4D" w:rsidRPr="00430C90">
        <w:t>3</w:t>
      </w:r>
      <w:r w:rsidRPr="00430C90">
        <w:t xml:space="preserve"> reporting period.</w:t>
      </w:r>
    </w:p>
    <w:tbl>
      <w:tblPr>
        <w:tblStyle w:val="TeWhatuOra"/>
        <w:tblW w:w="5000" w:type="pct"/>
        <w:tblLook w:val="0620" w:firstRow="1" w:lastRow="0" w:firstColumn="0" w:lastColumn="0" w:noHBand="1" w:noVBand="1"/>
      </w:tblPr>
      <w:tblGrid>
        <w:gridCol w:w="4361"/>
        <w:gridCol w:w="2446"/>
        <w:gridCol w:w="2821"/>
      </w:tblGrid>
      <w:tr w:rsidR="0068458E" w:rsidRPr="00430C90" w14:paraId="7E2EB1C1" w14:textId="77777777" w:rsidTr="00C13D0E">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tcPr>
          <w:p w14:paraId="5D3CBD15" w14:textId="77777777" w:rsidR="0068458E" w:rsidRPr="00430C90" w:rsidRDefault="0068458E" w:rsidP="0068458E">
            <w:pPr>
              <w:jc w:val="center"/>
            </w:pPr>
            <w:r w:rsidRPr="00430C90">
              <w:t>Key</w:t>
            </w:r>
          </w:p>
        </w:tc>
      </w:tr>
      <w:tr w:rsidR="0068458E" w:rsidRPr="00430C90" w14:paraId="07A94635" w14:textId="77777777" w:rsidTr="00C13D0E">
        <w:trPr>
          <w:trHeight w:val="20"/>
        </w:trPr>
        <w:tc>
          <w:tcPr>
            <w:tcW w:w="2265" w:type="pct"/>
            <w:shd w:val="clear" w:color="auto" w:fill="F2F2F2" w:themeFill="accent3" w:themeFillShade="F2"/>
          </w:tcPr>
          <w:p w14:paraId="6066453A" w14:textId="77777777" w:rsidR="0068458E" w:rsidRPr="00430C90" w:rsidRDefault="0068458E" w:rsidP="0068458E">
            <w:pPr>
              <w:rPr>
                <w:bCs/>
              </w:rPr>
            </w:pPr>
            <w:r w:rsidRPr="00430C90">
              <w:rPr>
                <w:bCs/>
              </w:rPr>
              <w:t>Criteria description</w:t>
            </w:r>
          </w:p>
        </w:tc>
        <w:tc>
          <w:tcPr>
            <w:tcW w:w="1270" w:type="pct"/>
            <w:shd w:val="clear" w:color="auto" w:fill="F2F2F2" w:themeFill="accent3" w:themeFillShade="F2"/>
          </w:tcPr>
          <w:p w14:paraId="4E7AB5AF" w14:textId="77777777" w:rsidR="0068458E" w:rsidRPr="00430C90" w:rsidRDefault="0068458E" w:rsidP="0068458E">
            <w:pPr>
              <w:rPr>
                <w:bCs/>
              </w:rPr>
            </w:pPr>
            <w:r w:rsidRPr="00430C90">
              <w:rPr>
                <w:bCs/>
              </w:rPr>
              <w:t>Rating</w:t>
            </w:r>
          </w:p>
        </w:tc>
        <w:tc>
          <w:tcPr>
            <w:tcW w:w="1465" w:type="pct"/>
            <w:shd w:val="clear" w:color="auto" w:fill="F2F2F2" w:themeFill="accent3" w:themeFillShade="F2"/>
          </w:tcPr>
          <w:p w14:paraId="5498DED4" w14:textId="77777777" w:rsidR="0068458E" w:rsidRPr="00430C90" w:rsidRDefault="0068458E" w:rsidP="0068458E">
            <w:pPr>
              <w:rPr>
                <w:bCs/>
              </w:rPr>
            </w:pPr>
            <w:r w:rsidRPr="00430C90">
              <w:rPr>
                <w:bCs/>
              </w:rPr>
              <w:t>Rating Assessment</w:t>
            </w:r>
          </w:p>
        </w:tc>
      </w:tr>
      <w:tr w:rsidR="0068458E" w:rsidRPr="00430C90" w14:paraId="0468C723" w14:textId="77777777" w:rsidTr="00C13D0E">
        <w:trPr>
          <w:trHeight w:val="20"/>
        </w:trPr>
        <w:tc>
          <w:tcPr>
            <w:tcW w:w="2265" w:type="pct"/>
          </w:tcPr>
          <w:p w14:paraId="03F714E8" w14:textId="77777777" w:rsidR="0068458E" w:rsidRPr="00430C90" w:rsidRDefault="0068458E" w:rsidP="0068458E">
            <w:r w:rsidRPr="00430C90">
              <w:t>Achieved</w:t>
            </w:r>
          </w:p>
        </w:tc>
        <w:tc>
          <w:tcPr>
            <w:tcW w:w="1270" w:type="pct"/>
          </w:tcPr>
          <w:p w14:paraId="38E9BDDB" w14:textId="77777777" w:rsidR="0068458E" w:rsidRPr="00430C90" w:rsidRDefault="0068458E" w:rsidP="0068458E">
            <w:r w:rsidRPr="00430C90">
              <w:t>At or above target</w:t>
            </w:r>
          </w:p>
        </w:tc>
        <w:tc>
          <w:tcPr>
            <w:tcW w:w="1465" w:type="pct"/>
          </w:tcPr>
          <w:p w14:paraId="7A254F86" w14:textId="77777777" w:rsidR="0068458E" w:rsidRPr="00430C90" w:rsidRDefault="2CA19F61" w:rsidP="0068458E">
            <w:pPr>
              <w:jc w:val="center"/>
            </w:pPr>
            <w:r w:rsidRPr="00430C90">
              <w:rPr>
                <w:noProof/>
              </w:rPr>
              <w:drawing>
                <wp:inline distT="0" distB="0" distL="0" distR="0" wp14:anchorId="6E28E891" wp14:editId="18941DCB">
                  <wp:extent cx="170815" cy="170815"/>
                  <wp:effectExtent l="0" t="0" r="635" b="635"/>
                  <wp:docPr id="629368625" name="Picture 629368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68625" name="Picture 62936862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68458E" w:rsidRPr="00430C90" w14:paraId="408F52B8" w14:textId="77777777" w:rsidTr="00C13D0E">
        <w:trPr>
          <w:trHeight w:val="20"/>
        </w:trPr>
        <w:tc>
          <w:tcPr>
            <w:tcW w:w="2265" w:type="pct"/>
          </w:tcPr>
          <w:p w14:paraId="42AC3C24" w14:textId="77777777" w:rsidR="0068458E" w:rsidRPr="00430C90" w:rsidRDefault="0068458E" w:rsidP="0068458E">
            <w:r w:rsidRPr="00430C90">
              <w:t>Not achieved, but progress made</w:t>
            </w:r>
          </w:p>
        </w:tc>
        <w:tc>
          <w:tcPr>
            <w:tcW w:w="1270" w:type="pct"/>
          </w:tcPr>
          <w:p w14:paraId="648C1448" w14:textId="77777777" w:rsidR="0068458E" w:rsidRPr="00430C90" w:rsidRDefault="0068458E" w:rsidP="0068458E">
            <w:r w:rsidRPr="00430C90">
              <w:t>≤ 10% of target</w:t>
            </w:r>
          </w:p>
        </w:tc>
        <w:tc>
          <w:tcPr>
            <w:tcW w:w="1465" w:type="pct"/>
          </w:tcPr>
          <w:p w14:paraId="6CF2FAE0" w14:textId="77777777" w:rsidR="0068458E" w:rsidRPr="00430C90" w:rsidRDefault="2CA19F61" w:rsidP="0068458E">
            <w:pPr>
              <w:jc w:val="center"/>
            </w:pPr>
            <w:r w:rsidRPr="00430C90">
              <w:rPr>
                <w:noProof/>
              </w:rPr>
              <w:drawing>
                <wp:inline distT="0" distB="0" distL="0" distR="0" wp14:anchorId="66F0ED84" wp14:editId="7183B44D">
                  <wp:extent cx="170815" cy="170815"/>
                  <wp:effectExtent l="0" t="0" r="635" b="635"/>
                  <wp:docPr id="453635957" name="Picture 453635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35957" name="Picture 45363595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68458E" w:rsidRPr="00430C90" w14:paraId="56307CE8" w14:textId="77777777" w:rsidTr="00C13D0E">
        <w:trPr>
          <w:trHeight w:val="20"/>
        </w:trPr>
        <w:tc>
          <w:tcPr>
            <w:tcW w:w="2265" w:type="pct"/>
          </w:tcPr>
          <w:p w14:paraId="556533AF" w14:textId="77777777" w:rsidR="0068458E" w:rsidRPr="00430C90" w:rsidRDefault="0068458E" w:rsidP="0068458E">
            <w:r w:rsidRPr="00430C90">
              <w:t>Not achieved</w:t>
            </w:r>
          </w:p>
        </w:tc>
        <w:tc>
          <w:tcPr>
            <w:tcW w:w="1270" w:type="pct"/>
          </w:tcPr>
          <w:p w14:paraId="267CAE6C" w14:textId="77777777" w:rsidR="0068458E" w:rsidRPr="00430C90" w:rsidRDefault="0068458E" w:rsidP="0068458E">
            <w:r w:rsidRPr="00430C90">
              <w:t>≥ 10% of target</w:t>
            </w:r>
          </w:p>
        </w:tc>
        <w:tc>
          <w:tcPr>
            <w:tcW w:w="1465" w:type="pct"/>
          </w:tcPr>
          <w:p w14:paraId="183C23A7" w14:textId="77777777" w:rsidR="0068458E" w:rsidRPr="00430C90" w:rsidRDefault="2CA19F61" w:rsidP="0068458E">
            <w:pPr>
              <w:jc w:val="center"/>
            </w:pPr>
            <w:r w:rsidRPr="00430C90">
              <w:rPr>
                <w:noProof/>
              </w:rPr>
              <w:drawing>
                <wp:inline distT="0" distB="0" distL="0" distR="0" wp14:anchorId="56A3C629" wp14:editId="05758675">
                  <wp:extent cx="170815" cy="170815"/>
                  <wp:effectExtent l="0" t="0" r="635" b="635"/>
                  <wp:docPr id="29006563" name="Picture 29006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6563" name="Picture 2900656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68458E" w:rsidRPr="00430C90" w14:paraId="3B2AA5D6" w14:textId="77777777" w:rsidTr="00C13D0E">
        <w:trPr>
          <w:trHeight w:val="20"/>
        </w:trPr>
        <w:tc>
          <w:tcPr>
            <w:tcW w:w="2265" w:type="pct"/>
          </w:tcPr>
          <w:p w14:paraId="1D34B5D0" w14:textId="03AA2126" w:rsidR="0068458E" w:rsidRPr="00430C90" w:rsidRDefault="6E305D5B" w:rsidP="0068458E">
            <w:r w:rsidRPr="00430C90">
              <w:t>Qua</w:t>
            </w:r>
            <w:r w:rsidR="6BF3FB3B" w:rsidRPr="00430C90">
              <w:t>lita</w:t>
            </w:r>
            <w:r w:rsidRPr="00430C90">
              <w:t>tive</w:t>
            </w:r>
            <w:r w:rsidR="0068458E" w:rsidRPr="00430C90">
              <w:t xml:space="preserve"> / not reporting in Q2/ To be determined (TBD)</w:t>
            </w:r>
          </w:p>
        </w:tc>
        <w:tc>
          <w:tcPr>
            <w:tcW w:w="1270" w:type="pct"/>
            <w:shd w:val="clear" w:color="auto" w:fill="F2F2F2" w:themeFill="accent3" w:themeFillShade="F2"/>
          </w:tcPr>
          <w:p w14:paraId="0A2FA4C3" w14:textId="77777777" w:rsidR="0068458E" w:rsidRPr="00430C90" w:rsidRDefault="0068458E" w:rsidP="0068458E"/>
        </w:tc>
        <w:tc>
          <w:tcPr>
            <w:tcW w:w="1465" w:type="pct"/>
            <w:shd w:val="clear" w:color="auto" w:fill="F2F2F2" w:themeFill="accent3" w:themeFillShade="F2"/>
          </w:tcPr>
          <w:p w14:paraId="60D08928" w14:textId="77777777" w:rsidR="0068458E" w:rsidRPr="00430C90" w:rsidRDefault="0068458E" w:rsidP="0068458E"/>
        </w:tc>
      </w:tr>
    </w:tbl>
    <w:p w14:paraId="0725A30D" w14:textId="77777777" w:rsidR="0068458E" w:rsidRPr="00430C90" w:rsidRDefault="0068458E" w:rsidP="005358E3">
      <w:pPr>
        <w:sectPr w:rsidR="0068458E" w:rsidRPr="00430C90" w:rsidSect="00E1260E">
          <w:footerReference w:type="default" r:id="rId23"/>
          <w:pgSz w:w="11906" w:h="16838"/>
          <w:pgMar w:top="1134" w:right="1134" w:bottom="1134" w:left="1134" w:header="1304" w:footer="709" w:gutter="0"/>
          <w:pgNumType w:start="0"/>
          <w:cols w:space="708"/>
          <w:docGrid w:linePitch="360"/>
        </w:sectPr>
      </w:pPr>
    </w:p>
    <w:tbl>
      <w:tblPr>
        <w:tblStyle w:val="TeWhatuOra"/>
        <w:tblW w:w="21354" w:type="dxa"/>
        <w:tblLayout w:type="fixed"/>
        <w:tblLook w:val="04A0" w:firstRow="1" w:lastRow="0" w:firstColumn="1" w:lastColumn="0" w:noHBand="0" w:noVBand="1"/>
      </w:tblPr>
      <w:tblGrid>
        <w:gridCol w:w="1399"/>
        <w:gridCol w:w="2650"/>
        <w:gridCol w:w="1440"/>
        <w:gridCol w:w="1860"/>
        <w:gridCol w:w="1596"/>
        <w:gridCol w:w="4554"/>
        <w:gridCol w:w="753"/>
        <w:gridCol w:w="5683"/>
        <w:gridCol w:w="47"/>
        <w:gridCol w:w="1343"/>
        <w:gridCol w:w="29"/>
      </w:tblGrid>
      <w:tr w:rsidR="0068458E" w:rsidRPr="00430C90" w14:paraId="3FEFF33F" w14:textId="77777777" w:rsidTr="616111DD">
        <w:trPr>
          <w:gridAfter w:val="1"/>
          <w:cnfStyle w:val="100000000000" w:firstRow="1" w:lastRow="0" w:firstColumn="0" w:lastColumn="0" w:oddVBand="0" w:evenVBand="0" w:oddHBand="0" w:evenHBand="0" w:firstRowFirstColumn="0" w:firstRowLastColumn="0" w:lastRowFirstColumn="0" w:lastRowLastColumn="0"/>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42068F5B" w14:textId="77777777" w:rsidR="0068458E" w:rsidRPr="00430C90" w:rsidRDefault="0068458E" w:rsidP="0068458E">
            <w:pPr>
              <w:rPr>
                <w:bCs/>
              </w:rPr>
            </w:pPr>
            <w:r w:rsidRPr="00430C90">
              <w:rPr>
                <w:bCs/>
              </w:rPr>
              <w:lastRenderedPageBreak/>
              <w:t>Priority Area</w:t>
            </w:r>
          </w:p>
        </w:tc>
        <w:tc>
          <w:tcPr>
            <w:tcW w:w="19926" w:type="dxa"/>
            <w:gridSpan w:val="9"/>
          </w:tcPr>
          <w:p w14:paraId="10B66290"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proofErr w:type="spellStart"/>
            <w:r w:rsidRPr="00430C90">
              <w:rPr>
                <w:bCs/>
              </w:rPr>
              <w:t>Pae</w:t>
            </w:r>
            <w:proofErr w:type="spellEnd"/>
            <w:r w:rsidRPr="00430C90">
              <w:rPr>
                <w:bCs/>
              </w:rPr>
              <w:t xml:space="preserve"> Ora | Better health in our communities</w:t>
            </w:r>
          </w:p>
        </w:tc>
      </w:tr>
      <w:tr w:rsidR="009E19F5" w:rsidRPr="00430C90" w14:paraId="4D576163"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7A1B7822" w14:textId="77777777" w:rsidR="009E19F5" w:rsidRPr="00430C90" w:rsidRDefault="009E19F5" w:rsidP="0068458E">
            <w:pPr>
              <w:rPr>
                <w:bCs/>
              </w:rPr>
            </w:pPr>
          </w:p>
        </w:tc>
        <w:tc>
          <w:tcPr>
            <w:tcW w:w="19926" w:type="dxa"/>
            <w:gridSpan w:val="9"/>
          </w:tcPr>
          <w:p w14:paraId="0ADCA29F" w14:textId="4B9BA069" w:rsidR="009E19F5" w:rsidRPr="00430C90" w:rsidRDefault="009E19F5" w:rsidP="0068458E">
            <w:pPr>
              <w:cnfStyle w:val="000000000000" w:firstRow="0" w:lastRow="0" w:firstColumn="0" w:lastColumn="0" w:oddVBand="0" w:evenVBand="0" w:oddHBand="0" w:evenHBand="0" w:firstRowFirstColumn="0" w:firstRowLastColumn="0" w:lastRowFirstColumn="0" w:lastRowLastColumn="0"/>
              <w:rPr>
                <w:b/>
              </w:rPr>
            </w:pPr>
            <w:r w:rsidRPr="00430C90">
              <w:rPr>
                <w:b/>
              </w:rPr>
              <w:t xml:space="preserve">Priority 1 - Place </w:t>
            </w:r>
            <w:proofErr w:type="spellStart"/>
            <w:r w:rsidRPr="00430C90">
              <w:rPr>
                <w:b/>
              </w:rPr>
              <w:t>whānau</w:t>
            </w:r>
            <w:proofErr w:type="spellEnd"/>
            <w:r w:rsidRPr="00430C90">
              <w:rPr>
                <w:b/>
              </w:rPr>
              <w:t xml:space="preserve"> at the heart of the system to improve equity and outcomes</w:t>
            </w:r>
          </w:p>
        </w:tc>
      </w:tr>
      <w:tr w:rsidR="00937CD9" w:rsidRPr="00430C90" w14:paraId="09C5D857"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vMerge w:val="restart"/>
            <w:textDirection w:val="btLr"/>
          </w:tcPr>
          <w:p w14:paraId="735395EB" w14:textId="2C65C5DF" w:rsidR="0068458E" w:rsidRPr="00430C90" w:rsidRDefault="0068458E" w:rsidP="0068458E">
            <w:pPr>
              <w:rPr>
                <w:bCs/>
              </w:rPr>
            </w:pPr>
          </w:p>
        </w:tc>
        <w:tc>
          <w:tcPr>
            <w:tcW w:w="2650" w:type="dxa"/>
            <w:shd w:val="clear" w:color="auto" w:fill="D9D9D9" w:themeFill="accent3" w:themeFillShade="D9"/>
          </w:tcPr>
          <w:p w14:paraId="68AB56FF" w14:textId="2510FD8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Measure</w:t>
            </w:r>
          </w:p>
        </w:tc>
        <w:tc>
          <w:tcPr>
            <w:tcW w:w="1440" w:type="dxa"/>
            <w:shd w:val="clear" w:color="auto" w:fill="D9D9D9" w:themeFill="accent3" w:themeFillShade="D9"/>
          </w:tcPr>
          <w:p w14:paraId="103573F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Frequency of Reporting</w:t>
            </w:r>
          </w:p>
        </w:tc>
        <w:tc>
          <w:tcPr>
            <w:tcW w:w="1860" w:type="dxa"/>
            <w:shd w:val="clear" w:color="auto" w:fill="D9D9D9" w:themeFill="accent3" w:themeFillShade="D9"/>
          </w:tcPr>
          <w:p w14:paraId="6DADAF5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Baseline Value (SPE)</w:t>
            </w:r>
          </w:p>
        </w:tc>
        <w:tc>
          <w:tcPr>
            <w:tcW w:w="1596" w:type="dxa"/>
            <w:shd w:val="clear" w:color="auto" w:fill="D9D9D9" w:themeFill="accent3" w:themeFillShade="D9"/>
          </w:tcPr>
          <w:p w14:paraId="3B2C0DF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Expectation for July 2022 – June 2024</w:t>
            </w:r>
          </w:p>
        </w:tc>
        <w:tc>
          <w:tcPr>
            <w:tcW w:w="4554" w:type="dxa"/>
            <w:shd w:val="clear" w:color="auto" w:fill="D9D9D9" w:themeFill="accent3" w:themeFillShade="D9"/>
          </w:tcPr>
          <w:p w14:paraId="2421B97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Latest Result</w:t>
            </w:r>
          </w:p>
        </w:tc>
        <w:tc>
          <w:tcPr>
            <w:tcW w:w="753" w:type="dxa"/>
            <w:shd w:val="clear" w:color="auto" w:fill="D9D9D9" w:themeFill="accent3" w:themeFillShade="D9"/>
          </w:tcPr>
          <w:p w14:paraId="3CD3FAA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RAG</w:t>
            </w:r>
          </w:p>
        </w:tc>
        <w:tc>
          <w:tcPr>
            <w:tcW w:w="5730" w:type="dxa"/>
            <w:gridSpan w:val="2"/>
            <w:shd w:val="clear" w:color="auto" w:fill="D9D9D9" w:themeFill="accent3" w:themeFillShade="D9"/>
          </w:tcPr>
          <w:p w14:paraId="2B444B1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Action in Response</w:t>
            </w:r>
          </w:p>
        </w:tc>
        <w:tc>
          <w:tcPr>
            <w:tcW w:w="1343" w:type="dxa"/>
            <w:shd w:val="clear" w:color="auto" w:fill="D9D9D9" w:themeFill="accent3" w:themeFillShade="D9"/>
          </w:tcPr>
          <w:p w14:paraId="76006F9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sz w:val="23"/>
                <w:szCs w:val="23"/>
              </w:rPr>
            </w:pPr>
            <w:r w:rsidRPr="00430C90">
              <w:rPr>
                <w:b/>
                <w:bCs/>
                <w:sz w:val="23"/>
                <w:szCs w:val="23"/>
              </w:rPr>
              <w:t>Accountability Document</w:t>
            </w:r>
          </w:p>
        </w:tc>
      </w:tr>
      <w:tr w:rsidR="00937CD9" w:rsidRPr="00430C90" w14:paraId="630BCA31"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vMerge/>
          </w:tcPr>
          <w:p w14:paraId="0609250D" w14:textId="77777777" w:rsidR="0068458E" w:rsidRPr="00430C90" w:rsidRDefault="0068458E" w:rsidP="0068458E"/>
        </w:tc>
        <w:tc>
          <w:tcPr>
            <w:tcW w:w="2650" w:type="dxa"/>
            <w:shd w:val="clear" w:color="auto" w:fill="F2F2F2" w:themeFill="accent3" w:themeFillShade="F2"/>
          </w:tcPr>
          <w:p w14:paraId="27DF13F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Percentage of children enrolled with an oral health service</w:t>
            </w:r>
            <w:r w:rsidRPr="00430C90">
              <w:rPr>
                <w:vertAlign w:val="superscript"/>
              </w:rPr>
              <w:footnoteReference w:id="4"/>
            </w:r>
          </w:p>
        </w:tc>
        <w:tc>
          <w:tcPr>
            <w:tcW w:w="1440" w:type="dxa"/>
            <w:shd w:val="clear" w:color="auto" w:fill="F2F2F2" w:themeFill="accent3" w:themeFillShade="F2"/>
          </w:tcPr>
          <w:p w14:paraId="340E36C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w:t>
            </w:r>
          </w:p>
        </w:tc>
        <w:tc>
          <w:tcPr>
            <w:tcW w:w="1860" w:type="dxa"/>
            <w:shd w:val="clear" w:color="auto" w:fill="F2F2F2" w:themeFill="accent3" w:themeFillShade="F2"/>
          </w:tcPr>
          <w:p w14:paraId="2057A19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Māori 80% Pacific 92% Non-Māori, non-Pacific 100%</w:t>
            </w:r>
          </w:p>
        </w:tc>
        <w:tc>
          <w:tcPr>
            <w:tcW w:w="1596" w:type="dxa"/>
            <w:shd w:val="clear" w:color="auto" w:fill="F2F2F2" w:themeFill="accent3" w:themeFillShade="F2"/>
          </w:tcPr>
          <w:p w14:paraId="5CE00EE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95%</w:t>
            </w:r>
          </w:p>
        </w:tc>
        <w:tc>
          <w:tcPr>
            <w:tcW w:w="4554" w:type="dxa"/>
            <w:shd w:val="clear" w:color="auto" w:fill="F2F2F2" w:themeFill="accent3" w:themeFillShade="F2"/>
          </w:tcPr>
          <w:p w14:paraId="200F09B6" w14:textId="77777777" w:rsidR="00400E28" w:rsidRPr="00430C90" w:rsidRDefault="00400E28" w:rsidP="00400E28">
            <w:pPr>
              <w:pStyle w:val="pb-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0C90">
              <w:rPr>
                <w:rStyle w:val="issue-underline"/>
                <w:rFonts w:asciiTheme="minorHAnsi" w:hAnsiTheme="minorHAnsi" w:cstheme="minorHAnsi"/>
              </w:rPr>
              <w:t>Māori 82%</w:t>
            </w:r>
            <w:r w:rsidRPr="00430C90">
              <w:rPr>
                <w:rFonts w:asciiTheme="minorHAnsi" w:hAnsiTheme="minorHAnsi" w:cstheme="minorHAnsi"/>
              </w:rPr>
              <w:t xml:space="preserve"> </w:t>
            </w:r>
          </w:p>
          <w:p w14:paraId="4764D0EC" w14:textId="77777777" w:rsidR="00400E28" w:rsidRPr="00430C90" w:rsidRDefault="00400E28" w:rsidP="00400E28">
            <w:pPr>
              <w:pStyle w:val="pb-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0C90">
              <w:rPr>
                <w:rFonts w:asciiTheme="minorHAnsi" w:hAnsiTheme="minorHAnsi" w:cstheme="minorHAnsi"/>
              </w:rPr>
              <w:t xml:space="preserve">Pacific 100% </w:t>
            </w:r>
          </w:p>
          <w:p w14:paraId="384EAEB7" w14:textId="039E7B4B" w:rsidR="00400E28" w:rsidRPr="00430C90" w:rsidRDefault="00400E28" w:rsidP="002E2C45">
            <w:pPr>
              <w:pStyle w:val="pb-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30C90">
              <w:rPr>
                <w:rFonts w:asciiTheme="minorHAnsi" w:hAnsiTheme="minorHAnsi" w:cstheme="minorHAnsi"/>
              </w:rPr>
              <w:t>Non-M</w:t>
            </w:r>
            <w:r w:rsidR="00024784" w:rsidRPr="00430C90">
              <w:rPr>
                <w:rFonts w:asciiTheme="minorHAnsi" w:hAnsiTheme="minorHAnsi" w:cstheme="minorHAnsi"/>
              </w:rPr>
              <w:t>ā</w:t>
            </w:r>
            <w:r w:rsidRPr="00430C90">
              <w:rPr>
                <w:rFonts w:asciiTheme="minorHAnsi" w:hAnsiTheme="minorHAnsi" w:cstheme="minorHAnsi"/>
              </w:rPr>
              <w:t>ori</w:t>
            </w:r>
            <w:r w:rsidR="00024784" w:rsidRPr="00430C90">
              <w:rPr>
                <w:rFonts w:asciiTheme="minorHAnsi" w:hAnsiTheme="minorHAnsi" w:cstheme="minorHAnsi"/>
              </w:rPr>
              <w:t xml:space="preserve">, </w:t>
            </w:r>
            <w:r w:rsidRPr="00430C90">
              <w:rPr>
                <w:rFonts w:asciiTheme="minorHAnsi" w:hAnsiTheme="minorHAnsi" w:cstheme="minorHAnsi"/>
              </w:rPr>
              <w:t>non-Pacific</w:t>
            </w:r>
            <w:r w:rsidR="00024784" w:rsidRPr="00430C90">
              <w:rPr>
                <w:rFonts w:asciiTheme="minorHAnsi" w:hAnsiTheme="minorHAnsi" w:cstheme="minorHAnsi"/>
              </w:rPr>
              <w:t xml:space="preserve"> 100%</w:t>
            </w:r>
          </w:p>
          <w:p w14:paraId="1AA79778" w14:textId="1BAAF75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753" w:type="dxa"/>
            <w:shd w:val="clear" w:color="auto" w:fill="F2F2F2" w:themeFill="accent3" w:themeFillShade="F2"/>
          </w:tcPr>
          <w:p w14:paraId="2A6AA63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5730" w:type="dxa"/>
            <w:gridSpan w:val="2"/>
            <w:shd w:val="clear" w:color="auto" w:fill="F2F2F2" w:themeFill="accent3" w:themeFillShade="F2"/>
          </w:tcPr>
          <w:p w14:paraId="58787595" w14:textId="0E8BF471" w:rsidR="0068458E" w:rsidRPr="00430C90" w:rsidRDefault="00A858B9" w:rsidP="00B006CB">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30C90">
              <w:t xml:space="preserve">Due to most districts having quadruple enrolment systems at birth, overall preschool enrolment rates into COHS remain </w:t>
            </w:r>
            <w:r w:rsidRPr="00430C90">
              <w:rPr>
                <w:rStyle w:val="issue-underline"/>
                <w:rFonts w:cstheme="minorHAnsi"/>
              </w:rPr>
              <w:t>high. However,</w:t>
            </w:r>
            <w:r w:rsidRPr="00430C90">
              <w:t xml:space="preserve"> work with </w:t>
            </w:r>
            <w:proofErr w:type="spellStart"/>
            <w:r w:rsidRPr="00430C90">
              <w:t>whānau</w:t>
            </w:r>
            <w:proofErr w:type="spellEnd"/>
            <w:r w:rsidRPr="00430C90">
              <w:t xml:space="preserve">, maternity and Well Child providers is required to understand and address the lower enrolment rate for </w:t>
            </w:r>
            <w:r w:rsidRPr="00430C90">
              <w:rPr>
                <w:rStyle w:val="issue-underline"/>
                <w:rFonts w:cstheme="minorHAnsi"/>
              </w:rPr>
              <w:t>Māori.  Te</w:t>
            </w:r>
            <w:r w:rsidRPr="00430C90">
              <w:t xml:space="preserve"> </w:t>
            </w:r>
            <w:proofErr w:type="spellStart"/>
            <w:r w:rsidRPr="00430C90">
              <w:t>Whatu</w:t>
            </w:r>
            <w:proofErr w:type="spellEnd"/>
            <w:r w:rsidRPr="00430C90">
              <w:t xml:space="preserve"> Ora and Te Aka </w:t>
            </w:r>
            <w:proofErr w:type="spellStart"/>
            <w:r w:rsidRPr="00430C90">
              <w:t>Whai</w:t>
            </w:r>
            <w:proofErr w:type="spellEnd"/>
            <w:r w:rsidRPr="00430C90">
              <w:t xml:space="preserve"> Ora are establishing a National Oral Health Equity Programme that aims to address inequities in oral health for Māori and </w:t>
            </w:r>
            <w:r w:rsidRPr="00430C90">
              <w:rPr>
                <w:rStyle w:val="issue-underline"/>
                <w:rFonts w:cstheme="minorHAnsi"/>
              </w:rPr>
              <w:t>Pacific and</w:t>
            </w:r>
            <w:r w:rsidRPr="00430C90">
              <w:t xml:space="preserve"> will include actions to </w:t>
            </w:r>
            <w:r w:rsidRPr="00430C90">
              <w:rPr>
                <w:rStyle w:val="issue-underline"/>
                <w:rFonts w:cstheme="minorHAnsi"/>
              </w:rPr>
              <w:t>address</w:t>
            </w:r>
            <w:r w:rsidRPr="00430C90">
              <w:t xml:space="preserve"> enrolment and service access.</w:t>
            </w:r>
          </w:p>
        </w:tc>
        <w:tc>
          <w:tcPr>
            <w:tcW w:w="1343" w:type="dxa"/>
            <w:shd w:val="clear" w:color="auto" w:fill="F2F2F2" w:themeFill="accent3" w:themeFillShade="F2"/>
          </w:tcPr>
          <w:p w14:paraId="2043C5E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tc>
      </w:tr>
      <w:tr w:rsidR="00937CD9" w:rsidRPr="00430C90" w14:paraId="061108E4"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56589822" w14:textId="77777777" w:rsidR="0068458E" w:rsidRPr="00430C90" w:rsidRDefault="0068458E" w:rsidP="0068458E"/>
        </w:tc>
        <w:tc>
          <w:tcPr>
            <w:tcW w:w="2650" w:type="dxa"/>
            <w:shd w:val="clear" w:color="auto" w:fill="auto"/>
          </w:tcPr>
          <w:p w14:paraId="1FD1447E" w14:textId="135C2494" w:rsidR="0068458E"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t xml:space="preserve">Percentage of children enrolled with a general practice or a </w:t>
            </w:r>
            <w:proofErr w:type="spellStart"/>
            <w:r w:rsidRPr="00430C90">
              <w:t>kaupapa</w:t>
            </w:r>
            <w:proofErr w:type="spellEnd"/>
            <w:r w:rsidRPr="00430C90">
              <w:t xml:space="preserve"> Māori provider by age 3</w:t>
            </w:r>
            <w:r w:rsidR="00A14FB6" w:rsidRPr="00430C90">
              <w:t xml:space="preserve"> </w:t>
            </w:r>
            <w:r w:rsidRPr="00430C90">
              <w:t>months</w:t>
            </w:r>
            <w:r w:rsidRPr="00430C90">
              <w:rPr>
                <w:vertAlign w:val="superscript"/>
              </w:rPr>
              <w:footnoteReference w:id="5"/>
            </w:r>
          </w:p>
        </w:tc>
        <w:tc>
          <w:tcPr>
            <w:tcW w:w="1440" w:type="dxa"/>
            <w:shd w:val="clear" w:color="auto" w:fill="auto"/>
          </w:tcPr>
          <w:p w14:paraId="3A3D5E1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1860" w:type="dxa"/>
            <w:shd w:val="clear" w:color="auto" w:fill="auto"/>
          </w:tcPr>
          <w:p w14:paraId="5F4F09F8" w14:textId="77777777" w:rsidR="0068458E"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t>Māori 67% Pacific 80% Non-Māori, non-Pacific 95%</w:t>
            </w:r>
          </w:p>
        </w:tc>
        <w:tc>
          <w:tcPr>
            <w:tcW w:w="1596" w:type="dxa"/>
            <w:shd w:val="clear" w:color="auto" w:fill="auto"/>
          </w:tcPr>
          <w:p w14:paraId="763E4DB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85%</w:t>
            </w:r>
          </w:p>
        </w:tc>
        <w:tc>
          <w:tcPr>
            <w:tcW w:w="4554" w:type="dxa"/>
            <w:shd w:val="clear" w:color="auto" w:fill="auto"/>
          </w:tcPr>
          <w:p w14:paraId="4F38C238" w14:textId="0401CAB9" w:rsidR="0068458E"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t>Māori</w:t>
            </w:r>
            <w:r w:rsidR="001E74BE" w:rsidRPr="00430C90">
              <w:t xml:space="preserve"> 70.3%</w:t>
            </w:r>
          </w:p>
          <w:p w14:paraId="4F7FBCAE" w14:textId="3B1E5673" w:rsidR="0068458E"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t xml:space="preserve">Pacific </w:t>
            </w:r>
            <w:r w:rsidR="001E74BE" w:rsidRPr="00430C90">
              <w:t>80.7%</w:t>
            </w:r>
          </w:p>
          <w:p w14:paraId="72762CFC" w14:textId="740CC5FA" w:rsidR="0068458E"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t xml:space="preserve">Non-Māori, non-Pacific </w:t>
            </w:r>
            <w:r w:rsidR="001E74BE" w:rsidRPr="00430C90">
              <w:t>96.3%</w:t>
            </w:r>
          </w:p>
        </w:tc>
        <w:tc>
          <w:tcPr>
            <w:tcW w:w="753" w:type="dxa"/>
            <w:shd w:val="clear" w:color="auto" w:fill="FFFFFF" w:themeFill="accent3"/>
          </w:tcPr>
          <w:p w14:paraId="7DC9F013" w14:textId="211D4DD6" w:rsidR="0068458E" w:rsidRPr="00430C90" w:rsidRDefault="00FB5E8F" w:rsidP="4BFCBD98">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anchor distT="0" distB="0" distL="114300" distR="114300" simplePos="0" relativeHeight="251658242" behindDoc="0" locked="0" layoutInCell="1" allowOverlap="1" wp14:anchorId="1FB6D84F" wp14:editId="65FD2D5F">
                  <wp:simplePos x="0" y="0"/>
                  <wp:positionH relativeFrom="column">
                    <wp:posOffset>118760</wp:posOffset>
                  </wp:positionH>
                  <wp:positionV relativeFrom="paragraph">
                    <wp:posOffset>774700</wp:posOffset>
                  </wp:positionV>
                  <wp:extent cx="170815" cy="170815"/>
                  <wp:effectExtent l="0" t="0" r="635"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14:sizeRelH relativeFrom="page">
                    <wp14:pctWidth>0</wp14:pctWidth>
                  </wp14:sizeRelH>
                  <wp14:sizeRelV relativeFrom="page">
                    <wp14:pctHeight>0</wp14:pctHeight>
                  </wp14:sizeRelV>
                </wp:anchor>
              </w:drawing>
            </w:r>
            <w:r w:rsidRPr="00430C90">
              <w:rPr>
                <w:noProof/>
              </w:rPr>
              <w:drawing>
                <wp:anchor distT="0" distB="0" distL="114300" distR="114300" simplePos="0" relativeHeight="251658243" behindDoc="0" locked="0" layoutInCell="1" allowOverlap="1" wp14:anchorId="3782A288" wp14:editId="3CA74FB4">
                  <wp:simplePos x="0" y="0"/>
                  <wp:positionH relativeFrom="column">
                    <wp:posOffset>107433</wp:posOffset>
                  </wp:positionH>
                  <wp:positionV relativeFrom="paragraph">
                    <wp:posOffset>80645</wp:posOffset>
                  </wp:positionV>
                  <wp:extent cx="170815" cy="170815"/>
                  <wp:effectExtent l="0" t="0" r="635" b="63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14:sizeRelH relativeFrom="page">
                    <wp14:pctWidth>0</wp14:pctWidth>
                  </wp14:sizeRelH>
                  <wp14:sizeRelV relativeFrom="page">
                    <wp14:pctHeight>0</wp14:pctHeight>
                  </wp14:sizeRelV>
                </wp:anchor>
              </w:drawing>
            </w:r>
            <w:r w:rsidRPr="00430C90">
              <w:rPr>
                <w:noProof/>
              </w:rPr>
              <w:drawing>
                <wp:anchor distT="0" distB="0" distL="114300" distR="114300" simplePos="0" relativeHeight="251658244" behindDoc="0" locked="0" layoutInCell="1" allowOverlap="1" wp14:anchorId="7F525FF5" wp14:editId="79A98D9B">
                  <wp:simplePos x="0" y="0"/>
                  <wp:positionH relativeFrom="column">
                    <wp:posOffset>118169</wp:posOffset>
                  </wp:positionH>
                  <wp:positionV relativeFrom="paragraph">
                    <wp:posOffset>368300</wp:posOffset>
                  </wp:positionV>
                  <wp:extent cx="170815" cy="170815"/>
                  <wp:effectExtent l="0" t="0" r="635"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14:sizeRelH relativeFrom="page">
                    <wp14:pctWidth>0</wp14:pctWidth>
                  </wp14:sizeRelH>
                  <wp14:sizeRelV relativeFrom="page">
                    <wp14:pctHeight>0</wp14:pctHeight>
                  </wp14:sizeRelV>
                </wp:anchor>
              </w:drawing>
            </w:r>
          </w:p>
        </w:tc>
        <w:tc>
          <w:tcPr>
            <w:tcW w:w="5730" w:type="dxa"/>
            <w:gridSpan w:val="2"/>
            <w:shd w:val="clear" w:color="auto" w:fill="auto"/>
          </w:tcPr>
          <w:p w14:paraId="012E5DAC" w14:textId="44FEDE5E" w:rsidR="0068458E" w:rsidRPr="00430C90" w:rsidRDefault="2929B2A0" w:rsidP="00B006CB">
            <w:pPr>
              <w:pStyle w:val="TableText"/>
              <w:cnfStyle w:val="000000000000" w:firstRow="0" w:lastRow="0" w:firstColumn="0" w:lastColumn="0" w:oddVBand="0" w:evenVBand="0" w:oddHBand="0" w:evenHBand="0" w:firstRowFirstColumn="0" w:firstRowLastColumn="0" w:lastRowFirstColumn="0" w:lastRowLastColumn="0"/>
            </w:pPr>
            <w:r w:rsidRPr="00430C90">
              <w:t xml:space="preserve">Te </w:t>
            </w:r>
            <w:proofErr w:type="spellStart"/>
            <w:r w:rsidRPr="00430C90">
              <w:t>Whatu</w:t>
            </w:r>
            <w:proofErr w:type="spellEnd"/>
            <w:r w:rsidRPr="00430C90">
              <w:t xml:space="preserve"> Ora and Te Aka </w:t>
            </w:r>
            <w:proofErr w:type="spellStart"/>
            <w:r w:rsidRPr="00430C90">
              <w:t>Whai</w:t>
            </w:r>
            <w:proofErr w:type="spellEnd"/>
            <w:r w:rsidRPr="00430C90">
              <w:t xml:space="preserve"> Ora are commissioning comprehensive primary and community care models, including </w:t>
            </w:r>
            <w:proofErr w:type="spellStart"/>
            <w:r w:rsidRPr="00430C90">
              <w:rPr>
                <w:color w:val="333333"/>
              </w:rPr>
              <w:t>kaiāwhina</w:t>
            </w:r>
            <w:proofErr w:type="spellEnd"/>
            <w:r w:rsidRPr="00430C90">
              <w:rPr>
                <w:color w:val="333333"/>
              </w:rPr>
              <w:t xml:space="preserve"> roles</w:t>
            </w:r>
            <w:r w:rsidRPr="00430C90">
              <w:t xml:space="preserve">, for providers serving high Māori populations. We expect this </w:t>
            </w:r>
            <w:r w:rsidR="1C279D08" w:rsidRPr="00430C90">
              <w:t xml:space="preserve">to </w:t>
            </w:r>
            <w:r w:rsidRPr="00430C90">
              <w:t xml:space="preserve">contribute to an improvement in the rate of Māori enrolled with a general practice or a </w:t>
            </w:r>
            <w:proofErr w:type="spellStart"/>
            <w:r w:rsidRPr="00430C90">
              <w:t>kaupapa</w:t>
            </w:r>
            <w:proofErr w:type="spellEnd"/>
            <w:r w:rsidRPr="00430C90">
              <w:t xml:space="preserve"> Māori provider in the coming year.</w:t>
            </w:r>
          </w:p>
          <w:p w14:paraId="470C14CB" w14:textId="6349A146" w:rsidR="0068458E" w:rsidRPr="00430C90" w:rsidRDefault="2929B2A0" w:rsidP="00B006CB">
            <w:pPr>
              <w:pStyle w:val="TableText"/>
              <w:cnfStyle w:val="000000000000" w:firstRow="0" w:lastRow="0" w:firstColumn="0" w:lastColumn="0" w:oddVBand="0" w:evenVBand="0" w:oddHBand="0" w:evenHBand="0" w:firstRowFirstColumn="0" w:firstRowLastColumn="0" w:lastRowFirstColumn="0" w:lastRowLastColumn="0"/>
            </w:pPr>
            <w:r w:rsidRPr="00430C90">
              <w:t>Budget 2022 allocated $86 million over four years to more equitably allocate primary care funding to general practices on the basis of their enrolled high needs populations, including Māori, Pacific and people experiencing high deprivation, with the aim of providing more accessible and responsive care in general practice.</w:t>
            </w:r>
            <w:r w:rsidR="61607AF8" w:rsidRPr="00430C90">
              <w:t xml:space="preserve"> This funding will be rolled out in the last quarter of the current financial year.</w:t>
            </w:r>
          </w:p>
        </w:tc>
        <w:tc>
          <w:tcPr>
            <w:tcW w:w="1343" w:type="dxa"/>
            <w:shd w:val="clear" w:color="auto" w:fill="auto"/>
          </w:tcPr>
          <w:p w14:paraId="35868E62" w14:textId="14F2104C"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r w:rsidR="00EF1E14" w:rsidRPr="00430C90">
              <w:t>/</w:t>
            </w:r>
            <w:proofErr w:type="spellStart"/>
            <w:r w:rsidR="00EF1E14" w:rsidRPr="00430C90">
              <w:t>Whakamaua</w:t>
            </w:r>
            <w:proofErr w:type="spellEnd"/>
          </w:p>
        </w:tc>
      </w:tr>
      <w:tr w:rsidR="00937CD9" w:rsidRPr="00430C90" w14:paraId="692B9313"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568ECAA6" w14:textId="77777777" w:rsidR="0068458E" w:rsidRPr="00430C90" w:rsidRDefault="0068458E" w:rsidP="0068458E"/>
        </w:tc>
        <w:tc>
          <w:tcPr>
            <w:tcW w:w="2650" w:type="dxa"/>
            <w:shd w:val="clear" w:color="auto" w:fill="auto"/>
          </w:tcPr>
          <w:p w14:paraId="3F012882" w14:textId="19347EB8"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Percentage of smokers offered help to quit in past 15</w:t>
            </w:r>
            <w:r w:rsidR="00A14FB6" w:rsidRPr="00430C90">
              <w:t xml:space="preserve"> </w:t>
            </w:r>
            <w:r w:rsidRPr="00430C90">
              <w:t>months</w:t>
            </w:r>
            <w:r w:rsidRPr="00430C90">
              <w:rPr>
                <w:vertAlign w:val="superscript"/>
              </w:rPr>
              <w:footnoteReference w:id="6"/>
            </w:r>
          </w:p>
        </w:tc>
        <w:tc>
          <w:tcPr>
            <w:tcW w:w="1440" w:type="dxa"/>
            <w:shd w:val="clear" w:color="auto" w:fill="auto"/>
          </w:tcPr>
          <w:p w14:paraId="2A7BD3C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1860" w:type="dxa"/>
            <w:shd w:val="clear" w:color="auto" w:fill="auto"/>
          </w:tcPr>
          <w:p w14:paraId="3C30FE60" w14:textId="33E291A4" w:rsidR="0068458E" w:rsidRPr="00430C90" w:rsidRDefault="5FBB300E" w:rsidP="1F90CD21">
            <w:pPr>
              <w:cnfStyle w:val="000000000000" w:firstRow="0" w:lastRow="0" w:firstColumn="0" w:lastColumn="0" w:oddVBand="0" w:evenVBand="0" w:oddHBand="0" w:evenHBand="0" w:firstRowFirstColumn="0" w:firstRowLastColumn="0" w:lastRowFirstColumn="0" w:lastRowLastColumn="0"/>
            </w:pPr>
            <w:r w:rsidRPr="00430C90">
              <w:t xml:space="preserve">Māori 64% Pacific 74% Non-Māori, non-Pacific 68% </w:t>
            </w:r>
          </w:p>
          <w:p w14:paraId="6B7836E2" w14:textId="6B17DABC" w:rsidR="0068458E" w:rsidRPr="00430C90" w:rsidRDefault="0068458E" w:rsidP="1F90CD21">
            <w:pPr>
              <w:cnfStyle w:val="000000000000" w:firstRow="0" w:lastRow="0" w:firstColumn="0" w:lastColumn="0" w:oddVBand="0" w:evenVBand="0" w:oddHBand="0" w:evenHBand="0" w:firstRowFirstColumn="0" w:firstRowLastColumn="0" w:lastRowFirstColumn="0" w:lastRowLastColumn="0"/>
            </w:pPr>
          </w:p>
        </w:tc>
        <w:tc>
          <w:tcPr>
            <w:tcW w:w="1596" w:type="dxa"/>
            <w:shd w:val="clear" w:color="auto" w:fill="auto"/>
          </w:tcPr>
          <w:p w14:paraId="7DDE61C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90%</w:t>
            </w:r>
          </w:p>
        </w:tc>
        <w:tc>
          <w:tcPr>
            <w:tcW w:w="4554" w:type="dxa"/>
            <w:shd w:val="clear" w:color="auto" w:fill="auto"/>
          </w:tcPr>
          <w:p w14:paraId="171955DC" w14:textId="7528B257" w:rsidR="0068458E" w:rsidRPr="00430C90" w:rsidRDefault="2317679F" w:rsidP="1F90CD21">
            <w:pPr>
              <w:spacing w:line="259" w:lineRule="auto"/>
              <w:cnfStyle w:val="000000000000" w:firstRow="0" w:lastRow="0" w:firstColumn="0" w:lastColumn="0" w:oddVBand="0" w:evenVBand="0" w:oddHBand="0" w:evenHBand="0" w:firstRowFirstColumn="0" w:firstRowLastColumn="0" w:lastRowFirstColumn="0" w:lastRowLastColumn="0"/>
            </w:pPr>
            <w:r w:rsidRPr="00430C90">
              <w:t>Māori 63%</w:t>
            </w:r>
          </w:p>
          <w:p w14:paraId="50318B37" w14:textId="7BE2703E" w:rsidR="0068458E" w:rsidRPr="00430C90" w:rsidRDefault="2317679F" w:rsidP="1F90CD21">
            <w:pPr>
              <w:spacing w:line="259" w:lineRule="auto"/>
              <w:cnfStyle w:val="000000000000" w:firstRow="0" w:lastRow="0" w:firstColumn="0" w:lastColumn="0" w:oddVBand="0" w:evenVBand="0" w:oddHBand="0" w:evenHBand="0" w:firstRowFirstColumn="0" w:firstRowLastColumn="0" w:lastRowFirstColumn="0" w:lastRowLastColumn="0"/>
            </w:pPr>
            <w:r w:rsidRPr="00430C90">
              <w:t>Pacific 72%</w:t>
            </w:r>
          </w:p>
          <w:p w14:paraId="615E7677" w14:textId="50E804EE" w:rsidR="0068458E" w:rsidRPr="00430C90" w:rsidRDefault="2317679F" w:rsidP="1F90CD21">
            <w:pPr>
              <w:spacing w:line="259" w:lineRule="auto"/>
              <w:cnfStyle w:val="000000000000" w:firstRow="0" w:lastRow="0" w:firstColumn="0" w:lastColumn="0" w:oddVBand="0" w:evenVBand="0" w:oddHBand="0" w:evenHBand="0" w:firstRowFirstColumn="0" w:firstRowLastColumn="0" w:lastRowFirstColumn="0" w:lastRowLastColumn="0"/>
            </w:pPr>
            <w:r w:rsidRPr="00430C90">
              <w:t>Non-Māori, non-Pacific 65%</w:t>
            </w:r>
          </w:p>
          <w:p w14:paraId="7F26F3E7" w14:textId="4C021E2D" w:rsidR="0068458E" w:rsidRPr="00430C90" w:rsidRDefault="0068458E" w:rsidP="1F90CD21">
            <w:pPr>
              <w:spacing w:line="259" w:lineRule="auto"/>
              <w:cnfStyle w:val="000000000000" w:firstRow="0" w:lastRow="0" w:firstColumn="0" w:lastColumn="0" w:oddVBand="0" w:evenVBand="0" w:oddHBand="0" w:evenHBand="0" w:firstRowFirstColumn="0" w:firstRowLastColumn="0" w:lastRowFirstColumn="0" w:lastRowLastColumn="0"/>
            </w:pPr>
          </w:p>
        </w:tc>
        <w:tc>
          <w:tcPr>
            <w:tcW w:w="753" w:type="dxa"/>
            <w:shd w:val="clear" w:color="auto" w:fill="FFFFFF" w:themeFill="accent3"/>
          </w:tcPr>
          <w:p w14:paraId="1467EF77" w14:textId="454252C6" w:rsidR="0068458E" w:rsidRPr="00430C90" w:rsidRDefault="00FB5E8F"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anchor distT="0" distB="0" distL="114300" distR="114300" simplePos="0" relativeHeight="251658248" behindDoc="0" locked="0" layoutInCell="1" allowOverlap="1" wp14:anchorId="75CAC50C" wp14:editId="266AA541">
                  <wp:simplePos x="0" y="0"/>
                  <wp:positionH relativeFrom="column">
                    <wp:posOffset>113208</wp:posOffset>
                  </wp:positionH>
                  <wp:positionV relativeFrom="paragraph">
                    <wp:posOffset>95250</wp:posOffset>
                  </wp:positionV>
                  <wp:extent cx="170815" cy="170815"/>
                  <wp:effectExtent l="0" t="0" r="635"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14:sizeRelH relativeFrom="page">
                    <wp14:pctWidth>0</wp14:pctWidth>
                  </wp14:sizeRelH>
                  <wp14:sizeRelV relativeFrom="page">
                    <wp14:pctHeight>0</wp14:pctHeight>
                  </wp14:sizeRelV>
                </wp:anchor>
              </w:drawing>
            </w:r>
          </w:p>
        </w:tc>
        <w:tc>
          <w:tcPr>
            <w:tcW w:w="5730" w:type="dxa"/>
            <w:gridSpan w:val="2"/>
            <w:shd w:val="clear" w:color="auto" w:fill="FFFFFF" w:themeFill="accent3"/>
          </w:tcPr>
          <w:p w14:paraId="725A5629" w14:textId="372055FB" w:rsidR="0068458E" w:rsidRPr="00430C90" w:rsidRDefault="00496395" w:rsidP="00B006CB">
            <w:pPr>
              <w:pStyle w:val="TableText"/>
              <w:cnfStyle w:val="000000000000" w:firstRow="0" w:lastRow="0" w:firstColumn="0" w:lastColumn="0" w:oddVBand="0" w:evenVBand="0" w:oddHBand="0" w:evenHBand="0" w:firstRowFirstColumn="0" w:firstRowLastColumn="0" w:lastRowFirstColumn="0" w:lastRowLastColumn="0"/>
            </w:pPr>
            <w:r w:rsidRPr="00430C90">
              <w:t xml:space="preserve">All health professionals continue to check the smoking status of their clients/patients and provide brief advice and support to quit smoking. A referral is also made to a stop smoking service or Quitline. Please note that this measure is limited to primary care and does not represent the full scope of the Smokefree Aotearoa 2025 programme. A new measure from 2023/24 will monitor progress towards the plan, specifically smokers who enrol </w:t>
            </w:r>
            <w:r w:rsidRPr="00430C90">
              <w:lastRenderedPageBreak/>
              <w:t xml:space="preserve">with a stop smoking provider, set a Target Quit Date and a validated smokefree at </w:t>
            </w:r>
            <w:r w:rsidR="38301341" w:rsidRPr="00430C90">
              <w:t>four</w:t>
            </w:r>
            <w:r w:rsidRPr="00430C90">
              <w:t xml:space="preserve"> weeks (this will include Māori, Pacific and non-Māori/non- Pacific data). </w:t>
            </w:r>
          </w:p>
        </w:tc>
        <w:tc>
          <w:tcPr>
            <w:tcW w:w="1343" w:type="dxa"/>
            <w:shd w:val="clear" w:color="auto" w:fill="auto"/>
          </w:tcPr>
          <w:p w14:paraId="0EA84A0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lastRenderedPageBreak/>
              <w:t>SPE/SOI</w:t>
            </w:r>
          </w:p>
        </w:tc>
      </w:tr>
      <w:tr w:rsidR="00937CD9" w:rsidRPr="00430C90" w14:paraId="061CC781"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47B63F21" w14:textId="77777777" w:rsidR="0068458E" w:rsidRPr="00430C90" w:rsidRDefault="0068458E" w:rsidP="0068458E"/>
        </w:tc>
        <w:tc>
          <w:tcPr>
            <w:tcW w:w="2650" w:type="dxa"/>
            <w:shd w:val="clear" w:color="auto" w:fill="auto"/>
          </w:tcPr>
          <w:p w14:paraId="35A0BF2A" w14:textId="1E15D82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Percentage of obese children referred to a specialist service</w:t>
            </w:r>
            <w:r w:rsidRPr="00430C90">
              <w:rPr>
                <w:vertAlign w:val="superscript"/>
              </w:rPr>
              <w:footnoteReference w:id="7"/>
            </w:r>
          </w:p>
        </w:tc>
        <w:tc>
          <w:tcPr>
            <w:tcW w:w="1440" w:type="dxa"/>
            <w:shd w:val="clear" w:color="auto" w:fill="auto"/>
          </w:tcPr>
          <w:p w14:paraId="72D2707E" w14:textId="452A1E5E" w:rsidR="0068458E" w:rsidRPr="00430C90" w:rsidRDefault="00E818A4" w:rsidP="0068458E">
            <w:pPr>
              <w:cnfStyle w:val="000000000000" w:firstRow="0" w:lastRow="0" w:firstColumn="0" w:lastColumn="0" w:oddVBand="0" w:evenVBand="0" w:oddHBand="0" w:evenHBand="0" w:firstRowFirstColumn="0" w:firstRowLastColumn="0" w:lastRowFirstColumn="0" w:lastRowLastColumn="0"/>
            </w:pPr>
            <w:r w:rsidRPr="00430C90">
              <w:t>Sourced from monthly performance report. Covers six</w:t>
            </w:r>
            <w:r w:rsidR="1D733079" w:rsidRPr="00430C90">
              <w:t>-</w:t>
            </w:r>
            <w:r w:rsidRPr="00430C90">
              <w:t>month period between 8 August 2022 to 7 February 2023</w:t>
            </w:r>
          </w:p>
        </w:tc>
        <w:tc>
          <w:tcPr>
            <w:tcW w:w="1860" w:type="dxa"/>
            <w:shd w:val="clear" w:color="auto" w:fill="auto"/>
          </w:tcPr>
          <w:p w14:paraId="0E32817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94% Pacific 97% Non-Māori, non-Pacific 95% </w:t>
            </w:r>
          </w:p>
        </w:tc>
        <w:tc>
          <w:tcPr>
            <w:tcW w:w="1596" w:type="dxa"/>
            <w:shd w:val="clear" w:color="auto" w:fill="auto"/>
          </w:tcPr>
          <w:p w14:paraId="429E920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95%</w:t>
            </w:r>
          </w:p>
        </w:tc>
        <w:tc>
          <w:tcPr>
            <w:tcW w:w="4554" w:type="dxa"/>
            <w:shd w:val="clear" w:color="auto" w:fill="auto"/>
          </w:tcPr>
          <w:p w14:paraId="58549C16" w14:textId="185F4928" w:rsidR="0068458E"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t>Māori</w:t>
            </w:r>
            <w:r w:rsidR="00062545" w:rsidRPr="00430C90">
              <w:t xml:space="preserve"> 94%</w:t>
            </w:r>
          </w:p>
          <w:p w14:paraId="40F4E2C4" w14:textId="65BCFAF8" w:rsidR="0068458E"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t xml:space="preserve">Pacific </w:t>
            </w:r>
            <w:r w:rsidR="00E818A4" w:rsidRPr="00430C90">
              <w:t>95</w:t>
            </w:r>
            <w:r w:rsidR="00062545" w:rsidRPr="00430C90">
              <w:t>%</w:t>
            </w:r>
          </w:p>
          <w:p w14:paraId="0DAC4CD4" w14:textId="7FD88585" w:rsidR="009E05B5" w:rsidRPr="00430C90" w:rsidRDefault="0068458E" w:rsidP="00B006CB">
            <w:pPr>
              <w:pStyle w:val="TableText"/>
              <w:cnfStyle w:val="000000000000" w:firstRow="0" w:lastRow="0" w:firstColumn="0" w:lastColumn="0" w:oddVBand="0" w:evenVBand="0" w:oddHBand="0" w:evenHBand="0" w:firstRowFirstColumn="0" w:firstRowLastColumn="0" w:lastRowFirstColumn="0" w:lastRowLastColumn="0"/>
            </w:pPr>
            <w:r w:rsidRPr="00430C90" w:rsidDel="00062545">
              <w:t>Non-Māori, Non-Pacific</w:t>
            </w:r>
            <w:r w:rsidR="00E818A4" w:rsidRPr="00430C90">
              <w:t xml:space="preserve"> 94</w:t>
            </w:r>
            <w:r w:rsidR="009E05B5" w:rsidRPr="00430C90">
              <w:t>%</w:t>
            </w:r>
          </w:p>
        </w:tc>
        <w:tc>
          <w:tcPr>
            <w:tcW w:w="753" w:type="dxa"/>
            <w:shd w:val="clear" w:color="auto" w:fill="FFFFFF" w:themeFill="accent3"/>
          </w:tcPr>
          <w:p w14:paraId="1FBE71FD" w14:textId="0895E55A" w:rsidR="0068458E" w:rsidRPr="00430C90" w:rsidRDefault="00FB5E8F" w:rsidP="00EA55F6">
            <w:pPr>
              <w:pStyle w:val="ListParagraph"/>
              <w:ind w:left="720"/>
              <w:cnfStyle w:val="000000000000" w:firstRow="0" w:lastRow="0" w:firstColumn="0" w:lastColumn="0" w:oddVBand="0" w:evenVBand="0" w:oddHBand="0" w:evenHBand="0" w:firstRowFirstColumn="0" w:firstRowLastColumn="0" w:lastRowFirstColumn="0" w:lastRowLastColumn="0"/>
            </w:pPr>
            <w:r w:rsidRPr="00430C90">
              <w:rPr>
                <w:noProof/>
              </w:rPr>
              <w:drawing>
                <wp:anchor distT="0" distB="0" distL="114300" distR="114300" simplePos="0" relativeHeight="251658245" behindDoc="0" locked="0" layoutInCell="1" allowOverlap="1" wp14:anchorId="06817705" wp14:editId="7C7BB659">
                  <wp:simplePos x="0" y="0"/>
                  <wp:positionH relativeFrom="column">
                    <wp:posOffset>108142</wp:posOffset>
                  </wp:positionH>
                  <wp:positionV relativeFrom="paragraph">
                    <wp:posOffset>29845</wp:posOffset>
                  </wp:positionV>
                  <wp:extent cx="170815" cy="170815"/>
                  <wp:effectExtent l="0" t="0" r="635"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14:sizeRelH relativeFrom="page">
                    <wp14:pctWidth>0</wp14:pctWidth>
                  </wp14:sizeRelH>
                  <wp14:sizeRelV relativeFrom="page">
                    <wp14:pctHeight>0</wp14:pctHeight>
                  </wp14:sizeRelV>
                </wp:anchor>
              </w:drawing>
            </w:r>
          </w:p>
        </w:tc>
        <w:tc>
          <w:tcPr>
            <w:tcW w:w="5730" w:type="dxa"/>
            <w:gridSpan w:val="2"/>
            <w:shd w:val="clear" w:color="auto" w:fill="auto"/>
          </w:tcPr>
          <w:p w14:paraId="6827B40D" w14:textId="181CCE6E" w:rsidR="0068458E" w:rsidRPr="00430C90" w:rsidRDefault="6EF95BB9" w:rsidP="00B006CB">
            <w:pPr>
              <w:pStyle w:val="TableText"/>
              <w:cnfStyle w:val="000000000000" w:firstRow="0" w:lastRow="0" w:firstColumn="0" w:lastColumn="0" w:oddVBand="0" w:evenVBand="0" w:oddHBand="0" w:evenHBand="0" w:firstRowFirstColumn="0" w:firstRowLastColumn="0" w:lastRowFirstColumn="0" w:lastRowLastColumn="0"/>
            </w:pPr>
            <w:r w:rsidRPr="00430C90">
              <w:t>This measure is being deleted from July 2023 and with consistent achievement or near achievement of the target for all population groups, no performance improvement activities are being undertaken.</w:t>
            </w:r>
          </w:p>
        </w:tc>
        <w:tc>
          <w:tcPr>
            <w:tcW w:w="1343" w:type="dxa"/>
            <w:shd w:val="clear" w:color="auto" w:fill="auto"/>
          </w:tcPr>
          <w:p w14:paraId="563338F4" w14:textId="4131A4AB"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tc>
      </w:tr>
      <w:tr w:rsidR="00937CD9" w:rsidRPr="00430C90" w14:paraId="252DCBED"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191E51B1" w14:textId="77777777" w:rsidR="0068458E" w:rsidRPr="00430C90" w:rsidRDefault="0068458E" w:rsidP="0068458E"/>
        </w:tc>
        <w:tc>
          <w:tcPr>
            <w:tcW w:w="2650" w:type="dxa"/>
            <w:shd w:val="clear" w:color="auto" w:fill="auto"/>
          </w:tcPr>
          <w:p w14:paraId="3B30C520" w14:textId="471265A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Percentage of people who report they were involved as much as they wanted to be, in making decisions about their treatment in general practice care</w:t>
            </w:r>
            <w:r w:rsidRPr="00430C90">
              <w:rPr>
                <w:vertAlign w:val="superscript"/>
              </w:rPr>
              <w:footnoteReference w:id="8"/>
            </w:r>
          </w:p>
        </w:tc>
        <w:tc>
          <w:tcPr>
            <w:tcW w:w="1440" w:type="dxa"/>
            <w:shd w:val="clear" w:color="auto" w:fill="auto"/>
          </w:tcPr>
          <w:p w14:paraId="59071D96" w14:textId="6443C8C0" w:rsidR="0068458E" w:rsidRPr="00430C90" w:rsidRDefault="00D57D04"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1860" w:type="dxa"/>
            <w:shd w:val="clear" w:color="auto" w:fill="auto"/>
          </w:tcPr>
          <w:p w14:paraId="0106EFD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84% Pacific 84% Non-Māori, non-Pacific 86% </w:t>
            </w:r>
          </w:p>
        </w:tc>
        <w:tc>
          <w:tcPr>
            <w:tcW w:w="1596" w:type="dxa"/>
            <w:shd w:val="clear" w:color="auto" w:fill="auto"/>
          </w:tcPr>
          <w:p w14:paraId="022BD79D" w14:textId="7D94D06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Improve from baseline (trend to increase)</w:t>
            </w:r>
            <w:r w:rsidR="00BB5697" w:rsidRPr="00430C90">
              <w:t>.</w:t>
            </w:r>
          </w:p>
        </w:tc>
        <w:tc>
          <w:tcPr>
            <w:tcW w:w="4554" w:type="dxa"/>
            <w:shd w:val="clear" w:color="auto" w:fill="auto"/>
          </w:tcPr>
          <w:p w14:paraId="1A69FE7A" w14:textId="77777777" w:rsidR="00D0351F" w:rsidRPr="00430C90" w:rsidRDefault="00D0351F" w:rsidP="00D0351F">
            <w:pPr>
              <w:cnfStyle w:val="000000000000" w:firstRow="0" w:lastRow="0" w:firstColumn="0" w:lastColumn="0" w:oddVBand="0" w:evenVBand="0" w:oddHBand="0" w:evenHBand="0" w:firstRowFirstColumn="0" w:firstRowLastColumn="0" w:lastRowFirstColumn="0" w:lastRowLastColumn="0"/>
            </w:pPr>
            <w:r w:rsidRPr="00430C90">
              <w:t xml:space="preserve">Nov 2022 </w:t>
            </w:r>
          </w:p>
          <w:p w14:paraId="6F5453B4" w14:textId="77777777" w:rsidR="00D0351F" w:rsidRPr="00430C90" w:rsidRDefault="00D0351F" w:rsidP="00D0351F">
            <w:pPr>
              <w:cnfStyle w:val="000000000000" w:firstRow="0" w:lastRow="0" w:firstColumn="0" w:lastColumn="0" w:oddVBand="0" w:evenVBand="0" w:oddHBand="0" w:evenHBand="0" w:firstRowFirstColumn="0" w:firstRowLastColumn="0" w:lastRowFirstColumn="0" w:lastRowLastColumn="0"/>
            </w:pPr>
            <w:r w:rsidRPr="00430C90">
              <w:t>Total: 86%. No significant change from baseline.</w:t>
            </w:r>
          </w:p>
          <w:p w14:paraId="111C01E0" w14:textId="77777777" w:rsidR="00D0351F" w:rsidRPr="00430C90" w:rsidRDefault="00D0351F" w:rsidP="00D0351F">
            <w:pPr>
              <w:cnfStyle w:val="000000000000" w:firstRow="0" w:lastRow="0" w:firstColumn="0" w:lastColumn="0" w:oddVBand="0" w:evenVBand="0" w:oddHBand="0" w:evenHBand="0" w:firstRowFirstColumn="0" w:firstRowLastColumn="0" w:lastRowFirstColumn="0" w:lastRowLastColumn="0"/>
            </w:pPr>
            <w:r w:rsidRPr="00430C90">
              <w:t>Māori 84%</w:t>
            </w:r>
          </w:p>
          <w:p w14:paraId="7A80ADFC" w14:textId="77777777" w:rsidR="00D0351F" w:rsidRPr="00430C90" w:rsidRDefault="00D0351F" w:rsidP="00D0351F">
            <w:pPr>
              <w:cnfStyle w:val="000000000000" w:firstRow="0" w:lastRow="0" w:firstColumn="0" w:lastColumn="0" w:oddVBand="0" w:evenVBand="0" w:oddHBand="0" w:evenHBand="0" w:firstRowFirstColumn="0" w:firstRowLastColumn="0" w:lastRowFirstColumn="0" w:lastRowLastColumn="0"/>
            </w:pPr>
            <w:r w:rsidRPr="00430C90">
              <w:t>Pacific 85%</w:t>
            </w:r>
          </w:p>
          <w:p w14:paraId="359FA4EB" w14:textId="08091FB5" w:rsidR="00D0351F" w:rsidRPr="00430C90" w:rsidRDefault="248F11D0" w:rsidP="00D0351F">
            <w:pPr>
              <w:cnfStyle w:val="000000000000" w:firstRow="0" w:lastRow="0" w:firstColumn="0" w:lastColumn="0" w:oddVBand="0" w:evenVBand="0" w:oddHBand="0" w:evenHBand="0" w:firstRowFirstColumn="0" w:firstRowLastColumn="0" w:lastRowFirstColumn="0" w:lastRowLastColumn="0"/>
            </w:pPr>
            <w:r w:rsidRPr="00430C90">
              <w:t>Non-</w:t>
            </w:r>
            <w:proofErr w:type="spellStart"/>
            <w:r w:rsidRPr="00430C90">
              <w:t>Maori</w:t>
            </w:r>
            <w:proofErr w:type="spellEnd"/>
            <w:r w:rsidRPr="00430C90">
              <w:t>, non-Pacific</w:t>
            </w:r>
            <w:r w:rsidR="00E818A4" w:rsidRPr="00430C90">
              <w:t>87%</w:t>
            </w:r>
          </w:p>
          <w:p w14:paraId="56794C71" w14:textId="48869553"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Tāngata</w:t>
            </w:r>
            <w:proofErr w:type="spellEnd"/>
            <w:r w:rsidRPr="00430C90">
              <w:t xml:space="preserve"> </w:t>
            </w:r>
            <w:proofErr w:type="spellStart"/>
            <w:r w:rsidRPr="00430C90">
              <w:t>whaikaha</w:t>
            </w:r>
            <w:proofErr w:type="spellEnd"/>
            <w:r w:rsidRPr="00430C90">
              <w:t xml:space="preserve"> (disabled people</w:t>
            </w:r>
            <w:r w:rsidR="00D0351F" w:rsidRPr="00430C90">
              <w:t>, unweighted data) 85%</w:t>
            </w:r>
          </w:p>
        </w:tc>
        <w:tc>
          <w:tcPr>
            <w:tcW w:w="753" w:type="dxa"/>
            <w:shd w:val="clear" w:color="auto" w:fill="FFFFFF" w:themeFill="accent3"/>
          </w:tcPr>
          <w:p w14:paraId="73967E44" w14:textId="30C28E38" w:rsidR="0068458E" w:rsidRPr="00430C90" w:rsidRDefault="1818D7A7"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32D6D934" wp14:editId="310F6074">
                  <wp:extent cx="170815" cy="170815"/>
                  <wp:effectExtent l="0" t="0" r="635" b="63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5730" w:type="dxa"/>
            <w:gridSpan w:val="2"/>
            <w:shd w:val="clear" w:color="auto" w:fill="FFFFFF" w:themeFill="accent3"/>
          </w:tcPr>
          <w:p w14:paraId="6077DB69" w14:textId="77777777" w:rsidR="00E818A4" w:rsidRPr="00430C90" w:rsidRDefault="00E818A4" w:rsidP="00E104D1">
            <w:pPr>
              <w:spacing w:before="0" w:beforeAutospacing="0" w:after="0" w:afterAutospacing="0"/>
              <w:contextualSpacing/>
              <w:textAlignment w:val="baseline"/>
              <w:cnfStyle w:val="000000000000" w:firstRow="0" w:lastRow="0" w:firstColumn="0" w:lastColumn="0" w:oddVBand="0" w:evenVBand="0" w:oddHBand="0" w:evenHBand="0" w:firstRowFirstColumn="0" w:firstRowLastColumn="0" w:lastRowFirstColumn="0" w:lastRowLastColumn="0"/>
              <w:rPr>
                <w:rFonts w:eastAsia="Arial"/>
              </w:rPr>
            </w:pPr>
            <w:r w:rsidRPr="00430C90">
              <w:rPr>
                <w:rFonts w:eastAsia="Arial"/>
              </w:rPr>
              <w:t xml:space="preserve">We are streamlining and improving feedback and complaints processes to make it easier for all consumers and </w:t>
            </w:r>
            <w:proofErr w:type="spellStart"/>
            <w:r w:rsidRPr="00430C90">
              <w:rPr>
                <w:rFonts w:eastAsia="Arial"/>
              </w:rPr>
              <w:t>whānau</w:t>
            </w:r>
            <w:proofErr w:type="spellEnd"/>
            <w:r w:rsidRPr="00430C90">
              <w:rPr>
                <w:rFonts w:eastAsia="Arial"/>
              </w:rPr>
              <w:t xml:space="preserve"> to provide feedback on their experience of care. This includes developing complaints and feedback approaches that work better for Māori, Pasifika, people with disabilities and other priority groups who have not been served well in the past.</w:t>
            </w:r>
          </w:p>
          <w:p w14:paraId="7129335E" w14:textId="61120C0A" w:rsidR="00E818A4" w:rsidRPr="00430C90" w:rsidRDefault="00E818A4" w:rsidP="004F17B6">
            <w:pPr>
              <w:spacing w:before="0" w:beforeAutospacing="0" w:after="0" w:afterAutospacing="0"/>
              <w:contextualSpacing/>
              <w:textAlignment w:val="baseline"/>
              <w:cnfStyle w:val="000000000000" w:firstRow="0" w:lastRow="0" w:firstColumn="0" w:lastColumn="0" w:oddVBand="0" w:evenVBand="0" w:oddHBand="0" w:evenHBand="0" w:firstRowFirstColumn="0" w:firstRowLastColumn="0" w:lastRowFirstColumn="0" w:lastRowLastColumn="0"/>
            </w:pPr>
            <w:r w:rsidRPr="00430C90">
              <w:t xml:space="preserve">Through the ‘localities model’, people </w:t>
            </w:r>
            <w:r w:rsidR="349AFE85" w:rsidRPr="00430C90">
              <w:t xml:space="preserve">will be able </w:t>
            </w:r>
            <w:proofErr w:type="spellStart"/>
            <w:r w:rsidR="349AFE85" w:rsidRPr="00430C90">
              <w:t>to</w:t>
            </w:r>
            <w:r w:rsidRPr="00430C90">
              <w:t>participate</w:t>
            </w:r>
            <w:proofErr w:type="spellEnd"/>
            <w:r w:rsidRPr="00430C90">
              <w:t xml:space="preserve"> in the planning and commissioning of community-based care to ensure that services reflect the particular needs of their community.</w:t>
            </w:r>
          </w:p>
          <w:p w14:paraId="6F76E5E5" w14:textId="54A49063" w:rsidR="0068458E" w:rsidRPr="00430C90" w:rsidRDefault="00E818A4" w:rsidP="0068458E">
            <w:pPr>
              <w:cnfStyle w:val="000000000000" w:firstRow="0" w:lastRow="0" w:firstColumn="0" w:lastColumn="0" w:oddVBand="0" w:evenVBand="0" w:oddHBand="0" w:evenHBand="0" w:firstRowFirstColumn="0" w:firstRowLastColumn="0" w:lastRowFirstColumn="0" w:lastRowLastColumn="0"/>
            </w:pPr>
            <w:r w:rsidRPr="00430C90">
              <w:t xml:space="preserve">The Consumer Health Forum Aotearoa provides consumers and </w:t>
            </w:r>
            <w:proofErr w:type="spellStart"/>
            <w:r w:rsidRPr="00430C90">
              <w:t>whānau</w:t>
            </w:r>
            <w:proofErr w:type="spellEnd"/>
            <w:r w:rsidRPr="00430C90">
              <w:t xml:space="preserve"> with meaningful opportunities to have a say in the design and delivery of health services.</w:t>
            </w:r>
          </w:p>
        </w:tc>
        <w:tc>
          <w:tcPr>
            <w:tcW w:w="1343" w:type="dxa"/>
            <w:shd w:val="clear" w:color="auto" w:fill="auto"/>
          </w:tcPr>
          <w:p w14:paraId="3F5E714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 / HSI</w:t>
            </w:r>
          </w:p>
        </w:tc>
      </w:tr>
      <w:tr w:rsidR="00937CD9" w:rsidRPr="00430C90" w14:paraId="1DC6750B"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68F50FF9" w14:textId="77777777" w:rsidR="00890FB5" w:rsidRPr="00430C90" w:rsidRDefault="00890FB5" w:rsidP="0068458E"/>
        </w:tc>
        <w:tc>
          <w:tcPr>
            <w:tcW w:w="2650" w:type="dxa"/>
            <w:tcBorders>
              <w:right w:val="single" w:sz="4" w:space="0" w:color="000000" w:themeColor="text1"/>
            </w:tcBorders>
          </w:tcPr>
          <w:p w14:paraId="1C72AB3C" w14:textId="4A0E082F" w:rsidR="00890FB5" w:rsidRPr="00430C90" w:rsidRDefault="00890FB5" w:rsidP="0068458E">
            <w:pPr>
              <w:cnfStyle w:val="000000000000" w:firstRow="0" w:lastRow="0" w:firstColumn="0" w:lastColumn="0" w:oddVBand="0" w:evenVBand="0" w:oddHBand="0" w:evenHBand="0" w:firstRowFirstColumn="0" w:firstRowLastColumn="0" w:lastRowFirstColumn="0" w:lastRowLastColumn="0"/>
            </w:pPr>
            <w:r w:rsidRPr="00430C90">
              <w:t>Percentage of people who report they can get primary care when they need it</w:t>
            </w:r>
            <w:r w:rsidRPr="00430C90">
              <w:rPr>
                <w:vertAlign w:val="superscript"/>
              </w:rPr>
              <w:footnoteReference w:id="9"/>
            </w:r>
          </w:p>
        </w:tc>
        <w:tc>
          <w:tcPr>
            <w:tcW w:w="1440" w:type="dxa"/>
            <w:tcBorders>
              <w:left w:val="single" w:sz="4" w:space="0" w:color="000000" w:themeColor="text1"/>
            </w:tcBorders>
          </w:tcPr>
          <w:p w14:paraId="7D17A626" w14:textId="1C4DBD2C" w:rsidR="00890FB5" w:rsidRPr="00430C90" w:rsidRDefault="00890FB5" w:rsidP="0068458E">
            <w:pPr>
              <w:spacing w:line="259" w:lineRule="auto"/>
              <w:cnfStyle w:val="000000000000" w:firstRow="0" w:lastRow="0" w:firstColumn="0" w:lastColumn="0" w:oddVBand="0" w:evenVBand="0" w:oddHBand="0" w:evenHBand="0" w:firstRowFirstColumn="0" w:firstRowLastColumn="0" w:lastRowFirstColumn="0" w:lastRowLastColumn="0"/>
            </w:pPr>
            <w:r w:rsidRPr="00430C90">
              <w:t>Quarterly</w:t>
            </w:r>
          </w:p>
        </w:tc>
        <w:tc>
          <w:tcPr>
            <w:tcW w:w="1860" w:type="dxa"/>
          </w:tcPr>
          <w:p w14:paraId="40D01936" w14:textId="77777777" w:rsidR="00890FB5" w:rsidRPr="00430C90" w:rsidRDefault="00890FB5" w:rsidP="0068458E">
            <w:pPr>
              <w:cnfStyle w:val="000000000000" w:firstRow="0" w:lastRow="0" w:firstColumn="0" w:lastColumn="0" w:oddVBand="0" w:evenVBand="0" w:oddHBand="0" w:evenHBand="0" w:firstRowFirstColumn="0" w:firstRowLastColumn="0" w:lastRowFirstColumn="0" w:lastRowLastColumn="0"/>
            </w:pPr>
            <w:r w:rsidRPr="00430C90">
              <w:t>Māori 73% Pacific 77% Non-Māori, non-Pacific 80%</w:t>
            </w:r>
          </w:p>
        </w:tc>
        <w:tc>
          <w:tcPr>
            <w:tcW w:w="1596" w:type="dxa"/>
          </w:tcPr>
          <w:p w14:paraId="0A63F3E1" w14:textId="341FB976" w:rsidR="00890FB5" w:rsidRPr="00430C90" w:rsidRDefault="00890FB5" w:rsidP="0068458E">
            <w:pPr>
              <w:cnfStyle w:val="000000000000" w:firstRow="0" w:lastRow="0" w:firstColumn="0" w:lastColumn="0" w:oddVBand="0" w:evenVBand="0" w:oddHBand="0" w:evenHBand="0" w:firstRowFirstColumn="0" w:firstRowLastColumn="0" w:lastRowFirstColumn="0" w:lastRowLastColumn="0"/>
            </w:pPr>
            <w:r w:rsidRPr="00430C90">
              <w:t>Improve from baseline (trend to increase).</w:t>
            </w:r>
          </w:p>
        </w:tc>
        <w:tc>
          <w:tcPr>
            <w:tcW w:w="4554" w:type="dxa"/>
          </w:tcPr>
          <w:p w14:paraId="433606D5" w14:textId="77777777" w:rsidR="00890FB5" w:rsidRPr="00430C90" w:rsidRDefault="00890FB5" w:rsidP="002F54C4">
            <w:pPr>
              <w:cnfStyle w:val="000000000000" w:firstRow="0" w:lastRow="0" w:firstColumn="0" w:lastColumn="0" w:oddVBand="0" w:evenVBand="0" w:oddHBand="0" w:evenHBand="0" w:firstRowFirstColumn="0" w:firstRowLastColumn="0" w:lastRowFirstColumn="0" w:lastRowLastColumn="0"/>
            </w:pPr>
            <w:r w:rsidRPr="00430C90">
              <w:t>Māori 70%</w:t>
            </w:r>
          </w:p>
          <w:p w14:paraId="0AB0F984" w14:textId="77777777" w:rsidR="00890FB5" w:rsidRPr="00430C90" w:rsidRDefault="00890FB5" w:rsidP="002F54C4">
            <w:pPr>
              <w:cnfStyle w:val="000000000000" w:firstRow="0" w:lastRow="0" w:firstColumn="0" w:lastColumn="0" w:oddVBand="0" w:evenVBand="0" w:oddHBand="0" w:evenHBand="0" w:firstRowFirstColumn="0" w:firstRowLastColumn="0" w:lastRowFirstColumn="0" w:lastRowLastColumn="0"/>
            </w:pPr>
            <w:r w:rsidRPr="00430C90">
              <w:t>Pacific 71%</w:t>
            </w:r>
          </w:p>
          <w:p w14:paraId="4260F227" w14:textId="11BBD06D" w:rsidR="00890FB5" w:rsidRPr="00430C90" w:rsidRDefault="68B066D9" w:rsidP="002F54C4">
            <w:pPr>
              <w:cnfStyle w:val="000000000000" w:firstRow="0" w:lastRow="0" w:firstColumn="0" w:lastColumn="0" w:oddVBand="0" w:evenVBand="0" w:oddHBand="0" w:evenHBand="0" w:firstRowFirstColumn="0" w:firstRowLastColumn="0" w:lastRowFirstColumn="0" w:lastRowLastColumn="0"/>
            </w:pPr>
            <w:r w:rsidRPr="00430C90">
              <w:t>Non-</w:t>
            </w:r>
            <w:proofErr w:type="spellStart"/>
            <w:r w:rsidRPr="00430C90">
              <w:t>Maori</w:t>
            </w:r>
            <w:proofErr w:type="spellEnd"/>
            <w:r w:rsidRPr="00430C90">
              <w:t>, Non-Pacific</w:t>
            </w:r>
            <w:r w:rsidR="00890FB5" w:rsidRPr="00430C90">
              <w:t>77%</w:t>
            </w:r>
          </w:p>
          <w:p w14:paraId="6FE603B4" w14:textId="1C369AA9" w:rsidR="00890FB5" w:rsidRPr="00430C90" w:rsidRDefault="00890FB5" w:rsidP="0068458E">
            <w:pPr>
              <w:cnfStyle w:val="000000000000" w:firstRow="0" w:lastRow="0" w:firstColumn="0" w:lastColumn="0" w:oddVBand="0" w:evenVBand="0" w:oddHBand="0" w:evenHBand="0" w:firstRowFirstColumn="0" w:firstRowLastColumn="0" w:lastRowFirstColumn="0" w:lastRowLastColumn="0"/>
            </w:pPr>
            <w:proofErr w:type="spellStart"/>
            <w:r w:rsidRPr="00430C90">
              <w:t>Tāngata</w:t>
            </w:r>
            <w:proofErr w:type="spellEnd"/>
            <w:r w:rsidRPr="00430C90">
              <w:t xml:space="preserve"> </w:t>
            </w:r>
            <w:proofErr w:type="spellStart"/>
            <w:r w:rsidRPr="00430C90">
              <w:t>whaikaha</w:t>
            </w:r>
            <w:proofErr w:type="spellEnd"/>
            <w:r w:rsidRPr="00430C90">
              <w:t xml:space="preserve"> (disabled people, unweighted data) 71%</w:t>
            </w:r>
          </w:p>
        </w:tc>
        <w:tc>
          <w:tcPr>
            <w:tcW w:w="753" w:type="dxa"/>
            <w:shd w:val="clear" w:color="auto" w:fill="FFFFFF" w:themeFill="accent3"/>
          </w:tcPr>
          <w:p w14:paraId="52790AD0" w14:textId="6208E851" w:rsidR="00890FB5" w:rsidRPr="00430C90" w:rsidRDefault="00890FB5"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anchor distT="0" distB="0" distL="114300" distR="114300" simplePos="0" relativeHeight="251658247" behindDoc="0" locked="0" layoutInCell="1" allowOverlap="1" wp14:anchorId="2B803D3F" wp14:editId="44A30C9C">
                  <wp:simplePos x="0" y="0"/>
                  <wp:positionH relativeFrom="column">
                    <wp:posOffset>92916</wp:posOffset>
                  </wp:positionH>
                  <wp:positionV relativeFrom="paragraph">
                    <wp:posOffset>62526</wp:posOffset>
                  </wp:positionV>
                  <wp:extent cx="170815" cy="170815"/>
                  <wp:effectExtent l="0" t="0" r="635" b="635"/>
                  <wp:wrapNone/>
                  <wp:docPr id="255570702" name="Picture 255570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70702" name="Picture 25557070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14:sizeRelH relativeFrom="page">
                    <wp14:pctWidth>0</wp14:pctWidth>
                  </wp14:sizeRelH>
                  <wp14:sizeRelV relativeFrom="page">
                    <wp14:pctHeight>0</wp14:pctHeight>
                  </wp14:sizeRelV>
                </wp:anchor>
              </w:drawing>
            </w:r>
          </w:p>
        </w:tc>
        <w:tc>
          <w:tcPr>
            <w:tcW w:w="5730" w:type="dxa"/>
            <w:gridSpan w:val="2"/>
            <w:shd w:val="clear" w:color="auto" w:fill="FFFFFF" w:themeFill="accent3"/>
          </w:tcPr>
          <w:p w14:paraId="496E122C" w14:textId="6D37933A" w:rsidR="00890FB5" w:rsidRPr="00430C90" w:rsidRDefault="00890FB5" w:rsidP="3011DA09">
            <w:pPr>
              <w:spacing w:before="0" w:after="0"/>
              <w:contextualSpacing/>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430C90">
              <w:rPr>
                <w:rFonts w:eastAsia="Times New Roman" w:cs="Arial"/>
              </w:rPr>
              <w:t xml:space="preserve">Budget 2022 allocated $86m over four years to more equitably allocate primary care funding to general practices on the basis of their enrolled high needs populations, including Māori, Pacific and people experiencing high deprivation. This is aimed </w:t>
            </w:r>
            <w:r w:rsidR="448F5A8D" w:rsidRPr="00430C90">
              <w:rPr>
                <w:rFonts w:eastAsia="Times New Roman" w:cs="Arial"/>
              </w:rPr>
              <w:t>at</w:t>
            </w:r>
            <w:r w:rsidR="378D44F5" w:rsidRPr="00430C90">
              <w:rPr>
                <w:rFonts w:eastAsia="Times New Roman" w:cs="Arial"/>
              </w:rPr>
              <w:t xml:space="preserve"> </w:t>
            </w:r>
            <w:r w:rsidR="448F5A8D" w:rsidRPr="00430C90">
              <w:rPr>
                <w:rFonts w:eastAsia="Times New Roman" w:cs="Arial"/>
              </w:rPr>
              <w:t>providing</w:t>
            </w:r>
            <w:r w:rsidRPr="00430C90">
              <w:rPr>
                <w:rFonts w:eastAsia="Times New Roman" w:cs="Arial"/>
              </w:rPr>
              <w:t xml:space="preserve"> more accessible and responsive care. Implementation of the funding is expected to occur in the </w:t>
            </w:r>
            <w:r w:rsidR="66E3DCD0" w:rsidRPr="00430C90">
              <w:rPr>
                <w:rFonts w:eastAsia="Times New Roman" w:cs="Arial"/>
              </w:rPr>
              <w:t>last quarter of 22/23</w:t>
            </w:r>
            <w:r w:rsidRPr="00430C90">
              <w:rPr>
                <w:rFonts w:eastAsia="Times New Roman" w:cs="Arial"/>
              </w:rPr>
              <w:t>.</w:t>
            </w:r>
          </w:p>
          <w:p w14:paraId="5A9DED62" w14:textId="5ADC4C8C" w:rsidR="00890FB5" w:rsidRPr="00430C90" w:rsidRDefault="00890FB5" w:rsidP="00E818A4">
            <w:pPr>
              <w:spacing w:before="0" w:after="0"/>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p>
          <w:p w14:paraId="08A0C1EE" w14:textId="621DEEA8" w:rsidR="00890FB5" w:rsidRPr="00430C90" w:rsidRDefault="00890FB5" w:rsidP="0068458E">
            <w:pPr>
              <w:cnfStyle w:val="000000000000" w:firstRow="0" w:lastRow="0" w:firstColumn="0" w:lastColumn="0" w:oddVBand="0" w:evenVBand="0" w:oddHBand="0" w:evenHBand="0" w:firstRowFirstColumn="0" w:firstRowLastColumn="0" w:lastRowFirstColumn="0" w:lastRowLastColumn="0"/>
              <w:rPr>
                <w:rFonts w:eastAsia="Times New Roman" w:cs="Arial"/>
              </w:rPr>
            </w:pPr>
            <w:r w:rsidRPr="00430C90">
              <w:rPr>
                <w:rFonts w:eastAsia="Times New Roman" w:cs="Arial"/>
              </w:rPr>
              <w:t xml:space="preserve">The clinical telehealth service providing 24/7 GP consult and nurse triage for enrolled or casual </w:t>
            </w:r>
            <w:r w:rsidRPr="00430C90">
              <w:rPr>
                <w:rFonts w:eastAsia="Times New Roman" w:cs="Arial"/>
              </w:rPr>
              <w:lastRenderedPageBreak/>
              <w:t xml:space="preserve">patients of Māori, Pacific and rural general practices is in place to support capacity constraints in general practice. </w:t>
            </w:r>
            <w:r w:rsidR="06E37162" w:rsidRPr="00430C90">
              <w:rPr>
                <w:rFonts w:eastAsia="Times New Roman" w:cs="Arial"/>
              </w:rPr>
              <w:t>This service is also available to people in Cyclone impacted regions.</w:t>
            </w:r>
          </w:p>
        </w:tc>
        <w:tc>
          <w:tcPr>
            <w:tcW w:w="1343" w:type="dxa"/>
          </w:tcPr>
          <w:p w14:paraId="1A3C7E50" w14:textId="1E3247BD" w:rsidR="00890FB5" w:rsidRPr="00430C90" w:rsidRDefault="00890FB5" w:rsidP="0068458E">
            <w:pPr>
              <w:cnfStyle w:val="000000000000" w:firstRow="0" w:lastRow="0" w:firstColumn="0" w:lastColumn="0" w:oddVBand="0" w:evenVBand="0" w:oddHBand="0" w:evenHBand="0" w:firstRowFirstColumn="0" w:firstRowLastColumn="0" w:lastRowFirstColumn="0" w:lastRowLastColumn="0"/>
            </w:pPr>
            <w:r w:rsidRPr="00430C90">
              <w:lastRenderedPageBreak/>
              <w:t>SPE/SOI / HSI/</w:t>
            </w:r>
            <w:proofErr w:type="spellStart"/>
            <w:r w:rsidRPr="00430C90">
              <w:t>iGPS</w:t>
            </w:r>
            <w:proofErr w:type="spellEnd"/>
            <w:r w:rsidRPr="00430C90">
              <w:t>/</w:t>
            </w:r>
            <w:proofErr w:type="spellStart"/>
            <w:r w:rsidRPr="00430C90">
              <w:t>Whakamaua</w:t>
            </w:r>
            <w:proofErr w:type="spellEnd"/>
          </w:p>
        </w:tc>
      </w:tr>
      <w:tr w:rsidR="00937CD9" w:rsidRPr="00430C90" w14:paraId="186CF009"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7E2F2E88" w14:textId="77777777" w:rsidR="0068458E" w:rsidRPr="00430C90" w:rsidRDefault="0068458E" w:rsidP="0068458E"/>
        </w:tc>
        <w:tc>
          <w:tcPr>
            <w:tcW w:w="2650" w:type="dxa"/>
            <w:shd w:val="clear" w:color="auto" w:fill="F2F2F2" w:themeFill="accent3" w:themeFillShade="F2"/>
          </w:tcPr>
          <w:p w14:paraId="73191C67" w14:textId="52605680"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6.3 Proportion of entities that have been assessed against the Consumer Engagement Quality and Safety Marker; and of those, the proportion that have been assessed at Level 3 or 4</w:t>
            </w:r>
            <w:r w:rsidRPr="00430C90">
              <w:rPr>
                <w:vertAlign w:val="superscript"/>
              </w:rPr>
              <w:footnoteReference w:id="10"/>
            </w:r>
          </w:p>
        </w:tc>
        <w:tc>
          <w:tcPr>
            <w:tcW w:w="1440" w:type="dxa"/>
            <w:shd w:val="clear" w:color="auto" w:fill="F2F2F2" w:themeFill="accent3" w:themeFillShade="F2"/>
          </w:tcPr>
          <w:p w14:paraId="2563852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July and December</w:t>
            </w:r>
          </w:p>
        </w:tc>
        <w:tc>
          <w:tcPr>
            <w:tcW w:w="1860" w:type="dxa"/>
            <w:shd w:val="clear" w:color="auto" w:fill="F2F2F2" w:themeFill="accent3" w:themeFillShade="F2"/>
          </w:tcPr>
          <w:p w14:paraId="7C66185D" w14:textId="77777777" w:rsidR="00347B33" w:rsidRPr="00430C90" w:rsidRDefault="00347B33" w:rsidP="00347B33">
            <w:pPr>
              <w:cnfStyle w:val="000000000000" w:firstRow="0" w:lastRow="0" w:firstColumn="0" w:lastColumn="0" w:oddVBand="0" w:evenVBand="0" w:oddHBand="0" w:evenHBand="0" w:firstRowFirstColumn="0" w:firstRowLastColumn="0" w:lastRowFirstColumn="0" w:lastRowLastColumn="0"/>
            </w:pPr>
            <w:r w:rsidRPr="00430C90">
              <w:t>Baseline data June 2022</w:t>
            </w:r>
          </w:p>
          <w:p w14:paraId="73C1AE81" w14:textId="77777777" w:rsidR="00347B33" w:rsidRPr="00430C90" w:rsidRDefault="00347B33" w:rsidP="00347B33">
            <w:pPr>
              <w:cnfStyle w:val="000000000000" w:firstRow="0" w:lastRow="0" w:firstColumn="0" w:lastColumn="0" w:oddVBand="0" w:evenVBand="0" w:oddHBand="0" w:evenHBand="0" w:firstRowFirstColumn="0" w:firstRowLastColumn="0" w:lastRowFirstColumn="0" w:lastRowLastColumn="0"/>
            </w:pPr>
            <w:r w:rsidRPr="00430C90">
              <w:t>Responsiveness 55%</w:t>
            </w:r>
          </w:p>
          <w:p w14:paraId="68507B7A" w14:textId="77777777" w:rsidR="00347B33" w:rsidRPr="00430C90" w:rsidRDefault="00347B33" w:rsidP="00347B33">
            <w:pPr>
              <w:cnfStyle w:val="000000000000" w:firstRow="0" w:lastRow="0" w:firstColumn="0" w:lastColumn="0" w:oddVBand="0" w:evenVBand="0" w:oddHBand="0" w:evenHBand="0" w:firstRowFirstColumn="0" w:firstRowLastColumn="0" w:lastRowFirstColumn="0" w:lastRowLastColumn="0"/>
            </w:pPr>
            <w:r w:rsidRPr="00430C90">
              <w:t>Engagement 45%</w:t>
            </w:r>
          </w:p>
          <w:p w14:paraId="75F79B4E" w14:textId="729DF7D2" w:rsidR="0068458E" w:rsidRPr="00430C90" w:rsidRDefault="00347B33" w:rsidP="0068458E">
            <w:pPr>
              <w:cnfStyle w:val="000000000000" w:firstRow="0" w:lastRow="0" w:firstColumn="0" w:lastColumn="0" w:oddVBand="0" w:evenVBand="0" w:oddHBand="0" w:evenHBand="0" w:firstRowFirstColumn="0" w:firstRowLastColumn="0" w:lastRowFirstColumn="0" w:lastRowLastColumn="0"/>
            </w:pPr>
            <w:r w:rsidRPr="00430C90">
              <w:t>Experience 65%</w:t>
            </w:r>
          </w:p>
        </w:tc>
        <w:tc>
          <w:tcPr>
            <w:tcW w:w="1596" w:type="dxa"/>
            <w:shd w:val="clear" w:color="auto" w:fill="F2F2F2" w:themeFill="accent3" w:themeFillShade="F2"/>
          </w:tcPr>
          <w:p w14:paraId="370DE863" w14:textId="6AECA8A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Increasing participation of health entities &amp; their local areas that have been assessed against the Consumer Engagement Quality and Safety Marker (CEQSM) from 30 June 2022. Establish </w:t>
            </w:r>
            <w:r w:rsidR="00DC061F" w:rsidRPr="00430C90">
              <w:t xml:space="preserve">a </w:t>
            </w:r>
            <w:r w:rsidRPr="00430C90">
              <w:t>baseline for places that have been assessed at Level 3/4 on the CEQSM &amp; agree</w:t>
            </w:r>
            <w:r w:rsidR="00DC061F" w:rsidRPr="00430C90">
              <w:t xml:space="preserve"> to</w:t>
            </w:r>
            <w:r w:rsidRPr="00430C90">
              <w:t xml:space="preserve"> change or improvement expectation</w:t>
            </w:r>
            <w:r w:rsidR="00DC061F" w:rsidRPr="00430C90">
              <w:t>s</w:t>
            </w:r>
            <w:r w:rsidRPr="00430C90">
              <w:t xml:space="preserve"> in year two from </w:t>
            </w:r>
            <w:r w:rsidR="00DC061F" w:rsidRPr="00430C90">
              <w:t xml:space="preserve">the </w:t>
            </w:r>
            <w:r w:rsidRPr="00430C90">
              <w:t>baseline.</w:t>
            </w:r>
          </w:p>
        </w:tc>
        <w:tc>
          <w:tcPr>
            <w:tcW w:w="4554" w:type="dxa"/>
            <w:shd w:val="clear" w:color="auto" w:fill="auto"/>
          </w:tcPr>
          <w:p w14:paraId="6F97CA83" w14:textId="77777777" w:rsidR="000744FA" w:rsidRPr="00430C90" w:rsidRDefault="000744FA" w:rsidP="000744FA">
            <w:pPr>
              <w:cnfStyle w:val="000000000000" w:firstRow="0" w:lastRow="0" w:firstColumn="0" w:lastColumn="0" w:oddVBand="0" w:evenVBand="0" w:oddHBand="0" w:evenHBand="0" w:firstRowFirstColumn="0" w:firstRowLastColumn="0" w:lastRowFirstColumn="0" w:lastRowLastColumn="0"/>
            </w:pPr>
            <w:r w:rsidRPr="00430C90">
              <w:t>This result is based on most recent data from HQSC.</w:t>
            </w:r>
          </w:p>
          <w:p w14:paraId="61471FBF" w14:textId="2D410059" w:rsidR="0068458E" w:rsidRPr="00430C90" w:rsidRDefault="000744FA" w:rsidP="0068458E">
            <w:pPr>
              <w:cnfStyle w:val="000000000000" w:firstRow="0" w:lastRow="0" w:firstColumn="0" w:lastColumn="0" w:oddVBand="0" w:evenVBand="0" w:oddHBand="0" w:evenHBand="0" w:firstRowFirstColumn="0" w:firstRowLastColumn="0" w:lastRowFirstColumn="0" w:lastRowLastColumn="0"/>
            </w:pPr>
            <w:r w:rsidRPr="00430C90">
              <w:t>Data for the next reporting period (Oct-March 2023) will be available in July.</w:t>
            </w:r>
          </w:p>
        </w:tc>
        <w:tc>
          <w:tcPr>
            <w:tcW w:w="753" w:type="dxa"/>
            <w:shd w:val="clear" w:color="auto" w:fill="auto"/>
          </w:tcPr>
          <w:p w14:paraId="0099CC6A" w14:textId="16EF22D3"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730" w:type="dxa"/>
            <w:gridSpan w:val="2"/>
            <w:shd w:val="clear" w:color="auto" w:fill="auto"/>
          </w:tcPr>
          <w:p w14:paraId="75F6E8FF" w14:textId="650017D8" w:rsidR="00C07E20" w:rsidRPr="00430C90" w:rsidRDefault="00C07E20" w:rsidP="00C07E20">
            <w:pPr>
              <w:cnfStyle w:val="000000000000" w:firstRow="0" w:lastRow="0" w:firstColumn="0" w:lastColumn="0" w:oddVBand="0" w:evenVBand="0" w:oddHBand="0" w:evenHBand="0" w:firstRowFirstColumn="0" w:firstRowLastColumn="0" w:lastRowFirstColumn="0" w:lastRowLastColumn="0"/>
            </w:pPr>
            <w:r w:rsidRPr="00430C90">
              <w:t xml:space="preserve">The latest Consumer Engagement </w:t>
            </w:r>
            <w:proofErr w:type="spellStart"/>
            <w:r w:rsidRPr="00430C90">
              <w:t>Qualtiy</w:t>
            </w:r>
            <w:proofErr w:type="spellEnd"/>
            <w:r w:rsidRPr="00430C90">
              <w:t xml:space="preserve"> and Safety Marker data submitted by districts in March 2023 will be published by HQSC in July.</w:t>
            </w:r>
          </w:p>
          <w:p w14:paraId="6920C286" w14:textId="77777777" w:rsidR="00DE513E" w:rsidRPr="00430C90" w:rsidRDefault="00C07E20" w:rsidP="00DE513E">
            <w:pPr>
              <w:cnfStyle w:val="000000000000" w:firstRow="0" w:lastRow="0" w:firstColumn="0" w:lastColumn="0" w:oddVBand="0" w:evenVBand="0" w:oddHBand="0" w:evenHBand="0" w:firstRowFirstColumn="0" w:firstRowLastColumn="0" w:lastRowFirstColumn="0" w:lastRowLastColumn="0"/>
            </w:pPr>
            <w:r w:rsidRPr="00430C90">
              <w:t>The latest results are being assessed and moderated where necessary and will be available</w:t>
            </w:r>
            <w:r w:rsidR="00DE513E" w:rsidRPr="00430C90">
              <w:t xml:space="preserve"> in July 2023 and included in the fourth quarterly report. </w:t>
            </w:r>
          </w:p>
          <w:p w14:paraId="2743B2CF" w14:textId="6FBCE712" w:rsidR="0068458E" w:rsidRPr="00430C90" w:rsidRDefault="00DE513E" w:rsidP="0068458E">
            <w:pPr>
              <w:cnfStyle w:val="000000000000" w:firstRow="0" w:lastRow="0" w:firstColumn="0" w:lastColumn="0" w:oddVBand="0" w:evenVBand="0" w:oddHBand="0" w:evenHBand="0" w:firstRowFirstColumn="0" w:firstRowLastColumn="0" w:lastRowFirstColumn="0" w:lastRowLastColumn="0"/>
            </w:pPr>
            <w:r w:rsidRPr="00430C90">
              <w:t xml:space="preserve">The consumer and whanau engagement </w:t>
            </w:r>
            <w:proofErr w:type="spellStart"/>
            <w:r w:rsidRPr="00430C90">
              <w:t>Qualtiy</w:t>
            </w:r>
            <w:proofErr w:type="spellEnd"/>
            <w:r w:rsidRPr="00430C90">
              <w:t xml:space="preserve"> and Safety Marker is currently being revised to incorporate the code of expectations and will be utilised in the September 2023 reporting by </w:t>
            </w:r>
            <w:proofErr w:type="spellStart"/>
            <w:r w:rsidRPr="00430C90">
              <w:t>distircts</w:t>
            </w:r>
            <w:proofErr w:type="spellEnd"/>
            <w:r w:rsidRPr="00430C90">
              <w:t>.</w:t>
            </w:r>
          </w:p>
        </w:tc>
        <w:tc>
          <w:tcPr>
            <w:tcW w:w="1343" w:type="dxa"/>
            <w:shd w:val="clear" w:color="auto" w:fill="F2F2F2" w:themeFill="accent3" w:themeFillShade="F2"/>
          </w:tcPr>
          <w:p w14:paraId="6B2F80CC" w14:textId="1CD945A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68458E" w:rsidRPr="00430C90" w14:paraId="70CEF757" w14:textId="77777777" w:rsidTr="616111DD">
        <w:trPr>
          <w:trHeight w:val="300"/>
        </w:trPr>
        <w:tc>
          <w:tcPr>
            <w:cnfStyle w:val="001000000000" w:firstRow="0" w:lastRow="0" w:firstColumn="1" w:lastColumn="0" w:oddVBand="0" w:evenVBand="0" w:oddHBand="0" w:evenHBand="0" w:firstRowFirstColumn="0" w:firstRowLastColumn="0" w:lastRowFirstColumn="0" w:lastRowLastColumn="0"/>
            <w:tcW w:w="1399" w:type="dxa"/>
          </w:tcPr>
          <w:p w14:paraId="264143F1" w14:textId="163FE999" w:rsidR="0068458E" w:rsidRPr="00430C90" w:rsidRDefault="008244AC" w:rsidP="0068458E">
            <w:r w:rsidRPr="00430C90">
              <w:rPr>
                <w:b w:val="0"/>
              </w:rPr>
              <w:br w:type="page"/>
            </w:r>
          </w:p>
        </w:tc>
        <w:tc>
          <w:tcPr>
            <w:tcW w:w="19955" w:type="dxa"/>
            <w:gridSpan w:val="10"/>
            <w:shd w:val="clear" w:color="auto" w:fill="BFBFBF" w:themeFill="accent3" w:themeFillShade="BF"/>
          </w:tcPr>
          <w:p w14:paraId="30D830A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 xml:space="preserve">Kahu </w:t>
            </w:r>
            <w:proofErr w:type="spellStart"/>
            <w:r w:rsidRPr="00430C90">
              <w:rPr>
                <w:b/>
                <w:bCs/>
              </w:rPr>
              <w:t>Taurima</w:t>
            </w:r>
            <w:proofErr w:type="spellEnd"/>
            <w:r w:rsidRPr="00430C90">
              <w:rPr>
                <w:b/>
                <w:bCs/>
              </w:rPr>
              <w:t xml:space="preserve"> | Maternity and early years</w:t>
            </w:r>
          </w:p>
        </w:tc>
      </w:tr>
      <w:tr w:rsidR="00937CD9" w:rsidRPr="00430C90" w14:paraId="63C07928"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4EF3B6CC" w14:textId="77777777" w:rsidR="0068458E" w:rsidRPr="00430C90" w:rsidRDefault="0068458E" w:rsidP="0068458E"/>
        </w:tc>
        <w:tc>
          <w:tcPr>
            <w:tcW w:w="2650" w:type="dxa"/>
            <w:shd w:val="clear" w:color="auto" w:fill="D9D9D9" w:themeFill="accent3" w:themeFillShade="D9"/>
          </w:tcPr>
          <w:p w14:paraId="76B8830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Measure</w:t>
            </w:r>
          </w:p>
        </w:tc>
        <w:tc>
          <w:tcPr>
            <w:tcW w:w="1440" w:type="dxa"/>
            <w:shd w:val="clear" w:color="auto" w:fill="D9D9D9" w:themeFill="accent3" w:themeFillShade="D9"/>
          </w:tcPr>
          <w:p w14:paraId="1F888CD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Frequency of Reporting</w:t>
            </w:r>
          </w:p>
        </w:tc>
        <w:tc>
          <w:tcPr>
            <w:tcW w:w="1860" w:type="dxa"/>
            <w:shd w:val="clear" w:color="auto" w:fill="D9D9D9" w:themeFill="accent3" w:themeFillShade="D9"/>
          </w:tcPr>
          <w:p w14:paraId="6513729A" w14:textId="77777777" w:rsidR="0068458E" w:rsidRPr="00430C90" w:rsidRDefault="0068458E" w:rsidP="79BE3E81">
            <w:pPr>
              <w:cnfStyle w:val="000000000000" w:firstRow="0" w:lastRow="0" w:firstColumn="0" w:lastColumn="0" w:oddVBand="0" w:evenVBand="0" w:oddHBand="0" w:evenHBand="0" w:firstRowFirstColumn="0" w:firstRowLastColumn="0" w:lastRowFirstColumn="0" w:lastRowLastColumn="0"/>
              <w:rPr>
                <w:b/>
                <w:bCs/>
              </w:rPr>
            </w:pPr>
            <w:r w:rsidRPr="00430C90">
              <w:rPr>
                <w:b/>
                <w:bCs/>
              </w:rPr>
              <w:t>Baseline Value</w:t>
            </w:r>
            <w:r w:rsidR="4A256BDA" w:rsidRPr="00430C90">
              <w:rPr>
                <w:b/>
                <w:bCs/>
              </w:rPr>
              <w:t xml:space="preserve"> (SPE)</w:t>
            </w:r>
          </w:p>
          <w:p w14:paraId="549035E0" w14:textId="16B0CBD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596" w:type="dxa"/>
            <w:shd w:val="clear" w:color="auto" w:fill="D9D9D9" w:themeFill="accent3" w:themeFillShade="D9"/>
          </w:tcPr>
          <w:p w14:paraId="3B6FB26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Expectation for July 2022 – June 2024</w:t>
            </w:r>
          </w:p>
        </w:tc>
        <w:tc>
          <w:tcPr>
            <w:tcW w:w="4554" w:type="dxa"/>
            <w:shd w:val="clear" w:color="auto" w:fill="D9D9D9" w:themeFill="accent3" w:themeFillShade="D9"/>
          </w:tcPr>
          <w:p w14:paraId="471D20E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Latest Result</w:t>
            </w:r>
          </w:p>
        </w:tc>
        <w:tc>
          <w:tcPr>
            <w:tcW w:w="753" w:type="dxa"/>
            <w:shd w:val="clear" w:color="auto" w:fill="D9D9D9" w:themeFill="accent3" w:themeFillShade="D9"/>
          </w:tcPr>
          <w:p w14:paraId="4384B3F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RAG</w:t>
            </w:r>
          </w:p>
        </w:tc>
        <w:tc>
          <w:tcPr>
            <w:tcW w:w="5730" w:type="dxa"/>
            <w:gridSpan w:val="2"/>
            <w:shd w:val="clear" w:color="auto" w:fill="D9D9D9" w:themeFill="accent3" w:themeFillShade="D9"/>
          </w:tcPr>
          <w:p w14:paraId="54F9918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Action in Response</w:t>
            </w:r>
          </w:p>
        </w:tc>
        <w:tc>
          <w:tcPr>
            <w:tcW w:w="1343" w:type="dxa"/>
            <w:shd w:val="clear" w:color="auto" w:fill="D9D9D9" w:themeFill="accent3" w:themeFillShade="D9"/>
          </w:tcPr>
          <w:p w14:paraId="054FDC3B" w14:textId="4387FBE1" w:rsidR="0068458E" w:rsidRPr="00430C90" w:rsidRDefault="0075171F"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sz w:val="23"/>
                <w:szCs w:val="23"/>
              </w:rPr>
              <w:t>Accountability Document</w:t>
            </w:r>
          </w:p>
        </w:tc>
      </w:tr>
      <w:tr w:rsidR="00937CD9" w:rsidRPr="00430C90" w14:paraId="0F9BF5A0"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69F4D66F" w14:textId="77777777" w:rsidR="0068458E" w:rsidRPr="00430C90" w:rsidRDefault="0068458E" w:rsidP="0068458E"/>
        </w:tc>
        <w:tc>
          <w:tcPr>
            <w:tcW w:w="2650" w:type="dxa"/>
          </w:tcPr>
          <w:p w14:paraId="76D1FC3B" w14:textId="207CBCA2"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3.6 Enrolment with a primary maternity care provider in the first trimester of pregnancy, </w:t>
            </w:r>
            <w:r w:rsidRPr="00430C90">
              <w:lastRenderedPageBreak/>
              <w:t>reported by ethnicity and geographic area</w:t>
            </w:r>
            <w:r w:rsidRPr="00430C90">
              <w:rPr>
                <w:vertAlign w:val="superscript"/>
              </w:rPr>
              <w:footnoteReference w:id="11"/>
            </w:r>
            <w:r w:rsidRPr="00430C90">
              <w:t xml:space="preserve"> </w:t>
            </w:r>
          </w:p>
        </w:tc>
        <w:tc>
          <w:tcPr>
            <w:tcW w:w="1440" w:type="dxa"/>
          </w:tcPr>
          <w:p w14:paraId="70C65F2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lastRenderedPageBreak/>
              <w:t>Annual, 12 months after the end of the calendar year</w:t>
            </w:r>
          </w:p>
        </w:tc>
        <w:tc>
          <w:tcPr>
            <w:tcW w:w="1860" w:type="dxa"/>
          </w:tcPr>
          <w:p w14:paraId="053CBDB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96" w:type="dxa"/>
          </w:tcPr>
          <w:p w14:paraId="73A40360" w14:textId="483D1E2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Establish a baseline in year one and agree</w:t>
            </w:r>
            <w:r w:rsidR="00DC061F" w:rsidRPr="00430C90">
              <w:t xml:space="preserve"> to</w:t>
            </w:r>
            <w:r w:rsidRPr="00430C90">
              <w:t xml:space="preserve"> change or improvement expectation</w:t>
            </w:r>
            <w:r w:rsidR="00DC061F" w:rsidRPr="00430C90">
              <w:t>s</w:t>
            </w:r>
            <w:r w:rsidRPr="00430C90">
              <w:t xml:space="preserve"> </w:t>
            </w:r>
            <w:r w:rsidRPr="00430C90">
              <w:lastRenderedPageBreak/>
              <w:t xml:space="preserve">in year two from </w:t>
            </w:r>
            <w:r w:rsidR="00DC061F" w:rsidRPr="00430C90">
              <w:t xml:space="preserve">the </w:t>
            </w:r>
            <w:r w:rsidRPr="00430C90">
              <w:t>baseline.</w:t>
            </w:r>
          </w:p>
        </w:tc>
        <w:tc>
          <w:tcPr>
            <w:tcW w:w="4554" w:type="dxa"/>
            <w:shd w:val="clear" w:color="auto" w:fill="auto"/>
          </w:tcPr>
          <w:p w14:paraId="76227BB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lastRenderedPageBreak/>
              <w:t xml:space="preserve">Data at 2020: </w:t>
            </w:r>
          </w:p>
          <w:p w14:paraId="23F1602B" w14:textId="259378F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w:t>
            </w:r>
            <w:r w:rsidR="00BA157D" w:rsidRPr="00430C90">
              <w:t>59.7%</w:t>
            </w:r>
          </w:p>
          <w:p w14:paraId="7E03241D" w14:textId="2A5A15E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Pacific </w:t>
            </w:r>
            <w:r w:rsidR="00BA157D" w:rsidRPr="00430C90">
              <w:t>45.4%</w:t>
            </w:r>
          </w:p>
          <w:p w14:paraId="598D6C36" w14:textId="3502A960"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Non-Māori, non- Pacific </w:t>
            </w:r>
            <w:r w:rsidR="00BA157D" w:rsidRPr="00430C90">
              <w:t>82.4%</w:t>
            </w:r>
          </w:p>
        </w:tc>
        <w:tc>
          <w:tcPr>
            <w:tcW w:w="753" w:type="dxa"/>
            <w:shd w:val="clear" w:color="auto" w:fill="auto"/>
          </w:tcPr>
          <w:p w14:paraId="11C4B0C8" w14:textId="7A9A2DCA" w:rsidR="00BA157D" w:rsidRPr="00430C90" w:rsidRDefault="3AD69CAA" w:rsidP="00BA157D">
            <w:pPr>
              <w:spacing w:before="0"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NZ"/>
              </w:rPr>
            </w:pPr>
            <w:r w:rsidRPr="00430C90">
              <w:rPr>
                <w:noProof/>
              </w:rPr>
              <w:drawing>
                <wp:inline distT="0" distB="0" distL="0" distR="0" wp14:anchorId="6D56ADCB" wp14:editId="7F4F3081">
                  <wp:extent cx="172720" cy="17272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inline>
              </w:drawing>
            </w:r>
            <w:r w:rsidR="00BA157D" w:rsidRPr="00430C90">
              <w:rPr>
                <w:rFonts w:ascii="Arial" w:eastAsia="Times New Roman" w:hAnsi="Arial" w:cs="Arial"/>
              </w:rPr>
              <w:t> </w:t>
            </w:r>
          </w:p>
          <w:p w14:paraId="41BEA593" w14:textId="6B8B5BF9" w:rsidR="00BA157D" w:rsidRPr="00430C90" w:rsidRDefault="00BA157D" w:rsidP="00BA157D">
            <w:pPr>
              <w:spacing w:before="0"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NZ"/>
              </w:rPr>
            </w:pPr>
            <w:r w:rsidRPr="00430C90">
              <w:rPr>
                <w:rFonts w:ascii="Arial" w:eastAsia="Times New Roman" w:hAnsi="Arial" w:cs="Arial"/>
              </w:rPr>
              <w:t> </w:t>
            </w:r>
          </w:p>
          <w:p w14:paraId="49E2C5BA" w14:textId="31CCA00C" w:rsidR="00BA157D" w:rsidRPr="00430C90" w:rsidRDefault="00BA157D" w:rsidP="00BA157D">
            <w:pPr>
              <w:spacing w:before="0"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NZ"/>
              </w:rPr>
            </w:pPr>
            <w:r w:rsidRPr="00430C90">
              <w:rPr>
                <w:rFonts w:ascii="Arial" w:eastAsia="Times New Roman" w:hAnsi="Arial" w:cs="Arial"/>
              </w:rPr>
              <w:t> </w:t>
            </w:r>
          </w:p>
          <w:p w14:paraId="7794D1DE" w14:textId="31C4F22C" w:rsidR="0068458E" w:rsidRPr="00430C90" w:rsidRDefault="0068458E" w:rsidP="0046620B">
            <w:pPr>
              <w:cnfStyle w:val="000000000000" w:firstRow="0" w:lastRow="0" w:firstColumn="0" w:lastColumn="0" w:oddVBand="0" w:evenVBand="0" w:oddHBand="0" w:evenHBand="0" w:firstRowFirstColumn="0" w:firstRowLastColumn="0" w:lastRowFirstColumn="0" w:lastRowLastColumn="0"/>
            </w:pPr>
          </w:p>
        </w:tc>
        <w:tc>
          <w:tcPr>
            <w:tcW w:w="5730" w:type="dxa"/>
            <w:gridSpan w:val="2"/>
            <w:shd w:val="clear" w:color="auto" w:fill="auto"/>
          </w:tcPr>
          <w:p w14:paraId="23443C6B" w14:textId="51940BF6" w:rsidR="0068458E" w:rsidRPr="00430C90" w:rsidRDefault="6CDF5CA2" w:rsidP="00B006CB">
            <w:pPr>
              <w:spacing w:before="0" w:after="0"/>
              <w:cnfStyle w:val="000000000000" w:firstRow="0" w:lastRow="0" w:firstColumn="0" w:lastColumn="0" w:oddVBand="0" w:evenVBand="0" w:oddHBand="0" w:evenHBand="0" w:firstRowFirstColumn="0" w:firstRowLastColumn="0" w:lastRowFirstColumn="0" w:lastRowLastColumn="0"/>
            </w:pPr>
            <w:r w:rsidRPr="00430C90">
              <w:t xml:space="preserve">The redesign of universal model of care (now called ‘Services for all </w:t>
            </w:r>
            <w:proofErr w:type="spellStart"/>
            <w:r w:rsidRPr="00430C90">
              <w:t>whānau</w:t>
            </w:r>
            <w:proofErr w:type="spellEnd"/>
            <w:r w:rsidRPr="00430C90">
              <w:t xml:space="preserve">’) is underway with a system design group co-led by Te </w:t>
            </w:r>
            <w:proofErr w:type="spellStart"/>
            <w:r w:rsidRPr="00430C90">
              <w:t>Whatu</w:t>
            </w:r>
            <w:proofErr w:type="spellEnd"/>
            <w:r w:rsidRPr="00430C90">
              <w:t xml:space="preserve"> Ora and Te Aka </w:t>
            </w:r>
            <w:proofErr w:type="spellStart"/>
            <w:r w:rsidRPr="00430C90">
              <w:t>Whai</w:t>
            </w:r>
            <w:proofErr w:type="spellEnd"/>
            <w:r w:rsidRPr="00430C90">
              <w:t xml:space="preserve"> Ora. The maternity and early years services for all </w:t>
            </w:r>
            <w:proofErr w:type="spellStart"/>
            <w:r w:rsidRPr="00430C90">
              <w:t>whānau</w:t>
            </w:r>
            <w:proofErr w:type="spellEnd"/>
            <w:r w:rsidRPr="00430C90">
              <w:t xml:space="preserve"> model incorporates Kahu </w:t>
            </w:r>
            <w:proofErr w:type="spellStart"/>
            <w:r w:rsidRPr="00430C90">
              <w:t>Taurima</w:t>
            </w:r>
            <w:proofErr w:type="spellEnd"/>
            <w:r w:rsidRPr="00430C90">
              <w:t xml:space="preserve"> Tohu elements, </w:t>
            </w:r>
            <w:proofErr w:type="spellStart"/>
            <w:r w:rsidRPr="00430C90">
              <w:t>whānau</w:t>
            </w:r>
            <w:proofErr w:type="spellEnd"/>
            <w:r w:rsidRPr="00430C90">
              <w:t xml:space="preserve"> insights, the Te </w:t>
            </w:r>
            <w:proofErr w:type="spellStart"/>
            <w:r w:rsidRPr="00430C90">
              <w:t>Ao</w:t>
            </w:r>
            <w:proofErr w:type="spellEnd"/>
            <w:r w:rsidRPr="00430C90">
              <w:t xml:space="preserve"> Māori model of care </w:t>
            </w:r>
            <w:r w:rsidR="60BFD40E" w:rsidRPr="00430C90">
              <w:t>–</w:t>
            </w:r>
            <w:r w:rsidRPr="00430C90">
              <w:t xml:space="preserve"> </w:t>
            </w:r>
            <w:proofErr w:type="spellStart"/>
            <w:r w:rsidR="00484FFE" w:rsidRPr="00430C90">
              <w:t>Pēpi</w:t>
            </w:r>
            <w:proofErr w:type="spellEnd"/>
            <w:r w:rsidR="00484FFE" w:rsidRPr="00430C90">
              <w:t xml:space="preserve"> </w:t>
            </w:r>
            <w:r w:rsidRPr="00430C90">
              <w:t xml:space="preserve">initiatives, Pacific and </w:t>
            </w:r>
            <w:proofErr w:type="spellStart"/>
            <w:r w:rsidRPr="00430C90">
              <w:lastRenderedPageBreak/>
              <w:t>whaikaha</w:t>
            </w:r>
            <w:proofErr w:type="spellEnd"/>
            <w:r w:rsidRPr="00430C90">
              <w:t xml:space="preserve"> models and the maternity and early years clinical and service transformation work.</w:t>
            </w:r>
          </w:p>
        </w:tc>
        <w:tc>
          <w:tcPr>
            <w:tcW w:w="1343" w:type="dxa"/>
          </w:tcPr>
          <w:p w14:paraId="0BCE97A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lastRenderedPageBreak/>
              <w:t>iGPS</w:t>
            </w:r>
            <w:proofErr w:type="spellEnd"/>
          </w:p>
        </w:tc>
      </w:tr>
      <w:tr w:rsidR="0068458E" w:rsidRPr="00430C90" w14:paraId="34990DA2" w14:textId="77777777" w:rsidTr="616111DD">
        <w:trPr>
          <w:trHeight w:val="300"/>
        </w:trPr>
        <w:tc>
          <w:tcPr>
            <w:cnfStyle w:val="001000000000" w:firstRow="0" w:lastRow="0" w:firstColumn="1" w:lastColumn="0" w:oddVBand="0" w:evenVBand="0" w:oddHBand="0" w:evenHBand="0" w:firstRowFirstColumn="0" w:firstRowLastColumn="0" w:lastRowFirstColumn="0" w:lastRowLastColumn="0"/>
            <w:tcW w:w="1399" w:type="dxa"/>
          </w:tcPr>
          <w:p w14:paraId="6D2AB172" w14:textId="68385B2E" w:rsidR="0068458E" w:rsidRPr="00430C90" w:rsidRDefault="008244AC" w:rsidP="0068458E">
            <w:r w:rsidRPr="00430C90">
              <w:rPr>
                <w:b w:val="0"/>
              </w:rPr>
              <w:br w:type="page"/>
            </w:r>
          </w:p>
        </w:tc>
        <w:tc>
          <w:tcPr>
            <w:tcW w:w="19955" w:type="dxa"/>
            <w:gridSpan w:val="10"/>
            <w:shd w:val="clear" w:color="auto" w:fill="BFBFBF" w:themeFill="accent3" w:themeFillShade="BF"/>
          </w:tcPr>
          <w:p w14:paraId="19E656B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 xml:space="preserve">Mate </w:t>
            </w:r>
            <w:proofErr w:type="spellStart"/>
            <w:r w:rsidRPr="00430C90">
              <w:rPr>
                <w:b/>
                <w:bCs/>
              </w:rPr>
              <w:t>pukupuku</w:t>
            </w:r>
            <w:proofErr w:type="spellEnd"/>
            <w:r w:rsidRPr="00430C90">
              <w:rPr>
                <w:b/>
                <w:bCs/>
              </w:rPr>
              <w:t xml:space="preserve"> | People with cancer</w:t>
            </w:r>
          </w:p>
        </w:tc>
      </w:tr>
      <w:tr w:rsidR="00937CD9" w:rsidRPr="00430C90" w14:paraId="12C4921E"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6EACDC50" w14:textId="77777777" w:rsidR="0068458E" w:rsidRPr="00430C90" w:rsidRDefault="0068458E" w:rsidP="0068458E"/>
        </w:tc>
        <w:tc>
          <w:tcPr>
            <w:tcW w:w="2650" w:type="dxa"/>
            <w:shd w:val="clear" w:color="auto" w:fill="D9D9D9" w:themeFill="accent3" w:themeFillShade="D9"/>
          </w:tcPr>
          <w:p w14:paraId="788CC87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Measure</w:t>
            </w:r>
          </w:p>
        </w:tc>
        <w:tc>
          <w:tcPr>
            <w:tcW w:w="1440" w:type="dxa"/>
            <w:shd w:val="clear" w:color="auto" w:fill="D9D9D9" w:themeFill="accent3" w:themeFillShade="D9"/>
          </w:tcPr>
          <w:p w14:paraId="4BF2A01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Frequency of Reporting</w:t>
            </w:r>
          </w:p>
        </w:tc>
        <w:tc>
          <w:tcPr>
            <w:tcW w:w="1860" w:type="dxa"/>
            <w:shd w:val="clear" w:color="auto" w:fill="D9D9D9" w:themeFill="accent3" w:themeFillShade="D9"/>
          </w:tcPr>
          <w:p w14:paraId="35F49B1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Baseline Value</w:t>
            </w:r>
          </w:p>
        </w:tc>
        <w:tc>
          <w:tcPr>
            <w:tcW w:w="1596" w:type="dxa"/>
            <w:shd w:val="clear" w:color="auto" w:fill="D9D9D9" w:themeFill="accent3" w:themeFillShade="D9"/>
          </w:tcPr>
          <w:p w14:paraId="03EEFAE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Expectation for July 2022 – June 2024</w:t>
            </w:r>
          </w:p>
        </w:tc>
        <w:tc>
          <w:tcPr>
            <w:tcW w:w="4554" w:type="dxa"/>
            <w:shd w:val="clear" w:color="auto" w:fill="D9D9D9" w:themeFill="accent3" w:themeFillShade="D9"/>
          </w:tcPr>
          <w:p w14:paraId="021B59B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Latest Result</w:t>
            </w:r>
          </w:p>
        </w:tc>
        <w:tc>
          <w:tcPr>
            <w:tcW w:w="753" w:type="dxa"/>
            <w:shd w:val="clear" w:color="auto" w:fill="D9D9D9" w:themeFill="accent3" w:themeFillShade="D9"/>
          </w:tcPr>
          <w:p w14:paraId="6E4C878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RAG</w:t>
            </w:r>
          </w:p>
        </w:tc>
        <w:tc>
          <w:tcPr>
            <w:tcW w:w="5730" w:type="dxa"/>
            <w:gridSpan w:val="2"/>
            <w:shd w:val="clear" w:color="auto" w:fill="D9D9D9" w:themeFill="accent3" w:themeFillShade="D9"/>
          </w:tcPr>
          <w:p w14:paraId="08F7668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Action in Response</w:t>
            </w:r>
          </w:p>
        </w:tc>
        <w:tc>
          <w:tcPr>
            <w:tcW w:w="1343" w:type="dxa"/>
            <w:shd w:val="clear" w:color="auto" w:fill="D9D9D9" w:themeFill="accent3" w:themeFillShade="D9"/>
          </w:tcPr>
          <w:p w14:paraId="162489B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sz w:val="23"/>
                <w:szCs w:val="23"/>
              </w:rPr>
            </w:pPr>
            <w:r w:rsidRPr="00430C90">
              <w:rPr>
                <w:b/>
                <w:bCs/>
                <w:sz w:val="23"/>
                <w:szCs w:val="23"/>
              </w:rPr>
              <w:t>Accountability Document</w:t>
            </w:r>
          </w:p>
        </w:tc>
      </w:tr>
      <w:tr w:rsidR="00442BC4" w:rsidRPr="00430C90" w14:paraId="6497A968" w14:textId="77777777" w:rsidTr="616111DD">
        <w:trPr>
          <w:gridAfter w:val="1"/>
          <w:wAfter w:w="29" w:type="dxa"/>
          <w:trHeight w:val="2400"/>
        </w:trPr>
        <w:tc>
          <w:tcPr>
            <w:cnfStyle w:val="001000000000" w:firstRow="0" w:lastRow="0" w:firstColumn="1" w:lastColumn="0" w:oddVBand="0" w:evenVBand="0" w:oddHBand="0" w:evenHBand="0" w:firstRowFirstColumn="0" w:firstRowLastColumn="0" w:lastRowFirstColumn="0" w:lastRowLastColumn="0"/>
            <w:tcW w:w="1399" w:type="dxa"/>
          </w:tcPr>
          <w:p w14:paraId="1A2651CE" w14:textId="77777777" w:rsidR="0068458E" w:rsidRPr="00430C90" w:rsidRDefault="0068458E" w:rsidP="0068458E"/>
        </w:tc>
        <w:tc>
          <w:tcPr>
            <w:tcW w:w="2650" w:type="dxa"/>
          </w:tcPr>
          <w:p w14:paraId="4B1D1B8F" w14:textId="4622607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t>1.1 Variation in clinical prioritisation for cancer treatment and elective surgery, reported by ethnicity and geographic area</w:t>
            </w:r>
            <w:r w:rsidRPr="00430C90">
              <w:rPr>
                <w:vertAlign w:val="superscript"/>
              </w:rPr>
              <w:footnoteReference w:id="12"/>
            </w:r>
          </w:p>
        </w:tc>
        <w:tc>
          <w:tcPr>
            <w:tcW w:w="1440" w:type="dxa"/>
          </w:tcPr>
          <w:p w14:paraId="36B720F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t>Monthly</w:t>
            </w:r>
          </w:p>
        </w:tc>
        <w:tc>
          <w:tcPr>
            <w:tcW w:w="1860" w:type="dxa"/>
          </w:tcPr>
          <w:p w14:paraId="2A79037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596" w:type="dxa"/>
          </w:tcPr>
          <w:p w14:paraId="7F86D49A" w14:textId="2B3E925C"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t>100% of patients were prioritised using approved nationally recognised processes or tool</w:t>
            </w:r>
            <w:r w:rsidR="00BB5697" w:rsidRPr="00430C90">
              <w:t>s.</w:t>
            </w:r>
          </w:p>
        </w:tc>
        <w:tc>
          <w:tcPr>
            <w:tcW w:w="4554" w:type="dxa"/>
          </w:tcPr>
          <w:p w14:paraId="7297191E" w14:textId="084915DC" w:rsidR="0068458E" w:rsidRPr="00430C90" w:rsidRDefault="00A65109" w:rsidP="0068458E">
            <w:pPr>
              <w:cnfStyle w:val="000000000000" w:firstRow="0" w:lastRow="0" w:firstColumn="0" w:lastColumn="0" w:oddVBand="0" w:evenVBand="0" w:oddHBand="0" w:evenHBand="0" w:firstRowFirstColumn="0" w:firstRowLastColumn="0" w:lastRowFirstColumn="0" w:lastRowLastColumn="0"/>
              <w:rPr>
                <w:b/>
                <w:bCs/>
              </w:rPr>
            </w:pPr>
            <w:r w:rsidRPr="00430C90">
              <w:t xml:space="preserve">In February 2023, </w:t>
            </w:r>
            <w:r w:rsidR="0032753D" w:rsidRPr="00430C90">
              <w:t xml:space="preserve">99% of people were recorded as being </w:t>
            </w:r>
            <w:r w:rsidRPr="00430C90">
              <w:t>treated who were prioritised using nationally recognised processes or tools.</w:t>
            </w:r>
          </w:p>
        </w:tc>
        <w:tc>
          <w:tcPr>
            <w:tcW w:w="753" w:type="dxa"/>
          </w:tcPr>
          <w:p w14:paraId="29AB99CC" w14:textId="7CC90CDC" w:rsidR="0068458E" w:rsidRPr="00430C90" w:rsidRDefault="1818D7A7" w:rsidP="0068458E">
            <w:pPr>
              <w:jc w:val="center"/>
              <w:cnfStyle w:val="000000000000" w:firstRow="0" w:lastRow="0" w:firstColumn="0" w:lastColumn="0" w:oddVBand="0" w:evenVBand="0" w:oddHBand="0" w:evenHBand="0" w:firstRowFirstColumn="0" w:firstRowLastColumn="0" w:lastRowFirstColumn="0" w:lastRowLastColumn="0"/>
              <w:rPr>
                <w:b/>
                <w:bCs/>
              </w:rPr>
            </w:pPr>
            <w:r w:rsidRPr="00430C90">
              <w:rPr>
                <w:noProof/>
              </w:rPr>
              <w:drawing>
                <wp:inline distT="0" distB="0" distL="0" distR="0" wp14:anchorId="47FF5A45" wp14:editId="0E2BC4B5">
                  <wp:extent cx="170815" cy="170815"/>
                  <wp:effectExtent l="0" t="0" r="635"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5730" w:type="dxa"/>
            <w:gridSpan w:val="2"/>
          </w:tcPr>
          <w:p w14:paraId="3737F15D" w14:textId="4090E94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43" w:type="dxa"/>
          </w:tcPr>
          <w:p w14:paraId="783356D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430C90">
              <w:t>iGPS</w:t>
            </w:r>
            <w:proofErr w:type="spellEnd"/>
          </w:p>
        </w:tc>
      </w:tr>
      <w:tr w:rsidR="00937CD9" w:rsidRPr="00430C90" w14:paraId="2E9EB8E7"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294AEE3F" w14:textId="77777777" w:rsidR="0068458E" w:rsidRPr="00430C90" w:rsidRDefault="0068458E" w:rsidP="0068458E"/>
        </w:tc>
        <w:tc>
          <w:tcPr>
            <w:tcW w:w="2650" w:type="dxa"/>
            <w:vMerge w:val="restart"/>
            <w:shd w:val="clear" w:color="auto" w:fill="F2F2F2" w:themeFill="accent3" w:themeFillShade="F2"/>
          </w:tcPr>
          <w:p w14:paraId="3AA2BD34" w14:textId="508A436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t>1.2 Proportion of people who start first treatment for breast, cervical or bowel cancer after a screen result (presence of cancer), reported by ethnicity and geographic area</w:t>
            </w:r>
          </w:p>
        </w:tc>
        <w:tc>
          <w:tcPr>
            <w:tcW w:w="1440" w:type="dxa"/>
            <w:shd w:val="clear" w:color="auto" w:fill="F2F2F2" w:themeFill="accent3" w:themeFillShade="F2"/>
          </w:tcPr>
          <w:p w14:paraId="1041575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t>Annual (financial year)</w:t>
            </w:r>
          </w:p>
        </w:tc>
        <w:tc>
          <w:tcPr>
            <w:tcW w:w="1860" w:type="dxa"/>
            <w:shd w:val="clear" w:color="auto" w:fill="F2F2F2" w:themeFill="accent3" w:themeFillShade="F2"/>
          </w:tcPr>
          <w:p w14:paraId="35BFC00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t>Where the diagnosis is cancer, ≥90% of women have their initial treatment performed within 31 calendar days of the final decision to treat (treatment is defined as an MDT decision)</w:t>
            </w:r>
          </w:p>
        </w:tc>
        <w:tc>
          <w:tcPr>
            <w:tcW w:w="1596" w:type="dxa"/>
            <w:shd w:val="clear" w:color="auto" w:fill="F2F2F2" w:themeFill="accent3" w:themeFillShade="F2"/>
          </w:tcPr>
          <w:p w14:paraId="183795B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430C90">
              <w:t>iGPS</w:t>
            </w:r>
            <w:proofErr w:type="spellEnd"/>
            <w:r w:rsidRPr="00430C90">
              <w:t xml:space="preserve"> - This measure is still to be confirmed.</w:t>
            </w:r>
          </w:p>
        </w:tc>
        <w:tc>
          <w:tcPr>
            <w:tcW w:w="4554" w:type="dxa"/>
            <w:shd w:val="clear" w:color="auto" w:fill="F2F2F2" w:themeFill="accent3" w:themeFillShade="F2"/>
          </w:tcPr>
          <w:p w14:paraId="2776F235" w14:textId="24C27B3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753" w:type="dxa"/>
            <w:shd w:val="clear" w:color="auto" w:fill="F2F2F2" w:themeFill="accent3" w:themeFillShade="F2"/>
          </w:tcPr>
          <w:p w14:paraId="1936B09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5730" w:type="dxa"/>
            <w:gridSpan w:val="2"/>
            <w:shd w:val="clear" w:color="auto" w:fill="F2F2F2" w:themeFill="accent3" w:themeFillShade="F2"/>
          </w:tcPr>
          <w:p w14:paraId="6221B32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43" w:type="dxa"/>
            <w:shd w:val="clear" w:color="auto" w:fill="F2F2F2" w:themeFill="accent3" w:themeFillShade="F2"/>
          </w:tcPr>
          <w:p w14:paraId="41E2A34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430C90">
              <w:t>iGPS</w:t>
            </w:r>
            <w:proofErr w:type="spellEnd"/>
          </w:p>
        </w:tc>
      </w:tr>
      <w:tr w:rsidR="00937CD9" w:rsidRPr="00430C90" w14:paraId="69CFF8B4"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1A285528" w14:textId="77777777" w:rsidR="0068458E" w:rsidRPr="00430C90" w:rsidRDefault="0068458E" w:rsidP="0068458E"/>
        </w:tc>
        <w:tc>
          <w:tcPr>
            <w:tcW w:w="2650" w:type="dxa"/>
            <w:vMerge/>
          </w:tcPr>
          <w:p w14:paraId="18578DD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F2F2F2" w:themeFill="accent3" w:themeFillShade="F2"/>
          </w:tcPr>
          <w:p w14:paraId="71E92E5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w:t>
            </w:r>
          </w:p>
        </w:tc>
        <w:tc>
          <w:tcPr>
            <w:tcW w:w="1860" w:type="dxa"/>
            <w:shd w:val="clear" w:color="auto" w:fill="F2F2F2" w:themeFill="accent3" w:themeFillShade="F2"/>
          </w:tcPr>
          <w:p w14:paraId="19A2E8FE" w14:textId="3F066F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95% or more of women who: have evidence of clinical suspicion of invasive carcinoma, or a laboratory report indicating ‘features </w:t>
            </w:r>
            <w:r w:rsidRPr="00430C90">
              <w:lastRenderedPageBreak/>
              <w:t>suspicious for invasion’, or ‘changes consistent with squamous cell carcinoma’, or similar, must receive a date for a colposcopy appointment or a gynaecological assessment that is within 10 working days of receipt of the referral Indicator 7.4 90% or more of women with HSIL are treated within 8 weeks of histological confirmation of CIN 2/3.</w:t>
            </w:r>
          </w:p>
        </w:tc>
        <w:tc>
          <w:tcPr>
            <w:tcW w:w="1596" w:type="dxa"/>
            <w:shd w:val="clear" w:color="auto" w:fill="F2F2F2" w:themeFill="accent3" w:themeFillShade="F2"/>
          </w:tcPr>
          <w:p w14:paraId="19D10CA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lastRenderedPageBreak/>
              <w:t>iGPS</w:t>
            </w:r>
            <w:proofErr w:type="spellEnd"/>
            <w:r w:rsidRPr="00430C90">
              <w:t xml:space="preserve"> - This measure is still to be confirmed.</w:t>
            </w:r>
          </w:p>
        </w:tc>
        <w:tc>
          <w:tcPr>
            <w:tcW w:w="4554" w:type="dxa"/>
            <w:shd w:val="clear" w:color="auto" w:fill="F2F2F2" w:themeFill="accent3" w:themeFillShade="F2"/>
          </w:tcPr>
          <w:p w14:paraId="03DF14E0" w14:textId="77B6395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753" w:type="dxa"/>
            <w:shd w:val="clear" w:color="auto" w:fill="F2F2F2" w:themeFill="accent3" w:themeFillShade="F2"/>
          </w:tcPr>
          <w:p w14:paraId="20307D5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5730" w:type="dxa"/>
            <w:gridSpan w:val="2"/>
            <w:shd w:val="clear" w:color="auto" w:fill="F2F2F2" w:themeFill="accent3" w:themeFillShade="F2"/>
          </w:tcPr>
          <w:p w14:paraId="7F4438C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43" w:type="dxa"/>
            <w:shd w:val="clear" w:color="auto" w:fill="F2F2F2" w:themeFill="accent3" w:themeFillShade="F2"/>
          </w:tcPr>
          <w:p w14:paraId="77433ED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937CD9" w:rsidRPr="00430C90" w14:paraId="0BB3A706"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6A850FCB" w14:textId="77777777" w:rsidR="0068458E" w:rsidRPr="00430C90" w:rsidRDefault="0068458E" w:rsidP="0068458E"/>
        </w:tc>
        <w:tc>
          <w:tcPr>
            <w:tcW w:w="2650" w:type="dxa"/>
            <w:vMerge/>
          </w:tcPr>
          <w:p w14:paraId="0DBBC8F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F2F2F2" w:themeFill="accent3" w:themeFillShade="F2"/>
          </w:tcPr>
          <w:p w14:paraId="781AA7D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Monthly and Annual</w:t>
            </w:r>
          </w:p>
        </w:tc>
        <w:tc>
          <w:tcPr>
            <w:tcW w:w="1860" w:type="dxa"/>
            <w:shd w:val="clear" w:color="auto" w:fill="F2F2F2" w:themeFill="accent3" w:themeFillShade="F2"/>
          </w:tcPr>
          <w:p w14:paraId="31A5CEB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95% of the National Bowel Screening Programme participants diagnosed with cancer are referred for pre-operative presentation at MDM within 20 working days of diagnosis</w:t>
            </w:r>
            <w:r w:rsidRPr="00430C90">
              <w:rPr>
                <w:vertAlign w:val="superscript"/>
              </w:rPr>
              <w:footnoteReference w:id="13"/>
            </w:r>
          </w:p>
        </w:tc>
        <w:tc>
          <w:tcPr>
            <w:tcW w:w="1596" w:type="dxa"/>
            <w:shd w:val="clear" w:color="auto" w:fill="F2F2F2" w:themeFill="accent3" w:themeFillShade="F2"/>
          </w:tcPr>
          <w:p w14:paraId="40F7A2F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 This measure is still to be confirmed.</w:t>
            </w:r>
          </w:p>
        </w:tc>
        <w:tc>
          <w:tcPr>
            <w:tcW w:w="4554" w:type="dxa"/>
            <w:shd w:val="clear" w:color="auto" w:fill="F2F2F2" w:themeFill="accent3" w:themeFillShade="F2"/>
          </w:tcPr>
          <w:p w14:paraId="6FB869D0" w14:textId="732810EF" w:rsidR="0068458E" w:rsidRPr="00430C90" w:rsidRDefault="0068458E" w:rsidP="2F1856A6">
            <w:pPr>
              <w:cnfStyle w:val="000000000000" w:firstRow="0" w:lastRow="0" w:firstColumn="0" w:lastColumn="0" w:oddVBand="0" w:evenVBand="0" w:oddHBand="0" w:evenHBand="0" w:firstRowFirstColumn="0" w:firstRowLastColumn="0" w:lastRowFirstColumn="0" w:lastRowLastColumn="0"/>
            </w:pPr>
          </w:p>
        </w:tc>
        <w:tc>
          <w:tcPr>
            <w:tcW w:w="753" w:type="dxa"/>
            <w:shd w:val="clear" w:color="auto" w:fill="F2F2F2" w:themeFill="accent3" w:themeFillShade="F2"/>
          </w:tcPr>
          <w:p w14:paraId="292DED99"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730" w:type="dxa"/>
            <w:gridSpan w:val="2"/>
            <w:shd w:val="clear" w:color="auto" w:fill="F2F2F2" w:themeFill="accent3" w:themeFillShade="F2"/>
          </w:tcPr>
          <w:p w14:paraId="564F852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43" w:type="dxa"/>
            <w:shd w:val="clear" w:color="auto" w:fill="F2F2F2" w:themeFill="accent3" w:themeFillShade="F2"/>
          </w:tcPr>
          <w:p w14:paraId="43B4D74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68458E" w:rsidRPr="00430C90" w14:paraId="3EAFEDB2"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061B37B2" w14:textId="77777777" w:rsidR="0068458E" w:rsidRPr="00430C90" w:rsidRDefault="0068458E" w:rsidP="0068458E"/>
        </w:tc>
        <w:tc>
          <w:tcPr>
            <w:tcW w:w="19926" w:type="dxa"/>
            <w:gridSpan w:val="9"/>
            <w:shd w:val="clear" w:color="auto" w:fill="BFBFBF" w:themeFill="accent3" w:themeFillShade="BF"/>
          </w:tcPr>
          <w:p w14:paraId="5D34691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430C90">
              <w:rPr>
                <w:b/>
                <w:bCs/>
              </w:rPr>
              <w:t>Māuiuitanga</w:t>
            </w:r>
            <w:proofErr w:type="spellEnd"/>
            <w:r w:rsidRPr="00430C90">
              <w:rPr>
                <w:b/>
                <w:bCs/>
              </w:rPr>
              <w:t xml:space="preserve"> </w:t>
            </w:r>
            <w:proofErr w:type="spellStart"/>
            <w:r w:rsidRPr="00430C90">
              <w:rPr>
                <w:b/>
                <w:bCs/>
              </w:rPr>
              <w:t>taumaha</w:t>
            </w:r>
            <w:proofErr w:type="spellEnd"/>
            <w:r w:rsidRPr="00430C90">
              <w:rPr>
                <w:b/>
                <w:bCs/>
              </w:rPr>
              <w:t xml:space="preserve"> | People living with chronic health conditions</w:t>
            </w:r>
          </w:p>
        </w:tc>
      </w:tr>
      <w:tr w:rsidR="00937CD9" w:rsidRPr="00430C90" w14:paraId="6C0CE039"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0" w:type="dxa"/>
          </w:tcPr>
          <w:p w14:paraId="7E3E9FCD" w14:textId="77777777" w:rsidR="0068458E" w:rsidRPr="00430C90" w:rsidRDefault="0068458E" w:rsidP="0068458E"/>
        </w:tc>
        <w:tc>
          <w:tcPr>
            <w:tcW w:w="0" w:type="dxa"/>
            <w:shd w:val="clear" w:color="auto" w:fill="D9D9D9" w:themeFill="accent3" w:themeFillShade="D9"/>
          </w:tcPr>
          <w:p w14:paraId="4385690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Measure</w:t>
            </w:r>
          </w:p>
        </w:tc>
        <w:tc>
          <w:tcPr>
            <w:tcW w:w="0" w:type="dxa"/>
            <w:shd w:val="clear" w:color="auto" w:fill="D9D9D9" w:themeFill="accent3" w:themeFillShade="D9"/>
          </w:tcPr>
          <w:p w14:paraId="701AADD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Frequency of Reporting</w:t>
            </w:r>
          </w:p>
        </w:tc>
        <w:tc>
          <w:tcPr>
            <w:tcW w:w="0" w:type="dxa"/>
            <w:shd w:val="clear" w:color="auto" w:fill="D9D9D9" w:themeFill="accent3" w:themeFillShade="D9"/>
          </w:tcPr>
          <w:p w14:paraId="4A8D21A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Baseline Value</w:t>
            </w:r>
          </w:p>
        </w:tc>
        <w:tc>
          <w:tcPr>
            <w:tcW w:w="0" w:type="dxa"/>
            <w:shd w:val="clear" w:color="auto" w:fill="D9D9D9" w:themeFill="accent3" w:themeFillShade="D9"/>
          </w:tcPr>
          <w:p w14:paraId="23519F6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Expectation for July 2022 – June 2024</w:t>
            </w:r>
          </w:p>
        </w:tc>
        <w:tc>
          <w:tcPr>
            <w:tcW w:w="0" w:type="dxa"/>
            <w:shd w:val="clear" w:color="auto" w:fill="D9D9D9" w:themeFill="accent3" w:themeFillShade="D9"/>
          </w:tcPr>
          <w:p w14:paraId="0D5DC73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Latest Result</w:t>
            </w:r>
          </w:p>
        </w:tc>
        <w:tc>
          <w:tcPr>
            <w:tcW w:w="0" w:type="dxa"/>
            <w:shd w:val="clear" w:color="auto" w:fill="D9D9D9" w:themeFill="accent3" w:themeFillShade="D9"/>
          </w:tcPr>
          <w:p w14:paraId="61AFEEF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RAG</w:t>
            </w:r>
          </w:p>
        </w:tc>
        <w:tc>
          <w:tcPr>
            <w:tcW w:w="5730" w:type="dxa"/>
            <w:gridSpan w:val="2"/>
            <w:shd w:val="clear" w:color="auto" w:fill="D9D9D9" w:themeFill="accent3" w:themeFillShade="D9"/>
          </w:tcPr>
          <w:p w14:paraId="356FEBE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Action in Responses</w:t>
            </w:r>
          </w:p>
        </w:tc>
        <w:tc>
          <w:tcPr>
            <w:tcW w:w="1343" w:type="dxa"/>
            <w:shd w:val="clear" w:color="auto" w:fill="D9D9D9" w:themeFill="accent3" w:themeFillShade="D9"/>
          </w:tcPr>
          <w:p w14:paraId="21B9B2C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sz w:val="23"/>
                <w:szCs w:val="23"/>
              </w:rPr>
            </w:pPr>
            <w:r w:rsidRPr="00430C90">
              <w:rPr>
                <w:b/>
                <w:bCs/>
                <w:sz w:val="23"/>
                <w:szCs w:val="23"/>
              </w:rPr>
              <w:t>Accountability Document</w:t>
            </w:r>
          </w:p>
        </w:tc>
      </w:tr>
      <w:tr w:rsidR="00937CD9" w:rsidRPr="00430C90" w14:paraId="492A3620"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0" w:type="dxa"/>
          </w:tcPr>
          <w:p w14:paraId="4502D9AD" w14:textId="77777777" w:rsidR="00D1769B" w:rsidRPr="00430C90" w:rsidRDefault="00D1769B" w:rsidP="0068458E"/>
        </w:tc>
        <w:tc>
          <w:tcPr>
            <w:tcW w:w="0" w:type="dxa"/>
          </w:tcPr>
          <w:p w14:paraId="6A23BFD5" w14:textId="13663066"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rPr>
                <w:b/>
                <w:bCs/>
              </w:rPr>
            </w:pPr>
            <w:r w:rsidRPr="00430C90">
              <w:t>Annually (calendar year)1.5 Rate of diabetes complications, reported by ethnicity and geographic area</w:t>
            </w:r>
          </w:p>
        </w:tc>
        <w:tc>
          <w:tcPr>
            <w:tcW w:w="0" w:type="dxa"/>
          </w:tcPr>
          <w:p w14:paraId="5CA4A741" w14:textId="0183B2B7" w:rsidR="00D1769B" w:rsidRPr="00430C90" w:rsidRDefault="00A06229" w:rsidP="00A06229">
            <w:pPr>
              <w:cnfStyle w:val="000000000000" w:firstRow="0" w:lastRow="0" w:firstColumn="0" w:lastColumn="0" w:oddVBand="0" w:evenVBand="0" w:oddHBand="0" w:evenHBand="0" w:firstRowFirstColumn="0" w:firstRowLastColumn="0" w:lastRowFirstColumn="0" w:lastRowLastColumn="0"/>
            </w:pPr>
            <w:r w:rsidRPr="00430C90">
              <w:t>Quarterly</w:t>
            </w:r>
          </w:p>
        </w:tc>
        <w:tc>
          <w:tcPr>
            <w:tcW w:w="0" w:type="dxa"/>
            <w:tcBorders>
              <w:right w:val="single" w:sz="4" w:space="0" w:color="000000" w:themeColor="text1"/>
            </w:tcBorders>
          </w:tcPr>
          <w:p w14:paraId="33B145C0" w14:textId="02025355"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p>
        </w:tc>
        <w:tc>
          <w:tcPr>
            <w:tcW w:w="0" w:type="dxa"/>
            <w:tcBorders>
              <w:left w:val="single" w:sz="4" w:space="0" w:color="000000" w:themeColor="text1"/>
              <w:right w:val="single" w:sz="4" w:space="0" w:color="000000" w:themeColor="text1"/>
            </w:tcBorders>
          </w:tcPr>
          <w:p w14:paraId="07BAE0AA" w14:textId="77777777" w:rsidR="00A06229" w:rsidRPr="00430C90" w:rsidRDefault="00A06229" w:rsidP="00A06229">
            <w:pPr>
              <w:cnfStyle w:val="000000000000" w:firstRow="0" w:lastRow="0" w:firstColumn="0" w:lastColumn="0" w:oddVBand="0" w:evenVBand="0" w:oddHBand="0" w:evenHBand="0" w:firstRowFirstColumn="0" w:firstRowLastColumn="0" w:lastRowFirstColumn="0" w:lastRowLastColumn="0"/>
              <w:rPr>
                <w:b/>
                <w:bCs/>
              </w:rPr>
            </w:pPr>
            <w:r w:rsidRPr="00430C90">
              <w:t>A decrease from the 12 months to 30 June 2021 (baseline).</w:t>
            </w:r>
          </w:p>
          <w:p w14:paraId="28BE6F13" w14:textId="77777777" w:rsidR="00D1769B" w:rsidRPr="00430C90" w:rsidRDefault="00D1769B" w:rsidP="00A06229">
            <w:pPr>
              <w:spacing w:line="259" w:lineRule="auto"/>
              <w:cnfStyle w:val="000000000000" w:firstRow="0" w:lastRow="0" w:firstColumn="0" w:lastColumn="0" w:oddVBand="0" w:evenVBand="0" w:oddHBand="0" w:evenHBand="0" w:firstRowFirstColumn="0" w:firstRowLastColumn="0" w:lastRowFirstColumn="0" w:lastRowLastColumn="0"/>
            </w:pPr>
          </w:p>
        </w:tc>
        <w:tc>
          <w:tcPr>
            <w:tcW w:w="0" w:type="dxa"/>
            <w:tcBorders>
              <w:left w:val="single" w:sz="4" w:space="0" w:color="000000" w:themeColor="text1"/>
            </w:tcBorders>
          </w:tcPr>
          <w:p w14:paraId="3FDDA3EE" w14:textId="7D4BE815" w:rsidR="00D1769B" w:rsidRPr="00430C90" w:rsidRDefault="005F139F" w:rsidP="0068458E">
            <w:pPr>
              <w:spacing w:line="259" w:lineRule="auto"/>
              <w:cnfStyle w:val="000000000000" w:firstRow="0" w:lastRow="0" w:firstColumn="0" w:lastColumn="0" w:oddVBand="0" w:evenVBand="0" w:oddHBand="0" w:evenHBand="0" w:firstRowFirstColumn="0" w:firstRowLastColumn="0" w:lastRowFirstColumn="0" w:lastRowLastColumn="0"/>
            </w:pPr>
            <w:r w:rsidRPr="00430C90">
              <w:t>The rate of complications per 100,000 people with diabetes decreased by 7.3% between 2020 and 2021. Māori rates of complications (338.1 per 100,000 people with diabetes) are 1.6 times higher than those of non- Māori or Pacific.</w:t>
            </w:r>
          </w:p>
        </w:tc>
        <w:tc>
          <w:tcPr>
            <w:tcW w:w="0" w:type="dxa"/>
            <w:shd w:val="clear" w:color="auto" w:fill="auto"/>
          </w:tcPr>
          <w:p w14:paraId="16B79125" w14:textId="2EC11CE2" w:rsidR="00D1769B" w:rsidRPr="00430C90" w:rsidRDefault="004F49FD" w:rsidP="00B11A9D">
            <w:pPr>
              <w:jc w:val="center"/>
              <w:cnfStyle w:val="000000000000" w:firstRow="0" w:lastRow="0" w:firstColumn="0" w:lastColumn="0" w:oddVBand="0" w:evenVBand="0" w:oddHBand="0" w:evenHBand="0" w:firstRowFirstColumn="0" w:firstRowLastColumn="0" w:lastRowFirstColumn="0" w:lastRowLastColumn="0"/>
              <w:rPr>
                <w:b/>
              </w:rPr>
            </w:pPr>
            <w:r w:rsidRPr="00430C90">
              <w:rPr>
                <w:noProof/>
              </w:rPr>
              <w:drawing>
                <wp:inline distT="0" distB="0" distL="0" distR="0" wp14:anchorId="417DE930" wp14:editId="4EB26275">
                  <wp:extent cx="170815" cy="170815"/>
                  <wp:effectExtent l="0" t="0" r="635"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5730" w:type="dxa"/>
            <w:gridSpan w:val="2"/>
          </w:tcPr>
          <w:p w14:paraId="1B47F0CA" w14:textId="417D231C"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rPr>
                <w:b/>
              </w:rPr>
            </w:pPr>
          </w:p>
        </w:tc>
        <w:tc>
          <w:tcPr>
            <w:tcW w:w="1343" w:type="dxa"/>
            <w:shd w:val="clear" w:color="auto" w:fill="auto"/>
          </w:tcPr>
          <w:p w14:paraId="04AF068E" w14:textId="77777777" w:rsidR="00D1769B" w:rsidRPr="00430C90" w:rsidRDefault="00D1769B" w:rsidP="00E30737">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w:t>
            </w:r>
            <w:proofErr w:type="spellStart"/>
            <w:r w:rsidRPr="00430C90">
              <w:t>Whakamaua</w:t>
            </w:r>
            <w:proofErr w:type="spellEnd"/>
          </w:p>
          <w:p w14:paraId="56E5CE5A" w14:textId="77777777" w:rsidR="00D1769B" w:rsidRPr="00430C90" w:rsidRDefault="00D1769B" w:rsidP="00324602">
            <w:pPr>
              <w:cnfStyle w:val="000000000000" w:firstRow="0" w:lastRow="0" w:firstColumn="0" w:lastColumn="0" w:oddVBand="0" w:evenVBand="0" w:oddHBand="0" w:evenHBand="0" w:firstRowFirstColumn="0" w:firstRowLastColumn="0" w:lastRowFirstColumn="0" w:lastRowLastColumn="0"/>
            </w:pPr>
          </w:p>
        </w:tc>
      </w:tr>
      <w:tr w:rsidR="0068458E" w:rsidRPr="00430C90" w14:paraId="7DDE3C4D"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736B44E3" w14:textId="77777777" w:rsidR="0068458E" w:rsidRPr="00430C90" w:rsidRDefault="0068458E" w:rsidP="0068458E"/>
        </w:tc>
        <w:tc>
          <w:tcPr>
            <w:tcW w:w="19926" w:type="dxa"/>
            <w:gridSpan w:val="9"/>
            <w:shd w:val="clear" w:color="auto" w:fill="BFBFBF" w:themeFill="accent3" w:themeFillShade="BF"/>
          </w:tcPr>
          <w:p w14:paraId="753E9B7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rPr>
            </w:pPr>
            <w:proofErr w:type="spellStart"/>
            <w:r w:rsidRPr="00430C90">
              <w:rPr>
                <w:b/>
              </w:rPr>
              <w:t>Oranga</w:t>
            </w:r>
            <w:proofErr w:type="spellEnd"/>
            <w:r w:rsidRPr="00430C90">
              <w:rPr>
                <w:b/>
              </w:rPr>
              <w:t xml:space="preserve"> </w:t>
            </w:r>
            <w:proofErr w:type="spellStart"/>
            <w:r w:rsidRPr="00430C90">
              <w:rPr>
                <w:b/>
              </w:rPr>
              <w:t>hinengaro</w:t>
            </w:r>
            <w:proofErr w:type="spellEnd"/>
            <w:r w:rsidRPr="00430C90">
              <w:rPr>
                <w:b/>
              </w:rPr>
              <w:t xml:space="preserve"> | People living with mental distress, illness and addictions</w:t>
            </w:r>
          </w:p>
        </w:tc>
      </w:tr>
      <w:tr w:rsidR="00937CD9" w:rsidRPr="00430C90" w14:paraId="207F0E8F"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51BC58B9" w14:textId="77777777" w:rsidR="0068458E" w:rsidRPr="00430C90" w:rsidRDefault="0068458E" w:rsidP="0068458E"/>
        </w:tc>
        <w:tc>
          <w:tcPr>
            <w:tcW w:w="2650" w:type="dxa"/>
            <w:tcBorders>
              <w:right w:val="single" w:sz="4" w:space="0" w:color="000000" w:themeColor="text1"/>
            </w:tcBorders>
            <w:shd w:val="clear" w:color="auto" w:fill="D9D9D9" w:themeFill="accent3" w:themeFillShade="D9"/>
          </w:tcPr>
          <w:p w14:paraId="41A489B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Measure</w:t>
            </w:r>
          </w:p>
        </w:tc>
        <w:tc>
          <w:tcPr>
            <w:tcW w:w="1440" w:type="dxa"/>
            <w:tcBorders>
              <w:left w:val="single" w:sz="4" w:space="0" w:color="000000" w:themeColor="text1"/>
            </w:tcBorders>
            <w:shd w:val="clear" w:color="auto" w:fill="D9D9D9" w:themeFill="accent3" w:themeFillShade="D9"/>
          </w:tcPr>
          <w:p w14:paraId="60435F5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Frequency of Reporting</w:t>
            </w:r>
          </w:p>
        </w:tc>
        <w:tc>
          <w:tcPr>
            <w:tcW w:w="1860" w:type="dxa"/>
            <w:shd w:val="clear" w:color="auto" w:fill="D9D9D9" w:themeFill="accent3" w:themeFillShade="D9"/>
          </w:tcPr>
          <w:p w14:paraId="072781A6" w14:textId="77777777" w:rsidR="0068458E" w:rsidRPr="00430C90" w:rsidRDefault="0068458E" w:rsidP="79BE3E81">
            <w:pPr>
              <w:cnfStyle w:val="000000000000" w:firstRow="0" w:lastRow="0" w:firstColumn="0" w:lastColumn="0" w:oddVBand="0" w:evenVBand="0" w:oddHBand="0" w:evenHBand="0" w:firstRowFirstColumn="0" w:firstRowLastColumn="0" w:lastRowFirstColumn="0" w:lastRowLastColumn="0"/>
              <w:rPr>
                <w:b/>
                <w:bCs/>
              </w:rPr>
            </w:pPr>
            <w:r w:rsidRPr="00430C90">
              <w:rPr>
                <w:b/>
                <w:bCs/>
              </w:rPr>
              <w:t>Baseline Value</w:t>
            </w:r>
            <w:r w:rsidR="29CCE577" w:rsidRPr="00430C90">
              <w:rPr>
                <w:b/>
                <w:bCs/>
              </w:rPr>
              <w:t xml:space="preserve"> (SPE)</w:t>
            </w:r>
          </w:p>
          <w:p w14:paraId="13AE2344" w14:textId="551E5D5B"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rPr>
            </w:pPr>
          </w:p>
        </w:tc>
        <w:tc>
          <w:tcPr>
            <w:tcW w:w="1596" w:type="dxa"/>
            <w:shd w:val="clear" w:color="auto" w:fill="D9D9D9" w:themeFill="accent3" w:themeFillShade="D9"/>
          </w:tcPr>
          <w:p w14:paraId="1A8BAF3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Expectation for July 2022 – June 2024</w:t>
            </w:r>
          </w:p>
        </w:tc>
        <w:tc>
          <w:tcPr>
            <w:tcW w:w="4554" w:type="dxa"/>
            <w:shd w:val="clear" w:color="auto" w:fill="D9D9D9" w:themeFill="accent3" w:themeFillShade="D9"/>
          </w:tcPr>
          <w:p w14:paraId="7BCC82D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Latest Result</w:t>
            </w:r>
          </w:p>
        </w:tc>
        <w:tc>
          <w:tcPr>
            <w:tcW w:w="753" w:type="dxa"/>
            <w:shd w:val="clear" w:color="auto" w:fill="D9D9D9" w:themeFill="accent3" w:themeFillShade="D9"/>
          </w:tcPr>
          <w:p w14:paraId="6FC4CAC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RAG</w:t>
            </w:r>
          </w:p>
        </w:tc>
        <w:tc>
          <w:tcPr>
            <w:tcW w:w="5683" w:type="dxa"/>
            <w:shd w:val="clear" w:color="auto" w:fill="D9D9D9" w:themeFill="accent3" w:themeFillShade="D9"/>
          </w:tcPr>
          <w:p w14:paraId="6BA4D9A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Action in Responses</w:t>
            </w:r>
          </w:p>
        </w:tc>
        <w:tc>
          <w:tcPr>
            <w:tcW w:w="1390" w:type="dxa"/>
            <w:gridSpan w:val="2"/>
            <w:shd w:val="clear" w:color="auto" w:fill="D9D9D9" w:themeFill="accent3" w:themeFillShade="D9"/>
          </w:tcPr>
          <w:p w14:paraId="2E3E20D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Accountability Document</w:t>
            </w:r>
          </w:p>
        </w:tc>
      </w:tr>
      <w:tr w:rsidR="00937CD9" w:rsidRPr="00430C90" w14:paraId="55DAD276"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455E42BD" w14:textId="77777777" w:rsidR="00D1769B" w:rsidRPr="00430C90" w:rsidRDefault="00D1769B" w:rsidP="0068458E"/>
        </w:tc>
        <w:tc>
          <w:tcPr>
            <w:tcW w:w="2650" w:type="dxa"/>
            <w:tcBorders>
              <w:right w:val="single" w:sz="4" w:space="0" w:color="000000" w:themeColor="text1"/>
            </w:tcBorders>
          </w:tcPr>
          <w:p w14:paraId="2CA168B8" w14:textId="71D46AEF" w:rsidR="00D1769B" w:rsidRPr="00430C90" w:rsidRDefault="00D1769B" w:rsidP="2C9F6C5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30C90">
              <w:rPr>
                <w:rFonts w:ascii="Arial" w:eastAsia="Arial" w:hAnsi="Arial" w:cs="Arial"/>
                <w:color w:val="000000" w:themeColor="text1"/>
              </w:rPr>
              <w:t xml:space="preserve">1.3 Variation in the rates of access to key identified services by ethnicity, geographic area and other characteristics. Initial areas include access to specialist mental health (including for </w:t>
            </w:r>
            <w:proofErr w:type="spellStart"/>
            <w:r w:rsidRPr="00430C90">
              <w:rPr>
                <w:rFonts w:ascii="Arial" w:eastAsia="Arial" w:hAnsi="Arial" w:cs="Arial"/>
                <w:color w:val="000000" w:themeColor="text1"/>
              </w:rPr>
              <w:t>rangatahi</w:t>
            </w:r>
            <w:proofErr w:type="spellEnd"/>
            <w:r w:rsidRPr="00430C90">
              <w:rPr>
                <w:rFonts w:ascii="Arial" w:eastAsia="Arial" w:hAnsi="Arial" w:cs="Arial"/>
                <w:color w:val="000000" w:themeColor="text1"/>
              </w:rPr>
              <w:t>)</w:t>
            </w:r>
          </w:p>
          <w:p w14:paraId="4C332EBE" w14:textId="63C3CD92"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p>
        </w:tc>
        <w:tc>
          <w:tcPr>
            <w:tcW w:w="1440" w:type="dxa"/>
            <w:tcBorders>
              <w:left w:val="single" w:sz="4" w:space="0" w:color="000000" w:themeColor="text1"/>
            </w:tcBorders>
          </w:tcPr>
          <w:p w14:paraId="23A8DE87" w14:textId="7DEAC048" w:rsidR="00D1769B" w:rsidRPr="00430C90" w:rsidRDefault="00D1769B" w:rsidP="0068458E">
            <w:pPr>
              <w:spacing w:line="259" w:lineRule="auto"/>
              <w:cnfStyle w:val="000000000000" w:firstRow="0" w:lastRow="0" w:firstColumn="0" w:lastColumn="0" w:oddVBand="0" w:evenVBand="0" w:oddHBand="0" w:evenHBand="0" w:firstRowFirstColumn="0" w:firstRowLastColumn="0" w:lastRowFirstColumn="0" w:lastRowLastColumn="0"/>
            </w:pPr>
            <w:r w:rsidRPr="00430C90">
              <w:t>Quarterly</w:t>
            </w:r>
          </w:p>
        </w:tc>
        <w:tc>
          <w:tcPr>
            <w:tcW w:w="1860" w:type="dxa"/>
          </w:tcPr>
          <w:p w14:paraId="092BC75A" w14:textId="77777777"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r w:rsidRPr="00430C90">
              <w:t>Māori 79% Pacific 87% Non-Māori, non-Pacific 68%</w:t>
            </w:r>
          </w:p>
          <w:p w14:paraId="6F8B7267" w14:textId="77777777"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p>
        </w:tc>
        <w:tc>
          <w:tcPr>
            <w:tcW w:w="1596" w:type="dxa"/>
          </w:tcPr>
          <w:p w14:paraId="53B0C7C9" w14:textId="5DAA2600"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r w:rsidRPr="00430C90">
              <w:t xml:space="preserve">Access to specialist mental health: An increase in the percentage of people seen within the target timeframe from the 12 months to 30 June 2022 for </w:t>
            </w:r>
            <w:proofErr w:type="spellStart"/>
            <w:r w:rsidRPr="00430C90">
              <w:t>rangatahi</w:t>
            </w:r>
            <w:proofErr w:type="spellEnd"/>
            <w:r w:rsidRPr="00430C90">
              <w:t xml:space="preserve"> (baseline) = 80%</w:t>
            </w:r>
          </w:p>
        </w:tc>
        <w:tc>
          <w:tcPr>
            <w:tcW w:w="4554" w:type="dxa"/>
          </w:tcPr>
          <w:p w14:paraId="61747349" w14:textId="77777777"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r w:rsidRPr="00430C90">
              <w:t>Under 25-year-olds specialist mental health or addiction services within three weeks of referral</w:t>
            </w:r>
            <w:r w:rsidRPr="00430C90">
              <w:rPr>
                <w:vertAlign w:val="superscript"/>
              </w:rPr>
              <w:footnoteReference w:id="14"/>
            </w:r>
            <w:r w:rsidRPr="00430C90">
              <w:t>:</w:t>
            </w:r>
          </w:p>
          <w:p w14:paraId="4B7794F4" w14:textId="77777777" w:rsidR="00D1769B" w:rsidRPr="00430C90" w:rsidRDefault="00D1769B" w:rsidP="00E818A4">
            <w:pPr>
              <w:cnfStyle w:val="000000000000" w:firstRow="0" w:lastRow="0" w:firstColumn="0" w:lastColumn="0" w:oddVBand="0" w:evenVBand="0" w:oddHBand="0" w:evenHBand="0" w:firstRowFirstColumn="0" w:firstRowLastColumn="0" w:lastRowFirstColumn="0" w:lastRowLastColumn="0"/>
            </w:pPr>
            <w:r w:rsidRPr="00430C90">
              <w:t>For the 12 months ending 31 December 2022</w:t>
            </w:r>
          </w:p>
          <w:p w14:paraId="459A41E3" w14:textId="439311CE" w:rsidR="00D1769B" w:rsidRPr="00430C90" w:rsidRDefault="00D1769B" w:rsidP="00E818A4">
            <w:pPr>
              <w:cnfStyle w:val="000000000000" w:firstRow="0" w:lastRow="0" w:firstColumn="0" w:lastColumn="0" w:oddVBand="0" w:evenVBand="0" w:oddHBand="0" w:evenHBand="0" w:firstRowFirstColumn="0" w:firstRowLastColumn="0" w:lastRowFirstColumn="0" w:lastRowLastColumn="0"/>
            </w:pPr>
            <w:r w:rsidRPr="00430C90">
              <w:t>Māori 77.4%</w:t>
            </w:r>
          </w:p>
          <w:p w14:paraId="49DE74DC" w14:textId="2B22487C" w:rsidR="00D1769B" w:rsidRPr="00430C90" w:rsidRDefault="00D1769B" w:rsidP="00E818A4">
            <w:pPr>
              <w:cnfStyle w:val="000000000000" w:firstRow="0" w:lastRow="0" w:firstColumn="0" w:lastColumn="0" w:oddVBand="0" w:evenVBand="0" w:oddHBand="0" w:evenHBand="0" w:firstRowFirstColumn="0" w:firstRowLastColumn="0" w:lastRowFirstColumn="0" w:lastRowLastColumn="0"/>
            </w:pPr>
            <w:r w:rsidRPr="00430C90">
              <w:t>Pacific 81.7%</w:t>
            </w:r>
          </w:p>
          <w:p w14:paraId="606908E3" w14:textId="40F7DAEB"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r w:rsidRPr="00430C90">
              <w:t>Non-Māori, non-Pacific 66.6%</w:t>
            </w:r>
          </w:p>
        </w:tc>
        <w:tc>
          <w:tcPr>
            <w:tcW w:w="753" w:type="dxa"/>
            <w:shd w:val="clear" w:color="auto" w:fill="FFFFFF" w:themeFill="accent3"/>
          </w:tcPr>
          <w:p w14:paraId="4581A2C3" w14:textId="77777777" w:rsidR="00D1769B" w:rsidRPr="00430C90" w:rsidRDefault="00D1769B" w:rsidP="00E818A4">
            <w:pPr>
              <w:tabs>
                <w:tab w:val="left" w:pos="240"/>
              </w:tabs>
              <w:cnfStyle w:val="000000000000" w:firstRow="0" w:lastRow="0" w:firstColumn="0" w:lastColumn="0" w:oddVBand="0" w:evenVBand="0" w:oddHBand="0" w:evenHBand="0" w:firstRowFirstColumn="0" w:firstRowLastColumn="0" w:lastRowFirstColumn="0" w:lastRowLastColumn="0"/>
              <w:rPr>
                <w:b/>
                <w:bCs/>
              </w:rPr>
            </w:pPr>
            <w:r w:rsidRPr="00430C90">
              <w:rPr>
                <w:b/>
                <w:bCs/>
              </w:rPr>
              <w:t xml:space="preserve"> </w:t>
            </w:r>
          </w:p>
          <w:p w14:paraId="194DE184" w14:textId="339B9D5F" w:rsidR="00D1769B" w:rsidRPr="00430C90" w:rsidRDefault="00FB5E8F" w:rsidP="00E818A4">
            <w:pPr>
              <w:tabs>
                <w:tab w:val="left" w:pos="240"/>
              </w:tabs>
              <w:cnfStyle w:val="000000000000" w:firstRow="0" w:lastRow="0" w:firstColumn="0" w:lastColumn="0" w:oddVBand="0" w:evenVBand="0" w:oddHBand="0" w:evenHBand="0" w:firstRowFirstColumn="0" w:firstRowLastColumn="0" w:lastRowFirstColumn="0" w:lastRowLastColumn="0"/>
              <w:rPr>
                <w:b/>
                <w:bCs/>
              </w:rPr>
            </w:pPr>
            <w:r w:rsidRPr="00430C90">
              <w:rPr>
                <w:noProof/>
              </w:rPr>
              <w:drawing>
                <wp:anchor distT="0" distB="0" distL="114300" distR="114300" simplePos="0" relativeHeight="251658246" behindDoc="0" locked="0" layoutInCell="1" allowOverlap="1" wp14:anchorId="370E3770" wp14:editId="2C77F2AE">
                  <wp:simplePos x="0" y="0"/>
                  <wp:positionH relativeFrom="column">
                    <wp:posOffset>114182</wp:posOffset>
                  </wp:positionH>
                  <wp:positionV relativeFrom="paragraph">
                    <wp:posOffset>101054</wp:posOffset>
                  </wp:positionV>
                  <wp:extent cx="170815" cy="170815"/>
                  <wp:effectExtent l="0" t="0" r="635" b="635"/>
                  <wp:wrapNone/>
                  <wp:docPr id="781047477" name="Picture 781047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47477" name="Picture 7810474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14:sizeRelH relativeFrom="page">
                    <wp14:pctWidth>0</wp14:pctWidth>
                  </wp14:sizeRelH>
                  <wp14:sizeRelV relativeFrom="page">
                    <wp14:pctHeight>0</wp14:pctHeight>
                  </wp14:sizeRelV>
                </wp:anchor>
              </w:drawing>
            </w:r>
          </w:p>
          <w:p w14:paraId="089635C9" w14:textId="4CA0103C" w:rsidR="00D1769B" w:rsidRPr="00430C90" w:rsidRDefault="00D1769B" w:rsidP="3011DA09">
            <w:pPr>
              <w:tabs>
                <w:tab w:val="left" w:pos="240"/>
              </w:tabs>
              <w:jc w:val="center"/>
              <w:cnfStyle w:val="000000000000" w:firstRow="0" w:lastRow="0" w:firstColumn="0" w:lastColumn="0" w:oddVBand="0" w:evenVBand="0" w:oddHBand="0" w:evenHBand="0" w:firstRowFirstColumn="0" w:firstRowLastColumn="0" w:lastRowFirstColumn="0" w:lastRowLastColumn="0"/>
            </w:pPr>
          </w:p>
          <w:p w14:paraId="3886D4D7" w14:textId="5B9BB69C" w:rsidR="00D1769B" w:rsidRPr="00430C90" w:rsidRDefault="00D1769B" w:rsidP="0068458E">
            <w:pPr>
              <w:jc w:val="center"/>
              <w:cnfStyle w:val="000000000000" w:firstRow="0" w:lastRow="0" w:firstColumn="0" w:lastColumn="0" w:oddVBand="0" w:evenVBand="0" w:oddHBand="0" w:evenHBand="0" w:firstRowFirstColumn="0" w:firstRowLastColumn="0" w:lastRowFirstColumn="0" w:lastRowLastColumn="0"/>
              <w:rPr>
                <w:b/>
              </w:rPr>
            </w:pPr>
          </w:p>
        </w:tc>
        <w:tc>
          <w:tcPr>
            <w:tcW w:w="5683" w:type="dxa"/>
            <w:shd w:val="clear" w:color="auto" w:fill="FFFFFF" w:themeFill="accent3"/>
          </w:tcPr>
          <w:p w14:paraId="700EAE39" w14:textId="77777777" w:rsidR="00D1769B" w:rsidRPr="00430C90" w:rsidRDefault="00D1769B" w:rsidP="00E818A4">
            <w:pPr>
              <w:cnfStyle w:val="000000000000" w:firstRow="0" w:lastRow="0" w:firstColumn="0" w:lastColumn="0" w:oddVBand="0" w:evenVBand="0" w:oddHBand="0" w:evenHBand="0" w:firstRowFirstColumn="0" w:firstRowLastColumn="0" w:lastRowFirstColumn="0" w:lastRowLastColumn="0"/>
            </w:pPr>
            <w:r w:rsidRPr="00430C90">
              <w:t xml:space="preserve">Through Budget 2022 targeted specialist mental health services are being expanded in the areas with the most need. This includes funding for crisis responses; maternal and infant mental health services; child and adolescent mental health and addiction services; eating disorders services; and </w:t>
            </w:r>
            <w:proofErr w:type="spellStart"/>
            <w:r w:rsidRPr="00430C90">
              <w:t>kaupapa</w:t>
            </w:r>
            <w:proofErr w:type="spellEnd"/>
            <w:r w:rsidRPr="00430C90">
              <w:t xml:space="preserve"> Māori services.</w:t>
            </w:r>
          </w:p>
          <w:p w14:paraId="27A016EC" w14:textId="0D1A9613"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p>
        </w:tc>
        <w:tc>
          <w:tcPr>
            <w:tcW w:w="1390" w:type="dxa"/>
            <w:gridSpan w:val="2"/>
          </w:tcPr>
          <w:p w14:paraId="439C14E8" w14:textId="07B87F55"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/HSI/ SPE/SOI/</w:t>
            </w:r>
            <w:proofErr w:type="spellStart"/>
            <w:r w:rsidRPr="00430C90">
              <w:t>Whakamaua</w:t>
            </w:r>
            <w:proofErr w:type="spellEnd"/>
          </w:p>
        </w:tc>
      </w:tr>
      <w:tr w:rsidR="00937CD9" w:rsidRPr="00430C90" w14:paraId="4289CC45"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46C8CBF6" w14:textId="77777777" w:rsidR="0068458E" w:rsidRPr="00430C90" w:rsidRDefault="0068458E" w:rsidP="0068458E"/>
        </w:tc>
        <w:tc>
          <w:tcPr>
            <w:tcW w:w="2650" w:type="dxa"/>
            <w:tcBorders>
              <w:right w:val="single" w:sz="4" w:space="0" w:color="000000" w:themeColor="text1"/>
            </w:tcBorders>
          </w:tcPr>
          <w:p w14:paraId="20458711" w14:textId="026D120E"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3.5 Complete roll-out of the Access and Choice programme for primary mental health and addiction support services so that access is available for 325,000 people per year by the end of June 2024 </w:t>
            </w:r>
          </w:p>
        </w:tc>
        <w:tc>
          <w:tcPr>
            <w:tcW w:w="1440" w:type="dxa"/>
            <w:tcBorders>
              <w:left w:val="single" w:sz="4" w:space="0" w:color="000000" w:themeColor="text1"/>
            </w:tcBorders>
          </w:tcPr>
          <w:p w14:paraId="265B63D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1860" w:type="dxa"/>
          </w:tcPr>
          <w:p w14:paraId="1B118EE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96" w:type="dxa"/>
          </w:tcPr>
          <w:p w14:paraId="0BA37043" w14:textId="34999F73"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Integrated Primary Mental Health and Addiction Services: Establish baseline estimated annual access level and adjustment factor in </w:t>
            </w:r>
            <w:r w:rsidR="00826EC8" w:rsidRPr="00430C90">
              <w:t xml:space="preserve">the </w:t>
            </w:r>
            <w:r w:rsidRPr="00430C90">
              <w:lastRenderedPageBreak/>
              <w:t>first quarter of 2022/23 Expectation of an estimated 248,000 annual access level based on fourth quarter access in 2023/24</w:t>
            </w:r>
          </w:p>
        </w:tc>
        <w:tc>
          <w:tcPr>
            <w:tcW w:w="4554" w:type="dxa"/>
          </w:tcPr>
          <w:p w14:paraId="32DB3262" w14:textId="0DE9E141" w:rsidR="00E818A4" w:rsidRPr="00430C90" w:rsidRDefault="00E818A4" w:rsidP="00E818A4">
            <w:pPr>
              <w:cnfStyle w:val="000000000000" w:firstRow="0" w:lastRow="0" w:firstColumn="0" w:lastColumn="0" w:oddVBand="0" w:evenVBand="0" w:oddHBand="0" w:evenHBand="0" w:firstRowFirstColumn="0" w:firstRowLastColumn="0" w:lastRowFirstColumn="0" w:lastRowLastColumn="0"/>
            </w:pPr>
            <w:r w:rsidRPr="00430C90">
              <w:lastRenderedPageBreak/>
              <w:t>The estimated annual access for Access and Choice at the end of Quarter 2 2022/23 was 162,600, just short of the target of 175,000.</w:t>
            </w:r>
            <w:r w:rsidRPr="00430C90">
              <w:rPr>
                <w:rStyle w:val="FootnoteReference"/>
              </w:rPr>
              <w:footnoteReference w:id="15"/>
            </w:r>
          </w:p>
          <w:p w14:paraId="17EC4515" w14:textId="77777777" w:rsidR="00E818A4" w:rsidRPr="00430C90" w:rsidRDefault="00E818A4" w:rsidP="00E818A4">
            <w:pPr>
              <w:cnfStyle w:val="000000000000" w:firstRow="0" w:lastRow="0" w:firstColumn="0" w:lastColumn="0" w:oddVBand="0" w:evenVBand="0" w:oddHBand="0" w:evenHBand="0" w:firstRowFirstColumn="0" w:firstRowLastColumn="0" w:lastRowFirstColumn="0" w:lastRowLastColumn="0"/>
              <w:rPr>
                <w:color w:val="FF0000"/>
              </w:rPr>
            </w:pPr>
          </w:p>
          <w:p w14:paraId="18166CFE" w14:textId="03E192A3"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753" w:type="dxa"/>
            <w:shd w:val="clear" w:color="auto" w:fill="FFFFFF" w:themeFill="accent3"/>
          </w:tcPr>
          <w:p w14:paraId="5E22F86A" w14:textId="41236D84" w:rsidR="00E818A4" w:rsidRPr="00430C90" w:rsidRDefault="7DB4EE38" w:rsidP="00E818A4">
            <w:pPr>
              <w:jc w:val="center"/>
              <w:cnfStyle w:val="000000000000" w:firstRow="0" w:lastRow="0" w:firstColumn="0" w:lastColumn="0" w:oddVBand="0" w:evenVBand="0" w:oddHBand="0" w:evenHBand="0" w:firstRowFirstColumn="0" w:firstRowLastColumn="0" w:lastRowFirstColumn="0" w:lastRowLastColumn="0"/>
              <w:rPr>
                <w:b/>
                <w:bCs/>
              </w:rPr>
            </w:pPr>
            <w:r w:rsidRPr="00430C90">
              <w:rPr>
                <w:noProof/>
              </w:rPr>
              <w:drawing>
                <wp:inline distT="0" distB="0" distL="0" distR="0" wp14:anchorId="2F0354F0" wp14:editId="76FE1205">
                  <wp:extent cx="170815" cy="170815"/>
                  <wp:effectExtent l="0" t="0" r="635" b="63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r w:rsidR="00E818A4" w:rsidRPr="00430C90">
              <w:rPr>
                <w:color w:val="FF0000"/>
              </w:rPr>
              <w:t xml:space="preserve"> </w:t>
            </w:r>
          </w:p>
          <w:p w14:paraId="2F601E06" w14:textId="7FC32F08"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p>
        </w:tc>
        <w:tc>
          <w:tcPr>
            <w:tcW w:w="5683" w:type="dxa"/>
            <w:shd w:val="clear" w:color="auto" w:fill="FFFFFF" w:themeFill="accent3"/>
          </w:tcPr>
          <w:p w14:paraId="21F1BCDC" w14:textId="5AB6084C" w:rsidR="00E818A4" w:rsidRPr="00430C90" w:rsidRDefault="00E818A4" w:rsidP="00E818A4">
            <w:pPr>
              <w:cnfStyle w:val="000000000000" w:firstRow="0" w:lastRow="0" w:firstColumn="0" w:lastColumn="0" w:oddVBand="0" w:evenVBand="0" w:oddHBand="0" w:evenHBand="0" w:firstRowFirstColumn="0" w:firstRowLastColumn="0" w:lastRowFirstColumn="0" w:lastRowLastColumn="0"/>
            </w:pPr>
            <w:r w:rsidRPr="00430C90">
              <w:t>The growth of the programme is on track to reach its intended capacity of seeing 325,000 people per annum by the end of the rollout, as further service expansion and recruitment is under way.</w:t>
            </w:r>
          </w:p>
          <w:p w14:paraId="51E6FB4B" w14:textId="17D2C7A8" w:rsidR="00E818A4" w:rsidRPr="00430C90" w:rsidRDefault="00E818A4" w:rsidP="00E818A4">
            <w:pPr>
              <w:cnfStyle w:val="000000000000" w:firstRow="0" w:lastRow="0" w:firstColumn="0" w:lastColumn="0" w:oddVBand="0" w:evenVBand="0" w:oddHBand="0" w:evenHBand="0" w:firstRowFirstColumn="0" w:firstRowLastColumn="0" w:lastRowFirstColumn="0" w:lastRowLastColumn="0"/>
            </w:pPr>
            <w:r w:rsidRPr="00430C90">
              <w:t xml:space="preserve">We expect to reach the </w:t>
            </w:r>
            <w:r w:rsidR="004438A3" w:rsidRPr="00430C90">
              <w:t xml:space="preserve">30 June </w:t>
            </w:r>
            <w:r w:rsidR="41D823BE" w:rsidRPr="00430C90">
              <w:t>2023</w:t>
            </w:r>
            <w:r w:rsidRPr="00430C90">
              <w:t xml:space="preserve"> estimated annual access target of 200,000.</w:t>
            </w:r>
          </w:p>
          <w:p w14:paraId="156C862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90" w:type="dxa"/>
            <w:gridSpan w:val="2"/>
          </w:tcPr>
          <w:p w14:paraId="7F64367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937CD9" w:rsidRPr="00430C90" w14:paraId="3897FED0"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3B6E3B86" w14:textId="77777777" w:rsidR="0068458E" w:rsidRPr="00430C90" w:rsidRDefault="0068458E" w:rsidP="0068458E"/>
        </w:tc>
        <w:tc>
          <w:tcPr>
            <w:tcW w:w="2650" w:type="dxa"/>
          </w:tcPr>
          <w:p w14:paraId="0EEE4FF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440" w:type="dxa"/>
          </w:tcPr>
          <w:p w14:paraId="677E406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1860" w:type="dxa"/>
          </w:tcPr>
          <w:p w14:paraId="71794D1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96" w:type="dxa"/>
          </w:tcPr>
          <w:p w14:paraId="558F427F" w14:textId="10B95B3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Kaupapa Māori, Pacific and Youth Primary Mental Health and Addiction Services: Establish baseline estimated annual access level in the first quarter of 2022/23 Expectation of an estimated 77,000 annual access level based on fourth quarter access in 2023/24</w:t>
            </w:r>
            <w:r w:rsidR="008203CC" w:rsidRPr="00430C90">
              <w:t>.</w:t>
            </w:r>
          </w:p>
        </w:tc>
        <w:tc>
          <w:tcPr>
            <w:tcW w:w="4554" w:type="dxa"/>
            <w:shd w:val="clear" w:color="auto" w:fill="auto"/>
          </w:tcPr>
          <w:p w14:paraId="73F6E590" w14:textId="3E73A486" w:rsidR="0068458E" w:rsidRPr="00430C90" w:rsidRDefault="007A12F6" w:rsidP="0068458E">
            <w:pPr>
              <w:cnfStyle w:val="000000000000" w:firstRow="0" w:lastRow="0" w:firstColumn="0" w:lastColumn="0" w:oddVBand="0" w:evenVBand="0" w:oddHBand="0" w:evenHBand="0" w:firstRowFirstColumn="0" w:firstRowLastColumn="0" w:lastRowFirstColumn="0" w:lastRowLastColumn="0"/>
              <w:rPr>
                <w:b/>
                <w:bCs/>
              </w:rPr>
            </w:pPr>
            <w:r w:rsidRPr="00430C90">
              <w:t xml:space="preserve">We are on track to deliver however, recruitment </w:t>
            </w:r>
            <w:r w:rsidR="57364657" w:rsidRPr="00430C90">
              <w:t>remain</w:t>
            </w:r>
            <w:r w:rsidR="531B1EFD" w:rsidRPr="00430C90">
              <w:t>s</w:t>
            </w:r>
            <w:r w:rsidRPr="00430C90">
              <w:t xml:space="preserve"> challenging for some providers, and we are actively working to support services to grow their staffing levels.</w:t>
            </w:r>
          </w:p>
        </w:tc>
        <w:tc>
          <w:tcPr>
            <w:tcW w:w="753" w:type="dxa"/>
            <w:shd w:val="clear" w:color="auto" w:fill="auto"/>
          </w:tcPr>
          <w:p w14:paraId="61D1C6F0" w14:textId="2890ECDB" w:rsidR="0068458E" w:rsidRPr="00430C90" w:rsidRDefault="00E42B99" w:rsidP="0068458E">
            <w:pPr>
              <w:jc w:val="center"/>
              <w:cnfStyle w:val="000000000000" w:firstRow="0" w:lastRow="0" w:firstColumn="0" w:lastColumn="0" w:oddVBand="0" w:evenVBand="0" w:oddHBand="0" w:evenHBand="0" w:firstRowFirstColumn="0" w:firstRowLastColumn="0" w:lastRowFirstColumn="0" w:lastRowLastColumn="0"/>
              <w:rPr>
                <w:b/>
                <w:bCs/>
              </w:rPr>
            </w:pPr>
            <w:r w:rsidRPr="00430C90">
              <w:rPr>
                <w:noProof/>
              </w:rPr>
              <w:drawing>
                <wp:inline distT="0" distB="0" distL="0" distR="0" wp14:anchorId="5ADB4F92" wp14:editId="04EF66B0">
                  <wp:extent cx="170815" cy="170815"/>
                  <wp:effectExtent l="0" t="0" r="635" b="63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5683" w:type="dxa"/>
            <w:shd w:val="clear" w:color="auto" w:fill="auto"/>
          </w:tcPr>
          <w:p w14:paraId="47C9C851" w14:textId="098484E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90" w:type="dxa"/>
            <w:gridSpan w:val="2"/>
          </w:tcPr>
          <w:p w14:paraId="2316B12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r>
      <w:tr w:rsidR="00937CD9" w:rsidRPr="00430C90" w14:paraId="07E7D393"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3A1747E1" w14:textId="77777777" w:rsidR="0068458E" w:rsidRPr="00430C90" w:rsidRDefault="0068458E" w:rsidP="0068458E"/>
        </w:tc>
        <w:tc>
          <w:tcPr>
            <w:tcW w:w="2650" w:type="dxa"/>
            <w:shd w:val="clear" w:color="auto" w:fill="F2F2F2" w:themeFill="accent3" w:themeFillShade="F2"/>
          </w:tcPr>
          <w:p w14:paraId="2A2D662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Number of mental health bed nights</w:t>
            </w:r>
          </w:p>
        </w:tc>
        <w:tc>
          <w:tcPr>
            <w:tcW w:w="1440" w:type="dxa"/>
            <w:shd w:val="clear" w:color="auto" w:fill="F2F2F2" w:themeFill="accent3" w:themeFillShade="F2"/>
          </w:tcPr>
          <w:p w14:paraId="2AB55AE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Annual </w:t>
            </w:r>
          </w:p>
        </w:tc>
        <w:tc>
          <w:tcPr>
            <w:tcW w:w="1860" w:type="dxa"/>
            <w:shd w:val="clear" w:color="auto" w:fill="F2F2F2" w:themeFill="accent3" w:themeFillShade="F2"/>
          </w:tcPr>
          <w:p w14:paraId="0A6C731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Māori 321,522 Pacific 68,202 Non-Māori, non-Pacific 519,569 Improve from baseline (trend to increase)</w:t>
            </w:r>
          </w:p>
        </w:tc>
        <w:tc>
          <w:tcPr>
            <w:tcW w:w="1596" w:type="dxa"/>
            <w:shd w:val="clear" w:color="auto" w:fill="F2F2F2" w:themeFill="accent3" w:themeFillShade="F2"/>
          </w:tcPr>
          <w:p w14:paraId="7D87C471" w14:textId="2C3C806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Improve from baseline (trend to increase)</w:t>
            </w:r>
            <w:r w:rsidR="00B36E78" w:rsidRPr="00430C90">
              <w:t>.</w:t>
            </w:r>
          </w:p>
        </w:tc>
        <w:tc>
          <w:tcPr>
            <w:tcW w:w="4554" w:type="dxa"/>
            <w:shd w:val="clear" w:color="auto" w:fill="F2F2F2" w:themeFill="accent3" w:themeFillShade="F2"/>
          </w:tcPr>
          <w:p w14:paraId="5C881EC2" w14:textId="6FEC25D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 result reported</w:t>
            </w:r>
            <w:r w:rsidR="008203CC" w:rsidRPr="00430C90">
              <w:t>.</w:t>
            </w:r>
          </w:p>
        </w:tc>
        <w:tc>
          <w:tcPr>
            <w:tcW w:w="753" w:type="dxa"/>
            <w:shd w:val="clear" w:color="auto" w:fill="F2F2F2" w:themeFill="accent3" w:themeFillShade="F2"/>
          </w:tcPr>
          <w:p w14:paraId="6D10CE1E"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83" w:type="dxa"/>
            <w:shd w:val="clear" w:color="auto" w:fill="F2F2F2" w:themeFill="accent3" w:themeFillShade="F2"/>
          </w:tcPr>
          <w:p w14:paraId="38C0465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90" w:type="dxa"/>
            <w:gridSpan w:val="2"/>
            <w:shd w:val="clear" w:color="auto" w:fill="F2F2F2" w:themeFill="accent3" w:themeFillShade="F2"/>
          </w:tcPr>
          <w:p w14:paraId="435751B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tc>
      </w:tr>
      <w:tr w:rsidR="00937CD9" w:rsidRPr="00430C90" w14:paraId="42228362"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63AC50F1" w14:textId="77777777" w:rsidR="0068458E" w:rsidRPr="00430C90" w:rsidRDefault="0068458E" w:rsidP="0068458E"/>
        </w:tc>
        <w:tc>
          <w:tcPr>
            <w:tcW w:w="2650" w:type="dxa"/>
            <w:shd w:val="clear" w:color="auto" w:fill="F2F2F2" w:themeFill="accent3" w:themeFillShade="F2"/>
          </w:tcPr>
          <w:p w14:paraId="64AA23A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Total number of mental health contacts </w:t>
            </w:r>
          </w:p>
        </w:tc>
        <w:tc>
          <w:tcPr>
            <w:tcW w:w="1440" w:type="dxa"/>
            <w:shd w:val="clear" w:color="auto" w:fill="F2F2F2" w:themeFill="accent3" w:themeFillShade="F2"/>
          </w:tcPr>
          <w:p w14:paraId="6E26083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Annual </w:t>
            </w:r>
          </w:p>
          <w:p w14:paraId="44171F2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60" w:type="dxa"/>
            <w:shd w:val="clear" w:color="auto" w:fill="F2F2F2" w:themeFill="accent3" w:themeFillShade="F2"/>
          </w:tcPr>
          <w:p w14:paraId="46139D2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1,242,416 Pacific: 304,963 Non-Māori, non-Pacific: 2,538,657 </w:t>
            </w:r>
          </w:p>
        </w:tc>
        <w:tc>
          <w:tcPr>
            <w:tcW w:w="1596" w:type="dxa"/>
            <w:shd w:val="clear" w:color="auto" w:fill="F2F2F2" w:themeFill="accent3" w:themeFillShade="F2"/>
          </w:tcPr>
          <w:p w14:paraId="79807D30" w14:textId="42ACB5B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Improve from baseline (trend to increase)</w:t>
            </w:r>
            <w:r w:rsidR="00B36E78" w:rsidRPr="00430C90">
              <w:t>.</w:t>
            </w:r>
          </w:p>
        </w:tc>
        <w:tc>
          <w:tcPr>
            <w:tcW w:w="4554" w:type="dxa"/>
            <w:shd w:val="clear" w:color="auto" w:fill="F2F2F2" w:themeFill="accent3" w:themeFillShade="F2"/>
          </w:tcPr>
          <w:p w14:paraId="514F9817" w14:textId="4B6D665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 result reported</w:t>
            </w:r>
            <w:r w:rsidR="008203CC" w:rsidRPr="00430C90">
              <w:t>.</w:t>
            </w:r>
          </w:p>
          <w:p w14:paraId="758A9BB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753" w:type="dxa"/>
            <w:shd w:val="clear" w:color="auto" w:fill="F2F2F2" w:themeFill="accent3" w:themeFillShade="F2"/>
          </w:tcPr>
          <w:p w14:paraId="6184DB3A"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83" w:type="dxa"/>
            <w:shd w:val="clear" w:color="auto" w:fill="F2F2F2" w:themeFill="accent3" w:themeFillShade="F2"/>
          </w:tcPr>
          <w:p w14:paraId="40DB23C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90" w:type="dxa"/>
            <w:gridSpan w:val="2"/>
            <w:shd w:val="clear" w:color="auto" w:fill="F2F2F2" w:themeFill="accent3" w:themeFillShade="F2"/>
          </w:tcPr>
          <w:p w14:paraId="31F9403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tc>
      </w:tr>
      <w:tr w:rsidR="00937CD9" w:rsidRPr="00430C90" w14:paraId="2275A416"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41171FEB" w14:textId="77777777" w:rsidR="0068458E" w:rsidRPr="00430C90" w:rsidRDefault="0068458E" w:rsidP="0068458E"/>
        </w:tc>
        <w:tc>
          <w:tcPr>
            <w:tcW w:w="2650" w:type="dxa"/>
          </w:tcPr>
          <w:p w14:paraId="2F3041A1" w14:textId="058E72FB"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People served by specialist and NGO mental health services per 100,000 people</w:t>
            </w:r>
            <w:r w:rsidRPr="00430C90">
              <w:rPr>
                <w:vertAlign w:val="superscript"/>
              </w:rPr>
              <w:footnoteReference w:id="16"/>
            </w:r>
            <w:r w:rsidRPr="00430C90">
              <w:t xml:space="preserve"> </w:t>
            </w:r>
          </w:p>
        </w:tc>
        <w:tc>
          <w:tcPr>
            <w:tcW w:w="1440" w:type="dxa"/>
          </w:tcPr>
          <w:p w14:paraId="69528D5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60" w:type="dxa"/>
          </w:tcPr>
          <w:p w14:paraId="1F05F46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5,650 </w:t>
            </w:r>
          </w:p>
          <w:p w14:paraId="427D5E5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Pacific 2,905 </w:t>
            </w:r>
          </w:p>
          <w:p w14:paraId="5E9A254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Non-Māori, non-Pacific 2,988</w:t>
            </w:r>
          </w:p>
        </w:tc>
        <w:tc>
          <w:tcPr>
            <w:tcW w:w="1596" w:type="dxa"/>
          </w:tcPr>
          <w:p w14:paraId="5A94C233" w14:textId="2DE1A630"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Improve from baseline (trend to increase)</w:t>
            </w:r>
            <w:r w:rsidR="00B36E78" w:rsidRPr="00430C90">
              <w:t>.</w:t>
            </w:r>
          </w:p>
        </w:tc>
        <w:tc>
          <w:tcPr>
            <w:tcW w:w="4554" w:type="dxa"/>
            <w:shd w:val="clear" w:color="auto" w:fill="FFFFFF" w:themeFill="accent3"/>
          </w:tcPr>
          <w:p w14:paraId="66F8DB76" w14:textId="77777777" w:rsidR="00E818A4" w:rsidRPr="00430C90" w:rsidRDefault="00E818A4" w:rsidP="00E818A4">
            <w:pPr>
              <w:cnfStyle w:val="000000000000" w:firstRow="0" w:lastRow="0" w:firstColumn="0" w:lastColumn="0" w:oddVBand="0" w:evenVBand="0" w:oddHBand="0" w:evenHBand="0" w:firstRowFirstColumn="0" w:firstRowLastColumn="0" w:lastRowFirstColumn="0" w:lastRowLastColumn="0"/>
            </w:pPr>
            <w:r w:rsidRPr="00430C90">
              <w:t>For the 12 months ending 31 December 2022</w:t>
            </w:r>
            <w:r w:rsidRPr="00430C90">
              <w:rPr>
                <w:rStyle w:val="FootnoteReference"/>
              </w:rPr>
              <w:footnoteReference w:id="17"/>
            </w:r>
          </w:p>
          <w:p w14:paraId="2D6F7334" w14:textId="46013DCB" w:rsidR="00E818A4" w:rsidRPr="00430C90" w:rsidDel="00EB7434" w:rsidRDefault="00E818A4" w:rsidP="00E818A4">
            <w:pPr>
              <w:cnfStyle w:val="000000000000" w:firstRow="0" w:lastRow="0" w:firstColumn="0" w:lastColumn="0" w:oddVBand="0" w:evenVBand="0" w:oddHBand="0" w:evenHBand="0" w:firstRowFirstColumn="0" w:firstRowLastColumn="0" w:lastRowFirstColumn="0" w:lastRowLastColumn="0"/>
            </w:pPr>
            <w:r w:rsidRPr="00430C90">
              <w:rPr>
                <w:rFonts w:eastAsia="Times New Roman"/>
              </w:rPr>
              <w:t xml:space="preserve">Māori: </w:t>
            </w:r>
            <w:r w:rsidRPr="00430C90">
              <w:t>5,505</w:t>
            </w:r>
          </w:p>
          <w:p w14:paraId="538678AD" w14:textId="0E3AA012" w:rsidR="00E818A4" w:rsidRPr="00430C90" w:rsidRDefault="00E818A4" w:rsidP="00E818A4">
            <w:pPr>
              <w:cnfStyle w:val="000000000000" w:firstRow="0" w:lastRow="0" w:firstColumn="0" w:lastColumn="0" w:oddVBand="0" w:evenVBand="0" w:oddHBand="0" w:evenHBand="0" w:firstRowFirstColumn="0" w:firstRowLastColumn="0" w:lastRowFirstColumn="0" w:lastRowLastColumn="0"/>
            </w:pPr>
            <w:r w:rsidRPr="00430C90">
              <w:rPr>
                <w:rFonts w:eastAsia="Times New Roman"/>
              </w:rPr>
              <w:t xml:space="preserve">Pacific: </w:t>
            </w:r>
            <w:r w:rsidRPr="00430C90">
              <w:t>2,758</w:t>
            </w:r>
          </w:p>
          <w:p w14:paraId="7A9B6D23" w14:textId="00C96F9C" w:rsidR="0068458E" w:rsidRPr="00430C90" w:rsidRDefault="00E818A4" w:rsidP="00AA34BC">
            <w:pPr>
              <w:cnfStyle w:val="000000000000" w:firstRow="0" w:lastRow="0" w:firstColumn="0" w:lastColumn="0" w:oddVBand="0" w:evenVBand="0" w:oddHBand="0" w:evenHBand="0" w:firstRowFirstColumn="0" w:firstRowLastColumn="0" w:lastRowFirstColumn="0" w:lastRowLastColumn="0"/>
            </w:pPr>
            <w:r w:rsidRPr="00430C90">
              <w:rPr>
                <w:rFonts w:eastAsia="Times New Roman"/>
              </w:rPr>
              <w:t xml:space="preserve">Other: </w:t>
            </w:r>
            <w:r w:rsidRPr="00430C90">
              <w:t>2,915</w:t>
            </w:r>
          </w:p>
        </w:tc>
        <w:tc>
          <w:tcPr>
            <w:tcW w:w="753" w:type="dxa"/>
            <w:shd w:val="clear" w:color="auto" w:fill="FFFFFF" w:themeFill="accent3"/>
          </w:tcPr>
          <w:p w14:paraId="37B6DD76" w14:textId="495B1971" w:rsidR="0068458E" w:rsidRPr="00430C90" w:rsidRDefault="007E62D5" w:rsidP="00E818A4">
            <w:pPr>
              <w:tabs>
                <w:tab w:val="left" w:pos="240"/>
              </w:tabs>
              <w:jc w:val="center"/>
              <w:cnfStyle w:val="000000000000" w:firstRow="0" w:lastRow="0" w:firstColumn="0" w:lastColumn="0" w:oddVBand="0" w:evenVBand="0" w:oddHBand="0" w:evenHBand="0" w:firstRowFirstColumn="0" w:firstRowLastColumn="0" w:lastRowFirstColumn="0" w:lastRowLastColumn="0"/>
              <w:rPr>
                <w:b/>
              </w:rPr>
            </w:pPr>
            <w:r w:rsidRPr="00430C90">
              <w:rPr>
                <w:noProof/>
              </w:rPr>
              <w:drawing>
                <wp:inline distT="0" distB="0" distL="0" distR="0" wp14:anchorId="19D6501D" wp14:editId="14375EB6">
                  <wp:extent cx="170815" cy="170815"/>
                  <wp:effectExtent l="0" t="0" r="635" b="63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5683" w:type="dxa"/>
            <w:shd w:val="clear" w:color="auto" w:fill="FFFFFF" w:themeFill="accent3"/>
          </w:tcPr>
          <w:p w14:paraId="7D5ADA8B" w14:textId="7EAB115F" w:rsidR="0068458E" w:rsidRPr="00430C90" w:rsidRDefault="00E818A4" w:rsidP="0068458E">
            <w:pPr>
              <w:cnfStyle w:val="000000000000" w:firstRow="0" w:lastRow="0" w:firstColumn="0" w:lastColumn="0" w:oddVBand="0" w:evenVBand="0" w:oddHBand="0" w:evenHBand="0" w:firstRowFirstColumn="0" w:firstRowLastColumn="0" w:lastRowFirstColumn="0" w:lastRowLastColumn="0"/>
            </w:pPr>
            <w:r w:rsidRPr="00430C90">
              <w:t xml:space="preserve">Through Budget 2022 targeted specialist mental health services are being expanded in the areas with the most need. This includes funding for crisis responses; maternal and infant mental health services; child and adolescent mental health and addiction services; eating disorders services; and </w:t>
            </w:r>
            <w:proofErr w:type="spellStart"/>
            <w:r w:rsidRPr="00430C90">
              <w:t>kaupapa</w:t>
            </w:r>
            <w:proofErr w:type="spellEnd"/>
            <w:r w:rsidRPr="00430C90">
              <w:t xml:space="preserve"> Māori services.</w:t>
            </w:r>
          </w:p>
        </w:tc>
        <w:tc>
          <w:tcPr>
            <w:tcW w:w="1390" w:type="dxa"/>
            <w:gridSpan w:val="2"/>
          </w:tcPr>
          <w:p w14:paraId="217F0F2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tc>
      </w:tr>
      <w:tr w:rsidR="00937CD9" w:rsidRPr="00430C90" w14:paraId="181FDCE0" w14:textId="77777777" w:rsidTr="616111DD">
        <w:trPr>
          <w:gridAfter w:val="1"/>
          <w:wAfter w:w="29" w:type="dxa"/>
          <w:trHeight w:val="300"/>
        </w:trPr>
        <w:tc>
          <w:tcPr>
            <w:cnfStyle w:val="001000000000" w:firstRow="0" w:lastRow="0" w:firstColumn="1" w:lastColumn="0" w:oddVBand="0" w:evenVBand="0" w:oddHBand="0" w:evenHBand="0" w:firstRowFirstColumn="0" w:firstRowLastColumn="0" w:lastRowFirstColumn="0" w:lastRowLastColumn="0"/>
            <w:tcW w:w="1399" w:type="dxa"/>
          </w:tcPr>
          <w:p w14:paraId="1624B411" w14:textId="77777777" w:rsidR="00D1769B" w:rsidRPr="00430C90" w:rsidRDefault="00D1769B" w:rsidP="0068458E"/>
        </w:tc>
        <w:tc>
          <w:tcPr>
            <w:tcW w:w="2650" w:type="dxa"/>
            <w:tcBorders>
              <w:right w:val="single" w:sz="4" w:space="0" w:color="000000" w:themeColor="text1"/>
            </w:tcBorders>
          </w:tcPr>
          <w:p w14:paraId="191C9C03" w14:textId="1B4A1EDB"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r w:rsidRPr="00430C90">
              <w:t>Improve digital access to primary and mental healthcare to improve access and choice, including virtual after-hours and telehealth, with a focus on rural communities</w:t>
            </w:r>
          </w:p>
        </w:tc>
        <w:tc>
          <w:tcPr>
            <w:tcW w:w="1440" w:type="dxa"/>
            <w:tcBorders>
              <w:left w:val="single" w:sz="4" w:space="0" w:color="000000" w:themeColor="text1"/>
            </w:tcBorders>
          </w:tcPr>
          <w:p w14:paraId="14E6D811" w14:textId="77777777" w:rsidR="00D1769B" w:rsidRPr="00430C90" w:rsidRDefault="00D1769B" w:rsidP="0068458E">
            <w:pPr>
              <w:spacing w:line="259" w:lineRule="auto"/>
              <w:cnfStyle w:val="000000000000" w:firstRow="0" w:lastRow="0" w:firstColumn="0" w:lastColumn="0" w:oddVBand="0" w:evenVBand="0" w:oddHBand="0" w:evenHBand="0" w:firstRowFirstColumn="0" w:firstRowLastColumn="0" w:lastRowFirstColumn="0" w:lastRowLastColumn="0"/>
            </w:pPr>
          </w:p>
        </w:tc>
        <w:tc>
          <w:tcPr>
            <w:tcW w:w="1860" w:type="dxa"/>
          </w:tcPr>
          <w:p w14:paraId="1EAE2526" w14:textId="77777777"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p>
        </w:tc>
        <w:tc>
          <w:tcPr>
            <w:tcW w:w="1596" w:type="dxa"/>
          </w:tcPr>
          <w:p w14:paraId="19D3F142" w14:textId="77777777"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p>
        </w:tc>
        <w:tc>
          <w:tcPr>
            <w:tcW w:w="4554" w:type="dxa"/>
          </w:tcPr>
          <w:p w14:paraId="77617413" w14:textId="3B32FBDF"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r w:rsidRPr="00430C90">
              <w:t xml:space="preserve">We have launched a website that gives people and their </w:t>
            </w:r>
            <w:proofErr w:type="spellStart"/>
            <w:r w:rsidRPr="00430C90">
              <w:t>whānau</w:t>
            </w:r>
            <w:proofErr w:type="spellEnd"/>
            <w:r w:rsidRPr="00430C90">
              <w:t xml:space="preserve"> an easier pathway to find free support for mild and moderate mental health and addictions issues. www.wellbeingsupport.health.nz provides a home for the Access and Choice primary mental health and addiction services all in one place. It gives those interested in accessing support a search tool to find their nearest providers. The website also promotes digital mental wellbeing tools and has a specific page summarising rural mental wellbeing supports. </w:t>
            </w:r>
          </w:p>
        </w:tc>
        <w:tc>
          <w:tcPr>
            <w:tcW w:w="753" w:type="dxa"/>
            <w:shd w:val="clear" w:color="auto" w:fill="FFFFFF" w:themeFill="accent3"/>
          </w:tcPr>
          <w:p w14:paraId="70AEF42F" w14:textId="64753A23" w:rsidR="00D1769B" w:rsidRPr="00430C90" w:rsidRDefault="00D1769B"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33370875" wp14:editId="2B392118">
                  <wp:extent cx="171450" cy="171450"/>
                  <wp:effectExtent l="0" t="0" r="0" b="0"/>
                  <wp:docPr id="1099151195" name="Picture 1099151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51195" name="Picture 109915119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5683" w:type="dxa"/>
            <w:shd w:val="clear" w:color="auto" w:fill="FFFFFF" w:themeFill="accent3"/>
          </w:tcPr>
          <w:p w14:paraId="02DAB5E0" w14:textId="646E9E42"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rPr>
                <w:b/>
                <w:bCs/>
              </w:rPr>
            </w:pPr>
            <w:r w:rsidRPr="00430C90">
              <w:t xml:space="preserve"> </w:t>
            </w:r>
          </w:p>
        </w:tc>
        <w:tc>
          <w:tcPr>
            <w:tcW w:w="1390" w:type="dxa"/>
            <w:gridSpan w:val="2"/>
          </w:tcPr>
          <w:p w14:paraId="1B7FFD29" w14:textId="77777777" w:rsidR="00D1769B" w:rsidRPr="00430C90" w:rsidRDefault="00D1769B" w:rsidP="0068458E">
            <w:pPr>
              <w:cnfStyle w:val="000000000000" w:firstRow="0" w:lastRow="0" w:firstColumn="0" w:lastColumn="0" w:oddVBand="0" w:evenVBand="0" w:oddHBand="0" w:evenHBand="0" w:firstRowFirstColumn="0" w:firstRowLastColumn="0" w:lastRowFirstColumn="0" w:lastRowLastColumn="0"/>
            </w:pPr>
            <w:r w:rsidRPr="00430C90">
              <w:t>SPE/SOI</w:t>
            </w:r>
          </w:p>
        </w:tc>
      </w:tr>
    </w:tbl>
    <w:p w14:paraId="7A318EC3" w14:textId="77777777" w:rsidR="0068458E" w:rsidRPr="00430C90" w:rsidRDefault="0068458E" w:rsidP="005358E3"/>
    <w:p w14:paraId="20EEAC24" w14:textId="77777777" w:rsidR="00046E74" w:rsidRPr="00430C90" w:rsidRDefault="00046E74" w:rsidP="005358E3"/>
    <w:tbl>
      <w:tblPr>
        <w:tblStyle w:val="TeWhatuOra"/>
        <w:tblW w:w="21347" w:type="dxa"/>
        <w:tblInd w:w="-61" w:type="dxa"/>
        <w:tblLayout w:type="fixed"/>
        <w:tblLook w:val="04A0" w:firstRow="1" w:lastRow="0" w:firstColumn="1" w:lastColumn="0" w:noHBand="0" w:noVBand="1"/>
      </w:tblPr>
      <w:tblGrid>
        <w:gridCol w:w="1300"/>
        <w:gridCol w:w="2655"/>
        <w:gridCol w:w="1534"/>
        <w:gridCol w:w="1811"/>
        <w:gridCol w:w="1534"/>
        <w:gridCol w:w="4689"/>
        <w:gridCol w:w="850"/>
        <w:gridCol w:w="5670"/>
        <w:gridCol w:w="1304"/>
      </w:tblGrid>
      <w:tr w:rsidR="00D80DF9" w:rsidRPr="00430C90" w14:paraId="73C8E1AA" w14:textId="77777777" w:rsidTr="000F19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tcBorders>
              <w:bottom w:val="single" w:sz="4" w:space="0" w:color="auto"/>
            </w:tcBorders>
          </w:tcPr>
          <w:p w14:paraId="5A3EC60D" w14:textId="77777777" w:rsidR="0068458E" w:rsidRPr="00430C90" w:rsidRDefault="0068458E" w:rsidP="0068458E">
            <w:pPr>
              <w:rPr>
                <w:bCs/>
              </w:rPr>
            </w:pPr>
            <w:r w:rsidRPr="00430C90">
              <w:t xml:space="preserve">Priority Area </w:t>
            </w:r>
          </w:p>
        </w:tc>
        <w:tc>
          <w:tcPr>
            <w:tcW w:w="2655" w:type="dxa"/>
          </w:tcPr>
          <w:p w14:paraId="3540BA43"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Measure</w:t>
            </w:r>
          </w:p>
        </w:tc>
        <w:tc>
          <w:tcPr>
            <w:tcW w:w="1534" w:type="dxa"/>
          </w:tcPr>
          <w:p w14:paraId="0F367881"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Frequency of Reporting</w:t>
            </w:r>
          </w:p>
        </w:tc>
        <w:tc>
          <w:tcPr>
            <w:tcW w:w="1811" w:type="dxa"/>
          </w:tcPr>
          <w:p w14:paraId="7D3B3994" w14:textId="77777777" w:rsidR="0068458E" w:rsidRPr="00430C90" w:rsidRDefault="0265D982" w:rsidP="79BE3E81">
            <w:pPr>
              <w:cnfStyle w:val="100000000000" w:firstRow="1" w:lastRow="0" w:firstColumn="0" w:lastColumn="0" w:oddVBand="0" w:evenVBand="0" w:oddHBand="0" w:evenHBand="0" w:firstRowFirstColumn="0" w:firstRowLastColumn="0" w:lastRowFirstColumn="0" w:lastRowLastColumn="0"/>
              <w:rPr>
                <w:bCs/>
              </w:rPr>
            </w:pPr>
            <w:r w:rsidRPr="00430C90">
              <w:rPr>
                <w:bCs/>
              </w:rPr>
              <w:t>Baseline Value (SPE)</w:t>
            </w:r>
          </w:p>
          <w:p w14:paraId="37B9B060" w14:textId="6948CD53"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p>
        </w:tc>
        <w:tc>
          <w:tcPr>
            <w:tcW w:w="1534" w:type="dxa"/>
          </w:tcPr>
          <w:p w14:paraId="69B01F99"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Expectation for July 2022 – June 2024</w:t>
            </w:r>
          </w:p>
        </w:tc>
        <w:tc>
          <w:tcPr>
            <w:tcW w:w="4689" w:type="dxa"/>
          </w:tcPr>
          <w:p w14:paraId="24B930C9"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Latest Result</w:t>
            </w:r>
          </w:p>
        </w:tc>
        <w:tc>
          <w:tcPr>
            <w:tcW w:w="850" w:type="dxa"/>
          </w:tcPr>
          <w:p w14:paraId="6F9160B0" w14:textId="759715A8"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 xml:space="preserve">RAG </w:t>
            </w:r>
          </w:p>
        </w:tc>
        <w:tc>
          <w:tcPr>
            <w:tcW w:w="5670" w:type="dxa"/>
          </w:tcPr>
          <w:p w14:paraId="37373FB1"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Action in Response</w:t>
            </w:r>
          </w:p>
        </w:tc>
        <w:tc>
          <w:tcPr>
            <w:tcW w:w="1304" w:type="dxa"/>
          </w:tcPr>
          <w:p w14:paraId="5D933799"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sz w:val="23"/>
                <w:szCs w:val="23"/>
              </w:rPr>
            </w:pPr>
            <w:r w:rsidRPr="00430C90">
              <w:rPr>
                <w:bCs/>
                <w:sz w:val="23"/>
                <w:szCs w:val="23"/>
              </w:rPr>
              <w:t>Accountability Document</w:t>
            </w:r>
          </w:p>
        </w:tc>
      </w:tr>
      <w:tr w:rsidR="00C86CB0" w:rsidRPr="00430C90" w14:paraId="1DB114ED" w14:textId="77777777" w:rsidTr="00AA15C8">
        <w:trPr>
          <w:trHeight w:val="300"/>
        </w:trPr>
        <w:tc>
          <w:tcPr>
            <w:cnfStyle w:val="001000000000" w:firstRow="0" w:lastRow="0" w:firstColumn="1" w:lastColumn="0" w:oddVBand="0" w:evenVBand="0" w:oddHBand="0" w:evenHBand="0" w:firstRowFirstColumn="0" w:firstRowLastColumn="0" w:lastRowFirstColumn="0" w:lastRowLastColumn="0"/>
            <w:tcW w:w="21347" w:type="dxa"/>
            <w:gridSpan w:val="9"/>
            <w:tcBorders>
              <w:bottom w:val="single" w:sz="4" w:space="0" w:color="auto"/>
            </w:tcBorders>
          </w:tcPr>
          <w:p w14:paraId="68764E92" w14:textId="4BB5CE47" w:rsidR="00937CD9" w:rsidRPr="00430C90" w:rsidRDefault="00937CD9" w:rsidP="00937CD9">
            <w:pPr>
              <w:rPr>
                <w:bCs/>
              </w:rPr>
            </w:pPr>
            <w:r w:rsidRPr="00430C90">
              <w:rPr>
                <w:bCs/>
              </w:rPr>
              <w:t xml:space="preserve">Priority 2 Embed Te </w:t>
            </w:r>
            <w:proofErr w:type="spellStart"/>
            <w:r w:rsidRPr="00430C90">
              <w:rPr>
                <w:bCs/>
              </w:rPr>
              <w:t>Tiriti</w:t>
            </w:r>
            <w:proofErr w:type="spellEnd"/>
            <w:r w:rsidRPr="00430C90">
              <w:rPr>
                <w:bCs/>
              </w:rPr>
              <w:t xml:space="preserve"> o Waitangi across the health sector</w:t>
            </w:r>
          </w:p>
        </w:tc>
      </w:tr>
      <w:tr w:rsidR="00AA3493" w:rsidRPr="00430C90" w14:paraId="7FF27782" w14:textId="77777777" w:rsidTr="000F19A9">
        <w:tc>
          <w:tcPr>
            <w:cnfStyle w:val="001000000000" w:firstRow="0" w:lastRow="0" w:firstColumn="1" w:lastColumn="0" w:oddVBand="0" w:evenVBand="0" w:oddHBand="0" w:evenHBand="0" w:firstRowFirstColumn="0" w:firstRowLastColumn="0" w:lastRowFirstColumn="0" w:lastRowLastColumn="0"/>
            <w:tcW w:w="1300" w:type="dxa"/>
            <w:vMerge w:val="restart"/>
            <w:textDirection w:val="btLr"/>
          </w:tcPr>
          <w:p w14:paraId="41456C27" w14:textId="77777777" w:rsidR="0068458E" w:rsidRPr="00430C90" w:rsidRDefault="0068458E" w:rsidP="00937CD9"/>
        </w:tc>
        <w:tc>
          <w:tcPr>
            <w:tcW w:w="2655" w:type="dxa"/>
          </w:tcPr>
          <w:p w14:paraId="1F52EC3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Localities are established</w:t>
            </w:r>
          </w:p>
        </w:tc>
        <w:tc>
          <w:tcPr>
            <w:tcW w:w="1534" w:type="dxa"/>
          </w:tcPr>
          <w:p w14:paraId="4B3C978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11" w:type="dxa"/>
          </w:tcPr>
          <w:p w14:paraId="6E8CF91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34" w:type="dxa"/>
          </w:tcPr>
          <w:p w14:paraId="313BECC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Milestone Report</w:t>
            </w:r>
          </w:p>
        </w:tc>
        <w:tc>
          <w:tcPr>
            <w:tcW w:w="4689" w:type="dxa"/>
          </w:tcPr>
          <w:p w14:paraId="5165E2BC" w14:textId="42F23704" w:rsidR="0068458E" w:rsidRPr="00430C90" w:rsidRDefault="00147BB4" w:rsidP="0068458E">
            <w:pPr>
              <w:cnfStyle w:val="000000000000" w:firstRow="0" w:lastRow="0" w:firstColumn="0" w:lastColumn="0" w:oddVBand="0" w:evenVBand="0" w:oddHBand="0" w:evenHBand="0" w:firstRowFirstColumn="0" w:firstRowLastColumn="0" w:lastRowFirstColumn="0" w:lastRowLastColumn="0"/>
            </w:pPr>
            <w:r w:rsidRPr="00430C90">
              <w:t xml:space="preserve">Proposed provisional locality boundaries (covering 50% of the population) will be </w:t>
            </w:r>
            <w:r w:rsidRPr="00430C90">
              <w:lastRenderedPageBreak/>
              <w:t xml:space="preserve">ready for endorsement in June 2023. </w:t>
            </w:r>
            <w:r w:rsidR="00D00D74" w:rsidRPr="00430C90">
              <w:t>We are</w:t>
            </w:r>
            <w:r w:rsidRPr="00430C90" w:rsidDel="00D00D74">
              <w:t xml:space="preserve"> </w:t>
            </w:r>
            <w:r w:rsidR="00D00D74" w:rsidRPr="00430C90">
              <w:t>o</w:t>
            </w:r>
            <w:r w:rsidRPr="00430C90">
              <w:t>n track to have 100% of the population within a proposed locality boundary by October 2023.</w:t>
            </w:r>
          </w:p>
        </w:tc>
        <w:tc>
          <w:tcPr>
            <w:tcW w:w="850" w:type="dxa"/>
            <w:shd w:val="clear" w:color="auto" w:fill="F2F2F2" w:themeFill="accent3" w:themeFillShade="F2"/>
          </w:tcPr>
          <w:p w14:paraId="4CB81B6A" w14:textId="7CE1905B"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shd w:val="clear" w:color="auto" w:fill="F2F2F2" w:themeFill="accent3" w:themeFillShade="F2"/>
          </w:tcPr>
          <w:p w14:paraId="4E00988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tcPr>
          <w:p w14:paraId="07E8903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tc>
      </w:tr>
      <w:tr w:rsidR="00AA3493" w:rsidRPr="00430C90" w14:paraId="11D3BAB1"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vMerge/>
            <w:textDirection w:val="btLr"/>
          </w:tcPr>
          <w:p w14:paraId="13DFA007" w14:textId="77777777" w:rsidR="0068458E" w:rsidRPr="00430C90" w:rsidRDefault="0068458E" w:rsidP="0068458E"/>
        </w:tc>
        <w:tc>
          <w:tcPr>
            <w:tcW w:w="2655" w:type="dxa"/>
          </w:tcPr>
          <w:p w14:paraId="050AF24E" w14:textId="4812FB93"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2.1 Health entity spending on identified Māori health service providers </w:t>
            </w:r>
          </w:p>
        </w:tc>
        <w:tc>
          <w:tcPr>
            <w:tcW w:w="1534" w:type="dxa"/>
          </w:tcPr>
          <w:p w14:paraId="0FFE51F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Available annually after the close of the financial year</w:t>
            </w:r>
          </w:p>
        </w:tc>
        <w:tc>
          <w:tcPr>
            <w:tcW w:w="1811" w:type="dxa"/>
          </w:tcPr>
          <w:p w14:paraId="2A9A0F2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34" w:type="dxa"/>
          </w:tcPr>
          <w:p w14:paraId="7342F52C" w14:textId="6639B92B"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Increase in trend in actual expenditure (compared with the average of </w:t>
            </w:r>
            <w:r w:rsidR="009A3FA0" w:rsidRPr="00430C90">
              <w:t xml:space="preserve">the </w:t>
            </w:r>
            <w:r w:rsidRPr="00430C90">
              <w:t>last five financial years)</w:t>
            </w:r>
            <w:r w:rsidR="00C326A3" w:rsidRPr="00430C90">
              <w:t>.</w:t>
            </w:r>
          </w:p>
        </w:tc>
        <w:tc>
          <w:tcPr>
            <w:tcW w:w="4689" w:type="dxa"/>
          </w:tcPr>
          <w:p w14:paraId="0ECECAE2" w14:textId="6F921100" w:rsidR="0068458E" w:rsidRPr="00430C90" w:rsidRDefault="059186BE" w:rsidP="00B006CB">
            <w:pPr>
              <w:spacing w:before="0" w:beforeAutospacing="0" w:after="160" w:afterAutospacing="0" w:line="252" w:lineRule="auto"/>
              <w:contextualSpacing/>
              <w:cnfStyle w:val="000000000000" w:firstRow="0" w:lastRow="0" w:firstColumn="0" w:lastColumn="0" w:oddVBand="0" w:evenVBand="0" w:oddHBand="0" w:evenHBand="0" w:firstRowFirstColumn="0" w:firstRowLastColumn="0" w:lastRowFirstColumn="0" w:lastRowLastColumn="0"/>
            </w:pPr>
            <w:r w:rsidRPr="00430C90">
              <w:rPr>
                <w:rFonts w:ascii="Arial" w:eastAsia="Arial" w:hAnsi="Arial" w:cs="Arial"/>
              </w:rPr>
              <w:t xml:space="preserve">$565.2 million spent in funding to Māori Health providers in 2020/21. Payments have been made to many Māori Health providers in line with the objectives of the health reforms. A substantial amount of contracts have been identified and transferred to Te Aka </w:t>
            </w:r>
            <w:proofErr w:type="spellStart"/>
            <w:r w:rsidRPr="00430C90">
              <w:rPr>
                <w:rFonts w:ascii="Arial" w:eastAsia="Arial" w:hAnsi="Arial" w:cs="Arial"/>
              </w:rPr>
              <w:t>Whai</w:t>
            </w:r>
            <w:proofErr w:type="spellEnd"/>
            <w:r w:rsidRPr="00430C90">
              <w:rPr>
                <w:rFonts w:ascii="Arial" w:eastAsia="Arial" w:hAnsi="Arial" w:cs="Arial"/>
              </w:rPr>
              <w:t xml:space="preserve"> Ora, and further work is under way. At year end the combined spending of Te Aka </w:t>
            </w:r>
            <w:proofErr w:type="spellStart"/>
            <w:r w:rsidRPr="00430C90">
              <w:rPr>
                <w:rFonts w:ascii="Arial" w:eastAsia="Arial" w:hAnsi="Arial" w:cs="Arial"/>
              </w:rPr>
              <w:t>Whai</w:t>
            </w:r>
            <w:proofErr w:type="spellEnd"/>
            <w:r w:rsidRPr="00430C90">
              <w:rPr>
                <w:rFonts w:ascii="Arial" w:eastAsia="Arial" w:hAnsi="Arial" w:cs="Arial"/>
              </w:rPr>
              <w:t xml:space="preserve"> Ora and Te </w:t>
            </w:r>
            <w:proofErr w:type="spellStart"/>
            <w:r w:rsidRPr="00430C90">
              <w:rPr>
                <w:rFonts w:ascii="Arial" w:eastAsia="Arial" w:hAnsi="Arial" w:cs="Arial"/>
              </w:rPr>
              <w:t>Whatu</w:t>
            </w:r>
            <w:proofErr w:type="spellEnd"/>
            <w:r w:rsidRPr="00430C90">
              <w:rPr>
                <w:rFonts w:ascii="Arial" w:eastAsia="Arial" w:hAnsi="Arial" w:cs="Arial"/>
              </w:rPr>
              <w:t xml:space="preserve"> Ora on Māori Health Providers will be reported.  </w:t>
            </w:r>
          </w:p>
        </w:tc>
        <w:tc>
          <w:tcPr>
            <w:tcW w:w="850" w:type="dxa"/>
            <w:shd w:val="clear" w:color="auto" w:fill="F2F2F2" w:themeFill="accent3" w:themeFillShade="F2"/>
          </w:tcPr>
          <w:p w14:paraId="2E49FE5E"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shd w:val="clear" w:color="auto" w:fill="F2F2F2" w:themeFill="accent3" w:themeFillShade="F2"/>
          </w:tcPr>
          <w:p w14:paraId="67B033D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tcPr>
          <w:p w14:paraId="6DC0A054" w14:textId="64572ED2"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007B1766" w:rsidRPr="00430C90">
              <w:t>/</w:t>
            </w:r>
            <w:proofErr w:type="spellStart"/>
            <w:r w:rsidR="00CF171E" w:rsidRPr="00430C90">
              <w:t>Whakamaua</w:t>
            </w:r>
            <w:proofErr w:type="spellEnd"/>
          </w:p>
        </w:tc>
      </w:tr>
      <w:tr w:rsidR="00AA3493" w:rsidRPr="00430C90" w14:paraId="504E343B"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vMerge/>
            <w:textDirection w:val="btLr"/>
          </w:tcPr>
          <w:p w14:paraId="02ADDBAA" w14:textId="77777777" w:rsidR="0068458E" w:rsidRPr="00430C90" w:rsidRDefault="0068458E" w:rsidP="0068458E"/>
        </w:tc>
        <w:tc>
          <w:tcPr>
            <w:tcW w:w="2655" w:type="dxa"/>
          </w:tcPr>
          <w:p w14:paraId="62D0C78C" w14:textId="2D9073A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2.2 Experience of health services for Māori as measured by the primary health patient care and adult inpatient experience surveys </w:t>
            </w:r>
          </w:p>
        </w:tc>
        <w:tc>
          <w:tcPr>
            <w:tcW w:w="1534" w:type="dxa"/>
          </w:tcPr>
          <w:p w14:paraId="7E8427F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1811" w:type="dxa"/>
          </w:tcPr>
          <w:p w14:paraId="2EFD307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34" w:type="dxa"/>
          </w:tcPr>
          <w:p w14:paraId="42398FC3" w14:textId="411BDF5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Improvement in results from June 2021 (baseline used in Health System Indicators)</w:t>
            </w:r>
            <w:r w:rsidR="00C326A3" w:rsidRPr="00430C90">
              <w:t>.</w:t>
            </w:r>
          </w:p>
        </w:tc>
        <w:tc>
          <w:tcPr>
            <w:tcW w:w="4689" w:type="dxa"/>
          </w:tcPr>
          <w:p w14:paraId="354D04B5" w14:textId="3DA51238"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 of Māori in hospital kept informed as much as they wanted to be about their treatment and care = </w:t>
            </w:r>
            <w:r w:rsidR="002D557A" w:rsidRPr="00430C90">
              <w:t>73.2</w:t>
            </w:r>
            <w:r w:rsidR="00100CFD" w:rsidRPr="00430C90">
              <w:t>%</w:t>
            </w:r>
          </w:p>
          <w:p w14:paraId="66BA5790" w14:textId="3E7EC11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 of Māori in hospital treated with kindness and understanding by their doctor = </w:t>
            </w:r>
            <w:r w:rsidR="00284D5D" w:rsidRPr="00430C90">
              <w:t>88</w:t>
            </w:r>
            <w:r w:rsidR="005C789D" w:rsidRPr="00430C90">
              <w:t>%</w:t>
            </w:r>
          </w:p>
          <w:p w14:paraId="15BE17EA" w14:textId="29E5B5EB" w:rsidR="0068458E" w:rsidRPr="00430C90" w:rsidRDefault="0068458E" w:rsidP="00B006CB">
            <w:pPr>
              <w:cnfStyle w:val="000000000000" w:firstRow="0" w:lastRow="0" w:firstColumn="0" w:lastColumn="0" w:oddVBand="0" w:evenVBand="0" w:oddHBand="0" w:evenHBand="0" w:firstRowFirstColumn="0" w:firstRowLastColumn="0" w:lastRowFirstColumn="0" w:lastRowLastColumn="0"/>
            </w:pPr>
            <w:r w:rsidRPr="00430C90">
              <w:t xml:space="preserve">% of Māori in hospital with their cultural needs met = </w:t>
            </w:r>
            <w:r w:rsidR="00E00609" w:rsidRPr="00430C90">
              <w:t>81.6</w:t>
            </w:r>
            <w:r w:rsidR="004E18C5" w:rsidRPr="00430C90">
              <w:t>%</w:t>
            </w:r>
            <w:r w:rsidR="0076753D" w:rsidRPr="00430C90">
              <w:rPr>
                <w:vertAlign w:val="superscript"/>
              </w:rPr>
              <w:footnoteReference w:id="18"/>
            </w:r>
            <w:r w:rsidR="00B006CB" w:rsidRPr="00430C90">
              <w:t xml:space="preserve"> </w:t>
            </w:r>
            <w:r w:rsidR="0076753D" w:rsidRPr="00430C90">
              <w:rPr>
                <w:rStyle w:val="FootnoteReference"/>
              </w:rPr>
              <w:footnoteReference w:id="19"/>
            </w:r>
          </w:p>
        </w:tc>
        <w:tc>
          <w:tcPr>
            <w:tcW w:w="850" w:type="dxa"/>
            <w:shd w:val="clear" w:color="auto" w:fill="F2F2F2" w:themeFill="accent3" w:themeFillShade="F2"/>
          </w:tcPr>
          <w:p w14:paraId="38A8355D"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shd w:val="clear" w:color="auto" w:fill="F2F2F2" w:themeFill="accent3" w:themeFillShade="F2"/>
          </w:tcPr>
          <w:p w14:paraId="281403F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tcPr>
          <w:p w14:paraId="22E8994F" w14:textId="36F308BD"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0016042C" w:rsidRPr="00430C90">
              <w:t>/</w:t>
            </w:r>
            <w:proofErr w:type="spellStart"/>
            <w:r w:rsidR="0016042C" w:rsidRPr="00430C90">
              <w:t>Whakamaua</w:t>
            </w:r>
            <w:proofErr w:type="spellEnd"/>
          </w:p>
        </w:tc>
      </w:tr>
      <w:tr w:rsidR="00A4020A" w:rsidRPr="00430C90" w14:paraId="00CA3AFC"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textDirection w:val="btLr"/>
          </w:tcPr>
          <w:p w14:paraId="31C7A63A" w14:textId="77777777" w:rsidR="000E1D10" w:rsidRPr="00430C90" w:rsidRDefault="000E1D10" w:rsidP="0068458E"/>
        </w:tc>
        <w:tc>
          <w:tcPr>
            <w:tcW w:w="20047" w:type="dxa"/>
            <w:gridSpan w:val="8"/>
            <w:vAlign w:val="center"/>
          </w:tcPr>
          <w:p w14:paraId="07D490F8" w14:textId="5208B0E5" w:rsidR="000E1D10" w:rsidRPr="00430C90" w:rsidRDefault="000E1D10" w:rsidP="000E1D10">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32771689" wp14:editId="0D656F1C">
                  <wp:extent cx="5946853" cy="3615034"/>
                  <wp:effectExtent l="19050" t="19050" r="15875" b="24130"/>
                  <wp:docPr id="26" name="Picture 26" descr="Chart showing Primary Health Care patient experience survey results for Maori 2022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howing Primary Health Care patient experience survey results for Maori 2022 trend."/>
                          <pic:cNvPicPr/>
                        </pic:nvPicPr>
                        <pic:blipFill>
                          <a:blip r:embed="rId24">
                            <a:extLst>
                              <a:ext uri="{28A0092B-C50C-407E-A947-70E740481C1C}">
                                <a14:useLocalDpi xmlns:a14="http://schemas.microsoft.com/office/drawing/2010/main" val="0"/>
                              </a:ext>
                            </a:extLst>
                          </a:blip>
                          <a:stretch>
                            <a:fillRect/>
                          </a:stretch>
                        </pic:blipFill>
                        <pic:spPr>
                          <a:xfrm>
                            <a:off x="0" y="0"/>
                            <a:ext cx="6057120" cy="3682064"/>
                          </a:xfrm>
                          <a:prstGeom prst="rect">
                            <a:avLst/>
                          </a:prstGeom>
                          <a:ln>
                            <a:solidFill>
                              <a:schemeClr val="tx1"/>
                            </a:solidFill>
                          </a:ln>
                        </pic:spPr>
                      </pic:pic>
                    </a:graphicData>
                  </a:graphic>
                </wp:inline>
              </w:drawing>
            </w:r>
          </w:p>
        </w:tc>
      </w:tr>
      <w:tr w:rsidR="00AA3493" w:rsidRPr="00430C90" w14:paraId="4B6CE356"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textDirection w:val="btLr"/>
          </w:tcPr>
          <w:p w14:paraId="63368EAD" w14:textId="77777777" w:rsidR="0068458E" w:rsidRPr="00430C90" w:rsidRDefault="0068458E" w:rsidP="0068458E"/>
        </w:tc>
        <w:tc>
          <w:tcPr>
            <w:tcW w:w="2655" w:type="dxa"/>
            <w:tcBorders>
              <w:bottom w:val="single" w:sz="4" w:space="0" w:color="auto"/>
            </w:tcBorders>
          </w:tcPr>
          <w:p w14:paraId="3F0C7B7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2.3 Geographical coverage and utilisation of </w:t>
            </w:r>
            <w:proofErr w:type="spellStart"/>
            <w:r w:rsidRPr="00430C90">
              <w:t>rongoā</w:t>
            </w:r>
            <w:proofErr w:type="spellEnd"/>
            <w:r w:rsidRPr="00430C90">
              <w:t xml:space="preserve"> Māori services </w:t>
            </w:r>
            <w:r w:rsidRPr="00430C90">
              <w:rPr>
                <w:vertAlign w:val="superscript"/>
              </w:rPr>
              <w:footnoteReference w:id="20"/>
            </w:r>
          </w:p>
        </w:tc>
        <w:tc>
          <w:tcPr>
            <w:tcW w:w="1534" w:type="dxa"/>
            <w:tcBorders>
              <w:bottom w:val="single" w:sz="4" w:space="0" w:color="auto"/>
            </w:tcBorders>
          </w:tcPr>
          <w:p w14:paraId="5CEA087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 (financial year)</w:t>
            </w:r>
          </w:p>
        </w:tc>
        <w:tc>
          <w:tcPr>
            <w:tcW w:w="1811" w:type="dxa"/>
            <w:tcBorders>
              <w:bottom w:val="single" w:sz="4" w:space="0" w:color="auto"/>
            </w:tcBorders>
          </w:tcPr>
          <w:p w14:paraId="1953442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34" w:type="dxa"/>
            <w:tcBorders>
              <w:bottom w:val="single" w:sz="4" w:space="0" w:color="auto"/>
            </w:tcBorders>
          </w:tcPr>
          <w:p w14:paraId="2A694E60" w14:textId="48EC7CD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An increase in </w:t>
            </w:r>
            <w:proofErr w:type="spellStart"/>
            <w:r w:rsidRPr="00430C90">
              <w:t>rongoā</w:t>
            </w:r>
            <w:proofErr w:type="spellEnd"/>
            <w:r w:rsidRPr="00430C90">
              <w:t xml:space="preserve"> consultations provided in terms of both total volumes and spread across the country</w:t>
            </w:r>
            <w:r w:rsidR="00C326A3" w:rsidRPr="00430C90">
              <w:t>.</w:t>
            </w:r>
          </w:p>
        </w:tc>
        <w:tc>
          <w:tcPr>
            <w:tcW w:w="4689" w:type="dxa"/>
            <w:tcBorders>
              <w:bottom w:val="single" w:sz="4" w:space="0" w:color="auto"/>
            </w:tcBorders>
          </w:tcPr>
          <w:p w14:paraId="3384BB58" w14:textId="77777777" w:rsidR="00904C71" w:rsidRPr="00430C90" w:rsidRDefault="00904C71" w:rsidP="00904C71">
            <w:pPr>
              <w:cnfStyle w:val="000000000000" w:firstRow="0" w:lastRow="0" w:firstColumn="0" w:lastColumn="0" w:oddVBand="0" w:evenVBand="0" w:oddHBand="0" w:evenHBand="0" w:firstRowFirstColumn="0" w:firstRowLastColumn="0" w:lastRowFirstColumn="0" w:lastRowLastColumn="0"/>
            </w:pPr>
            <w:r w:rsidRPr="00430C90">
              <w:t>Age breakdown within the Māori ethnicity (June 2021)</w:t>
            </w:r>
          </w:p>
          <w:p w14:paraId="0613EDB9" w14:textId="77777777" w:rsidR="00904C71" w:rsidRPr="00430C90" w:rsidRDefault="00904C71" w:rsidP="00904C71">
            <w:pPr>
              <w:cnfStyle w:val="000000000000" w:firstRow="0" w:lastRow="0" w:firstColumn="0" w:lastColumn="0" w:oddVBand="0" w:evenVBand="0" w:oddHBand="0" w:evenHBand="0" w:firstRowFirstColumn="0" w:firstRowLastColumn="0" w:lastRowFirstColumn="0" w:lastRowLastColumn="0"/>
            </w:pPr>
            <w:r w:rsidRPr="00430C90">
              <w:t>0-14 = 882</w:t>
            </w:r>
          </w:p>
          <w:p w14:paraId="45938203" w14:textId="77777777" w:rsidR="00904C71" w:rsidRPr="00430C90" w:rsidRDefault="00904C71" w:rsidP="00904C71">
            <w:pPr>
              <w:cnfStyle w:val="000000000000" w:firstRow="0" w:lastRow="0" w:firstColumn="0" w:lastColumn="0" w:oddVBand="0" w:evenVBand="0" w:oddHBand="0" w:evenHBand="0" w:firstRowFirstColumn="0" w:firstRowLastColumn="0" w:lastRowFirstColumn="0" w:lastRowLastColumn="0"/>
            </w:pPr>
            <w:r w:rsidRPr="00430C90">
              <w:t>15-29 = 1,050</w:t>
            </w:r>
          </w:p>
          <w:p w14:paraId="46EF8295" w14:textId="77777777" w:rsidR="00904C71" w:rsidRPr="00430C90" w:rsidRDefault="00904C71" w:rsidP="00904C71">
            <w:pPr>
              <w:cnfStyle w:val="000000000000" w:firstRow="0" w:lastRow="0" w:firstColumn="0" w:lastColumn="0" w:oddVBand="0" w:evenVBand="0" w:oddHBand="0" w:evenHBand="0" w:firstRowFirstColumn="0" w:firstRowLastColumn="0" w:lastRowFirstColumn="0" w:lastRowLastColumn="0"/>
            </w:pPr>
            <w:r w:rsidRPr="00430C90">
              <w:t>30-44 = 1,674</w:t>
            </w:r>
          </w:p>
          <w:p w14:paraId="6D7171A2" w14:textId="77777777" w:rsidR="00904C71" w:rsidRPr="00430C90" w:rsidRDefault="00904C71" w:rsidP="00904C71">
            <w:pPr>
              <w:cnfStyle w:val="000000000000" w:firstRow="0" w:lastRow="0" w:firstColumn="0" w:lastColumn="0" w:oddVBand="0" w:evenVBand="0" w:oddHBand="0" w:evenHBand="0" w:firstRowFirstColumn="0" w:firstRowLastColumn="0" w:lastRowFirstColumn="0" w:lastRowLastColumn="0"/>
            </w:pPr>
            <w:r w:rsidRPr="00430C90">
              <w:t>45-59 = 1,985</w:t>
            </w:r>
          </w:p>
          <w:p w14:paraId="34213615" w14:textId="77777777" w:rsidR="00904C71" w:rsidRPr="00430C90" w:rsidRDefault="00904C71" w:rsidP="00904C71">
            <w:pPr>
              <w:cnfStyle w:val="000000000000" w:firstRow="0" w:lastRow="0" w:firstColumn="0" w:lastColumn="0" w:oddVBand="0" w:evenVBand="0" w:oddHBand="0" w:evenHBand="0" w:firstRowFirstColumn="0" w:firstRowLastColumn="0" w:lastRowFirstColumn="0" w:lastRowLastColumn="0"/>
            </w:pPr>
            <w:r w:rsidRPr="00430C90">
              <w:t>60+ = 4,092</w:t>
            </w:r>
          </w:p>
          <w:p w14:paraId="3CA0448C" w14:textId="77777777" w:rsidR="0068458E" w:rsidRPr="00430C90" w:rsidRDefault="2CA19F61" w:rsidP="0068458E">
            <w:pP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7278FC6F" wp14:editId="14AF7C7C">
                  <wp:extent cx="2716450" cy="1843204"/>
                  <wp:effectExtent l="19050" t="19050" r="27305" b="24130"/>
                  <wp:docPr id="442829077" name="Picture 442829077" descr="Infographic showing the percentile of Maori population in Aotearo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29077" name="Picture 442829077" descr="Infographic showing the percentile of Maori population in Aotearoa New Zealand."/>
                          <pic:cNvPicPr/>
                        </pic:nvPicPr>
                        <pic:blipFill>
                          <a:blip r:embed="rId25">
                            <a:extLst>
                              <a:ext uri="{FF2B5EF4-FFF2-40B4-BE49-F238E27FC236}">
                                <a16:creationId xmlns:asvg="http://schemas.microsoft.com/office/drawing/2016/SVG/main"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adec="http://schemas.microsoft.com/office/drawing/2017/decorative" xmlns:w16du="http://schemas.microsoft.com/office/word/2023/wordml/word16du" xmlns:oel="http://schemas.microsoft.com/office/2019/extlst" id="{E315400D-46DE-4708-89EA-67BBA99E9FD7}"/>
                              </a:ext>
                            </a:extLst>
                          </a:blip>
                          <a:stretch>
                            <a:fillRect/>
                          </a:stretch>
                        </pic:blipFill>
                        <pic:spPr>
                          <a:xfrm>
                            <a:off x="0" y="0"/>
                            <a:ext cx="2729275" cy="1851906"/>
                          </a:xfrm>
                          <a:prstGeom prst="rect">
                            <a:avLst/>
                          </a:prstGeom>
                          <a:ln>
                            <a:solidFill>
                              <a:schemeClr val="accent3"/>
                            </a:solidFill>
                          </a:ln>
                        </pic:spPr>
                      </pic:pic>
                    </a:graphicData>
                  </a:graphic>
                </wp:inline>
              </w:drawing>
            </w:r>
          </w:p>
        </w:tc>
        <w:tc>
          <w:tcPr>
            <w:tcW w:w="850" w:type="dxa"/>
            <w:tcBorders>
              <w:bottom w:val="single" w:sz="4" w:space="0" w:color="auto"/>
            </w:tcBorders>
            <w:shd w:val="clear" w:color="auto" w:fill="F2F2F2" w:themeFill="accent3" w:themeFillShade="F2"/>
          </w:tcPr>
          <w:p w14:paraId="6B72962F"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tcBorders>
              <w:bottom w:val="single" w:sz="4" w:space="0" w:color="auto"/>
            </w:tcBorders>
            <w:shd w:val="clear" w:color="auto" w:fill="F2F2F2" w:themeFill="accent3" w:themeFillShade="F2"/>
          </w:tcPr>
          <w:p w14:paraId="25F8756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tcBorders>
              <w:bottom w:val="single" w:sz="4" w:space="0" w:color="auto"/>
            </w:tcBorders>
          </w:tcPr>
          <w:p w14:paraId="47BD7CE3" w14:textId="689C9BF0"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0016042C" w:rsidRPr="00430C90">
              <w:t>/</w:t>
            </w:r>
            <w:proofErr w:type="spellStart"/>
            <w:r w:rsidR="0016042C" w:rsidRPr="00430C90">
              <w:t>Whakamaua</w:t>
            </w:r>
            <w:proofErr w:type="spellEnd"/>
          </w:p>
        </w:tc>
      </w:tr>
      <w:tr w:rsidR="00407348" w:rsidRPr="00430C90" w14:paraId="68C53F79"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textDirection w:val="btLr"/>
          </w:tcPr>
          <w:p w14:paraId="2B5A3009" w14:textId="77777777" w:rsidR="0068458E" w:rsidRPr="00430C90" w:rsidRDefault="0068458E" w:rsidP="0068458E"/>
        </w:tc>
        <w:tc>
          <w:tcPr>
            <w:tcW w:w="2655" w:type="dxa"/>
            <w:tcBorders>
              <w:bottom w:val="single" w:sz="4" w:space="0" w:color="auto"/>
            </w:tcBorders>
            <w:shd w:val="clear" w:color="auto" w:fill="F2F2F2" w:themeFill="accent3" w:themeFillShade="F2"/>
          </w:tcPr>
          <w:p w14:paraId="3DF1A24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2.4 Feedback from the iwi-Māori partnership boards on how they </w:t>
            </w:r>
            <w:r w:rsidRPr="00430C90">
              <w:lastRenderedPageBreak/>
              <w:t>are fulfilling their role and whether they are receiving the support they require</w:t>
            </w:r>
          </w:p>
        </w:tc>
        <w:tc>
          <w:tcPr>
            <w:tcW w:w="1534" w:type="dxa"/>
            <w:tcBorders>
              <w:bottom w:val="single" w:sz="4" w:space="0" w:color="auto"/>
            </w:tcBorders>
            <w:shd w:val="clear" w:color="auto" w:fill="F2F2F2" w:themeFill="accent3" w:themeFillShade="F2"/>
          </w:tcPr>
          <w:p w14:paraId="79EB9C4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lastRenderedPageBreak/>
              <w:t xml:space="preserve">Six-monthly survey as </w:t>
            </w:r>
            <w:r w:rsidRPr="00430C90">
              <w:lastRenderedPageBreak/>
              <w:t>per IMPB setting</w:t>
            </w:r>
          </w:p>
        </w:tc>
        <w:tc>
          <w:tcPr>
            <w:tcW w:w="1811" w:type="dxa"/>
            <w:tcBorders>
              <w:bottom w:val="single" w:sz="4" w:space="0" w:color="auto"/>
            </w:tcBorders>
            <w:shd w:val="clear" w:color="auto" w:fill="F2F2F2" w:themeFill="accent3" w:themeFillShade="F2"/>
          </w:tcPr>
          <w:p w14:paraId="5ED6BD0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534" w:type="dxa"/>
            <w:tcBorders>
              <w:bottom w:val="single" w:sz="4" w:space="0" w:color="auto"/>
            </w:tcBorders>
            <w:shd w:val="clear" w:color="auto" w:fill="F2F2F2" w:themeFill="accent3" w:themeFillShade="F2"/>
          </w:tcPr>
          <w:p w14:paraId="6F1FD910" w14:textId="69B2B29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Establish a baseline in year one, </w:t>
            </w:r>
            <w:r w:rsidRPr="00430C90">
              <w:lastRenderedPageBreak/>
              <w:t>and agree</w:t>
            </w:r>
            <w:r w:rsidR="009A3FA0" w:rsidRPr="00430C90">
              <w:t xml:space="preserve"> to</w:t>
            </w:r>
            <w:r w:rsidRPr="00430C90">
              <w:t xml:space="preserve"> change or improvement expectation</w:t>
            </w:r>
            <w:r w:rsidR="009A3FA0" w:rsidRPr="00430C90">
              <w:t>s</w:t>
            </w:r>
            <w:r w:rsidRPr="00430C90">
              <w:t xml:space="preserve"> in year two from baseline</w:t>
            </w:r>
            <w:r w:rsidR="00A23D6E" w:rsidRPr="00430C90">
              <w:t>.</w:t>
            </w:r>
          </w:p>
        </w:tc>
        <w:tc>
          <w:tcPr>
            <w:tcW w:w="4689" w:type="dxa"/>
            <w:tcBorders>
              <w:bottom w:val="single" w:sz="4" w:space="0" w:color="auto"/>
            </w:tcBorders>
            <w:shd w:val="clear" w:color="auto" w:fill="F2F2F2" w:themeFill="accent3" w:themeFillShade="F2"/>
          </w:tcPr>
          <w:p w14:paraId="33D73B3E" w14:textId="51D62AEC"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850" w:type="dxa"/>
            <w:tcBorders>
              <w:bottom w:val="single" w:sz="4" w:space="0" w:color="auto"/>
            </w:tcBorders>
            <w:shd w:val="clear" w:color="auto" w:fill="F2F2F2" w:themeFill="accent3" w:themeFillShade="F2"/>
          </w:tcPr>
          <w:p w14:paraId="630879E3"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tcBorders>
              <w:bottom w:val="single" w:sz="4" w:space="0" w:color="auto"/>
            </w:tcBorders>
            <w:shd w:val="clear" w:color="auto" w:fill="F2F2F2" w:themeFill="accent3" w:themeFillShade="F2"/>
          </w:tcPr>
          <w:p w14:paraId="5738D46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tcBorders>
              <w:bottom w:val="single" w:sz="4" w:space="0" w:color="auto"/>
            </w:tcBorders>
            <w:shd w:val="clear" w:color="auto" w:fill="F2F2F2" w:themeFill="accent3" w:themeFillShade="F2"/>
          </w:tcPr>
          <w:p w14:paraId="3A3A471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A4020A" w:rsidRPr="00430C90" w14:paraId="28C7EFDB" w14:textId="77777777" w:rsidTr="000F19A9">
        <w:trPr>
          <w:trHeight w:val="283"/>
        </w:trPr>
        <w:tc>
          <w:tcPr>
            <w:cnfStyle w:val="001000000000" w:firstRow="0" w:lastRow="0" w:firstColumn="1" w:lastColumn="0" w:oddVBand="0" w:evenVBand="0" w:oddHBand="0" w:evenHBand="0" w:firstRowFirstColumn="0" w:firstRowLastColumn="0" w:lastRowFirstColumn="0" w:lastRowLastColumn="0"/>
            <w:tcW w:w="1300" w:type="dxa"/>
            <w:tcBorders>
              <w:top w:val="single" w:sz="4" w:space="0" w:color="auto"/>
              <w:left w:val="nil"/>
              <w:bottom w:val="single" w:sz="4" w:space="0" w:color="auto"/>
              <w:right w:val="nil"/>
            </w:tcBorders>
            <w:shd w:val="clear" w:color="auto" w:fill="auto"/>
          </w:tcPr>
          <w:p w14:paraId="7220FF2A" w14:textId="77777777" w:rsidR="0068458E" w:rsidRPr="00430C90" w:rsidRDefault="0068458E" w:rsidP="0068458E"/>
        </w:tc>
        <w:tc>
          <w:tcPr>
            <w:tcW w:w="2655" w:type="dxa"/>
            <w:tcBorders>
              <w:top w:val="single" w:sz="4" w:space="0" w:color="auto"/>
              <w:left w:val="nil"/>
              <w:bottom w:val="single" w:sz="4" w:space="0" w:color="auto"/>
              <w:right w:val="nil"/>
            </w:tcBorders>
            <w:shd w:val="clear" w:color="auto" w:fill="auto"/>
          </w:tcPr>
          <w:p w14:paraId="76E9D1E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534" w:type="dxa"/>
            <w:tcBorders>
              <w:top w:val="single" w:sz="4" w:space="0" w:color="auto"/>
              <w:left w:val="nil"/>
              <w:bottom w:val="single" w:sz="4" w:space="0" w:color="auto"/>
              <w:right w:val="nil"/>
            </w:tcBorders>
            <w:shd w:val="clear" w:color="auto" w:fill="auto"/>
          </w:tcPr>
          <w:p w14:paraId="0326C7F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811" w:type="dxa"/>
            <w:tcBorders>
              <w:top w:val="single" w:sz="4" w:space="0" w:color="auto"/>
              <w:left w:val="nil"/>
              <w:bottom w:val="single" w:sz="4" w:space="0" w:color="auto"/>
              <w:right w:val="nil"/>
            </w:tcBorders>
            <w:shd w:val="clear" w:color="auto" w:fill="auto"/>
          </w:tcPr>
          <w:p w14:paraId="01D20D0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534" w:type="dxa"/>
            <w:tcBorders>
              <w:top w:val="single" w:sz="4" w:space="0" w:color="auto"/>
              <w:left w:val="nil"/>
              <w:bottom w:val="single" w:sz="4" w:space="0" w:color="auto"/>
              <w:right w:val="nil"/>
            </w:tcBorders>
            <w:shd w:val="clear" w:color="auto" w:fill="auto"/>
          </w:tcPr>
          <w:p w14:paraId="72496A4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689" w:type="dxa"/>
            <w:tcBorders>
              <w:top w:val="single" w:sz="4" w:space="0" w:color="auto"/>
              <w:left w:val="nil"/>
              <w:bottom w:val="single" w:sz="4" w:space="0" w:color="auto"/>
              <w:right w:val="nil"/>
            </w:tcBorders>
            <w:shd w:val="clear" w:color="auto" w:fill="auto"/>
          </w:tcPr>
          <w:p w14:paraId="058010B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850" w:type="dxa"/>
            <w:tcBorders>
              <w:top w:val="single" w:sz="4" w:space="0" w:color="auto"/>
              <w:left w:val="nil"/>
              <w:bottom w:val="single" w:sz="4" w:space="0" w:color="auto"/>
              <w:right w:val="nil"/>
            </w:tcBorders>
            <w:shd w:val="clear" w:color="auto" w:fill="auto"/>
          </w:tcPr>
          <w:p w14:paraId="1D0F1647"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p>
        </w:tc>
        <w:tc>
          <w:tcPr>
            <w:tcW w:w="5670" w:type="dxa"/>
            <w:tcBorders>
              <w:top w:val="single" w:sz="4" w:space="0" w:color="auto"/>
              <w:left w:val="nil"/>
              <w:bottom w:val="single" w:sz="4" w:space="0" w:color="auto"/>
              <w:right w:val="nil"/>
            </w:tcBorders>
            <w:shd w:val="clear" w:color="auto" w:fill="auto"/>
          </w:tcPr>
          <w:p w14:paraId="66D65FA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304" w:type="dxa"/>
            <w:tcBorders>
              <w:top w:val="single" w:sz="4" w:space="0" w:color="auto"/>
              <w:left w:val="nil"/>
              <w:bottom w:val="single" w:sz="4" w:space="0" w:color="auto"/>
              <w:right w:val="nil"/>
            </w:tcBorders>
            <w:shd w:val="clear" w:color="auto" w:fill="auto"/>
          </w:tcPr>
          <w:p w14:paraId="492197C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r>
      <w:tr w:rsidR="00407348" w:rsidRPr="00430C90" w14:paraId="5601DDC0"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tcBorders>
              <w:top w:val="single" w:sz="4" w:space="0" w:color="auto"/>
            </w:tcBorders>
          </w:tcPr>
          <w:p w14:paraId="19495A23" w14:textId="77777777" w:rsidR="0068458E" w:rsidRPr="00430C90" w:rsidRDefault="0068458E" w:rsidP="0068458E">
            <w:pPr>
              <w:rPr>
                <w:bCs/>
              </w:rPr>
            </w:pPr>
            <w:r w:rsidRPr="00430C90">
              <w:t xml:space="preserve"> </w:t>
            </w:r>
            <w:r w:rsidRPr="00430C90">
              <w:br w:type="page"/>
              <w:t xml:space="preserve">Priority Area </w:t>
            </w:r>
          </w:p>
        </w:tc>
        <w:tc>
          <w:tcPr>
            <w:tcW w:w="2655" w:type="dxa"/>
            <w:tcBorders>
              <w:top w:val="single" w:sz="4" w:space="0" w:color="auto"/>
            </w:tcBorders>
            <w:shd w:val="clear" w:color="auto" w:fill="BFBFBF" w:themeFill="accent3" w:themeFillShade="BF"/>
          </w:tcPr>
          <w:p w14:paraId="2E139F5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Measure</w:t>
            </w:r>
          </w:p>
        </w:tc>
        <w:tc>
          <w:tcPr>
            <w:tcW w:w="1534" w:type="dxa"/>
            <w:tcBorders>
              <w:top w:val="single" w:sz="4" w:space="0" w:color="auto"/>
            </w:tcBorders>
            <w:shd w:val="clear" w:color="auto" w:fill="BFBFBF" w:themeFill="accent3" w:themeFillShade="BF"/>
          </w:tcPr>
          <w:p w14:paraId="41D3E5E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Frequency of Reporting</w:t>
            </w:r>
          </w:p>
        </w:tc>
        <w:tc>
          <w:tcPr>
            <w:tcW w:w="1811" w:type="dxa"/>
            <w:tcBorders>
              <w:top w:val="single" w:sz="4" w:space="0" w:color="auto"/>
            </w:tcBorders>
            <w:shd w:val="clear" w:color="auto" w:fill="BFBFBF" w:themeFill="accent3" w:themeFillShade="BF"/>
          </w:tcPr>
          <w:p w14:paraId="75543B8F" w14:textId="77777777" w:rsidR="0068458E" w:rsidRPr="00430C90" w:rsidRDefault="0068458E" w:rsidP="79BE3E81">
            <w:pPr>
              <w:cnfStyle w:val="000000000000" w:firstRow="0" w:lastRow="0" w:firstColumn="0" w:lastColumn="0" w:oddVBand="0" w:evenVBand="0" w:oddHBand="0" w:evenHBand="0" w:firstRowFirstColumn="0" w:firstRowLastColumn="0" w:lastRowFirstColumn="0" w:lastRowLastColumn="0"/>
              <w:rPr>
                <w:b/>
                <w:bCs/>
              </w:rPr>
            </w:pPr>
            <w:r w:rsidRPr="00430C90">
              <w:rPr>
                <w:b/>
                <w:bCs/>
              </w:rPr>
              <w:t>Baseline Value</w:t>
            </w:r>
            <w:r w:rsidR="185CC05B" w:rsidRPr="00430C90">
              <w:rPr>
                <w:b/>
                <w:bCs/>
              </w:rPr>
              <w:t xml:space="preserve"> (SPE)</w:t>
            </w:r>
          </w:p>
          <w:p w14:paraId="7926C173" w14:textId="4BC1693C"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534" w:type="dxa"/>
            <w:tcBorders>
              <w:top w:val="single" w:sz="4" w:space="0" w:color="auto"/>
            </w:tcBorders>
            <w:shd w:val="clear" w:color="auto" w:fill="BFBFBF" w:themeFill="accent3" w:themeFillShade="BF"/>
          </w:tcPr>
          <w:p w14:paraId="5ED85B6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Expectation for July 2022 – June 2024</w:t>
            </w:r>
          </w:p>
        </w:tc>
        <w:tc>
          <w:tcPr>
            <w:tcW w:w="4689" w:type="dxa"/>
            <w:tcBorders>
              <w:top w:val="single" w:sz="4" w:space="0" w:color="auto"/>
            </w:tcBorders>
            <w:shd w:val="clear" w:color="auto" w:fill="BFBFBF" w:themeFill="accent3" w:themeFillShade="BF"/>
          </w:tcPr>
          <w:p w14:paraId="2D3662C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Latest Result</w:t>
            </w:r>
          </w:p>
        </w:tc>
        <w:tc>
          <w:tcPr>
            <w:tcW w:w="850" w:type="dxa"/>
            <w:tcBorders>
              <w:top w:val="single" w:sz="4" w:space="0" w:color="auto"/>
            </w:tcBorders>
            <w:shd w:val="clear" w:color="auto" w:fill="BFBFBF" w:themeFill="accent3" w:themeFillShade="BF"/>
          </w:tcPr>
          <w:p w14:paraId="1A78D553" w14:textId="6DF62E9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430C90">
              <w:rPr>
                <w:b/>
                <w:bCs/>
              </w:rPr>
              <w:t>RAG</w:t>
            </w:r>
          </w:p>
        </w:tc>
        <w:tc>
          <w:tcPr>
            <w:tcW w:w="5670" w:type="dxa"/>
            <w:tcBorders>
              <w:top w:val="single" w:sz="4" w:space="0" w:color="auto"/>
            </w:tcBorders>
            <w:shd w:val="clear" w:color="auto" w:fill="BFBFBF" w:themeFill="accent3" w:themeFillShade="BF"/>
          </w:tcPr>
          <w:p w14:paraId="289C80E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430C90">
              <w:rPr>
                <w:b/>
                <w:bCs/>
              </w:rPr>
              <w:t>Action in Response</w:t>
            </w:r>
          </w:p>
        </w:tc>
        <w:tc>
          <w:tcPr>
            <w:tcW w:w="1304" w:type="dxa"/>
            <w:tcBorders>
              <w:top w:val="single" w:sz="4" w:space="0" w:color="auto"/>
            </w:tcBorders>
            <w:shd w:val="clear" w:color="auto" w:fill="BFBFBF" w:themeFill="accent3" w:themeFillShade="BF"/>
          </w:tcPr>
          <w:p w14:paraId="17092CA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b/>
                <w:bCs/>
                <w:sz w:val="23"/>
                <w:szCs w:val="23"/>
              </w:rPr>
            </w:pPr>
            <w:r w:rsidRPr="00430C90">
              <w:rPr>
                <w:b/>
                <w:bCs/>
                <w:sz w:val="23"/>
                <w:szCs w:val="23"/>
              </w:rPr>
              <w:t>Accountability Document</w:t>
            </w:r>
          </w:p>
        </w:tc>
      </w:tr>
      <w:tr w:rsidR="00C86CB0" w:rsidRPr="00430C90" w14:paraId="15C8EEF2" w14:textId="77777777" w:rsidTr="00AA15C8">
        <w:trPr>
          <w:trHeight w:val="300"/>
        </w:trPr>
        <w:tc>
          <w:tcPr>
            <w:cnfStyle w:val="001000000000" w:firstRow="0" w:lastRow="0" w:firstColumn="1" w:lastColumn="0" w:oddVBand="0" w:evenVBand="0" w:oddHBand="0" w:evenHBand="0" w:firstRowFirstColumn="0" w:firstRowLastColumn="0" w:lastRowFirstColumn="0" w:lastRowLastColumn="0"/>
            <w:tcW w:w="21347" w:type="dxa"/>
            <w:gridSpan w:val="9"/>
            <w:tcBorders>
              <w:top w:val="single" w:sz="4" w:space="0" w:color="auto"/>
            </w:tcBorders>
          </w:tcPr>
          <w:p w14:paraId="4AFE3876" w14:textId="13F30056" w:rsidR="000E1D10" w:rsidRPr="00430C90" w:rsidRDefault="000E1D10" w:rsidP="00411AFE">
            <w:pPr>
              <w:tabs>
                <w:tab w:val="left" w:pos="17205"/>
              </w:tabs>
            </w:pPr>
            <w:r w:rsidRPr="00430C90">
              <w:t>Priority 3 Develop an inclusive health workforce</w:t>
            </w:r>
            <w:r w:rsidR="00A03F2B" w:rsidRPr="00430C90">
              <w:tab/>
            </w:r>
          </w:p>
        </w:tc>
      </w:tr>
      <w:tr w:rsidR="00AA3493" w:rsidRPr="00430C90" w14:paraId="1ECC56BF"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vMerge w:val="restart"/>
            <w:textDirection w:val="btLr"/>
          </w:tcPr>
          <w:p w14:paraId="4A1DE8BC" w14:textId="77777777" w:rsidR="0068458E" w:rsidRPr="00430C90" w:rsidRDefault="0068458E" w:rsidP="000E1D10"/>
        </w:tc>
        <w:tc>
          <w:tcPr>
            <w:tcW w:w="2655" w:type="dxa"/>
            <w:shd w:val="clear" w:color="auto" w:fill="auto"/>
          </w:tcPr>
          <w:p w14:paraId="7876443E" w14:textId="571F370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4.1 Engagement survey on culture and shift towards a ‘one team’ ethos (measure will be in development as part of work to build data collection) </w:t>
            </w:r>
          </w:p>
        </w:tc>
        <w:tc>
          <w:tcPr>
            <w:tcW w:w="1534" w:type="dxa"/>
            <w:shd w:val="clear" w:color="auto" w:fill="auto"/>
          </w:tcPr>
          <w:p w14:paraId="6C24F775" w14:textId="7DEE01A8"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1811" w:type="dxa"/>
            <w:shd w:val="clear" w:color="auto" w:fill="auto"/>
          </w:tcPr>
          <w:p w14:paraId="613623E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Staff engagement survey on culture and shift towards a ‘one team’ ethos (measure will be in development as work to build data collection)</w:t>
            </w:r>
          </w:p>
        </w:tc>
        <w:tc>
          <w:tcPr>
            <w:tcW w:w="1534" w:type="dxa"/>
            <w:shd w:val="clear" w:color="auto" w:fill="auto"/>
          </w:tcPr>
          <w:p w14:paraId="750D7F5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4689" w:type="dxa"/>
            <w:shd w:val="clear" w:color="auto" w:fill="auto"/>
          </w:tcPr>
          <w:p w14:paraId="1B930BF2" w14:textId="32D1AA0E" w:rsidR="4EB8C690" w:rsidRPr="00430C90" w:rsidRDefault="4EB8C69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430C90">
              <w:rPr>
                <w:rFonts w:ascii="Arial" w:eastAsia="Arial" w:hAnsi="Arial" w:cs="Arial"/>
              </w:rPr>
              <w:t>Average score across relevant Pulse results:</w:t>
            </w:r>
            <w:r w:rsidRPr="00430C90">
              <w:rPr>
                <w:rFonts w:ascii="Arial" w:eastAsia="Arial" w:hAnsi="Arial" w:cs="Arial"/>
                <w:color w:val="000000" w:themeColor="text1"/>
              </w:rPr>
              <w:t xml:space="preserve"> 58% (Likert scale)</w:t>
            </w:r>
          </w:p>
          <w:tbl>
            <w:tblPr>
              <w:tblStyle w:val="TableGrid10"/>
              <w:tblW w:w="0" w:type="auto"/>
              <w:tblLayout w:type="fixed"/>
              <w:tblLook w:val="04A0" w:firstRow="1" w:lastRow="0" w:firstColumn="1" w:lastColumn="0" w:noHBand="0" w:noVBand="1"/>
            </w:tblPr>
            <w:tblGrid>
              <w:gridCol w:w="3282"/>
              <w:gridCol w:w="902"/>
            </w:tblGrid>
            <w:tr w:rsidR="00A30C17" w:rsidRPr="00430C90" w14:paraId="1EBBB7C8" w14:textId="77777777" w:rsidTr="00E82AA8">
              <w:trPr>
                <w:trHeight w:val="304"/>
              </w:trPr>
              <w:tc>
                <w:tcPr>
                  <w:tcW w:w="3282" w:type="dxa"/>
                </w:tcPr>
                <w:p w14:paraId="6F38A2F1" w14:textId="0C200C72" w:rsidR="4EB8C690" w:rsidRPr="00430C90" w:rsidRDefault="4EB8C690">
                  <w:pPr>
                    <w:rPr>
                      <w:rFonts w:ascii="Arial" w:eastAsia="Arial" w:hAnsi="Arial" w:cs="Arial"/>
                      <w:b/>
                      <w:color w:val="000000" w:themeColor="text1"/>
                    </w:rPr>
                  </w:pPr>
                  <w:r w:rsidRPr="00430C90">
                    <w:rPr>
                      <w:rFonts w:ascii="Arial" w:eastAsia="Arial" w:hAnsi="Arial" w:cs="Arial"/>
                      <w:b/>
                      <w:color w:val="000000" w:themeColor="text1"/>
                    </w:rPr>
                    <w:t>Question</w:t>
                  </w:r>
                </w:p>
              </w:tc>
              <w:tc>
                <w:tcPr>
                  <w:tcW w:w="902" w:type="dxa"/>
                </w:tcPr>
                <w:p w14:paraId="637DC82A" w14:textId="5C68D54A" w:rsidR="4EB8C690" w:rsidRPr="00430C90" w:rsidRDefault="4EB8C690">
                  <w:pPr>
                    <w:rPr>
                      <w:rFonts w:ascii="Arial" w:eastAsia="Arial" w:hAnsi="Arial" w:cs="Arial"/>
                      <w:b/>
                      <w:color w:val="000000" w:themeColor="text1"/>
                    </w:rPr>
                  </w:pPr>
                  <w:r w:rsidRPr="00430C90">
                    <w:rPr>
                      <w:rFonts w:ascii="Arial" w:eastAsia="Arial" w:hAnsi="Arial" w:cs="Arial"/>
                      <w:b/>
                      <w:color w:val="000000" w:themeColor="text1"/>
                    </w:rPr>
                    <w:t>Score</w:t>
                  </w:r>
                </w:p>
              </w:tc>
            </w:tr>
            <w:tr w:rsidR="00974F5F" w:rsidRPr="00430C90" w14:paraId="33F3823F" w14:textId="77777777" w:rsidTr="00E82AA8">
              <w:trPr>
                <w:trHeight w:val="304"/>
              </w:trPr>
              <w:tc>
                <w:tcPr>
                  <w:tcW w:w="3282" w:type="dxa"/>
                </w:tcPr>
                <w:p w14:paraId="76F67B6B" w14:textId="00ECCC58" w:rsidR="4EB8C690" w:rsidRPr="00430C90" w:rsidRDefault="4EB8C690">
                  <w:pPr>
                    <w:rPr>
                      <w:rFonts w:ascii="Arial" w:eastAsia="Arial" w:hAnsi="Arial" w:cs="Arial"/>
                    </w:rPr>
                  </w:pPr>
                  <w:r w:rsidRPr="00430C90">
                    <w:rPr>
                      <w:rFonts w:ascii="Arial" w:eastAsia="Arial" w:hAnsi="Arial" w:cs="Arial"/>
                    </w:rPr>
                    <w:t>There is a sense of connection and belonging within our team</w:t>
                  </w:r>
                </w:p>
              </w:tc>
              <w:tc>
                <w:tcPr>
                  <w:tcW w:w="902" w:type="dxa"/>
                </w:tcPr>
                <w:p w14:paraId="43028A05" w14:textId="4E3A9575" w:rsidR="4EB8C690" w:rsidRPr="00430C90" w:rsidRDefault="4EB8C690">
                  <w:pPr>
                    <w:rPr>
                      <w:rFonts w:ascii="Arial" w:eastAsia="Arial" w:hAnsi="Arial" w:cs="Arial"/>
                      <w:color w:val="000000" w:themeColor="text1"/>
                    </w:rPr>
                  </w:pPr>
                  <w:r w:rsidRPr="00430C90">
                    <w:rPr>
                      <w:rFonts w:ascii="Arial" w:eastAsia="Arial" w:hAnsi="Arial" w:cs="Arial"/>
                      <w:color w:val="000000" w:themeColor="text1"/>
                    </w:rPr>
                    <w:t>66%</w:t>
                  </w:r>
                </w:p>
              </w:tc>
            </w:tr>
            <w:tr w:rsidR="00974F5F" w:rsidRPr="00430C90" w14:paraId="1AFBDF70" w14:textId="77777777" w:rsidTr="00E82AA8">
              <w:trPr>
                <w:trHeight w:val="304"/>
              </w:trPr>
              <w:tc>
                <w:tcPr>
                  <w:tcW w:w="3282" w:type="dxa"/>
                </w:tcPr>
                <w:p w14:paraId="57074F38" w14:textId="37E14913" w:rsidR="4EB8C690" w:rsidRPr="00430C90" w:rsidRDefault="4EB8C690">
                  <w:pPr>
                    <w:rPr>
                      <w:rFonts w:ascii="Arial" w:eastAsia="Arial" w:hAnsi="Arial" w:cs="Arial"/>
                    </w:rPr>
                  </w:pPr>
                  <w:r w:rsidRPr="00430C90">
                    <w:rPr>
                      <w:rFonts w:ascii="Arial" w:eastAsia="Arial" w:hAnsi="Arial" w:cs="Arial"/>
                    </w:rPr>
                    <w:t>I understand the reasons for changes taking place in our healthcare system</w:t>
                  </w:r>
                </w:p>
              </w:tc>
              <w:tc>
                <w:tcPr>
                  <w:tcW w:w="902" w:type="dxa"/>
                </w:tcPr>
                <w:p w14:paraId="2A662242" w14:textId="5DB24FA5" w:rsidR="4EB8C690" w:rsidRPr="00430C90" w:rsidRDefault="4EB8C690">
                  <w:pPr>
                    <w:rPr>
                      <w:rFonts w:ascii="Arial" w:eastAsia="Arial" w:hAnsi="Arial" w:cs="Arial"/>
                      <w:color w:val="000000" w:themeColor="text1"/>
                    </w:rPr>
                  </w:pPr>
                  <w:r w:rsidRPr="00430C90">
                    <w:rPr>
                      <w:rFonts w:ascii="Arial" w:eastAsia="Arial" w:hAnsi="Arial" w:cs="Arial"/>
                      <w:color w:val="000000" w:themeColor="text1"/>
                    </w:rPr>
                    <w:t>62%</w:t>
                  </w:r>
                </w:p>
              </w:tc>
            </w:tr>
            <w:tr w:rsidR="00974F5F" w:rsidRPr="00430C90" w14:paraId="12CF7378" w14:textId="77777777" w:rsidTr="00E82AA8">
              <w:trPr>
                <w:trHeight w:val="304"/>
              </w:trPr>
              <w:tc>
                <w:tcPr>
                  <w:tcW w:w="3282" w:type="dxa"/>
                </w:tcPr>
                <w:p w14:paraId="2E0B6BF0" w14:textId="7D571BEA" w:rsidR="4EB8C690" w:rsidRPr="00430C90" w:rsidRDefault="4EB8C690">
                  <w:pPr>
                    <w:rPr>
                      <w:rFonts w:ascii="Arial" w:eastAsia="Arial" w:hAnsi="Arial" w:cs="Arial"/>
                    </w:rPr>
                  </w:pPr>
                  <w:r w:rsidRPr="00430C90">
                    <w:rPr>
                      <w:rFonts w:ascii="Arial" w:eastAsia="Arial" w:hAnsi="Arial" w:cs="Arial"/>
                    </w:rPr>
                    <w:t>We have a shared vision, long term focus, and clear sense of purpose</w:t>
                  </w:r>
                </w:p>
              </w:tc>
              <w:tc>
                <w:tcPr>
                  <w:tcW w:w="902" w:type="dxa"/>
                </w:tcPr>
                <w:p w14:paraId="351EA910" w14:textId="4347DED2" w:rsidR="4EB8C690" w:rsidRPr="00430C90" w:rsidRDefault="4EB8C690">
                  <w:pPr>
                    <w:rPr>
                      <w:rFonts w:ascii="Arial" w:eastAsia="Arial" w:hAnsi="Arial" w:cs="Arial"/>
                      <w:color w:val="000000" w:themeColor="text1"/>
                    </w:rPr>
                  </w:pPr>
                  <w:r w:rsidRPr="00430C90">
                    <w:rPr>
                      <w:rFonts w:ascii="Arial" w:eastAsia="Arial" w:hAnsi="Arial" w:cs="Arial"/>
                      <w:color w:val="000000" w:themeColor="text1"/>
                    </w:rPr>
                    <w:t>57%</w:t>
                  </w:r>
                </w:p>
              </w:tc>
            </w:tr>
            <w:tr w:rsidR="00974F5F" w:rsidRPr="00430C90" w14:paraId="30A0E171" w14:textId="77777777" w:rsidTr="00E82AA8">
              <w:trPr>
                <w:trHeight w:val="304"/>
              </w:trPr>
              <w:tc>
                <w:tcPr>
                  <w:tcW w:w="3282" w:type="dxa"/>
                </w:tcPr>
                <w:p w14:paraId="16A46507" w14:textId="2C7A9929" w:rsidR="4EB8C690" w:rsidRPr="00430C90" w:rsidRDefault="4EB8C690">
                  <w:pPr>
                    <w:rPr>
                      <w:rFonts w:ascii="Arial" w:eastAsia="Arial" w:hAnsi="Arial" w:cs="Arial"/>
                    </w:rPr>
                  </w:pPr>
                  <w:r w:rsidRPr="00430C90">
                    <w:rPr>
                      <w:rFonts w:ascii="Arial" w:eastAsia="Arial" w:hAnsi="Arial" w:cs="Arial"/>
                    </w:rPr>
                    <w:t>I am able to reach out to anyone in our organisation when I need to</w:t>
                  </w:r>
                </w:p>
              </w:tc>
              <w:tc>
                <w:tcPr>
                  <w:tcW w:w="902" w:type="dxa"/>
                </w:tcPr>
                <w:p w14:paraId="3C4306F8" w14:textId="4FB0B2ED" w:rsidR="4EB8C690" w:rsidRPr="00430C90" w:rsidRDefault="4EB8C690">
                  <w:pPr>
                    <w:rPr>
                      <w:rFonts w:ascii="Arial" w:eastAsia="Arial" w:hAnsi="Arial" w:cs="Arial"/>
                      <w:color w:val="000000" w:themeColor="text1"/>
                    </w:rPr>
                  </w:pPr>
                  <w:r w:rsidRPr="00430C90">
                    <w:rPr>
                      <w:rFonts w:ascii="Arial" w:eastAsia="Arial" w:hAnsi="Arial" w:cs="Arial"/>
                      <w:color w:val="000000" w:themeColor="text1"/>
                    </w:rPr>
                    <w:t>57%</w:t>
                  </w:r>
                </w:p>
              </w:tc>
            </w:tr>
            <w:tr w:rsidR="00974F5F" w:rsidRPr="00430C90" w14:paraId="6B01A393" w14:textId="77777777" w:rsidTr="00E82AA8">
              <w:trPr>
                <w:trHeight w:val="304"/>
              </w:trPr>
              <w:tc>
                <w:tcPr>
                  <w:tcW w:w="3282" w:type="dxa"/>
                </w:tcPr>
                <w:p w14:paraId="544BFC79" w14:textId="712F861C" w:rsidR="4EB8C690" w:rsidRPr="00430C90" w:rsidRDefault="4EB8C690">
                  <w:pPr>
                    <w:rPr>
                      <w:rFonts w:ascii="Arial" w:eastAsia="Arial" w:hAnsi="Arial" w:cs="Arial"/>
                    </w:rPr>
                  </w:pPr>
                  <w:r w:rsidRPr="00430C90">
                    <w:rPr>
                      <w:rFonts w:ascii="Arial" w:eastAsia="Arial" w:hAnsi="Arial" w:cs="Arial"/>
                    </w:rPr>
                    <w:t>The changes we are making will enable us to better meet the needs of our communities</w:t>
                  </w:r>
                </w:p>
              </w:tc>
              <w:tc>
                <w:tcPr>
                  <w:tcW w:w="902" w:type="dxa"/>
                </w:tcPr>
                <w:p w14:paraId="6E95F1AA" w14:textId="437E57EE" w:rsidR="4EB8C690" w:rsidRPr="00430C90" w:rsidRDefault="4EB8C690">
                  <w:pPr>
                    <w:rPr>
                      <w:rFonts w:ascii="Arial" w:eastAsia="Arial" w:hAnsi="Arial" w:cs="Arial"/>
                      <w:color w:val="000000" w:themeColor="text1"/>
                    </w:rPr>
                  </w:pPr>
                  <w:r w:rsidRPr="00430C90">
                    <w:rPr>
                      <w:rFonts w:ascii="Arial" w:eastAsia="Arial" w:hAnsi="Arial" w:cs="Arial"/>
                      <w:color w:val="000000" w:themeColor="text1"/>
                    </w:rPr>
                    <w:t>56%</w:t>
                  </w:r>
                </w:p>
              </w:tc>
            </w:tr>
            <w:tr w:rsidR="00974F5F" w:rsidRPr="00430C90" w14:paraId="2A7238E4" w14:textId="77777777" w:rsidTr="00E82AA8">
              <w:trPr>
                <w:trHeight w:val="304"/>
              </w:trPr>
              <w:tc>
                <w:tcPr>
                  <w:tcW w:w="3282" w:type="dxa"/>
                </w:tcPr>
                <w:p w14:paraId="584C4BA7" w14:textId="57A30C0E" w:rsidR="4EB8C690" w:rsidRPr="00430C90" w:rsidRDefault="4EB8C690">
                  <w:pPr>
                    <w:rPr>
                      <w:rFonts w:ascii="Arial" w:eastAsia="Arial" w:hAnsi="Arial" w:cs="Arial"/>
                    </w:rPr>
                  </w:pPr>
                  <w:r w:rsidRPr="00430C90">
                    <w:rPr>
                      <w:rFonts w:ascii="Arial" w:eastAsia="Arial" w:hAnsi="Arial" w:cs="Arial"/>
                    </w:rPr>
                    <w:t>Our team is starting to build relationships with teams across Aotearoa</w:t>
                  </w:r>
                </w:p>
              </w:tc>
              <w:tc>
                <w:tcPr>
                  <w:tcW w:w="902" w:type="dxa"/>
                </w:tcPr>
                <w:p w14:paraId="2502F800" w14:textId="35D37343" w:rsidR="4EB8C690" w:rsidRPr="00430C90" w:rsidRDefault="4EB8C690">
                  <w:pPr>
                    <w:rPr>
                      <w:rFonts w:ascii="Arial" w:eastAsia="Arial" w:hAnsi="Arial" w:cs="Arial"/>
                      <w:color w:val="000000" w:themeColor="text1"/>
                    </w:rPr>
                  </w:pPr>
                  <w:r w:rsidRPr="00430C90">
                    <w:rPr>
                      <w:rFonts w:ascii="Arial" w:eastAsia="Arial" w:hAnsi="Arial" w:cs="Arial"/>
                      <w:color w:val="000000" w:themeColor="text1"/>
                    </w:rPr>
                    <w:t>50%</w:t>
                  </w:r>
                </w:p>
              </w:tc>
            </w:tr>
          </w:tbl>
          <w:p w14:paraId="356883EE" w14:textId="77777777" w:rsidR="4EB8C690" w:rsidRPr="00430C90" w:rsidRDefault="4EB8C690">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850" w:type="dxa"/>
            <w:shd w:val="clear" w:color="auto" w:fill="auto"/>
          </w:tcPr>
          <w:p w14:paraId="63328A33" w14:textId="5CDFB0BD" w:rsidR="0068458E" w:rsidRPr="00430C90" w:rsidRDefault="761D15AF"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448ACDD9" wp14:editId="00358664">
                  <wp:extent cx="170815" cy="170815"/>
                  <wp:effectExtent l="0" t="0" r="635"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5670" w:type="dxa"/>
            <w:shd w:val="clear" w:color="auto" w:fill="auto"/>
          </w:tcPr>
          <w:p w14:paraId="7D6D44D5" w14:textId="3E8FA97D" w:rsidR="0068458E" w:rsidRPr="00430C90" w:rsidRDefault="5A022048" w:rsidP="0068458E">
            <w:pPr>
              <w:cnfStyle w:val="000000000000" w:firstRow="0" w:lastRow="0" w:firstColumn="0" w:lastColumn="0" w:oddVBand="0" w:evenVBand="0" w:oddHBand="0" w:evenHBand="0" w:firstRowFirstColumn="0" w:firstRowLastColumn="0" w:lastRowFirstColumn="0" w:lastRowLastColumn="0"/>
              <w:rPr>
                <w:sz w:val="28"/>
                <w:szCs w:val="28"/>
              </w:rPr>
            </w:pPr>
            <w:r w:rsidRPr="00430C90">
              <w:rPr>
                <w:rFonts w:eastAsia="Calibri"/>
              </w:rPr>
              <w:t>A programme of national and local actions in response to matters raised through the Pulse Survey has been commenced, with weekly tracking of progress against local actions, to make a swift impact for our teams.</w:t>
            </w:r>
          </w:p>
          <w:p w14:paraId="24ECC3F6" w14:textId="74E328C0"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shd w:val="clear" w:color="auto" w:fill="F2F2F2" w:themeFill="accent3" w:themeFillShade="F2"/>
          </w:tcPr>
          <w:p w14:paraId="2A266A6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AA3493" w:rsidRPr="00430C90" w14:paraId="4831C94D" w14:textId="77777777" w:rsidTr="00541A49">
        <w:trPr>
          <w:trHeight w:val="300"/>
        </w:trPr>
        <w:tc>
          <w:tcPr>
            <w:cnfStyle w:val="001000000000" w:firstRow="0" w:lastRow="0" w:firstColumn="1" w:lastColumn="0" w:oddVBand="0" w:evenVBand="0" w:oddHBand="0" w:evenHBand="0" w:firstRowFirstColumn="0" w:firstRowLastColumn="0" w:lastRowFirstColumn="0" w:lastRowLastColumn="0"/>
            <w:tcW w:w="0" w:type="dxa"/>
            <w:vMerge/>
            <w:textDirection w:val="btLr"/>
          </w:tcPr>
          <w:p w14:paraId="20289DC1" w14:textId="77777777" w:rsidR="0068458E" w:rsidRPr="00430C90" w:rsidRDefault="0068458E" w:rsidP="0068458E"/>
        </w:tc>
        <w:tc>
          <w:tcPr>
            <w:tcW w:w="0" w:type="dxa"/>
            <w:vMerge w:val="restart"/>
          </w:tcPr>
          <w:p w14:paraId="5138A9B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4.2 Proportion of Māori and other under-represented groups in the regulated and unregulated health workforce, compared with the proportion of the total population </w:t>
            </w:r>
          </w:p>
        </w:tc>
        <w:tc>
          <w:tcPr>
            <w:tcW w:w="0" w:type="dxa"/>
          </w:tcPr>
          <w:p w14:paraId="05D3989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 – starting date of 12-month period variable between professional councils</w:t>
            </w:r>
          </w:p>
        </w:tc>
        <w:tc>
          <w:tcPr>
            <w:tcW w:w="0" w:type="dxa"/>
          </w:tcPr>
          <w:p w14:paraId="21919AC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Regulated Workforce: An increase from the 12 months to 30 June 2022 (baseline)</w:t>
            </w:r>
          </w:p>
        </w:tc>
        <w:tc>
          <w:tcPr>
            <w:tcW w:w="0" w:type="dxa"/>
          </w:tcPr>
          <w:p w14:paraId="69EC319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dxa"/>
          </w:tcPr>
          <w:tbl>
            <w:tblPr>
              <w:tblStyle w:val="TableGrid10"/>
              <w:tblW w:w="5000" w:type="pct"/>
              <w:tblLayout w:type="fixed"/>
              <w:tblLook w:val="04A0" w:firstRow="1" w:lastRow="0" w:firstColumn="1" w:lastColumn="0" w:noHBand="0" w:noVBand="1"/>
            </w:tblPr>
            <w:tblGrid>
              <w:gridCol w:w="997"/>
              <w:gridCol w:w="666"/>
              <w:gridCol w:w="655"/>
              <w:gridCol w:w="736"/>
              <w:gridCol w:w="711"/>
              <w:gridCol w:w="744"/>
            </w:tblGrid>
            <w:tr w:rsidR="00063AB4" w:rsidRPr="00430C90" w14:paraId="4B91FCDD" w14:textId="77777777" w:rsidTr="00E82AA8">
              <w:trPr>
                <w:trHeight w:val="1035"/>
              </w:trPr>
              <w:tc>
                <w:tcPr>
                  <w:tcW w:w="1105" w:type="pct"/>
                  <w:hideMark/>
                </w:tcPr>
                <w:p w14:paraId="25375183" w14:textId="723DF2D0" w:rsidR="0068458E" w:rsidRPr="00430C90" w:rsidRDefault="00530849" w:rsidP="00176859">
                  <w:pPr>
                    <w:jc w:val="center"/>
                    <w:rPr>
                      <w:rFonts w:cstheme="minorHAnsi"/>
                      <w:b/>
                      <w:bCs/>
                      <w:sz w:val="16"/>
                      <w:szCs w:val="16"/>
                    </w:rPr>
                  </w:pPr>
                  <w:r w:rsidRPr="00430C90">
                    <w:rPr>
                      <w:rFonts w:cstheme="minorHAnsi"/>
                      <w:b/>
                      <w:bCs/>
                      <w:sz w:val="16"/>
                      <w:szCs w:val="16"/>
                    </w:rPr>
                    <w:t>Results</w:t>
                  </w:r>
                </w:p>
              </w:tc>
              <w:tc>
                <w:tcPr>
                  <w:tcW w:w="739" w:type="pct"/>
                  <w:hideMark/>
                </w:tcPr>
                <w:p w14:paraId="563ED865" w14:textId="4D991829" w:rsidR="0068458E" w:rsidRPr="00430C90" w:rsidRDefault="0068458E" w:rsidP="00176859">
                  <w:pPr>
                    <w:jc w:val="center"/>
                    <w:rPr>
                      <w:rFonts w:cstheme="minorHAnsi"/>
                      <w:b/>
                      <w:bCs/>
                      <w:sz w:val="16"/>
                      <w:szCs w:val="16"/>
                    </w:rPr>
                  </w:pPr>
                  <w:r w:rsidRPr="00430C90">
                    <w:rPr>
                      <w:rFonts w:cstheme="minorHAnsi"/>
                      <w:b/>
                      <w:bCs/>
                      <w:sz w:val="16"/>
                      <w:szCs w:val="16"/>
                    </w:rPr>
                    <w:t>Total FTE</w:t>
                  </w:r>
                </w:p>
              </w:tc>
              <w:tc>
                <w:tcPr>
                  <w:tcW w:w="726" w:type="pct"/>
                  <w:hideMark/>
                </w:tcPr>
                <w:p w14:paraId="4400714F" w14:textId="0540CDD1" w:rsidR="0068458E" w:rsidRPr="00430C90" w:rsidRDefault="0068458E" w:rsidP="00176859">
                  <w:pPr>
                    <w:jc w:val="center"/>
                    <w:rPr>
                      <w:rFonts w:cstheme="minorHAnsi"/>
                      <w:b/>
                      <w:bCs/>
                      <w:sz w:val="16"/>
                      <w:szCs w:val="16"/>
                    </w:rPr>
                  </w:pPr>
                  <w:r w:rsidRPr="00430C90">
                    <w:rPr>
                      <w:rFonts w:cstheme="minorHAnsi"/>
                      <w:b/>
                      <w:bCs/>
                      <w:sz w:val="16"/>
                      <w:szCs w:val="16"/>
                    </w:rPr>
                    <w:t>Māori</w:t>
                  </w:r>
                </w:p>
              </w:tc>
              <w:tc>
                <w:tcPr>
                  <w:tcW w:w="816" w:type="pct"/>
                  <w:hideMark/>
                </w:tcPr>
                <w:p w14:paraId="6007BCA3" w14:textId="22247423" w:rsidR="0068458E" w:rsidRPr="00430C90" w:rsidRDefault="0068458E" w:rsidP="00176859">
                  <w:pPr>
                    <w:jc w:val="center"/>
                    <w:rPr>
                      <w:rFonts w:cstheme="minorHAnsi"/>
                      <w:b/>
                      <w:bCs/>
                      <w:sz w:val="16"/>
                      <w:szCs w:val="16"/>
                    </w:rPr>
                  </w:pPr>
                  <w:r w:rsidRPr="00430C90">
                    <w:rPr>
                      <w:rFonts w:cstheme="minorHAnsi"/>
                      <w:b/>
                      <w:bCs/>
                      <w:sz w:val="16"/>
                      <w:szCs w:val="16"/>
                    </w:rPr>
                    <w:t>Pacific</w:t>
                  </w:r>
                </w:p>
              </w:tc>
              <w:tc>
                <w:tcPr>
                  <w:tcW w:w="788" w:type="pct"/>
                  <w:hideMark/>
                </w:tcPr>
                <w:p w14:paraId="23DCAA5C" w14:textId="6B8838CE" w:rsidR="0068458E" w:rsidRPr="00430C90" w:rsidRDefault="0068458E" w:rsidP="00176859">
                  <w:pPr>
                    <w:jc w:val="center"/>
                    <w:rPr>
                      <w:rFonts w:cstheme="minorHAnsi"/>
                      <w:b/>
                      <w:bCs/>
                      <w:sz w:val="16"/>
                      <w:szCs w:val="16"/>
                    </w:rPr>
                  </w:pPr>
                  <w:r w:rsidRPr="00430C90">
                    <w:rPr>
                      <w:rFonts w:cstheme="minorHAnsi"/>
                      <w:b/>
                      <w:bCs/>
                      <w:sz w:val="16"/>
                      <w:szCs w:val="16"/>
                    </w:rPr>
                    <w:t>Asian</w:t>
                  </w:r>
                </w:p>
              </w:tc>
              <w:tc>
                <w:tcPr>
                  <w:tcW w:w="825" w:type="pct"/>
                  <w:hideMark/>
                </w:tcPr>
                <w:p w14:paraId="63804989" w14:textId="63F82BB9" w:rsidR="0068458E" w:rsidRPr="00430C90" w:rsidRDefault="0068458E" w:rsidP="00176859">
                  <w:pPr>
                    <w:jc w:val="center"/>
                    <w:rPr>
                      <w:rFonts w:cstheme="minorHAnsi"/>
                      <w:b/>
                      <w:bCs/>
                      <w:sz w:val="16"/>
                      <w:szCs w:val="16"/>
                    </w:rPr>
                  </w:pPr>
                  <w:r w:rsidRPr="00430C90">
                    <w:rPr>
                      <w:rFonts w:cstheme="minorHAnsi"/>
                      <w:b/>
                      <w:bCs/>
                      <w:sz w:val="16"/>
                      <w:szCs w:val="16"/>
                    </w:rPr>
                    <w:t>Other</w:t>
                  </w:r>
                </w:p>
              </w:tc>
            </w:tr>
            <w:tr w:rsidR="00063AB4" w:rsidRPr="00430C90" w14:paraId="790382BB" w14:textId="77777777" w:rsidTr="00E82AA8">
              <w:trPr>
                <w:trHeight w:val="495"/>
              </w:trPr>
              <w:tc>
                <w:tcPr>
                  <w:tcW w:w="1105" w:type="pct"/>
                  <w:hideMark/>
                </w:tcPr>
                <w:p w14:paraId="3A9E79EF" w14:textId="42B23FD5" w:rsidR="0068458E" w:rsidRPr="00430C90" w:rsidRDefault="0068458E" w:rsidP="00176859">
                  <w:pPr>
                    <w:jc w:val="center"/>
                    <w:rPr>
                      <w:rFonts w:cstheme="minorHAnsi"/>
                      <w:b/>
                      <w:bCs/>
                      <w:sz w:val="16"/>
                      <w:szCs w:val="16"/>
                    </w:rPr>
                  </w:pPr>
                  <w:r w:rsidRPr="00430C90">
                    <w:rPr>
                      <w:rFonts w:cstheme="minorHAnsi"/>
                      <w:b/>
                      <w:bCs/>
                      <w:sz w:val="16"/>
                      <w:szCs w:val="16"/>
                    </w:rPr>
                    <w:t>Allied and Scientific</w:t>
                  </w:r>
                </w:p>
              </w:tc>
              <w:tc>
                <w:tcPr>
                  <w:tcW w:w="739" w:type="pct"/>
                </w:tcPr>
                <w:p w14:paraId="5C151439" w14:textId="0F4664C0" w:rsidR="004E18D5" w:rsidRPr="00430C90" w:rsidRDefault="004E18D5" w:rsidP="00176859">
                  <w:pPr>
                    <w:jc w:val="center"/>
                    <w:rPr>
                      <w:rFonts w:eastAsia="Arial" w:cstheme="minorHAnsi"/>
                      <w:color w:val="000000" w:themeColor="text1"/>
                      <w:sz w:val="16"/>
                      <w:szCs w:val="16"/>
                    </w:rPr>
                  </w:pPr>
                </w:p>
                <w:p w14:paraId="09CA3204" w14:textId="1A93DDF0"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11,377</w:t>
                  </w:r>
                </w:p>
              </w:tc>
              <w:tc>
                <w:tcPr>
                  <w:tcW w:w="726" w:type="pct"/>
                </w:tcPr>
                <w:p w14:paraId="2B25631E" w14:textId="77777777" w:rsidR="004E18D5" w:rsidRPr="00430C90" w:rsidRDefault="004E18D5" w:rsidP="00176859">
                  <w:pPr>
                    <w:jc w:val="center"/>
                    <w:rPr>
                      <w:rFonts w:eastAsia="Arial" w:cstheme="minorHAnsi"/>
                      <w:color w:val="000000" w:themeColor="text1"/>
                      <w:sz w:val="16"/>
                      <w:szCs w:val="16"/>
                    </w:rPr>
                  </w:pPr>
                </w:p>
                <w:p w14:paraId="167BB414" w14:textId="20C470BA"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6.9%</w:t>
                  </w:r>
                </w:p>
              </w:tc>
              <w:tc>
                <w:tcPr>
                  <w:tcW w:w="816" w:type="pct"/>
                </w:tcPr>
                <w:p w14:paraId="58431680" w14:textId="77777777" w:rsidR="004E18D5" w:rsidRPr="00430C90" w:rsidRDefault="004E18D5" w:rsidP="00176859">
                  <w:pPr>
                    <w:jc w:val="center"/>
                    <w:rPr>
                      <w:rFonts w:eastAsia="Arial" w:cstheme="minorHAnsi"/>
                      <w:color w:val="000000" w:themeColor="text1"/>
                      <w:sz w:val="16"/>
                      <w:szCs w:val="16"/>
                    </w:rPr>
                  </w:pPr>
                </w:p>
                <w:p w14:paraId="070CAAD0" w14:textId="54583DAE"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3.6%</w:t>
                  </w:r>
                </w:p>
              </w:tc>
              <w:tc>
                <w:tcPr>
                  <w:tcW w:w="788" w:type="pct"/>
                </w:tcPr>
                <w:p w14:paraId="7421F16C" w14:textId="77777777" w:rsidR="004E18D5" w:rsidRPr="00430C90" w:rsidRDefault="004E18D5" w:rsidP="00176859">
                  <w:pPr>
                    <w:jc w:val="center"/>
                    <w:rPr>
                      <w:rFonts w:eastAsia="Arial" w:cstheme="minorHAnsi"/>
                      <w:color w:val="000000" w:themeColor="text1"/>
                      <w:sz w:val="16"/>
                      <w:szCs w:val="16"/>
                    </w:rPr>
                  </w:pPr>
                </w:p>
                <w:p w14:paraId="3B1607E0" w14:textId="20C3019F"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18.7%</w:t>
                  </w:r>
                </w:p>
              </w:tc>
              <w:tc>
                <w:tcPr>
                  <w:tcW w:w="825" w:type="pct"/>
                </w:tcPr>
                <w:p w14:paraId="54DD96AD" w14:textId="77777777" w:rsidR="004E18D5" w:rsidRPr="00430C90" w:rsidRDefault="004E18D5" w:rsidP="00176859">
                  <w:pPr>
                    <w:jc w:val="center"/>
                    <w:rPr>
                      <w:rFonts w:eastAsia="Arial" w:cstheme="minorHAnsi"/>
                      <w:color w:val="000000" w:themeColor="text1"/>
                      <w:sz w:val="16"/>
                      <w:szCs w:val="16"/>
                    </w:rPr>
                  </w:pPr>
                </w:p>
                <w:p w14:paraId="2EA01900" w14:textId="5537B312"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70.8%</w:t>
                  </w:r>
                </w:p>
              </w:tc>
            </w:tr>
            <w:tr w:rsidR="00063AB4" w:rsidRPr="00430C90" w14:paraId="73580737" w14:textId="77777777" w:rsidTr="00E82AA8">
              <w:trPr>
                <w:trHeight w:val="495"/>
              </w:trPr>
              <w:tc>
                <w:tcPr>
                  <w:tcW w:w="1105" w:type="pct"/>
                  <w:hideMark/>
                </w:tcPr>
                <w:p w14:paraId="16BB4456" w14:textId="4B47B03C" w:rsidR="0068458E" w:rsidRPr="00430C90" w:rsidRDefault="0068458E" w:rsidP="00176859">
                  <w:pPr>
                    <w:jc w:val="center"/>
                    <w:rPr>
                      <w:rFonts w:cstheme="minorHAnsi"/>
                      <w:b/>
                      <w:bCs/>
                      <w:sz w:val="16"/>
                      <w:szCs w:val="16"/>
                    </w:rPr>
                  </w:pPr>
                  <w:r w:rsidRPr="00430C90">
                    <w:rPr>
                      <w:rFonts w:cstheme="minorHAnsi"/>
                      <w:b/>
                      <w:bCs/>
                      <w:sz w:val="16"/>
                      <w:szCs w:val="16"/>
                    </w:rPr>
                    <w:t>Midwifery</w:t>
                  </w:r>
                </w:p>
              </w:tc>
              <w:tc>
                <w:tcPr>
                  <w:tcW w:w="739" w:type="pct"/>
                </w:tcPr>
                <w:p w14:paraId="631D3AE5" w14:textId="35B5FEE7" w:rsidR="004E18D5" w:rsidRPr="00430C90" w:rsidRDefault="004E18D5" w:rsidP="00176859">
                  <w:pPr>
                    <w:jc w:val="center"/>
                    <w:rPr>
                      <w:rFonts w:eastAsia="Arial" w:cstheme="minorHAnsi"/>
                      <w:color w:val="000000" w:themeColor="text1"/>
                      <w:sz w:val="16"/>
                      <w:szCs w:val="16"/>
                    </w:rPr>
                  </w:pPr>
                </w:p>
                <w:p w14:paraId="5EEAD21D" w14:textId="2200BF08"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906</w:t>
                  </w:r>
                </w:p>
              </w:tc>
              <w:tc>
                <w:tcPr>
                  <w:tcW w:w="726" w:type="pct"/>
                </w:tcPr>
                <w:p w14:paraId="06AAA62C" w14:textId="77777777" w:rsidR="004E18D5" w:rsidRPr="00430C90" w:rsidRDefault="004E18D5" w:rsidP="00176859">
                  <w:pPr>
                    <w:jc w:val="center"/>
                    <w:rPr>
                      <w:rFonts w:eastAsia="Arial" w:cstheme="minorHAnsi"/>
                      <w:color w:val="000000" w:themeColor="text1"/>
                      <w:sz w:val="16"/>
                      <w:szCs w:val="16"/>
                    </w:rPr>
                  </w:pPr>
                </w:p>
                <w:p w14:paraId="2643301F" w14:textId="4DD88672"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8.1%</w:t>
                  </w:r>
                </w:p>
              </w:tc>
              <w:tc>
                <w:tcPr>
                  <w:tcW w:w="816" w:type="pct"/>
                </w:tcPr>
                <w:p w14:paraId="2C47F4AD" w14:textId="77777777" w:rsidR="004E18D5" w:rsidRPr="00430C90" w:rsidRDefault="004E18D5" w:rsidP="00176859">
                  <w:pPr>
                    <w:jc w:val="center"/>
                    <w:rPr>
                      <w:rFonts w:eastAsia="Arial" w:cstheme="minorHAnsi"/>
                      <w:color w:val="000000" w:themeColor="text1"/>
                      <w:sz w:val="16"/>
                      <w:szCs w:val="16"/>
                    </w:rPr>
                  </w:pPr>
                </w:p>
                <w:p w14:paraId="7EFA0CF5" w14:textId="73695DFF"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1.7%</w:t>
                  </w:r>
                </w:p>
              </w:tc>
              <w:tc>
                <w:tcPr>
                  <w:tcW w:w="788" w:type="pct"/>
                </w:tcPr>
                <w:p w14:paraId="27B145B7" w14:textId="77777777" w:rsidR="004E18D5" w:rsidRPr="00430C90" w:rsidRDefault="004E18D5" w:rsidP="00176859">
                  <w:pPr>
                    <w:jc w:val="center"/>
                    <w:rPr>
                      <w:rFonts w:eastAsia="Arial" w:cstheme="minorHAnsi"/>
                      <w:color w:val="000000" w:themeColor="text1"/>
                      <w:sz w:val="16"/>
                      <w:szCs w:val="16"/>
                    </w:rPr>
                  </w:pPr>
                </w:p>
                <w:p w14:paraId="3629D4DB" w14:textId="5F826032"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7.3%</w:t>
                  </w:r>
                </w:p>
              </w:tc>
              <w:tc>
                <w:tcPr>
                  <w:tcW w:w="825" w:type="pct"/>
                </w:tcPr>
                <w:p w14:paraId="7866F4A6" w14:textId="77777777" w:rsidR="004E18D5" w:rsidRPr="00430C90" w:rsidRDefault="004E18D5" w:rsidP="00176859">
                  <w:pPr>
                    <w:jc w:val="center"/>
                    <w:rPr>
                      <w:rFonts w:eastAsia="Arial" w:cstheme="minorHAnsi"/>
                      <w:color w:val="000000" w:themeColor="text1"/>
                      <w:sz w:val="16"/>
                      <w:szCs w:val="16"/>
                    </w:rPr>
                  </w:pPr>
                </w:p>
                <w:p w14:paraId="7C6EEE78" w14:textId="56CC585E"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83.0%</w:t>
                  </w:r>
                </w:p>
              </w:tc>
            </w:tr>
            <w:tr w:rsidR="00063AB4" w:rsidRPr="00430C90" w14:paraId="3536B131" w14:textId="77777777" w:rsidTr="00E82AA8">
              <w:trPr>
                <w:trHeight w:val="315"/>
              </w:trPr>
              <w:tc>
                <w:tcPr>
                  <w:tcW w:w="1105" w:type="pct"/>
                  <w:hideMark/>
                </w:tcPr>
                <w:p w14:paraId="1319D121" w14:textId="1840D02E" w:rsidR="0068458E" w:rsidRPr="00430C90" w:rsidRDefault="0068458E" w:rsidP="00176859">
                  <w:pPr>
                    <w:jc w:val="center"/>
                    <w:rPr>
                      <w:rFonts w:cstheme="minorHAnsi"/>
                      <w:b/>
                      <w:bCs/>
                      <w:sz w:val="16"/>
                      <w:szCs w:val="16"/>
                    </w:rPr>
                  </w:pPr>
                  <w:r w:rsidRPr="00430C90">
                    <w:rPr>
                      <w:rFonts w:cstheme="minorHAnsi"/>
                      <w:b/>
                      <w:bCs/>
                      <w:sz w:val="16"/>
                      <w:szCs w:val="16"/>
                    </w:rPr>
                    <w:t>Nursing</w:t>
                  </w:r>
                </w:p>
              </w:tc>
              <w:tc>
                <w:tcPr>
                  <w:tcW w:w="739" w:type="pct"/>
                </w:tcPr>
                <w:p w14:paraId="3F6FD8F5" w14:textId="11AD6AF4" w:rsidR="004E18D5" w:rsidRPr="00430C90" w:rsidRDefault="004E18D5" w:rsidP="00176859">
                  <w:pPr>
                    <w:jc w:val="center"/>
                    <w:rPr>
                      <w:rFonts w:eastAsia="Arial" w:cstheme="minorHAnsi"/>
                      <w:color w:val="000000" w:themeColor="text1"/>
                      <w:sz w:val="16"/>
                      <w:szCs w:val="16"/>
                    </w:rPr>
                  </w:pPr>
                </w:p>
                <w:p w14:paraId="405CBD2D" w14:textId="44ECCC56"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27,653</w:t>
                  </w:r>
                </w:p>
              </w:tc>
              <w:tc>
                <w:tcPr>
                  <w:tcW w:w="726" w:type="pct"/>
                </w:tcPr>
                <w:p w14:paraId="2BB73D3A" w14:textId="77777777" w:rsidR="004E18D5" w:rsidRPr="00430C90" w:rsidRDefault="004E18D5" w:rsidP="00176859">
                  <w:pPr>
                    <w:jc w:val="center"/>
                    <w:rPr>
                      <w:rFonts w:eastAsia="Arial" w:cstheme="minorHAnsi"/>
                      <w:color w:val="000000" w:themeColor="text1"/>
                      <w:sz w:val="16"/>
                      <w:szCs w:val="16"/>
                    </w:rPr>
                  </w:pPr>
                </w:p>
                <w:p w14:paraId="39B27C6C" w14:textId="59444927"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6.3%</w:t>
                  </w:r>
                </w:p>
              </w:tc>
              <w:tc>
                <w:tcPr>
                  <w:tcW w:w="816" w:type="pct"/>
                </w:tcPr>
                <w:p w14:paraId="0016AC1E" w14:textId="77777777" w:rsidR="004E18D5" w:rsidRPr="00430C90" w:rsidRDefault="004E18D5" w:rsidP="00176859">
                  <w:pPr>
                    <w:jc w:val="center"/>
                    <w:rPr>
                      <w:rFonts w:eastAsia="Arial" w:cstheme="minorHAnsi"/>
                      <w:color w:val="000000" w:themeColor="text1"/>
                      <w:sz w:val="16"/>
                      <w:szCs w:val="16"/>
                    </w:rPr>
                  </w:pPr>
                </w:p>
                <w:p w14:paraId="16481C3F" w14:textId="467E8DE7"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3.9%</w:t>
                  </w:r>
                </w:p>
              </w:tc>
              <w:tc>
                <w:tcPr>
                  <w:tcW w:w="788" w:type="pct"/>
                </w:tcPr>
                <w:p w14:paraId="3F6D0B3D" w14:textId="77777777" w:rsidR="004E18D5" w:rsidRPr="00430C90" w:rsidRDefault="004E18D5" w:rsidP="00176859">
                  <w:pPr>
                    <w:jc w:val="center"/>
                    <w:rPr>
                      <w:rFonts w:eastAsia="Arial" w:cstheme="minorHAnsi"/>
                      <w:color w:val="000000" w:themeColor="text1"/>
                      <w:sz w:val="16"/>
                      <w:szCs w:val="16"/>
                    </w:rPr>
                  </w:pPr>
                </w:p>
                <w:p w14:paraId="3AEA8EF0" w14:textId="001EFA18"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35.0%</w:t>
                  </w:r>
                </w:p>
              </w:tc>
              <w:tc>
                <w:tcPr>
                  <w:tcW w:w="825" w:type="pct"/>
                </w:tcPr>
                <w:p w14:paraId="3783942E" w14:textId="77777777" w:rsidR="004E18D5" w:rsidRPr="00430C90" w:rsidRDefault="004E18D5" w:rsidP="00176859">
                  <w:pPr>
                    <w:jc w:val="center"/>
                    <w:rPr>
                      <w:rFonts w:eastAsia="Arial" w:cstheme="minorHAnsi"/>
                      <w:color w:val="000000" w:themeColor="text1"/>
                      <w:sz w:val="16"/>
                      <w:szCs w:val="16"/>
                    </w:rPr>
                  </w:pPr>
                </w:p>
                <w:p w14:paraId="2E20E4D5" w14:textId="5554F68E"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54.8%</w:t>
                  </w:r>
                </w:p>
              </w:tc>
            </w:tr>
            <w:tr w:rsidR="00063AB4" w:rsidRPr="00430C90" w14:paraId="752D39EE" w14:textId="77777777" w:rsidTr="00E82AA8">
              <w:trPr>
                <w:trHeight w:val="1035"/>
              </w:trPr>
              <w:tc>
                <w:tcPr>
                  <w:tcW w:w="1105" w:type="pct"/>
                  <w:hideMark/>
                </w:tcPr>
                <w:p w14:paraId="0E386924" w14:textId="097F3B26" w:rsidR="0068458E" w:rsidRPr="00430C90" w:rsidRDefault="0068458E" w:rsidP="00176859">
                  <w:pPr>
                    <w:jc w:val="center"/>
                    <w:rPr>
                      <w:rFonts w:cstheme="minorHAnsi"/>
                      <w:b/>
                      <w:bCs/>
                      <w:sz w:val="16"/>
                      <w:szCs w:val="16"/>
                    </w:rPr>
                  </w:pPr>
                  <w:r w:rsidRPr="00430C90">
                    <w:rPr>
                      <w:rFonts w:cstheme="minorHAnsi"/>
                      <w:b/>
                      <w:bCs/>
                      <w:sz w:val="16"/>
                      <w:szCs w:val="16"/>
                    </w:rPr>
                    <w:t>Resident Medical Officer (RMO)</w:t>
                  </w:r>
                </w:p>
              </w:tc>
              <w:tc>
                <w:tcPr>
                  <w:tcW w:w="739" w:type="pct"/>
                </w:tcPr>
                <w:p w14:paraId="42C0A47F" w14:textId="4B67D3D6" w:rsidR="004E18D5" w:rsidRPr="00430C90" w:rsidRDefault="004E18D5" w:rsidP="00176859">
                  <w:pPr>
                    <w:jc w:val="center"/>
                    <w:rPr>
                      <w:rFonts w:eastAsia="Arial" w:cstheme="minorHAnsi"/>
                      <w:color w:val="000000" w:themeColor="text1"/>
                      <w:sz w:val="16"/>
                      <w:szCs w:val="16"/>
                    </w:rPr>
                  </w:pPr>
                </w:p>
                <w:p w14:paraId="4BB17CC7" w14:textId="6936955A"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5,094</w:t>
                  </w:r>
                </w:p>
              </w:tc>
              <w:tc>
                <w:tcPr>
                  <w:tcW w:w="726" w:type="pct"/>
                </w:tcPr>
                <w:p w14:paraId="5A02C0F3" w14:textId="77777777" w:rsidR="004E18D5" w:rsidRPr="00430C90" w:rsidRDefault="004E18D5" w:rsidP="00176859">
                  <w:pPr>
                    <w:jc w:val="center"/>
                    <w:rPr>
                      <w:rFonts w:eastAsia="Arial" w:cstheme="minorHAnsi"/>
                      <w:color w:val="000000" w:themeColor="text1"/>
                      <w:sz w:val="16"/>
                      <w:szCs w:val="16"/>
                    </w:rPr>
                  </w:pPr>
                </w:p>
                <w:p w14:paraId="2A3A3FBD" w14:textId="46F2570F"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7.3%</w:t>
                  </w:r>
                </w:p>
              </w:tc>
              <w:tc>
                <w:tcPr>
                  <w:tcW w:w="816" w:type="pct"/>
                </w:tcPr>
                <w:p w14:paraId="31817279" w14:textId="77777777" w:rsidR="004E18D5" w:rsidRPr="00430C90" w:rsidRDefault="004E18D5" w:rsidP="00176859">
                  <w:pPr>
                    <w:jc w:val="center"/>
                    <w:rPr>
                      <w:rFonts w:eastAsia="Arial" w:cstheme="minorHAnsi"/>
                      <w:color w:val="000000" w:themeColor="text1"/>
                      <w:sz w:val="16"/>
                      <w:szCs w:val="16"/>
                    </w:rPr>
                  </w:pPr>
                </w:p>
                <w:p w14:paraId="7F845087" w14:textId="7373834F"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3.2%</w:t>
                  </w:r>
                </w:p>
              </w:tc>
              <w:tc>
                <w:tcPr>
                  <w:tcW w:w="788" w:type="pct"/>
                </w:tcPr>
                <w:p w14:paraId="0BB79D94" w14:textId="77777777" w:rsidR="004E18D5" w:rsidRPr="00430C90" w:rsidRDefault="004E18D5" w:rsidP="00176859">
                  <w:pPr>
                    <w:jc w:val="center"/>
                    <w:rPr>
                      <w:rFonts w:eastAsia="Arial" w:cstheme="minorHAnsi"/>
                      <w:color w:val="000000" w:themeColor="text1"/>
                      <w:sz w:val="16"/>
                      <w:szCs w:val="16"/>
                    </w:rPr>
                  </w:pPr>
                </w:p>
                <w:p w14:paraId="698F0AFF" w14:textId="4E1160B3"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24.6%</w:t>
                  </w:r>
                </w:p>
              </w:tc>
              <w:tc>
                <w:tcPr>
                  <w:tcW w:w="825" w:type="pct"/>
                </w:tcPr>
                <w:p w14:paraId="0AEA4ACD" w14:textId="77777777" w:rsidR="004E18D5" w:rsidRPr="00430C90" w:rsidRDefault="004E18D5" w:rsidP="00176859">
                  <w:pPr>
                    <w:jc w:val="center"/>
                    <w:rPr>
                      <w:rFonts w:eastAsia="Arial" w:cstheme="minorHAnsi"/>
                      <w:color w:val="000000" w:themeColor="text1"/>
                      <w:sz w:val="16"/>
                      <w:szCs w:val="16"/>
                    </w:rPr>
                  </w:pPr>
                </w:p>
                <w:p w14:paraId="062C3B20" w14:textId="1E24F57C"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64.9%</w:t>
                  </w:r>
                </w:p>
              </w:tc>
            </w:tr>
            <w:tr w:rsidR="00063AB4" w:rsidRPr="00430C90" w14:paraId="633D2251" w14:textId="77777777" w:rsidTr="00E82AA8">
              <w:trPr>
                <w:trHeight w:val="735"/>
              </w:trPr>
              <w:tc>
                <w:tcPr>
                  <w:tcW w:w="1105" w:type="pct"/>
                  <w:hideMark/>
                </w:tcPr>
                <w:p w14:paraId="63144FED" w14:textId="710CCA63" w:rsidR="0068458E" w:rsidRPr="00430C90" w:rsidRDefault="0068458E" w:rsidP="00176859">
                  <w:pPr>
                    <w:jc w:val="center"/>
                    <w:rPr>
                      <w:rFonts w:cstheme="minorHAnsi"/>
                      <w:b/>
                      <w:bCs/>
                      <w:sz w:val="16"/>
                      <w:szCs w:val="16"/>
                    </w:rPr>
                  </w:pPr>
                  <w:r w:rsidRPr="00430C90">
                    <w:rPr>
                      <w:rFonts w:cstheme="minorHAnsi"/>
                      <w:b/>
                      <w:bCs/>
                      <w:sz w:val="16"/>
                      <w:szCs w:val="16"/>
                    </w:rPr>
                    <w:t>Senior Medical Officer (SMO)</w:t>
                  </w:r>
                </w:p>
              </w:tc>
              <w:tc>
                <w:tcPr>
                  <w:tcW w:w="739" w:type="pct"/>
                </w:tcPr>
                <w:p w14:paraId="3F71F0CC" w14:textId="6E0C8B03" w:rsidR="004E18D5" w:rsidRPr="00430C90" w:rsidRDefault="004E18D5" w:rsidP="00176859">
                  <w:pPr>
                    <w:jc w:val="center"/>
                    <w:rPr>
                      <w:rFonts w:eastAsia="Arial" w:cstheme="minorHAnsi"/>
                      <w:color w:val="000000" w:themeColor="text1"/>
                      <w:sz w:val="16"/>
                      <w:szCs w:val="16"/>
                    </w:rPr>
                  </w:pPr>
                </w:p>
                <w:p w14:paraId="1542B946" w14:textId="112F8F5D"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5,450</w:t>
                  </w:r>
                </w:p>
              </w:tc>
              <w:tc>
                <w:tcPr>
                  <w:tcW w:w="726" w:type="pct"/>
                </w:tcPr>
                <w:p w14:paraId="48080E14" w14:textId="77777777" w:rsidR="004E18D5" w:rsidRPr="00430C90" w:rsidRDefault="004E18D5" w:rsidP="00176859">
                  <w:pPr>
                    <w:jc w:val="center"/>
                    <w:rPr>
                      <w:rFonts w:eastAsia="Arial" w:cstheme="minorHAnsi"/>
                      <w:color w:val="000000" w:themeColor="text1"/>
                      <w:sz w:val="16"/>
                      <w:szCs w:val="16"/>
                    </w:rPr>
                  </w:pPr>
                </w:p>
                <w:p w14:paraId="0E059846" w14:textId="391DD1D8"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2.1%</w:t>
                  </w:r>
                </w:p>
              </w:tc>
              <w:tc>
                <w:tcPr>
                  <w:tcW w:w="816" w:type="pct"/>
                </w:tcPr>
                <w:p w14:paraId="6C03E0AF" w14:textId="77777777" w:rsidR="004E18D5" w:rsidRPr="00430C90" w:rsidRDefault="004E18D5" w:rsidP="00176859">
                  <w:pPr>
                    <w:jc w:val="center"/>
                    <w:rPr>
                      <w:rFonts w:eastAsia="Arial" w:cstheme="minorHAnsi"/>
                      <w:color w:val="000000" w:themeColor="text1"/>
                      <w:sz w:val="16"/>
                      <w:szCs w:val="16"/>
                    </w:rPr>
                  </w:pPr>
                </w:p>
                <w:p w14:paraId="19471A81" w14:textId="36440F18"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0.9%</w:t>
                  </w:r>
                </w:p>
              </w:tc>
              <w:tc>
                <w:tcPr>
                  <w:tcW w:w="788" w:type="pct"/>
                </w:tcPr>
                <w:p w14:paraId="162E7A56" w14:textId="77777777" w:rsidR="004E18D5" w:rsidRPr="00430C90" w:rsidRDefault="004E18D5" w:rsidP="00176859">
                  <w:pPr>
                    <w:jc w:val="center"/>
                    <w:rPr>
                      <w:rFonts w:eastAsia="Arial" w:cstheme="minorHAnsi"/>
                      <w:color w:val="000000" w:themeColor="text1"/>
                      <w:sz w:val="16"/>
                      <w:szCs w:val="16"/>
                    </w:rPr>
                  </w:pPr>
                </w:p>
                <w:p w14:paraId="75D4AEC0" w14:textId="6BCF9906"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18.9%</w:t>
                  </w:r>
                </w:p>
              </w:tc>
              <w:tc>
                <w:tcPr>
                  <w:tcW w:w="825" w:type="pct"/>
                </w:tcPr>
                <w:p w14:paraId="057DD21D" w14:textId="77777777" w:rsidR="004E18D5" w:rsidRPr="00430C90" w:rsidRDefault="004E18D5" w:rsidP="00176859">
                  <w:pPr>
                    <w:jc w:val="center"/>
                    <w:rPr>
                      <w:rFonts w:eastAsia="Arial" w:cstheme="minorHAnsi"/>
                      <w:color w:val="000000" w:themeColor="text1"/>
                      <w:sz w:val="16"/>
                      <w:szCs w:val="16"/>
                    </w:rPr>
                  </w:pPr>
                </w:p>
                <w:p w14:paraId="2174E62F" w14:textId="5D3CEDDB" w:rsidR="004E18D5" w:rsidRPr="00430C90" w:rsidRDefault="004E18D5" w:rsidP="00176859">
                  <w:pPr>
                    <w:jc w:val="center"/>
                    <w:rPr>
                      <w:rFonts w:eastAsia="Arial" w:cstheme="minorHAnsi"/>
                      <w:color w:val="000000" w:themeColor="text1"/>
                      <w:sz w:val="16"/>
                      <w:szCs w:val="16"/>
                    </w:rPr>
                  </w:pPr>
                  <w:r w:rsidRPr="00430C90">
                    <w:rPr>
                      <w:rFonts w:eastAsia="Arial" w:cstheme="minorHAnsi"/>
                      <w:color w:val="000000" w:themeColor="text1"/>
                      <w:sz w:val="16"/>
                      <w:szCs w:val="16"/>
                    </w:rPr>
                    <w:t>78.1%</w:t>
                  </w:r>
                </w:p>
              </w:tc>
            </w:tr>
          </w:tbl>
          <w:p w14:paraId="3B5A62A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FF" w:themeFill="accent3"/>
          </w:tcPr>
          <w:p w14:paraId="158789B8" w14:textId="31734F87" w:rsidR="0068458E" w:rsidRPr="00430C90" w:rsidRDefault="007E62D5"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11915107" wp14:editId="37CF0031">
                  <wp:extent cx="170815" cy="170815"/>
                  <wp:effectExtent l="0" t="0" r="635" b="635"/>
                  <wp:docPr id="1189604288" name="Picture 1189604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4288" name="Picture 118960428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p>
        </w:tc>
        <w:tc>
          <w:tcPr>
            <w:tcW w:w="0" w:type="dxa"/>
            <w:shd w:val="clear" w:color="auto" w:fill="auto"/>
          </w:tcPr>
          <w:p w14:paraId="0BBB24A6" w14:textId="14E59EBA" w:rsidR="0068458E" w:rsidRPr="00430C90" w:rsidRDefault="00046E74" w:rsidP="0068458E">
            <w:pPr>
              <w:cnfStyle w:val="000000000000" w:firstRow="0" w:lastRow="0" w:firstColumn="0" w:lastColumn="0" w:oddVBand="0" w:evenVBand="0" w:oddHBand="0" w:evenHBand="0" w:firstRowFirstColumn="0" w:firstRowLastColumn="0" w:lastRowFirstColumn="0" w:lastRowLastColumn="0"/>
            </w:pPr>
            <w:r w:rsidRPr="00430C90">
              <w:t>Data shows a material, positive increase in the representation of Māori and Pacific peoples across professional groups against December 2021 data, with select outliers. As part of workforce planning under development, we will target areas of underrepresentation and poor growth in workforce representation to shift results; noting that there is a significant lag-time between interventions and movement in this measure.</w:t>
            </w:r>
          </w:p>
        </w:tc>
        <w:tc>
          <w:tcPr>
            <w:tcW w:w="0" w:type="dxa"/>
          </w:tcPr>
          <w:p w14:paraId="2579AEC0" w14:textId="13966450" w:rsidR="0068458E" w:rsidRPr="00430C90" w:rsidRDefault="004E18D5"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w:t>
            </w:r>
            <w:proofErr w:type="spellStart"/>
            <w:r w:rsidRPr="00430C90">
              <w:t>Whakamaua</w:t>
            </w:r>
            <w:proofErr w:type="spellEnd"/>
          </w:p>
        </w:tc>
      </w:tr>
      <w:tr w:rsidR="00AA3493" w:rsidRPr="00430C90" w14:paraId="4D8B8812" w14:textId="77777777" w:rsidTr="00E2019E">
        <w:trPr>
          <w:trHeight w:val="300"/>
        </w:trPr>
        <w:tc>
          <w:tcPr>
            <w:cnfStyle w:val="001000000000" w:firstRow="0" w:lastRow="0" w:firstColumn="1" w:lastColumn="0" w:oddVBand="0" w:evenVBand="0" w:oddHBand="0" w:evenHBand="0" w:firstRowFirstColumn="0" w:firstRowLastColumn="0" w:lastRowFirstColumn="0" w:lastRowLastColumn="0"/>
            <w:tcW w:w="0" w:type="dxa"/>
            <w:vMerge/>
            <w:textDirection w:val="btLr"/>
          </w:tcPr>
          <w:p w14:paraId="390468BD" w14:textId="77777777" w:rsidR="0068458E" w:rsidRPr="00430C90" w:rsidRDefault="0068458E" w:rsidP="0068458E"/>
        </w:tc>
        <w:tc>
          <w:tcPr>
            <w:tcW w:w="0" w:type="dxa"/>
            <w:vMerge/>
          </w:tcPr>
          <w:p w14:paraId="7932E55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dxa"/>
          </w:tcPr>
          <w:p w14:paraId="3095FE4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w:t>
            </w:r>
          </w:p>
        </w:tc>
        <w:tc>
          <w:tcPr>
            <w:tcW w:w="0" w:type="dxa"/>
          </w:tcPr>
          <w:p w14:paraId="0549777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Unregulated Workforce: An increase from the 12 months to 30 June 2022 (baseline)</w:t>
            </w:r>
          </w:p>
        </w:tc>
        <w:tc>
          <w:tcPr>
            <w:tcW w:w="0" w:type="dxa"/>
          </w:tcPr>
          <w:p w14:paraId="6E78B92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dxa"/>
          </w:tcPr>
          <w:tbl>
            <w:tblPr>
              <w:tblStyle w:val="TableGrid10"/>
              <w:tblW w:w="5000" w:type="pct"/>
              <w:tblLayout w:type="fixed"/>
              <w:tblLook w:val="04A0" w:firstRow="1" w:lastRow="0" w:firstColumn="1" w:lastColumn="0" w:noHBand="0" w:noVBand="1"/>
            </w:tblPr>
            <w:tblGrid>
              <w:gridCol w:w="1007"/>
              <w:gridCol w:w="656"/>
              <w:gridCol w:w="704"/>
              <w:gridCol w:w="734"/>
              <w:gridCol w:w="704"/>
              <w:gridCol w:w="704"/>
            </w:tblGrid>
            <w:tr w:rsidR="00063AB4" w:rsidRPr="00430C90" w14:paraId="7686DAD1" w14:textId="77777777" w:rsidTr="00E82AA8">
              <w:trPr>
                <w:trHeight w:val="830"/>
              </w:trPr>
              <w:tc>
                <w:tcPr>
                  <w:tcW w:w="1116" w:type="pct"/>
                  <w:hideMark/>
                </w:tcPr>
                <w:p w14:paraId="28637AAA" w14:textId="79CC4E01" w:rsidR="0068458E" w:rsidRPr="00430C90" w:rsidRDefault="00530849" w:rsidP="00176859">
                  <w:pPr>
                    <w:jc w:val="center"/>
                    <w:rPr>
                      <w:b/>
                      <w:bCs/>
                      <w:sz w:val="16"/>
                      <w:szCs w:val="16"/>
                    </w:rPr>
                  </w:pPr>
                  <w:r w:rsidRPr="00430C90">
                    <w:rPr>
                      <w:b/>
                      <w:bCs/>
                      <w:sz w:val="16"/>
                      <w:szCs w:val="16"/>
                    </w:rPr>
                    <w:t>Results</w:t>
                  </w:r>
                </w:p>
              </w:tc>
              <w:tc>
                <w:tcPr>
                  <w:tcW w:w="726" w:type="pct"/>
                  <w:hideMark/>
                </w:tcPr>
                <w:p w14:paraId="0B65847B" w14:textId="785CDB50" w:rsidR="0068458E" w:rsidRPr="00430C90" w:rsidRDefault="0068458E" w:rsidP="00176859">
                  <w:pPr>
                    <w:jc w:val="center"/>
                    <w:rPr>
                      <w:b/>
                      <w:bCs/>
                      <w:sz w:val="16"/>
                      <w:szCs w:val="16"/>
                    </w:rPr>
                  </w:pPr>
                  <w:r w:rsidRPr="00430C90">
                    <w:rPr>
                      <w:b/>
                      <w:bCs/>
                      <w:sz w:val="16"/>
                      <w:szCs w:val="16"/>
                    </w:rPr>
                    <w:t>Total FTE</w:t>
                  </w:r>
                </w:p>
              </w:tc>
              <w:tc>
                <w:tcPr>
                  <w:tcW w:w="781" w:type="pct"/>
                  <w:hideMark/>
                </w:tcPr>
                <w:p w14:paraId="5098296A" w14:textId="1D568BE5" w:rsidR="0068458E" w:rsidRPr="00430C90" w:rsidRDefault="0068458E" w:rsidP="00176859">
                  <w:pPr>
                    <w:jc w:val="center"/>
                    <w:rPr>
                      <w:b/>
                      <w:bCs/>
                      <w:sz w:val="16"/>
                      <w:szCs w:val="16"/>
                    </w:rPr>
                  </w:pPr>
                  <w:r w:rsidRPr="00430C90">
                    <w:rPr>
                      <w:b/>
                      <w:bCs/>
                      <w:sz w:val="16"/>
                      <w:szCs w:val="16"/>
                    </w:rPr>
                    <w:t>Māori</w:t>
                  </w:r>
                </w:p>
              </w:tc>
              <w:tc>
                <w:tcPr>
                  <w:tcW w:w="814" w:type="pct"/>
                  <w:hideMark/>
                </w:tcPr>
                <w:p w14:paraId="7879B354" w14:textId="1C41961A" w:rsidR="0068458E" w:rsidRPr="00430C90" w:rsidRDefault="0068458E" w:rsidP="00176859">
                  <w:pPr>
                    <w:jc w:val="center"/>
                    <w:rPr>
                      <w:b/>
                      <w:bCs/>
                      <w:sz w:val="16"/>
                      <w:szCs w:val="16"/>
                    </w:rPr>
                  </w:pPr>
                  <w:r w:rsidRPr="00430C90">
                    <w:rPr>
                      <w:b/>
                      <w:bCs/>
                      <w:sz w:val="16"/>
                      <w:szCs w:val="16"/>
                    </w:rPr>
                    <w:t>Pacific</w:t>
                  </w:r>
                </w:p>
              </w:tc>
              <w:tc>
                <w:tcPr>
                  <w:tcW w:w="781" w:type="pct"/>
                  <w:hideMark/>
                </w:tcPr>
                <w:p w14:paraId="6FE185F7" w14:textId="1B2828FB" w:rsidR="0068458E" w:rsidRPr="00430C90" w:rsidRDefault="0068458E" w:rsidP="00176859">
                  <w:pPr>
                    <w:jc w:val="center"/>
                    <w:rPr>
                      <w:b/>
                      <w:bCs/>
                      <w:sz w:val="16"/>
                      <w:szCs w:val="16"/>
                    </w:rPr>
                  </w:pPr>
                  <w:r w:rsidRPr="00430C90">
                    <w:rPr>
                      <w:b/>
                      <w:bCs/>
                      <w:sz w:val="16"/>
                      <w:szCs w:val="16"/>
                    </w:rPr>
                    <w:t>Asian</w:t>
                  </w:r>
                </w:p>
              </w:tc>
              <w:tc>
                <w:tcPr>
                  <w:tcW w:w="781" w:type="pct"/>
                  <w:hideMark/>
                </w:tcPr>
                <w:p w14:paraId="39DD36AA" w14:textId="6EB8EE3C" w:rsidR="0068458E" w:rsidRPr="00430C90" w:rsidRDefault="0068458E" w:rsidP="00176859">
                  <w:pPr>
                    <w:jc w:val="center"/>
                    <w:rPr>
                      <w:b/>
                      <w:bCs/>
                      <w:sz w:val="16"/>
                      <w:szCs w:val="16"/>
                    </w:rPr>
                  </w:pPr>
                  <w:r w:rsidRPr="00430C90">
                    <w:rPr>
                      <w:b/>
                      <w:bCs/>
                      <w:sz w:val="16"/>
                      <w:szCs w:val="16"/>
                    </w:rPr>
                    <w:t>Other</w:t>
                  </w:r>
                </w:p>
              </w:tc>
            </w:tr>
            <w:tr w:rsidR="00063AB4" w:rsidRPr="00430C90" w14:paraId="6185CD09" w14:textId="77777777" w:rsidTr="00E82AA8">
              <w:trPr>
                <w:trHeight w:val="397"/>
              </w:trPr>
              <w:tc>
                <w:tcPr>
                  <w:tcW w:w="1116" w:type="pct"/>
                  <w:hideMark/>
                </w:tcPr>
                <w:p w14:paraId="2E857392" w14:textId="479877D2" w:rsidR="0068458E" w:rsidRPr="00430C90" w:rsidRDefault="0068458E" w:rsidP="00176859">
                  <w:pPr>
                    <w:jc w:val="center"/>
                    <w:rPr>
                      <w:b/>
                      <w:bCs/>
                      <w:sz w:val="16"/>
                      <w:szCs w:val="16"/>
                    </w:rPr>
                  </w:pPr>
                  <w:r w:rsidRPr="00430C90">
                    <w:rPr>
                      <w:b/>
                      <w:bCs/>
                      <w:sz w:val="16"/>
                      <w:szCs w:val="16"/>
                    </w:rPr>
                    <w:t>Care and Support</w:t>
                  </w:r>
                </w:p>
              </w:tc>
              <w:tc>
                <w:tcPr>
                  <w:tcW w:w="726" w:type="pct"/>
                </w:tcPr>
                <w:p w14:paraId="33347790" w14:textId="3F398F3A" w:rsidR="004E18D5" w:rsidRPr="00430C90" w:rsidRDefault="004E18D5" w:rsidP="00176859">
                  <w:pPr>
                    <w:jc w:val="center"/>
                    <w:rPr>
                      <w:rFonts w:ascii="Arial" w:eastAsia="Arial" w:hAnsi="Arial" w:cs="Arial"/>
                      <w:color w:val="000000" w:themeColor="text1"/>
                      <w:sz w:val="16"/>
                      <w:szCs w:val="16"/>
                    </w:rPr>
                  </w:pPr>
                </w:p>
                <w:p w14:paraId="18926784" w14:textId="1E38790B"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7,357</w:t>
                  </w:r>
                </w:p>
              </w:tc>
              <w:tc>
                <w:tcPr>
                  <w:tcW w:w="781" w:type="pct"/>
                </w:tcPr>
                <w:p w14:paraId="6D6ECB88" w14:textId="77777777" w:rsidR="004E18D5" w:rsidRPr="00430C90" w:rsidRDefault="004E18D5" w:rsidP="00176859">
                  <w:pPr>
                    <w:jc w:val="center"/>
                    <w:rPr>
                      <w:rFonts w:ascii="Arial" w:eastAsia="Arial" w:hAnsi="Arial" w:cs="Arial"/>
                      <w:color w:val="000000" w:themeColor="text1"/>
                      <w:sz w:val="16"/>
                      <w:szCs w:val="16"/>
                    </w:rPr>
                  </w:pPr>
                </w:p>
                <w:p w14:paraId="1AD03BD5" w14:textId="50C9EBFB"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17.2%</w:t>
                  </w:r>
                </w:p>
              </w:tc>
              <w:tc>
                <w:tcPr>
                  <w:tcW w:w="814" w:type="pct"/>
                </w:tcPr>
                <w:p w14:paraId="17479544" w14:textId="77777777" w:rsidR="004E18D5" w:rsidRPr="00430C90" w:rsidRDefault="004E18D5" w:rsidP="00176859">
                  <w:pPr>
                    <w:jc w:val="center"/>
                    <w:rPr>
                      <w:rFonts w:ascii="Arial" w:eastAsia="Arial" w:hAnsi="Arial" w:cs="Arial"/>
                      <w:color w:val="000000" w:themeColor="text1"/>
                      <w:sz w:val="16"/>
                      <w:szCs w:val="16"/>
                    </w:rPr>
                  </w:pPr>
                </w:p>
                <w:p w14:paraId="68608E4C" w14:textId="4E831EF6"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12.8%</w:t>
                  </w:r>
                </w:p>
              </w:tc>
              <w:tc>
                <w:tcPr>
                  <w:tcW w:w="781" w:type="pct"/>
                </w:tcPr>
                <w:p w14:paraId="26824414" w14:textId="77777777" w:rsidR="004E18D5" w:rsidRPr="00430C90" w:rsidRDefault="004E18D5" w:rsidP="00176859">
                  <w:pPr>
                    <w:jc w:val="center"/>
                    <w:rPr>
                      <w:rFonts w:ascii="Arial" w:eastAsia="Arial" w:hAnsi="Arial" w:cs="Arial"/>
                      <w:color w:val="000000" w:themeColor="text1"/>
                      <w:sz w:val="16"/>
                      <w:szCs w:val="16"/>
                    </w:rPr>
                  </w:pPr>
                </w:p>
                <w:p w14:paraId="4BFD661F" w14:textId="303619A3"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25.8%</w:t>
                  </w:r>
                </w:p>
              </w:tc>
              <w:tc>
                <w:tcPr>
                  <w:tcW w:w="781" w:type="pct"/>
                </w:tcPr>
                <w:p w14:paraId="6C92CCDA" w14:textId="77777777" w:rsidR="004E18D5" w:rsidRPr="00430C90" w:rsidRDefault="004E18D5" w:rsidP="00176859">
                  <w:pPr>
                    <w:jc w:val="center"/>
                    <w:rPr>
                      <w:rFonts w:ascii="Arial" w:eastAsia="Arial" w:hAnsi="Arial" w:cs="Arial"/>
                      <w:color w:val="000000" w:themeColor="text1"/>
                      <w:sz w:val="16"/>
                      <w:szCs w:val="16"/>
                    </w:rPr>
                  </w:pPr>
                </w:p>
                <w:p w14:paraId="591DA76C" w14:textId="6E7A8024"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44.2%</w:t>
                  </w:r>
                </w:p>
              </w:tc>
            </w:tr>
            <w:tr w:rsidR="00063AB4" w:rsidRPr="00430C90" w14:paraId="074CF6F5" w14:textId="77777777" w:rsidTr="00E82AA8">
              <w:trPr>
                <w:trHeight w:val="397"/>
              </w:trPr>
              <w:tc>
                <w:tcPr>
                  <w:tcW w:w="1116" w:type="pct"/>
                  <w:hideMark/>
                </w:tcPr>
                <w:p w14:paraId="6517BB9E" w14:textId="77884DB8" w:rsidR="0068458E" w:rsidRPr="00430C90" w:rsidRDefault="0068458E" w:rsidP="00176859">
                  <w:pPr>
                    <w:jc w:val="center"/>
                    <w:rPr>
                      <w:b/>
                      <w:bCs/>
                      <w:sz w:val="16"/>
                      <w:szCs w:val="16"/>
                    </w:rPr>
                  </w:pPr>
                  <w:r w:rsidRPr="00430C90">
                    <w:rPr>
                      <w:b/>
                      <w:bCs/>
                      <w:sz w:val="16"/>
                      <w:szCs w:val="16"/>
                    </w:rPr>
                    <w:t>Corporate and Other</w:t>
                  </w:r>
                </w:p>
              </w:tc>
              <w:tc>
                <w:tcPr>
                  <w:tcW w:w="726" w:type="pct"/>
                </w:tcPr>
                <w:p w14:paraId="2873B3CF" w14:textId="431A8AEC" w:rsidR="004E18D5" w:rsidRPr="00430C90" w:rsidRDefault="004E18D5" w:rsidP="00176859">
                  <w:pPr>
                    <w:jc w:val="center"/>
                    <w:rPr>
                      <w:rFonts w:ascii="Arial" w:eastAsia="Arial" w:hAnsi="Arial" w:cs="Arial"/>
                      <w:color w:val="000000" w:themeColor="text1"/>
                      <w:sz w:val="16"/>
                      <w:szCs w:val="16"/>
                    </w:rPr>
                  </w:pPr>
                </w:p>
                <w:p w14:paraId="0840B47C" w14:textId="6C505BF8"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19,008</w:t>
                  </w:r>
                </w:p>
              </w:tc>
              <w:tc>
                <w:tcPr>
                  <w:tcW w:w="781" w:type="pct"/>
                </w:tcPr>
                <w:p w14:paraId="7CCB18F9" w14:textId="77777777" w:rsidR="004E18D5" w:rsidRPr="00430C90" w:rsidRDefault="004E18D5" w:rsidP="00176859">
                  <w:pPr>
                    <w:jc w:val="center"/>
                    <w:rPr>
                      <w:rFonts w:ascii="Arial" w:eastAsia="Arial" w:hAnsi="Arial" w:cs="Arial"/>
                      <w:color w:val="000000" w:themeColor="text1"/>
                      <w:sz w:val="16"/>
                      <w:szCs w:val="16"/>
                    </w:rPr>
                  </w:pPr>
                </w:p>
                <w:p w14:paraId="16F69249" w14:textId="52680D17"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11.0%</w:t>
                  </w:r>
                </w:p>
              </w:tc>
              <w:tc>
                <w:tcPr>
                  <w:tcW w:w="814" w:type="pct"/>
                </w:tcPr>
                <w:p w14:paraId="46FCBE6B" w14:textId="77777777" w:rsidR="004E18D5" w:rsidRPr="00430C90" w:rsidRDefault="004E18D5" w:rsidP="00176859">
                  <w:pPr>
                    <w:jc w:val="center"/>
                    <w:rPr>
                      <w:rFonts w:ascii="Arial" w:eastAsia="Arial" w:hAnsi="Arial" w:cs="Arial"/>
                      <w:color w:val="000000" w:themeColor="text1"/>
                      <w:sz w:val="16"/>
                      <w:szCs w:val="16"/>
                    </w:rPr>
                  </w:pPr>
                </w:p>
                <w:p w14:paraId="338B6F5F" w14:textId="1689FEB2"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7.0%</w:t>
                  </w:r>
                </w:p>
              </w:tc>
              <w:tc>
                <w:tcPr>
                  <w:tcW w:w="781" w:type="pct"/>
                </w:tcPr>
                <w:p w14:paraId="52D597B7" w14:textId="77777777" w:rsidR="004E18D5" w:rsidRPr="00430C90" w:rsidRDefault="004E18D5" w:rsidP="00176859">
                  <w:pPr>
                    <w:jc w:val="center"/>
                    <w:rPr>
                      <w:rFonts w:ascii="Arial" w:eastAsia="Arial" w:hAnsi="Arial" w:cs="Arial"/>
                      <w:color w:val="000000" w:themeColor="text1"/>
                      <w:sz w:val="16"/>
                      <w:szCs w:val="16"/>
                    </w:rPr>
                  </w:pPr>
                </w:p>
                <w:p w14:paraId="17E7E275" w14:textId="6921DAD9"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17.3%</w:t>
                  </w:r>
                </w:p>
              </w:tc>
              <w:tc>
                <w:tcPr>
                  <w:tcW w:w="781" w:type="pct"/>
                </w:tcPr>
                <w:p w14:paraId="558101A4" w14:textId="77777777" w:rsidR="004E18D5" w:rsidRPr="00430C90" w:rsidRDefault="004E18D5" w:rsidP="00176859">
                  <w:pPr>
                    <w:jc w:val="center"/>
                    <w:rPr>
                      <w:rFonts w:ascii="Arial" w:eastAsia="Arial" w:hAnsi="Arial" w:cs="Arial"/>
                      <w:color w:val="000000" w:themeColor="text1"/>
                      <w:sz w:val="16"/>
                      <w:szCs w:val="16"/>
                    </w:rPr>
                  </w:pPr>
                </w:p>
                <w:p w14:paraId="6BD25E0F" w14:textId="672A1BFF" w:rsidR="004E18D5" w:rsidRPr="00430C90" w:rsidRDefault="004E18D5" w:rsidP="00176859">
                  <w:pPr>
                    <w:jc w:val="center"/>
                    <w:rPr>
                      <w:rFonts w:ascii="Arial" w:eastAsia="Arial" w:hAnsi="Arial" w:cs="Arial"/>
                      <w:color w:val="000000" w:themeColor="text1"/>
                      <w:sz w:val="16"/>
                      <w:szCs w:val="16"/>
                    </w:rPr>
                  </w:pPr>
                  <w:r w:rsidRPr="00430C90">
                    <w:rPr>
                      <w:rFonts w:ascii="Arial" w:eastAsia="Arial" w:hAnsi="Arial" w:cs="Arial"/>
                      <w:color w:val="000000" w:themeColor="text1"/>
                      <w:sz w:val="16"/>
                      <w:szCs w:val="16"/>
                    </w:rPr>
                    <w:t>64.4%</w:t>
                  </w:r>
                </w:p>
              </w:tc>
            </w:tr>
          </w:tbl>
          <w:p w14:paraId="2EAAC2C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FF" w:themeFill="accent3"/>
          </w:tcPr>
          <w:p w14:paraId="67FF722F" w14:textId="7873E11D" w:rsidR="0068458E" w:rsidRPr="00430C90" w:rsidRDefault="007E62D5"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10900149" wp14:editId="0556426F">
                  <wp:extent cx="170815" cy="170815"/>
                  <wp:effectExtent l="0" t="0" r="635" b="6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0" w:type="dxa"/>
            <w:shd w:val="clear" w:color="auto" w:fill="auto"/>
          </w:tcPr>
          <w:p w14:paraId="4DCC54C2" w14:textId="4806EF74" w:rsidR="0068458E" w:rsidRPr="00430C90" w:rsidRDefault="00725E3C" w:rsidP="0068458E">
            <w:pPr>
              <w:cnfStyle w:val="000000000000" w:firstRow="0" w:lastRow="0" w:firstColumn="0" w:lastColumn="0" w:oddVBand="0" w:evenVBand="0" w:oddHBand="0" w:evenHBand="0" w:firstRowFirstColumn="0" w:firstRowLastColumn="0" w:lastRowFirstColumn="0" w:lastRowLastColumn="0"/>
            </w:pPr>
            <w:r w:rsidRPr="00430C90">
              <w:t>Results show no material movement in corporate and other representation against December 2021 data; and a decrease in Māori and an increase in Pacific peoples care and support representation over the same time period. As part of workforce planning under development, we will target areas of underrepresentation and poor growth in workforce representation to shift results.</w:t>
            </w:r>
          </w:p>
        </w:tc>
        <w:tc>
          <w:tcPr>
            <w:tcW w:w="0" w:type="dxa"/>
          </w:tcPr>
          <w:p w14:paraId="32DC6E98" w14:textId="58567C2E" w:rsidR="0068458E" w:rsidRPr="00430C90" w:rsidRDefault="004E18D5"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w:t>
            </w:r>
            <w:proofErr w:type="spellStart"/>
            <w:r w:rsidRPr="00430C90">
              <w:t>Whakamaua</w:t>
            </w:r>
            <w:proofErr w:type="spellEnd"/>
          </w:p>
        </w:tc>
      </w:tr>
      <w:tr w:rsidR="00407348" w:rsidRPr="00430C90" w14:paraId="2E680A93"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vMerge/>
            <w:textDirection w:val="btLr"/>
          </w:tcPr>
          <w:p w14:paraId="7CF005FC" w14:textId="77777777" w:rsidR="0068458E" w:rsidRPr="00430C90" w:rsidRDefault="0068458E" w:rsidP="0068458E"/>
        </w:tc>
        <w:tc>
          <w:tcPr>
            <w:tcW w:w="2655" w:type="dxa"/>
            <w:shd w:val="clear" w:color="auto" w:fill="F2F2F2" w:themeFill="accent3" w:themeFillShade="F2"/>
          </w:tcPr>
          <w:p w14:paraId="1F22808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4.3 Number and proportion of graduates of health training programmes from demographic groups under-represented in the health workforce, compared with the proportion of the total population </w:t>
            </w:r>
          </w:p>
        </w:tc>
        <w:tc>
          <w:tcPr>
            <w:tcW w:w="1534" w:type="dxa"/>
            <w:shd w:val="clear" w:color="auto" w:fill="F2F2F2" w:themeFill="accent3" w:themeFillShade="F2"/>
          </w:tcPr>
          <w:p w14:paraId="09A93E6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11" w:type="dxa"/>
            <w:shd w:val="clear" w:color="auto" w:fill="F2F2F2" w:themeFill="accent3" w:themeFillShade="F2"/>
          </w:tcPr>
          <w:p w14:paraId="3CCC490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1534" w:type="dxa"/>
            <w:shd w:val="clear" w:color="auto" w:fill="F2F2F2" w:themeFill="accent3" w:themeFillShade="F2"/>
          </w:tcPr>
          <w:p w14:paraId="0419F67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4689" w:type="dxa"/>
            <w:shd w:val="clear" w:color="auto" w:fill="F2F2F2" w:themeFill="accent3" w:themeFillShade="F2"/>
          </w:tcPr>
          <w:p w14:paraId="73122A05" w14:textId="2ABEC8AC" w:rsidR="0068458E" w:rsidRPr="00430C90" w:rsidRDefault="42BE8866"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850" w:type="dxa"/>
            <w:shd w:val="clear" w:color="auto" w:fill="F2F2F2" w:themeFill="accent3" w:themeFillShade="F2"/>
          </w:tcPr>
          <w:p w14:paraId="1AE2F163"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shd w:val="clear" w:color="auto" w:fill="F2F2F2" w:themeFill="accent3" w:themeFillShade="F2"/>
          </w:tcPr>
          <w:p w14:paraId="0F53284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shd w:val="clear" w:color="auto" w:fill="F2F2F2" w:themeFill="accent3" w:themeFillShade="F2"/>
          </w:tcPr>
          <w:p w14:paraId="043CDFF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407348" w:rsidRPr="00430C90" w14:paraId="52A9032E"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vMerge/>
            <w:textDirection w:val="btLr"/>
          </w:tcPr>
          <w:p w14:paraId="686A8410" w14:textId="77777777" w:rsidR="0068458E" w:rsidRPr="00430C90" w:rsidRDefault="0068458E" w:rsidP="0068458E"/>
        </w:tc>
        <w:tc>
          <w:tcPr>
            <w:tcW w:w="2655" w:type="dxa"/>
            <w:shd w:val="clear" w:color="auto" w:fill="F2F2F2" w:themeFill="accent3" w:themeFillShade="F2"/>
          </w:tcPr>
          <w:p w14:paraId="595951C5" w14:textId="04CFEAED" w:rsidR="0068458E" w:rsidRPr="00430C90" w:rsidRDefault="3D1FD6E9" w:rsidP="0068458E">
            <w:pPr>
              <w:cnfStyle w:val="000000000000" w:firstRow="0" w:lastRow="0" w:firstColumn="0" w:lastColumn="0" w:oddVBand="0" w:evenVBand="0" w:oddHBand="0" w:evenHBand="0" w:firstRowFirstColumn="0" w:firstRowLastColumn="0" w:lastRowFirstColumn="0" w:lastRowLastColumn="0"/>
            </w:pPr>
            <w:r w:rsidRPr="00430C90">
              <w:t xml:space="preserve">4.4 Proportion of Māori and Pacific peoples in leadership and governance roles across the Ministry of </w:t>
            </w:r>
            <w:r w:rsidRPr="00430C90">
              <w:lastRenderedPageBreak/>
              <w:t>Health and health entities</w:t>
            </w:r>
          </w:p>
        </w:tc>
        <w:tc>
          <w:tcPr>
            <w:tcW w:w="1534" w:type="dxa"/>
            <w:shd w:val="clear" w:color="auto" w:fill="F2F2F2" w:themeFill="accent3" w:themeFillShade="F2"/>
          </w:tcPr>
          <w:p w14:paraId="52A2EB5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11" w:type="dxa"/>
            <w:shd w:val="clear" w:color="auto" w:fill="F2F2F2" w:themeFill="accent3" w:themeFillShade="F2"/>
          </w:tcPr>
          <w:p w14:paraId="4F2BAE0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1534" w:type="dxa"/>
            <w:shd w:val="clear" w:color="auto" w:fill="F2F2F2" w:themeFill="accent3" w:themeFillShade="F2"/>
          </w:tcPr>
          <w:p w14:paraId="59C0A75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Establish a baseline and initial increases in numbers</w:t>
            </w:r>
          </w:p>
        </w:tc>
        <w:tc>
          <w:tcPr>
            <w:tcW w:w="4689" w:type="dxa"/>
            <w:shd w:val="clear" w:color="auto" w:fill="F2F2F2" w:themeFill="accent3" w:themeFillShade="F2"/>
          </w:tcPr>
          <w:p w14:paraId="4EE1DD6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850" w:type="dxa"/>
            <w:shd w:val="clear" w:color="auto" w:fill="F2F2F2" w:themeFill="accent3" w:themeFillShade="F2"/>
          </w:tcPr>
          <w:p w14:paraId="49F67B00"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shd w:val="clear" w:color="auto" w:fill="F2F2F2" w:themeFill="accent3" w:themeFillShade="F2"/>
          </w:tcPr>
          <w:p w14:paraId="0FD981A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shd w:val="clear" w:color="auto" w:fill="F2F2F2" w:themeFill="accent3" w:themeFillShade="F2"/>
          </w:tcPr>
          <w:p w14:paraId="264F7E32" w14:textId="7B04EA33"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00E722DA" w:rsidRPr="00430C90">
              <w:t>/</w:t>
            </w:r>
            <w:proofErr w:type="spellStart"/>
            <w:r w:rsidR="00E722DA" w:rsidRPr="00430C90">
              <w:t>Whakamaua</w:t>
            </w:r>
            <w:proofErr w:type="spellEnd"/>
          </w:p>
        </w:tc>
      </w:tr>
      <w:tr w:rsidR="00407348" w:rsidRPr="00430C90" w14:paraId="04916441" w14:textId="77777777" w:rsidTr="000F19A9">
        <w:trPr>
          <w:trHeight w:val="300"/>
        </w:trPr>
        <w:tc>
          <w:tcPr>
            <w:cnfStyle w:val="001000000000" w:firstRow="0" w:lastRow="0" w:firstColumn="1" w:lastColumn="0" w:oddVBand="0" w:evenVBand="0" w:oddHBand="0" w:evenHBand="0" w:firstRowFirstColumn="0" w:firstRowLastColumn="0" w:lastRowFirstColumn="0" w:lastRowLastColumn="0"/>
            <w:tcW w:w="1300" w:type="dxa"/>
            <w:textDirection w:val="btLr"/>
          </w:tcPr>
          <w:p w14:paraId="38EBCC56" w14:textId="77777777" w:rsidR="0068458E" w:rsidRPr="00430C90" w:rsidRDefault="0068458E" w:rsidP="0068458E"/>
        </w:tc>
        <w:tc>
          <w:tcPr>
            <w:tcW w:w="2655" w:type="dxa"/>
            <w:shd w:val="clear" w:color="auto" w:fill="F2F2F2" w:themeFill="accent3" w:themeFillShade="F2"/>
          </w:tcPr>
          <w:p w14:paraId="490AC3C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5.2 (Measure to be developed) Develop agreed measures of quality-adjusted, system-level productivity</w:t>
            </w:r>
          </w:p>
        </w:tc>
        <w:tc>
          <w:tcPr>
            <w:tcW w:w="1534" w:type="dxa"/>
            <w:shd w:val="clear" w:color="auto" w:fill="F2F2F2" w:themeFill="accent3" w:themeFillShade="F2"/>
          </w:tcPr>
          <w:p w14:paraId="3D06710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11" w:type="dxa"/>
            <w:shd w:val="clear" w:color="auto" w:fill="F2F2F2" w:themeFill="accent3" w:themeFillShade="F2"/>
          </w:tcPr>
          <w:p w14:paraId="3B2B066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1534" w:type="dxa"/>
            <w:shd w:val="clear" w:color="auto" w:fill="F2F2F2" w:themeFill="accent3" w:themeFillShade="F2"/>
          </w:tcPr>
          <w:p w14:paraId="7CA1E76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Measures of productivity will be determined and may include matters such as: hospital theatre utilisation, length of stay, FTEs per case-weighted hospital discharge, use of (clinical and non-clinical) workforces.</w:t>
            </w:r>
          </w:p>
        </w:tc>
        <w:tc>
          <w:tcPr>
            <w:tcW w:w="4689" w:type="dxa"/>
            <w:shd w:val="clear" w:color="auto" w:fill="F2F2F2" w:themeFill="accent3" w:themeFillShade="F2"/>
          </w:tcPr>
          <w:p w14:paraId="6A380F0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850" w:type="dxa"/>
            <w:shd w:val="clear" w:color="auto" w:fill="F2F2F2" w:themeFill="accent3" w:themeFillShade="F2"/>
          </w:tcPr>
          <w:p w14:paraId="03A62019" w14:textId="7777777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5670" w:type="dxa"/>
            <w:shd w:val="clear" w:color="auto" w:fill="F2F2F2" w:themeFill="accent3" w:themeFillShade="F2"/>
          </w:tcPr>
          <w:p w14:paraId="1729FF4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04" w:type="dxa"/>
            <w:shd w:val="clear" w:color="auto" w:fill="F2F2F2" w:themeFill="accent3" w:themeFillShade="F2"/>
          </w:tcPr>
          <w:p w14:paraId="41340AD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bl>
    <w:p w14:paraId="4EC651C9" w14:textId="77777777" w:rsidR="0068458E" w:rsidRPr="00430C90" w:rsidRDefault="0068458E" w:rsidP="005358E3"/>
    <w:tbl>
      <w:tblPr>
        <w:tblStyle w:val="TeWhatuOra"/>
        <w:tblW w:w="4948" w:type="pct"/>
        <w:tblLayout w:type="fixed"/>
        <w:tblLook w:val="04A0" w:firstRow="1" w:lastRow="0" w:firstColumn="1" w:lastColumn="0" w:noHBand="0" w:noVBand="1"/>
      </w:tblPr>
      <w:tblGrid>
        <w:gridCol w:w="1186"/>
        <w:gridCol w:w="2916"/>
        <w:gridCol w:w="1419"/>
        <w:gridCol w:w="1841"/>
        <w:gridCol w:w="1641"/>
        <w:gridCol w:w="4620"/>
        <w:gridCol w:w="784"/>
        <w:gridCol w:w="5605"/>
        <w:gridCol w:w="1300"/>
      </w:tblGrid>
      <w:tr w:rsidR="00FA324E" w:rsidRPr="00430C90" w14:paraId="5613A05D" w14:textId="77777777" w:rsidTr="009D77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 w:type="pct"/>
          </w:tcPr>
          <w:p w14:paraId="7DA0FD9F" w14:textId="07653F68" w:rsidR="0068458E" w:rsidRPr="00430C90" w:rsidRDefault="00DB113D" w:rsidP="00C850C1">
            <w:pPr>
              <w:ind w:right="164"/>
              <w:rPr>
                <w:bCs/>
              </w:rPr>
            </w:pPr>
            <w:r w:rsidRPr="00430C90">
              <w:rPr>
                <w:bCs/>
              </w:rPr>
              <w:t>Priority Area</w:t>
            </w:r>
          </w:p>
        </w:tc>
        <w:tc>
          <w:tcPr>
            <w:tcW w:w="684" w:type="pct"/>
          </w:tcPr>
          <w:p w14:paraId="242EBC97"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Measure</w:t>
            </w:r>
          </w:p>
        </w:tc>
        <w:tc>
          <w:tcPr>
            <w:tcW w:w="333" w:type="pct"/>
          </w:tcPr>
          <w:p w14:paraId="3005C233"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Frequency of Reporting</w:t>
            </w:r>
          </w:p>
        </w:tc>
        <w:tc>
          <w:tcPr>
            <w:tcW w:w="432" w:type="pct"/>
          </w:tcPr>
          <w:p w14:paraId="67F7F418"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Baseline Value</w:t>
            </w:r>
          </w:p>
        </w:tc>
        <w:tc>
          <w:tcPr>
            <w:tcW w:w="385" w:type="pct"/>
          </w:tcPr>
          <w:p w14:paraId="2E5C2731"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Expectation for July 2022 – June 2024</w:t>
            </w:r>
          </w:p>
        </w:tc>
        <w:tc>
          <w:tcPr>
            <w:tcW w:w="1084" w:type="pct"/>
          </w:tcPr>
          <w:p w14:paraId="205860EA"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Latest Result</w:t>
            </w:r>
          </w:p>
        </w:tc>
        <w:tc>
          <w:tcPr>
            <w:tcW w:w="184" w:type="pct"/>
          </w:tcPr>
          <w:p w14:paraId="798AA9E0"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RAG</w:t>
            </w:r>
          </w:p>
        </w:tc>
        <w:tc>
          <w:tcPr>
            <w:tcW w:w="1315" w:type="pct"/>
          </w:tcPr>
          <w:p w14:paraId="57A3F168"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430C90">
              <w:rPr>
                <w:bCs/>
              </w:rPr>
              <w:t>Action in Response</w:t>
            </w:r>
          </w:p>
        </w:tc>
        <w:tc>
          <w:tcPr>
            <w:tcW w:w="305" w:type="pct"/>
          </w:tcPr>
          <w:p w14:paraId="47710683" w14:textId="77777777" w:rsidR="0068458E" w:rsidRPr="00430C90" w:rsidRDefault="0068458E" w:rsidP="0068458E">
            <w:pPr>
              <w:cnfStyle w:val="100000000000" w:firstRow="1" w:lastRow="0" w:firstColumn="0" w:lastColumn="0" w:oddVBand="0" w:evenVBand="0" w:oddHBand="0" w:evenHBand="0" w:firstRowFirstColumn="0" w:firstRowLastColumn="0" w:lastRowFirstColumn="0" w:lastRowLastColumn="0"/>
              <w:rPr>
                <w:bCs/>
                <w:sz w:val="23"/>
                <w:szCs w:val="23"/>
              </w:rPr>
            </w:pPr>
            <w:r w:rsidRPr="00430C90">
              <w:rPr>
                <w:bCs/>
                <w:sz w:val="23"/>
                <w:szCs w:val="23"/>
              </w:rPr>
              <w:t>Accountability Document</w:t>
            </w:r>
          </w:p>
        </w:tc>
      </w:tr>
      <w:tr w:rsidR="00DB113D" w:rsidRPr="00430C90" w14:paraId="1FA51A03" w14:textId="77777777" w:rsidTr="009D779B">
        <w:trPr>
          <w:trHeight w:val="25"/>
        </w:trPr>
        <w:tc>
          <w:tcPr>
            <w:cnfStyle w:val="001000000000" w:firstRow="0" w:lastRow="0" w:firstColumn="1" w:lastColumn="0" w:oddVBand="0" w:evenVBand="0" w:oddHBand="0" w:evenHBand="0" w:firstRowFirstColumn="0" w:firstRowLastColumn="0" w:lastRowFirstColumn="0" w:lastRowLastColumn="0"/>
            <w:tcW w:w="5000" w:type="pct"/>
            <w:gridSpan w:val="9"/>
          </w:tcPr>
          <w:p w14:paraId="71DBFDD0" w14:textId="1437C988" w:rsidR="00DB113D" w:rsidRPr="00430C90" w:rsidRDefault="00DB113D" w:rsidP="0068458E">
            <w:pPr>
              <w:rPr>
                <w:bCs/>
              </w:rPr>
            </w:pPr>
            <w:r w:rsidRPr="00430C90">
              <w:rPr>
                <w:bCs/>
              </w:rPr>
              <w:t>Priority 4 Keep people well in their communities</w:t>
            </w:r>
          </w:p>
        </w:tc>
      </w:tr>
      <w:tr w:rsidR="00FA324E" w:rsidRPr="00430C90" w14:paraId="0EBF214D" w14:textId="77777777" w:rsidTr="009D779B">
        <w:trPr>
          <w:trHeight w:val="580"/>
        </w:trPr>
        <w:tc>
          <w:tcPr>
            <w:cnfStyle w:val="001000000000" w:firstRow="0" w:lastRow="0" w:firstColumn="1" w:lastColumn="0" w:oddVBand="0" w:evenVBand="0" w:oddHBand="0" w:evenHBand="0" w:firstRowFirstColumn="0" w:firstRowLastColumn="0" w:lastRowFirstColumn="0" w:lastRowLastColumn="0"/>
            <w:tcW w:w="278" w:type="pct"/>
            <w:vMerge w:val="restart"/>
            <w:textDirection w:val="btLr"/>
          </w:tcPr>
          <w:p w14:paraId="624717DA" w14:textId="77777777" w:rsidR="0068458E" w:rsidRPr="00430C90" w:rsidRDefault="0068458E" w:rsidP="0068458E">
            <w:pPr>
              <w:rPr>
                <w:bCs/>
              </w:rPr>
            </w:pPr>
          </w:p>
        </w:tc>
        <w:tc>
          <w:tcPr>
            <w:tcW w:w="4722" w:type="pct"/>
            <w:gridSpan w:val="8"/>
          </w:tcPr>
          <w:p w14:paraId="5C6AF82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rPr>
                <w:b/>
                <w:bCs/>
              </w:rPr>
              <w:t>Winter Preparedness</w:t>
            </w:r>
            <w:r w:rsidRPr="00430C90">
              <w:t>: Access to Primary Care, Immunisation, Planned Care</w:t>
            </w:r>
            <w:r w:rsidRPr="00430C90">
              <w:rPr>
                <w:b/>
                <w:bCs/>
              </w:rPr>
              <w:t xml:space="preserve"> (Waitlist)</w:t>
            </w:r>
            <w:r w:rsidRPr="00430C90">
              <w:t>, Acute Demand</w:t>
            </w:r>
          </w:p>
        </w:tc>
      </w:tr>
      <w:tr w:rsidR="00FA324E" w:rsidRPr="00430C90" w14:paraId="70ECC109"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556D49BC" w14:textId="77777777" w:rsidR="0068458E" w:rsidRPr="00430C90" w:rsidRDefault="0068458E" w:rsidP="0068458E"/>
        </w:tc>
        <w:tc>
          <w:tcPr>
            <w:tcW w:w="684" w:type="pct"/>
          </w:tcPr>
          <w:p w14:paraId="5CB28511" w14:textId="2D5A5A62"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3.1 Proportion of people reporting unmet need for primary health care, reported by ethnicity and geographic area</w:t>
            </w:r>
            <w:r w:rsidRPr="00430C90">
              <w:rPr>
                <w:vertAlign w:val="superscript"/>
              </w:rPr>
              <w:footnoteReference w:id="21"/>
            </w:r>
          </w:p>
        </w:tc>
        <w:tc>
          <w:tcPr>
            <w:tcW w:w="333" w:type="pct"/>
          </w:tcPr>
          <w:p w14:paraId="47A7B9D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Annually (financial year)</w:t>
            </w:r>
          </w:p>
        </w:tc>
        <w:tc>
          <w:tcPr>
            <w:tcW w:w="432" w:type="pct"/>
          </w:tcPr>
          <w:p w14:paraId="0892213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6910EAD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 decrease from the 12 months to 30 June 2019 (baseline)</w:t>
            </w:r>
          </w:p>
        </w:tc>
        <w:tc>
          <w:tcPr>
            <w:tcW w:w="1084" w:type="pct"/>
            <w:shd w:val="clear" w:color="auto" w:fill="FFFFFF" w:themeFill="accent3"/>
          </w:tcPr>
          <w:p w14:paraId="71CDAAF6" w14:textId="77777777"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Results for 2021/22 financial year</w:t>
            </w:r>
          </w:p>
          <w:p w14:paraId="66F3F946" w14:textId="77777777"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 xml:space="preserve">Unmet need for GP services due to cost: </w:t>
            </w:r>
          </w:p>
          <w:p w14:paraId="38AEE0A6" w14:textId="549C8B0B"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Māori 14.5%</w:t>
            </w:r>
          </w:p>
          <w:p w14:paraId="27ED2190" w14:textId="161D158D"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Pacific 11.4%</w:t>
            </w:r>
          </w:p>
          <w:p w14:paraId="4F2D624F" w14:textId="4AF8EBD9"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Total 10.7%</w:t>
            </w:r>
          </w:p>
          <w:p w14:paraId="1B21581A" w14:textId="2B22487C"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proofErr w:type="spellStart"/>
            <w:r w:rsidRPr="00430C90">
              <w:rPr>
                <w:rFonts w:cs="Arial"/>
              </w:rPr>
              <w:t>Tāngata</w:t>
            </w:r>
            <w:proofErr w:type="spellEnd"/>
            <w:r w:rsidRPr="00430C90">
              <w:rPr>
                <w:rFonts w:cs="Arial"/>
              </w:rPr>
              <w:t xml:space="preserve"> </w:t>
            </w:r>
            <w:proofErr w:type="spellStart"/>
            <w:r w:rsidRPr="00430C90">
              <w:rPr>
                <w:rFonts w:cs="Arial"/>
              </w:rPr>
              <w:t>whaikaha</w:t>
            </w:r>
            <w:proofErr w:type="spellEnd"/>
            <w:r w:rsidRPr="00430C90">
              <w:rPr>
                <w:rFonts w:cs="Arial"/>
              </w:rPr>
              <w:t xml:space="preserve"> (disabled people): 17.3%</w:t>
            </w:r>
          </w:p>
          <w:p w14:paraId="7DBED36F" w14:textId="77777777"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lastRenderedPageBreak/>
              <w:t xml:space="preserve">Unmet need for a GP due to wait time being too long in the last 12 months: </w:t>
            </w:r>
          </w:p>
          <w:p w14:paraId="1CC23500" w14:textId="302D4AD5"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 xml:space="preserve">Māori 14.6%  </w:t>
            </w:r>
          </w:p>
          <w:p w14:paraId="6177F539" w14:textId="77777777"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Pacific 13.5%</w:t>
            </w:r>
          </w:p>
          <w:p w14:paraId="52077CB3" w14:textId="7CAE2AB9"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r w:rsidRPr="00430C90">
              <w:rPr>
                <w:rFonts w:cs="Arial"/>
              </w:rPr>
              <w:t>Total 11.5%</w:t>
            </w:r>
          </w:p>
          <w:p w14:paraId="0447B593" w14:textId="5FBD1C8F" w:rsidR="00A34329" w:rsidRPr="00430C90" w:rsidRDefault="00A34329" w:rsidP="00A34329">
            <w:pPr>
              <w:cnfStyle w:val="000000000000" w:firstRow="0" w:lastRow="0" w:firstColumn="0" w:lastColumn="0" w:oddVBand="0" w:evenVBand="0" w:oddHBand="0" w:evenHBand="0" w:firstRowFirstColumn="0" w:firstRowLastColumn="0" w:lastRowFirstColumn="0" w:lastRowLastColumn="0"/>
              <w:rPr>
                <w:rFonts w:cs="Arial"/>
              </w:rPr>
            </w:pPr>
            <w:proofErr w:type="spellStart"/>
            <w:r w:rsidRPr="00430C90">
              <w:rPr>
                <w:rFonts w:cs="Arial"/>
              </w:rPr>
              <w:t>Tāngata</w:t>
            </w:r>
            <w:proofErr w:type="spellEnd"/>
            <w:r w:rsidRPr="00430C90">
              <w:rPr>
                <w:rFonts w:cs="Arial"/>
              </w:rPr>
              <w:t xml:space="preserve"> </w:t>
            </w:r>
            <w:proofErr w:type="spellStart"/>
            <w:r w:rsidRPr="00430C90">
              <w:rPr>
                <w:rFonts w:cs="Arial"/>
              </w:rPr>
              <w:t>whaikaha</w:t>
            </w:r>
            <w:proofErr w:type="spellEnd"/>
            <w:r w:rsidRPr="00430C90">
              <w:rPr>
                <w:rFonts w:cs="Arial"/>
              </w:rPr>
              <w:t xml:space="preserve"> (disabled people) 13.8%</w:t>
            </w:r>
          </w:p>
          <w:p w14:paraId="6A2AB9D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4" w:type="pct"/>
            <w:shd w:val="clear" w:color="auto" w:fill="FFFFFF" w:themeFill="accent3"/>
          </w:tcPr>
          <w:p w14:paraId="04285F9A" w14:textId="4E0D7403" w:rsidR="0068458E" w:rsidRPr="00430C90" w:rsidRDefault="78A68C11"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lastRenderedPageBreak/>
              <w:drawing>
                <wp:inline distT="0" distB="0" distL="0" distR="0" wp14:anchorId="752865FD" wp14:editId="3373D74E">
                  <wp:extent cx="170815" cy="170815"/>
                  <wp:effectExtent l="0" t="0" r="635" b="63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r w:rsidR="00A34329" w:rsidRPr="00430C90">
              <w:rPr>
                <w:rStyle w:val="eop"/>
                <w:rFonts w:cs="Arial"/>
              </w:rPr>
              <w:t> </w:t>
            </w:r>
          </w:p>
        </w:tc>
        <w:tc>
          <w:tcPr>
            <w:tcW w:w="1315" w:type="pct"/>
            <w:shd w:val="clear" w:color="auto" w:fill="FFFFFF" w:themeFill="accent3"/>
          </w:tcPr>
          <w:p w14:paraId="2A711C9C" w14:textId="32F0F500" w:rsidR="0068458E" w:rsidRPr="00430C90" w:rsidRDefault="253E315C" w:rsidP="0068458E">
            <w:pPr>
              <w:cnfStyle w:val="000000000000" w:firstRow="0" w:lastRow="0" w:firstColumn="0" w:lastColumn="0" w:oddVBand="0" w:evenVBand="0" w:oddHBand="0" w:evenHBand="0" w:firstRowFirstColumn="0" w:firstRowLastColumn="0" w:lastRowFirstColumn="0" w:lastRowLastColumn="0"/>
            </w:pPr>
            <w:r w:rsidRPr="00430C90">
              <w:t xml:space="preserve">To support clinical capacity, and general practices with patient demand, a clinical telehealth service providing 24/7 GP and nurse consult is available to both enrolled and casual patients at rural, </w:t>
            </w:r>
            <w:proofErr w:type="spellStart"/>
            <w:r w:rsidRPr="00430C90">
              <w:t>Maori</w:t>
            </w:r>
            <w:proofErr w:type="spellEnd"/>
            <w:r w:rsidRPr="00430C90">
              <w:t xml:space="preserve"> and Pacific general practices free of charge to patients and the general practice. The service is also available to general practices who have experienced recent adverse weather events</w:t>
            </w:r>
            <w:r w:rsidR="5641CF4B" w:rsidRPr="00430C90">
              <w:t>.</w:t>
            </w:r>
          </w:p>
          <w:p w14:paraId="620213A6" w14:textId="192EBA29" w:rsidR="0068458E" w:rsidRPr="00430C90" w:rsidRDefault="253E315C" w:rsidP="0068458E">
            <w:pPr>
              <w:cnfStyle w:val="000000000000" w:firstRow="0" w:lastRow="0" w:firstColumn="0" w:lastColumn="0" w:oddVBand="0" w:evenVBand="0" w:oddHBand="0" w:evenHBand="0" w:firstRowFirstColumn="0" w:firstRowLastColumn="0" w:lastRowFirstColumn="0" w:lastRowLastColumn="0"/>
            </w:pPr>
            <w:r w:rsidRPr="00430C90">
              <w:t xml:space="preserve">To support workforce capacity, Te </w:t>
            </w:r>
            <w:proofErr w:type="spellStart"/>
            <w:r w:rsidRPr="00430C90">
              <w:t>Whatu</w:t>
            </w:r>
            <w:proofErr w:type="spellEnd"/>
            <w:r w:rsidRPr="00430C90">
              <w:t xml:space="preserve"> Ora has funded locum placements for GPs and Nurse </w:t>
            </w:r>
            <w:r w:rsidRPr="00430C90">
              <w:lastRenderedPageBreak/>
              <w:t>Practitioners to help general practices that are under pressure</w:t>
            </w:r>
            <w:r w:rsidR="76465E17" w:rsidRPr="00430C90">
              <w:t xml:space="preserve"> from staffing issues</w:t>
            </w:r>
            <w:r w:rsidRPr="00430C90">
              <w:t xml:space="preserve">. </w:t>
            </w:r>
          </w:p>
          <w:p w14:paraId="0553271E" w14:textId="376459A7" w:rsidR="0068458E" w:rsidRPr="00430C90" w:rsidRDefault="253E315C" w:rsidP="0068458E">
            <w:pPr>
              <w:cnfStyle w:val="000000000000" w:firstRow="0" w:lastRow="0" w:firstColumn="0" w:lastColumn="0" w:oddVBand="0" w:evenVBand="0" w:oddHBand="0" w:evenHBand="0" w:firstRowFirstColumn="0" w:firstRowLastColumn="0" w:lastRowFirstColumn="0" w:lastRowLastColumn="0"/>
            </w:pPr>
            <w:r w:rsidRPr="00430C90">
              <w:t xml:space="preserve">There are a number of local Te </w:t>
            </w:r>
            <w:proofErr w:type="spellStart"/>
            <w:r w:rsidRPr="00430C90">
              <w:t>Whatu</w:t>
            </w:r>
            <w:proofErr w:type="spellEnd"/>
            <w:r w:rsidRPr="00430C90">
              <w:t xml:space="preserve"> Ora and PHO funded clinical telehealth/virtual care to support patients that are unable to get general practice appointments. These initiatives are often partially subsidised to make it affordable to patients.</w:t>
            </w:r>
          </w:p>
          <w:p w14:paraId="1BE8390A" w14:textId="1FD731B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05" w:type="pct"/>
          </w:tcPr>
          <w:p w14:paraId="36E100E9" w14:textId="2344D0BC"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lastRenderedPageBreak/>
              <w:t>iGPS</w:t>
            </w:r>
            <w:proofErr w:type="spellEnd"/>
            <w:r w:rsidR="00F1132A" w:rsidRPr="00430C90">
              <w:t>/</w:t>
            </w:r>
            <w:proofErr w:type="spellStart"/>
            <w:r w:rsidR="00F1132A" w:rsidRPr="00430C90">
              <w:t>Whakamaua</w:t>
            </w:r>
            <w:proofErr w:type="spellEnd"/>
          </w:p>
        </w:tc>
      </w:tr>
      <w:tr w:rsidR="00FA324E" w:rsidRPr="00430C90" w14:paraId="40DEFE22"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45B660AB" w14:textId="77777777" w:rsidR="0068458E" w:rsidRPr="00430C90" w:rsidRDefault="0068458E" w:rsidP="0068458E"/>
        </w:tc>
        <w:tc>
          <w:tcPr>
            <w:tcW w:w="684" w:type="pct"/>
            <w:vMerge w:val="restart"/>
          </w:tcPr>
          <w:p w14:paraId="00A75744" w14:textId="6A7B28CF"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3.2 Proportion of people waiting for planned specialist care who receive it within four months, reported by ethnicity and geographic area </w:t>
            </w:r>
          </w:p>
        </w:tc>
        <w:tc>
          <w:tcPr>
            <w:tcW w:w="333" w:type="pct"/>
            <w:vMerge w:val="restart"/>
          </w:tcPr>
          <w:p w14:paraId="2ECB88B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Monthly</w:t>
            </w:r>
          </w:p>
        </w:tc>
        <w:tc>
          <w:tcPr>
            <w:tcW w:w="432" w:type="pct"/>
            <w:vMerge w:val="restart"/>
          </w:tcPr>
          <w:p w14:paraId="5147E8F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4EC0F19B" w14:textId="3D8C3BA8"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ESPI 2 No patients waiting for an FSA wait longer than four month</w:t>
            </w:r>
            <w:r w:rsidR="003363F7" w:rsidRPr="00430C90">
              <w:t>s</w:t>
            </w:r>
          </w:p>
        </w:tc>
        <w:tc>
          <w:tcPr>
            <w:tcW w:w="1084" w:type="pct"/>
          </w:tcPr>
          <w:p w14:paraId="5907A37B" w14:textId="590F9B34" w:rsidR="0068458E" w:rsidRPr="00430C90" w:rsidRDefault="2A1E8ABA">
            <w:pPr>
              <w:spacing w:before="100" w:after="100"/>
              <w:cnfStyle w:val="000000000000" w:firstRow="0" w:lastRow="0" w:firstColumn="0" w:lastColumn="0" w:oddVBand="0" w:evenVBand="0" w:oddHBand="0" w:evenHBand="0" w:firstRowFirstColumn="0" w:firstRowLastColumn="0" w:lastRowFirstColumn="0" w:lastRowLastColumn="0"/>
            </w:pPr>
            <w:r w:rsidRPr="00430C90">
              <w:t>Data to Feb 2023:</w:t>
            </w:r>
          </w:p>
          <w:p w14:paraId="22A3BD71" w14:textId="2684E2DD" w:rsidR="00395AE3" w:rsidRPr="00430C90" w:rsidRDefault="2A1E8ABA">
            <w:pPr>
              <w:spacing w:before="100" w:after="100"/>
              <w:cnfStyle w:val="000000000000" w:firstRow="0" w:lastRow="0" w:firstColumn="0" w:lastColumn="0" w:oddVBand="0" w:evenVBand="0" w:oddHBand="0" w:evenHBand="0" w:firstRowFirstColumn="0" w:firstRowLastColumn="0" w:lastRowFirstColumn="0" w:lastRowLastColumn="0"/>
            </w:pPr>
            <w:r w:rsidRPr="00430C90">
              <w:t xml:space="preserve">National </w:t>
            </w:r>
            <w:r w:rsidR="03972EF3" w:rsidRPr="00430C90">
              <w:t>31.9</w:t>
            </w:r>
            <w:r w:rsidRPr="00430C90">
              <w:t>%</w:t>
            </w:r>
          </w:p>
          <w:p w14:paraId="0D79345B" w14:textId="7DDA45D8" w:rsidR="00395AE3" w:rsidRPr="00430C90" w:rsidRDefault="2A1E8ABA" w:rsidP="00395AE3">
            <w:pPr>
              <w:spacing w:before="100" w:after="100"/>
              <w:cnfStyle w:val="000000000000" w:firstRow="0" w:lastRow="0" w:firstColumn="0" w:lastColumn="0" w:oddVBand="0" w:evenVBand="0" w:oddHBand="0" w:evenHBand="0" w:firstRowFirstColumn="0" w:firstRowLastColumn="0" w:lastRowFirstColumn="0" w:lastRowLastColumn="0"/>
            </w:pPr>
            <w:r w:rsidRPr="00430C90">
              <w:t>Northern 3</w:t>
            </w:r>
            <w:r w:rsidR="6990E4E8" w:rsidRPr="00430C90">
              <w:t>4.8</w:t>
            </w:r>
            <w:r w:rsidR="00395AE3" w:rsidRPr="00430C90">
              <w:t>%</w:t>
            </w:r>
          </w:p>
          <w:p w14:paraId="661C96C3" w14:textId="3E48B774" w:rsidR="00395AE3" w:rsidRPr="00CC47D6" w:rsidRDefault="2A1E8ABA" w:rsidP="00395AE3">
            <w:pPr>
              <w:spacing w:before="100" w:after="100"/>
              <w:cnfStyle w:val="000000000000" w:firstRow="0" w:lastRow="0" w:firstColumn="0" w:lastColumn="0" w:oddVBand="0" w:evenVBand="0" w:oddHBand="0" w:evenHBand="0" w:firstRowFirstColumn="0" w:firstRowLastColumn="0" w:lastRowFirstColumn="0" w:lastRowLastColumn="0"/>
              <w:rPr>
                <w:lang w:val="pt-BR"/>
              </w:rPr>
            </w:pPr>
            <w:r w:rsidRPr="00CC47D6">
              <w:rPr>
                <w:lang w:val="pt-BR"/>
              </w:rPr>
              <w:t xml:space="preserve">Te Manawa Taki </w:t>
            </w:r>
            <w:r w:rsidR="24BE39C0" w:rsidRPr="00CC47D6">
              <w:rPr>
                <w:lang w:val="pt-BR"/>
              </w:rPr>
              <w:t>33.8</w:t>
            </w:r>
            <w:r w:rsidRPr="00CC47D6">
              <w:rPr>
                <w:lang w:val="pt-BR"/>
              </w:rPr>
              <w:t>%</w:t>
            </w:r>
          </w:p>
          <w:p w14:paraId="491243C1" w14:textId="77777777" w:rsidR="00395AE3" w:rsidRPr="00CC47D6" w:rsidRDefault="2A1E8ABA" w:rsidP="00395AE3">
            <w:pPr>
              <w:spacing w:before="100" w:after="100"/>
              <w:cnfStyle w:val="000000000000" w:firstRow="0" w:lastRow="0" w:firstColumn="0" w:lastColumn="0" w:oddVBand="0" w:evenVBand="0" w:oddHBand="0" w:evenHBand="0" w:firstRowFirstColumn="0" w:firstRowLastColumn="0" w:lastRowFirstColumn="0" w:lastRowLastColumn="0"/>
              <w:rPr>
                <w:lang w:val="pt-BR"/>
              </w:rPr>
            </w:pPr>
            <w:r w:rsidRPr="00CC47D6">
              <w:rPr>
                <w:lang w:val="pt-BR"/>
              </w:rPr>
              <w:t xml:space="preserve">Central </w:t>
            </w:r>
            <w:r w:rsidR="32863DE0" w:rsidRPr="00CC47D6">
              <w:rPr>
                <w:lang w:val="pt-BR"/>
              </w:rPr>
              <w:t>25.5</w:t>
            </w:r>
            <w:r w:rsidRPr="00CC47D6">
              <w:rPr>
                <w:lang w:val="pt-BR"/>
              </w:rPr>
              <w:t>%</w:t>
            </w:r>
          </w:p>
          <w:p w14:paraId="2E448DE4" w14:textId="5CBE2BF0" w:rsidR="0068458E" w:rsidRPr="00CC47D6" w:rsidRDefault="2A1E8ABA" w:rsidP="00395AE3">
            <w:pPr>
              <w:spacing w:before="100" w:after="100"/>
              <w:cnfStyle w:val="000000000000" w:firstRow="0" w:lastRow="0" w:firstColumn="0" w:lastColumn="0" w:oddVBand="0" w:evenVBand="0" w:oddHBand="0" w:evenHBand="0" w:firstRowFirstColumn="0" w:firstRowLastColumn="0" w:lastRowFirstColumn="0" w:lastRowLastColumn="0"/>
              <w:rPr>
                <w:lang w:val="pt-BR"/>
              </w:rPr>
            </w:pPr>
            <w:r w:rsidRPr="00CC47D6">
              <w:rPr>
                <w:lang w:val="pt-BR"/>
              </w:rPr>
              <w:t>Te Waipounamu 2</w:t>
            </w:r>
            <w:r w:rsidR="6BD3BE10" w:rsidRPr="00CC47D6">
              <w:rPr>
                <w:lang w:val="pt-BR"/>
              </w:rPr>
              <w:t>9.6</w:t>
            </w:r>
            <w:r w:rsidRPr="00CC47D6">
              <w:rPr>
                <w:lang w:val="pt-BR"/>
              </w:rPr>
              <w:t>%</w:t>
            </w:r>
            <w:r w:rsidR="00B65EA2" w:rsidRPr="00430C90">
              <w:rPr>
                <w:rStyle w:val="FootnoteReference"/>
              </w:rPr>
              <w:footnoteReference w:id="22"/>
            </w:r>
          </w:p>
        </w:tc>
        <w:tc>
          <w:tcPr>
            <w:tcW w:w="184" w:type="pct"/>
          </w:tcPr>
          <w:p w14:paraId="17042265" w14:textId="649D9B32" w:rsidR="0068458E" w:rsidRPr="00430C90" w:rsidRDefault="015E83D6"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08EEB6CD" wp14:editId="670D011B">
                  <wp:extent cx="170815" cy="170815"/>
                  <wp:effectExtent l="0" t="0" r="635" b="635"/>
                  <wp:docPr id="2025200325" name="Picture 2025200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0325" name="Picture 202520032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1315" w:type="pct"/>
            <w:vMerge w:val="restart"/>
          </w:tcPr>
          <w:p w14:paraId="0080ACBC" w14:textId="70D85F3E" w:rsidR="00B65EA2" w:rsidRPr="00430C90" w:rsidRDefault="79E53215" w:rsidP="4894D3CF">
            <w:pPr>
              <w:cnfStyle w:val="000000000000" w:firstRow="0" w:lastRow="0" w:firstColumn="0" w:lastColumn="0" w:oddVBand="0" w:evenVBand="0" w:oddHBand="0" w:evenHBand="0" w:firstRowFirstColumn="0" w:firstRowLastColumn="0" w:lastRowFirstColumn="0" w:lastRowLastColumn="0"/>
            </w:pPr>
            <w:r w:rsidRPr="00430C90">
              <w:t xml:space="preserve">Districts have committed to </w:t>
            </w:r>
            <w:r w:rsidR="47673F46" w:rsidRPr="00430C90">
              <w:t>priorities to address certain aspects of the waiting lists through to 30 June 2023</w:t>
            </w:r>
            <w:r w:rsidR="6243942F" w:rsidRPr="00430C90">
              <w:t xml:space="preserve">. </w:t>
            </w:r>
            <w:r w:rsidR="402B2637" w:rsidRPr="00430C90">
              <w:t>Th</w:t>
            </w:r>
            <w:r w:rsidR="622A1F16" w:rsidRPr="00430C90">
              <w:t xml:space="preserve">is will </w:t>
            </w:r>
            <w:r w:rsidR="5026B1A0" w:rsidRPr="00430C90">
              <w:t>reduc</w:t>
            </w:r>
            <w:r w:rsidR="68DA693E" w:rsidRPr="00430C90">
              <w:t>e</w:t>
            </w:r>
            <w:r w:rsidR="1C23F2EE" w:rsidRPr="00430C90">
              <w:t xml:space="preserve"> </w:t>
            </w:r>
            <w:r w:rsidR="5026B1A0" w:rsidRPr="00430C90">
              <w:t>the</w:t>
            </w:r>
            <w:r w:rsidR="6243942F" w:rsidRPr="00430C90">
              <w:t xml:space="preserve"> number waiting beyond 4 months for assessment</w:t>
            </w:r>
            <w:r w:rsidR="001919DF" w:rsidRPr="00430C90">
              <w:t xml:space="preserve"> and </w:t>
            </w:r>
            <w:r w:rsidR="00B65EA2" w:rsidRPr="00430C90">
              <w:t>treatment</w:t>
            </w:r>
            <w:r w:rsidR="001919DF" w:rsidRPr="00430C90">
              <w:t>.</w:t>
            </w:r>
            <w:r w:rsidR="00B65EA2" w:rsidRPr="00430C90">
              <w:t xml:space="preserve"> </w:t>
            </w:r>
          </w:p>
          <w:p w14:paraId="14A849DF" w14:textId="5BC7E2D3"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05" w:type="pct"/>
          </w:tcPr>
          <w:p w14:paraId="1726A6F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FA324E" w:rsidRPr="00430C90" w14:paraId="5C441357"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45C839FD" w14:textId="77777777" w:rsidR="0068458E" w:rsidRPr="00430C90" w:rsidRDefault="0068458E" w:rsidP="0068458E"/>
        </w:tc>
        <w:tc>
          <w:tcPr>
            <w:tcW w:w="684" w:type="pct"/>
            <w:vMerge/>
          </w:tcPr>
          <w:p w14:paraId="2D657E5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33" w:type="pct"/>
            <w:vMerge/>
          </w:tcPr>
          <w:p w14:paraId="29ADC5B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432" w:type="pct"/>
            <w:vMerge/>
          </w:tcPr>
          <w:p w14:paraId="0A87216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7D1A168E" w14:textId="7BF8825D"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ESPI 5 No patients are </w:t>
            </w:r>
            <w:r w:rsidR="00C93385" w:rsidRPr="00430C90">
              <w:t>committed</w:t>
            </w:r>
            <w:r w:rsidRPr="00430C90">
              <w:t xml:space="preserve"> to treatment and are not treated within four months</w:t>
            </w:r>
          </w:p>
        </w:tc>
        <w:tc>
          <w:tcPr>
            <w:tcW w:w="1084" w:type="pct"/>
          </w:tcPr>
          <w:p w14:paraId="659A871C" w14:textId="43AC2CA7" w:rsidR="0068458E" w:rsidRPr="00430C90" w:rsidRDefault="25492F86" w:rsidP="1A8DD244">
            <w:pPr>
              <w:cnfStyle w:val="000000000000" w:firstRow="0" w:lastRow="0" w:firstColumn="0" w:lastColumn="0" w:oddVBand="0" w:evenVBand="0" w:oddHBand="0" w:evenHBand="0" w:firstRowFirstColumn="0" w:firstRowLastColumn="0" w:lastRowFirstColumn="0" w:lastRowLastColumn="0"/>
            </w:pPr>
            <w:r w:rsidRPr="00430C90">
              <w:t>Data to Feb 2023</w:t>
            </w:r>
          </w:p>
          <w:p w14:paraId="0D3D14EC" w14:textId="77777777" w:rsidR="00395AE3" w:rsidRPr="00430C90" w:rsidRDefault="25492F86" w:rsidP="0068458E">
            <w:pPr>
              <w:cnfStyle w:val="000000000000" w:firstRow="0" w:lastRow="0" w:firstColumn="0" w:lastColumn="0" w:oddVBand="0" w:evenVBand="0" w:oddHBand="0" w:evenHBand="0" w:firstRowFirstColumn="0" w:firstRowLastColumn="0" w:lastRowFirstColumn="0" w:lastRowLastColumn="0"/>
            </w:pPr>
            <w:r w:rsidRPr="00430C90">
              <w:t>National 45.8%</w:t>
            </w:r>
          </w:p>
          <w:p w14:paraId="52BCB1C8" w14:textId="77777777" w:rsidR="00395AE3" w:rsidRPr="00430C90" w:rsidRDefault="25492F86" w:rsidP="0068458E">
            <w:pPr>
              <w:cnfStyle w:val="000000000000" w:firstRow="0" w:lastRow="0" w:firstColumn="0" w:lastColumn="0" w:oddVBand="0" w:evenVBand="0" w:oddHBand="0" w:evenHBand="0" w:firstRowFirstColumn="0" w:firstRowLastColumn="0" w:lastRowFirstColumn="0" w:lastRowLastColumn="0"/>
            </w:pPr>
            <w:r w:rsidRPr="00430C90">
              <w:t>Northern 40.8%</w:t>
            </w:r>
          </w:p>
          <w:p w14:paraId="18D9EBE3" w14:textId="77777777" w:rsidR="00395AE3" w:rsidRPr="00CC47D6" w:rsidRDefault="25492F86" w:rsidP="0068458E">
            <w:pPr>
              <w:cnfStyle w:val="000000000000" w:firstRow="0" w:lastRow="0" w:firstColumn="0" w:lastColumn="0" w:oddVBand="0" w:evenVBand="0" w:oddHBand="0" w:evenHBand="0" w:firstRowFirstColumn="0" w:firstRowLastColumn="0" w:lastRowFirstColumn="0" w:lastRowLastColumn="0"/>
              <w:rPr>
                <w:lang w:val="pt-BR"/>
              </w:rPr>
            </w:pPr>
            <w:r w:rsidRPr="00CC47D6">
              <w:rPr>
                <w:lang w:val="pt-BR"/>
              </w:rPr>
              <w:t>Te Manawa Taki 46.5%</w:t>
            </w:r>
          </w:p>
          <w:p w14:paraId="30ADD786" w14:textId="77777777" w:rsidR="00395AE3" w:rsidRPr="00CC47D6" w:rsidRDefault="25492F86" w:rsidP="0068458E">
            <w:pPr>
              <w:cnfStyle w:val="000000000000" w:firstRow="0" w:lastRow="0" w:firstColumn="0" w:lastColumn="0" w:oddVBand="0" w:evenVBand="0" w:oddHBand="0" w:evenHBand="0" w:firstRowFirstColumn="0" w:firstRowLastColumn="0" w:lastRowFirstColumn="0" w:lastRowLastColumn="0"/>
              <w:rPr>
                <w:lang w:val="pt-BR"/>
              </w:rPr>
            </w:pPr>
            <w:r w:rsidRPr="00CC47D6">
              <w:rPr>
                <w:lang w:val="pt-BR"/>
              </w:rPr>
              <w:t>Central 48.1%</w:t>
            </w:r>
          </w:p>
          <w:p w14:paraId="6B96F22D" w14:textId="18320CAB" w:rsidR="0068458E" w:rsidRPr="00CC47D6" w:rsidRDefault="25492F86" w:rsidP="0068458E">
            <w:pPr>
              <w:cnfStyle w:val="000000000000" w:firstRow="0" w:lastRow="0" w:firstColumn="0" w:lastColumn="0" w:oddVBand="0" w:evenVBand="0" w:oddHBand="0" w:evenHBand="0" w:firstRowFirstColumn="0" w:firstRowLastColumn="0" w:lastRowFirstColumn="0" w:lastRowLastColumn="0"/>
              <w:rPr>
                <w:lang w:val="pt-BR"/>
              </w:rPr>
            </w:pPr>
            <w:r w:rsidRPr="00CC47D6">
              <w:rPr>
                <w:lang w:val="pt-BR"/>
              </w:rPr>
              <w:t>Te Waipounamu 50</w:t>
            </w:r>
            <w:r w:rsidR="24311BA5" w:rsidRPr="00CC47D6">
              <w:rPr>
                <w:lang w:val="pt-BR"/>
              </w:rPr>
              <w:t>.8</w:t>
            </w:r>
            <w:r w:rsidRPr="00CC47D6">
              <w:rPr>
                <w:lang w:val="pt-BR"/>
              </w:rPr>
              <w:t>%</w:t>
            </w:r>
            <w:r w:rsidR="00B65EA2" w:rsidRPr="00430C90">
              <w:rPr>
                <w:rStyle w:val="FootnoteReference"/>
              </w:rPr>
              <w:footnoteReference w:id="23"/>
            </w:r>
          </w:p>
        </w:tc>
        <w:tc>
          <w:tcPr>
            <w:tcW w:w="184" w:type="pct"/>
          </w:tcPr>
          <w:p w14:paraId="18D59AEA" w14:textId="66DDC088" w:rsidR="0068458E" w:rsidRPr="00430C90" w:rsidRDefault="3F50748D" w:rsidP="0068458E">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0F7521F4" wp14:editId="78F0633D">
                  <wp:extent cx="170815" cy="170815"/>
                  <wp:effectExtent l="0" t="0" r="635" b="635"/>
                  <wp:docPr id="1663074160" name="Picture 1663074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74160" name="Picture 166307416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1315" w:type="pct"/>
            <w:vMerge/>
          </w:tcPr>
          <w:p w14:paraId="55A4D281" w14:textId="7D15185F"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05" w:type="pct"/>
          </w:tcPr>
          <w:p w14:paraId="2F2C945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FA324E" w:rsidRPr="00430C90" w14:paraId="5F27118F" w14:textId="77777777" w:rsidTr="009D779B">
        <w:trPr>
          <w:trHeight w:val="453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3AA6D7DB" w14:textId="77777777" w:rsidR="0068458E" w:rsidRPr="00430C90" w:rsidRDefault="0068458E" w:rsidP="0068458E"/>
        </w:tc>
        <w:tc>
          <w:tcPr>
            <w:tcW w:w="684" w:type="pct"/>
            <w:vMerge w:val="restart"/>
          </w:tcPr>
          <w:p w14:paraId="2DB3D1F0" w14:textId="48D8BE4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3.3 Uptake of immunisations for key age groups, reported by ethnicity and geographic area </w:t>
            </w:r>
            <w:r w:rsidRPr="00430C90">
              <w:rPr>
                <w:vertAlign w:val="superscript"/>
              </w:rPr>
              <w:footnoteReference w:id="24"/>
            </w:r>
          </w:p>
        </w:tc>
        <w:tc>
          <w:tcPr>
            <w:tcW w:w="333" w:type="pct"/>
            <w:vMerge w:val="restart"/>
          </w:tcPr>
          <w:p w14:paraId="6689B4C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432" w:type="pct"/>
            <w:vMerge w:val="restart"/>
          </w:tcPr>
          <w:p w14:paraId="4BEA541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77AA0AD1" w14:textId="3BA91D5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Eight-month-olds: 95% of eligible children fully immunised at eight months of age for Māori, Pacific and Total populations</w:t>
            </w:r>
            <w:r w:rsidR="00780BAD" w:rsidRPr="00430C90">
              <w:t>.</w:t>
            </w:r>
          </w:p>
        </w:tc>
        <w:tc>
          <w:tcPr>
            <w:tcW w:w="1084" w:type="pct"/>
            <w:shd w:val="clear" w:color="auto" w:fill="FFFFFF" w:themeFill="accent3"/>
          </w:tcPr>
          <w:p w14:paraId="62D25135" w14:textId="10AFA075" w:rsidR="0068458E" w:rsidRPr="00430C90" w:rsidRDefault="77261337" w:rsidP="0068458E">
            <w:pPr>
              <w:cnfStyle w:val="000000000000" w:firstRow="0" w:lastRow="0" w:firstColumn="0" w:lastColumn="0" w:oddVBand="0" w:evenVBand="0" w:oddHBand="0" w:evenHBand="0" w:firstRowFirstColumn="0" w:firstRowLastColumn="0" w:lastRowFirstColumn="0" w:lastRowLastColumn="0"/>
            </w:pPr>
            <w:r w:rsidRPr="00430C90">
              <w:t>Total 83.6%</w:t>
            </w:r>
          </w:p>
          <w:p w14:paraId="4F9E9041" w14:textId="3CAB5BE8" w:rsidR="0068458E" w:rsidRPr="00430C90" w:rsidRDefault="77261337" w:rsidP="601068CF">
            <w:pPr>
              <w:cnfStyle w:val="000000000000" w:firstRow="0" w:lastRow="0" w:firstColumn="0" w:lastColumn="0" w:oddVBand="0" w:evenVBand="0" w:oddHBand="0" w:evenHBand="0" w:firstRowFirstColumn="0" w:firstRowLastColumn="0" w:lastRowFirstColumn="0" w:lastRowLastColumn="0"/>
            </w:pPr>
            <w:r w:rsidRPr="00430C90">
              <w:t>Māori 69.7%</w:t>
            </w:r>
          </w:p>
          <w:p w14:paraId="1159E646" w14:textId="14F19DFD" w:rsidR="0068458E" w:rsidRPr="00430C90" w:rsidRDefault="77261337" w:rsidP="601068CF">
            <w:pPr>
              <w:cnfStyle w:val="000000000000" w:firstRow="0" w:lastRow="0" w:firstColumn="0" w:lastColumn="0" w:oddVBand="0" w:evenVBand="0" w:oddHBand="0" w:evenHBand="0" w:firstRowFirstColumn="0" w:firstRowLastColumn="0" w:lastRowFirstColumn="0" w:lastRowLastColumn="0"/>
            </w:pPr>
            <w:r w:rsidRPr="00430C90">
              <w:t>Pacific 83.5%</w:t>
            </w:r>
          </w:p>
          <w:p w14:paraId="1DC5F3EF" w14:textId="67B77B8D"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4" w:type="pct"/>
            <w:shd w:val="clear" w:color="auto" w:fill="FFFFFF" w:themeFill="accent3"/>
          </w:tcPr>
          <w:p w14:paraId="7C6AF701" w14:textId="2602FC95" w:rsidR="601068CF" w:rsidRPr="00430C90" w:rsidRDefault="57567F81" w:rsidP="601068CF">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52551B3E" wp14:editId="2745B739">
                  <wp:extent cx="171450" cy="171450"/>
                  <wp:effectExtent l="0" t="0" r="0" b="0"/>
                  <wp:docPr id="1214809866" name="Picture 1214809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809866" name="Picture 1214809866">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563DE427" w14:textId="057DDB6D" w:rsidR="00E93A21" w:rsidRPr="00430C90" w:rsidRDefault="57567F81" w:rsidP="601068CF">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4855251E" wp14:editId="3892CCD1">
                  <wp:extent cx="171450" cy="171450"/>
                  <wp:effectExtent l="0" t="0" r="0" b="0"/>
                  <wp:docPr id="82988755" name="Picture 82988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88755" name="Picture 8298875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1D32C27A" w14:textId="79EB9AC5" w:rsidR="601068CF" w:rsidRPr="00430C90" w:rsidRDefault="59A73403" w:rsidP="601068CF">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5E9D7FB6" wp14:editId="3C4AB07C">
                  <wp:extent cx="170815" cy="170815"/>
                  <wp:effectExtent l="0" t="0" r="635" b="63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1315" w:type="pct"/>
            <w:vMerge w:val="restart"/>
            <w:shd w:val="clear" w:color="auto" w:fill="FFFFFF" w:themeFill="accent3"/>
          </w:tcPr>
          <w:p w14:paraId="733F7792" w14:textId="53F7A0FC" w:rsidR="0068458E" w:rsidRPr="00430C90" w:rsidRDefault="56BBA7BA" w:rsidP="0068458E">
            <w:pPr>
              <w:cnfStyle w:val="000000000000" w:firstRow="0" w:lastRow="0" w:firstColumn="0" w:lastColumn="0" w:oddVBand="0" w:evenVBand="0" w:oddHBand="0" w:evenHBand="0" w:firstRowFirstColumn="0" w:firstRowLastColumn="0" w:lastRowFirstColumn="0" w:lastRowLastColumn="0"/>
            </w:pPr>
            <w:r w:rsidRPr="00430C90">
              <w:rPr>
                <w:rFonts w:ascii="Arial" w:eastAsia="Arial" w:hAnsi="Arial" w:cs="Arial"/>
              </w:rPr>
              <w:t xml:space="preserve">This quarter has seen significant increases in coverage for </w:t>
            </w:r>
            <w:proofErr w:type="spellStart"/>
            <w:r w:rsidRPr="00430C90">
              <w:rPr>
                <w:rFonts w:ascii="Arial" w:eastAsia="Arial" w:hAnsi="Arial" w:cs="Arial"/>
              </w:rPr>
              <w:t>tamariki</w:t>
            </w:r>
            <w:proofErr w:type="spellEnd"/>
            <w:r w:rsidRPr="00430C90">
              <w:rPr>
                <w:rFonts w:ascii="Arial" w:eastAsia="Arial" w:hAnsi="Arial" w:cs="Arial"/>
              </w:rPr>
              <w:t xml:space="preserve"> Māori at the 2-year milestone (a 2.5 percentage point increase) and Pacific children at the 5-year milestone (a 3.3 percentage point increase). Coverage for NZ European has decreased at all milestone ages compared to the previous quarter.</w:t>
            </w:r>
          </w:p>
          <w:p w14:paraId="4A583A65" w14:textId="5FD18403" w:rsidR="0068458E" w:rsidRPr="00430C90" w:rsidRDefault="56BBA7BA" w:rsidP="0068458E">
            <w:pPr>
              <w:cnfStyle w:val="000000000000" w:firstRow="0" w:lastRow="0" w:firstColumn="0" w:lastColumn="0" w:oddVBand="0" w:evenVBand="0" w:oddHBand="0" w:evenHBand="0" w:firstRowFirstColumn="0" w:firstRowLastColumn="0" w:lastRowFirstColumn="0" w:lastRowLastColumn="0"/>
            </w:pPr>
            <w:r w:rsidRPr="00430C90">
              <w:rPr>
                <w:rFonts w:ascii="Arial" w:eastAsia="Arial" w:hAnsi="Arial" w:cs="Arial"/>
              </w:rPr>
              <w:t xml:space="preserve">To support progress towards 95 percent coverage across all ethnicities the National Immunisation Programme is working with Te Aka </w:t>
            </w:r>
            <w:proofErr w:type="spellStart"/>
            <w:r w:rsidRPr="00430C90">
              <w:rPr>
                <w:rFonts w:ascii="Arial" w:eastAsia="Arial" w:hAnsi="Arial" w:cs="Arial"/>
              </w:rPr>
              <w:t>Whai</w:t>
            </w:r>
            <w:proofErr w:type="spellEnd"/>
            <w:r w:rsidRPr="00430C90">
              <w:rPr>
                <w:rFonts w:ascii="Arial" w:eastAsia="Arial" w:hAnsi="Arial" w:cs="Arial"/>
              </w:rPr>
              <w:t xml:space="preserve"> Ora on a number of activities: </w:t>
            </w:r>
          </w:p>
          <w:p w14:paraId="3964ED9E" w14:textId="793B04AF" w:rsidR="0068458E" w:rsidRPr="00430C90" w:rsidRDefault="56BBA7BA" w:rsidP="00ED7DE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430C90">
              <w:rPr>
                <w:rFonts w:ascii="Arial" w:eastAsia="Arial" w:hAnsi="Arial" w:cs="Arial"/>
                <w:sz w:val="24"/>
                <w:szCs w:val="24"/>
              </w:rPr>
              <w:t xml:space="preserve">The National Immunisation Taskforce’s report </w:t>
            </w:r>
            <w:r w:rsidRPr="00430C90">
              <w:rPr>
                <w:rFonts w:ascii="Arial" w:eastAsia="Arial" w:hAnsi="Arial" w:cs="Arial"/>
                <w:i/>
                <w:sz w:val="24"/>
                <w:szCs w:val="24"/>
              </w:rPr>
              <w:t>Initial Priorities for the National Immunisation Programme in Aotearoa</w:t>
            </w:r>
            <w:r w:rsidRPr="00430C90">
              <w:rPr>
                <w:rFonts w:ascii="Arial" w:eastAsia="Arial" w:hAnsi="Arial" w:cs="Arial"/>
                <w:sz w:val="24"/>
                <w:szCs w:val="24"/>
              </w:rPr>
              <w:t xml:space="preserve"> was recently published which outlines 54 recommendations. Currently 26 of the recommendations are underway.</w:t>
            </w:r>
          </w:p>
          <w:p w14:paraId="41D5B066" w14:textId="35DD2A24" w:rsidR="0068458E" w:rsidRPr="00430C90" w:rsidRDefault="56BBA7BA" w:rsidP="00ED7DE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430C90">
              <w:rPr>
                <w:rFonts w:ascii="Arial" w:eastAsia="Arial" w:hAnsi="Arial" w:cs="Arial"/>
                <w:sz w:val="24"/>
                <w:szCs w:val="24"/>
              </w:rPr>
              <w:t xml:space="preserve">A comprehensive communications and engagement campaign to lift childhood vaccination rates launched on 19 April. Bespoke by Māori for Māori and by Pasifika for </w:t>
            </w:r>
            <w:proofErr w:type="spellStart"/>
            <w:r w:rsidRPr="00430C90">
              <w:rPr>
                <w:rFonts w:ascii="Arial" w:eastAsia="Arial" w:hAnsi="Arial" w:cs="Arial"/>
                <w:sz w:val="24"/>
                <w:szCs w:val="24"/>
              </w:rPr>
              <w:t>Pasifka</w:t>
            </w:r>
            <w:proofErr w:type="spellEnd"/>
            <w:r w:rsidRPr="00430C90">
              <w:rPr>
                <w:rFonts w:ascii="Arial" w:eastAsia="Arial" w:hAnsi="Arial" w:cs="Arial"/>
                <w:sz w:val="24"/>
                <w:szCs w:val="24"/>
              </w:rPr>
              <w:t xml:space="preserve"> campaign collateral (videos and posters) are also being developed to support this campaign. </w:t>
            </w:r>
          </w:p>
          <w:p w14:paraId="6B64E503" w14:textId="3F0DAC49" w:rsidR="0068458E" w:rsidRPr="00430C90" w:rsidRDefault="56BBA7BA" w:rsidP="00ED7DE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430C90">
              <w:rPr>
                <w:rFonts w:ascii="Arial" w:eastAsia="Arial" w:hAnsi="Arial" w:cs="Arial"/>
                <w:sz w:val="24"/>
                <w:szCs w:val="24"/>
              </w:rPr>
              <w:t xml:space="preserve">A new website, immunise.health.nz, provides easy-to-access information on immunisation and a new tool to create a personalised childhood schedule. </w:t>
            </w:r>
          </w:p>
          <w:p w14:paraId="1117667B" w14:textId="2F9DEB95" w:rsidR="0068458E" w:rsidRPr="00430C90" w:rsidRDefault="56BBA7BA" w:rsidP="0068458E">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30C90">
              <w:rPr>
                <w:rFonts w:ascii="Arial" w:eastAsia="Arial" w:hAnsi="Arial" w:cs="Arial"/>
              </w:rPr>
              <w:t xml:space="preserve">The Programme is supporting regions to implement the Childhood Immunisation Prioritisation Matrix, which indicates the highest priority vaccination activity to receive the sector’s priority efforts and vaccination resource. The Programme has also developed a data dashboard that provides insights at a </w:t>
            </w:r>
            <w:r w:rsidR="39F763B3" w:rsidRPr="00430C90">
              <w:rPr>
                <w:rFonts w:ascii="Arial" w:eastAsia="Arial" w:hAnsi="Arial" w:cs="Arial"/>
              </w:rPr>
              <w:t>local</w:t>
            </w:r>
            <w:r w:rsidRPr="00430C90">
              <w:rPr>
                <w:rFonts w:ascii="Arial" w:eastAsia="Arial" w:hAnsi="Arial" w:cs="Arial"/>
              </w:rPr>
              <w:t xml:space="preserve"> level, including the number of immunisations required to reach 95%.</w:t>
            </w:r>
          </w:p>
        </w:tc>
        <w:tc>
          <w:tcPr>
            <w:tcW w:w="305" w:type="pct"/>
          </w:tcPr>
          <w:p w14:paraId="49C329C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 SPE/SOI</w:t>
            </w:r>
          </w:p>
        </w:tc>
      </w:tr>
      <w:tr w:rsidR="00FA324E" w:rsidRPr="00430C90" w14:paraId="7D0DF6F5"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78D9795B" w14:textId="77777777" w:rsidR="0068458E" w:rsidRPr="00430C90" w:rsidRDefault="0068458E" w:rsidP="0068458E"/>
        </w:tc>
        <w:tc>
          <w:tcPr>
            <w:tcW w:w="684" w:type="pct"/>
            <w:vMerge/>
          </w:tcPr>
          <w:p w14:paraId="4A11932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33" w:type="pct"/>
            <w:vMerge/>
          </w:tcPr>
          <w:p w14:paraId="1F479CE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432" w:type="pct"/>
            <w:vMerge/>
          </w:tcPr>
          <w:p w14:paraId="195A4FCA"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38B3A903" w14:textId="7B39EF6B"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Two-year-olds: 95% of eligible children fully immunised at two years of age for Māori, Pacific and Total populations</w:t>
            </w:r>
            <w:r w:rsidR="00780BAD" w:rsidRPr="00430C90">
              <w:t>.</w:t>
            </w:r>
          </w:p>
        </w:tc>
        <w:tc>
          <w:tcPr>
            <w:tcW w:w="1084" w:type="pct"/>
            <w:shd w:val="clear" w:color="auto" w:fill="FFFFFF" w:themeFill="accent3"/>
          </w:tcPr>
          <w:tbl>
            <w:tblPr>
              <w:tblStyle w:val="TableGrid10"/>
              <w:tblW w:w="1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tblGrid>
            <w:tr w:rsidR="0068458E" w:rsidRPr="00430C90" w14:paraId="3A41B13C" w14:textId="77777777" w:rsidTr="001B42E3">
              <w:trPr>
                <w:trHeight w:val="300"/>
              </w:trPr>
              <w:tc>
                <w:tcPr>
                  <w:tcW w:w="1920" w:type="dxa"/>
                  <w:noWrap/>
                  <w:hideMark/>
                </w:tcPr>
                <w:p w14:paraId="63836AB9" w14:textId="1446AA0F" w:rsidR="601068CF" w:rsidRPr="00430C90" w:rsidRDefault="601068CF">
                  <w:pPr>
                    <w:rPr>
                      <w:rFonts w:ascii="Arial" w:eastAsia="Arial" w:hAnsi="Arial" w:cs="Arial"/>
                    </w:rPr>
                  </w:pPr>
                  <w:r w:rsidRPr="00430C90">
                    <w:rPr>
                      <w:rFonts w:ascii="Arial" w:eastAsia="Arial" w:hAnsi="Arial" w:cs="Arial"/>
                    </w:rPr>
                    <w:t>Total 83.2%</w:t>
                  </w:r>
                </w:p>
              </w:tc>
            </w:tr>
            <w:tr w:rsidR="0068458E" w:rsidRPr="00430C90" w14:paraId="78627F5F" w14:textId="77777777" w:rsidTr="001B42E3">
              <w:trPr>
                <w:trHeight w:val="300"/>
              </w:trPr>
              <w:tc>
                <w:tcPr>
                  <w:tcW w:w="1920" w:type="dxa"/>
                  <w:noWrap/>
                  <w:hideMark/>
                </w:tcPr>
                <w:p w14:paraId="2D50ADB4" w14:textId="75F6CF4C" w:rsidR="601068CF" w:rsidRPr="00430C90" w:rsidRDefault="601068CF">
                  <w:pPr>
                    <w:rPr>
                      <w:rFonts w:ascii="Arial" w:eastAsia="Arial" w:hAnsi="Arial" w:cs="Arial"/>
                      <w:color w:val="000000" w:themeColor="text1"/>
                    </w:rPr>
                  </w:pPr>
                  <w:r w:rsidRPr="00430C90">
                    <w:rPr>
                      <w:rFonts w:ascii="Arial" w:eastAsia="Arial" w:hAnsi="Arial" w:cs="Arial"/>
                      <w:color w:val="000000" w:themeColor="text1"/>
                    </w:rPr>
                    <w:t>Māori 68.9%</w:t>
                  </w:r>
                </w:p>
              </w:tc>
            </w:tr>
            <w:tr w:rsidR="0068458E" w:rsidRPr="00430C90" w14:paraId="7CB7851B" w14:textId="77777777" w:rsidTr="001B42E3">
              <w:trPr>
                <w:trHeight w:val="300"/>
              </w:trPr>
              <w:tc>
                <w:tcPr>
                  <w:tcW w:w="1920" w:type="dxa"/>
                  <w:noWrap/>
                  <w:hideMark/>
                </w:tcPr>
                <w:p w14:paraId="72CA93FE" w14:textId="187B8C40" w:rsidR="601068CF" w:rsidRPr="00430C90" w:rsidRDefault="601068CF">
                  <w:pPr>
                    <w:rPr>
                      <w:rFonts w:ascii="Arial" w:eastAsia="Arial" w:hAnsi="Arial" w:cs="Arial"/>
                      <w:color w:val="000000" w:themeColor="text1"/>
                    </w:rPr>
                  </w:pPr>
                  <w:r w:rsidRPr="00430C90">
                    <w:rPr>
                      <w:rFonts w:ascii="Arial" w:eastAsia="Arial" w:hAnsi="Arial" w:cs="Arial"/>
                      <w:color w:val="000000" w:themeColor="text1"/>
                    </w:rPr>
                    <w:t>Pacific 81.2%</w:t>
                  </w:r>
                </w:p>
              </w:tc>
            </w:tr>
          </w:tbl>
          <w:p w14:paraId="277A45C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4" w:type="pct"/>
            <w:shd w:val="clear" w:color="auto" w:fill="FFFFFF" w:themeFill="accent3"/>
          </w:tcPr>
          <w:p w14:paraId="454CB27E" w14:textId="76E4B138" w:rsidR="601068CF" w:rsidRPr="00430C90" w:rsidRDefault="57567F81" w:rsidP="601068CF">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577D2441" wp14:editId="186154EC">
                  <wp:extent cx="171450" cy="171450"/>
                  <wp:effectExtent l="0" t="0" r="0" b="0"/>
                  <wp:docPr id="1199473161" name="Picture 1199473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473161" name="Picture 119947316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3E957348" w14:textId="769A8D66" w:rsidR="004A28DE" w:rsidRPr="00430C90" w:rsidRDefault="57567F81" w:rsidP="601068CF">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56A0EC6A" wp14:editId="33902C41">
                  <wp:extent cx="171450" cy="171450"/>
                  <wp:effectExtent l="0" t="0" r="0" b="0"/>
                  <wp:docPr id="1310652389" name="Picture 1310652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0652389" name="Picture 131065238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0B4D647D" w14:textId="16CB0391" w:rsidR="601068CF" w:rsidRPr="00430C90" w:rsidRDefault="442BB0F7" w:rsidP="601068CF">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281DA27F" wp14:editId="3CFE9613">
                  <wp:extent cx="171450" cy="171450"/>
                  <wp:effectExtent l="0" t="0" r="0" b="0"/>
                  <wp:docPr id="1792180193" name="Picture 1792180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0193" name="Picture 179218019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1315" w:type="pct"/>
            <w:vMerge/>
          </w:tcPr>
          <w:p w14:paraId="168E70F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sz w:val="20"/>
                <w:szCs w:val="20"/>
              </w:rPr>
            </w:pPr>
          </w:p>
        </w:tc>
        <w:tc>
          <w:tcPr>
            <w:tcW w:w="305" w:type="pct"/>
          </w:tcPr>
          <w:p w14:paraId="7191AFB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 SPE/SOI / HSI</w:t>
            </w:r>
          </w:p>
        </w:tc>
      </w:tr>
      <w:tr w:rsidR="00FA324E" w:rsidRPr="00430C90" w14:paraId="5AE6ED9C"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1BC8174F" w14:textId="77777777" w:rsidR="0068458E" w:rsidRPr="00430C90" w:rsidRDefault="0068458E" w:rsidP="0068458E"/>
        </w:tc>
        <w:tc>
          <w:tcPr>
            <w:tcW w:w="684" w:type="pct"/>
            <w:vMerge/>
          </w:tcPr>
          <w:p w14:paraId="6632E06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33" w:type="pct"/>
            <w:vMerge/>
          </w:tcPr>
          <w:p w14:paraId="48D6C94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432" w:type="pct"/>
            <w:vMerge/>
          </w:tcPr>
          <w:p w14:paraId="72F53D3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4539D081" w14:textId="4B0E20F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Five-year-</w:t>
            </w:r>
            <w:r w:rsidR="00BB4AD4" w:rsidRPr="00430C90">
              <w:t>old</w:t>
            </w:r>
            <w:r w:rsidR="00075DDA" w:rsidRPr="00430C90">
              <w:t>s</w:t>
            </w:r>
            <w:r w:rsidRPr="00430C90">
              <w:t>: 95% of eligible children fully immunised at five years of age for Māori, Pacific and Total populations</w:t>
            </w:r>
            <w:r w:rsidR="00780BAD" w:rsidRPr="00430C90">
              <w:t>.</w:t>
            </w:r>
          </w:p>
        </w:tc>
        <w:tc>
          <w:tcPr>
            <w:tcW w:w="1084" w:type="pct"/>
            <w:shd w:val="clear" w:color="auto" w:fill="FFFFFF" w:themeFill="accent3"/>
          </w:tcPr>
          <w:tbl>
            <w:tblPr>
              <w:tblStyle w:val="TableGrid10"/>
              <w:tblW w:w="1920" w:type="dxa"/>
              <w:tblLayout w:type="fixed"/>
              <w:tblLook w:val="04A0" w:firstRow="1" w:lastRow="0" w:firstColumn="1" w:lastColumn="0" w:noHBand="0" w:noVBand="1"/>
            </w:tblPr>
            <w:tblGrid>
              <w:gridCol w:w="1920"/>
            </w:tblGrid>
            <w:tr w:rsidR="0068458E" w:rsidRPr="00430C90" w14:paraId="2DD94A89" w14:textId="77777777" w:rsidTr="001B42E3">
              <w:trPr>
                <w:trHeight w:val="300"/>
              </w:trPr>
              <w:tc>
                <w:tcPr>
                  <w:tcW w:w="1920" w:type="dxa"/>
                  <w:tcBorders>
                    <w:top w:val="nil"/>
                    <w:left w:val="nil"/>
                    <w:bottom w:val="nil"/>
                    <w:right w:val="nil"/>
                  </w:tcBorders>
                  <w:noWrap/>
                  <w:hideMark/>
                </w:tcPr>
                <w:p w14:paraId="195658A9" w14:textId="56C02D9E" w:rsidR="601068CF" w:rsidRPr="00430C90" w:rsidRDefault="601068CF">
                  <w:pPr>
                    <w:rPr>
                      <w:rFonts w:ascii="Arial" w:eastAsia="Arial" w:hAnsi="Arial" w:cs="Arial"/>
                    </w:rPr>
                  </w:pPr>
                  <w:r w:rsidRPr="00430C90">
                    <w:rPr>
                      <w:rFonts w:ascii="Arial" w:eastAsia="Arial" w:hAnsi="Arial" w:cs="Arial"/>
                    </w:rPr>
                    <w:t>Total 81.0%</w:t>
                  </w:r>
                </w:p>
              </w:tc>
            </w:tr>
            <w:tr w:rsidR="0068458E" w:rsidRPr="00430C90" w14:paraId="0B3B111B" w14:textId="77777777" w:rsidTr="001B42E3">
              <w:trPr>
                <w:trHeight w:val="300"/>
              </w:trPr>
              <w:tc>
                <w:tcPr>
                  <w:tcW w:w="1920" w:type="dxa"/>
                  <w:tcBorders>
                    <w:top w:val="nil"/>
                    <w:left w:val="nil"/>
                    <w:bottom w:val="nil"/>
                    <w:right w:val="nil"/>
                  </w:tcBorders>
                  <w:noWrap/>
                  <w:hideMark/>
                </w:tcPr>
                <w:p w14:paraId="421063D9" w14:textId="25A2F359" w:rsidR="601068CF" w:rsidRPr="00430C90" w:rsidRDefault="601068CF">
                  <w:pPr>
                    <w:rPr>
                      <w:rFonts w:ascii="Arial" w:eastAsia="Arial" w:hAnsi="Arial" w:cs="Arial"/>
                      <w:color w:val="000000" w:themeColor="text1"/>
                    </w:rPr>
                  </w:pPr>
                  <w:r w:rsidRPr="00430C90">
                    <w:rPr>
                      <w:rFonts w:ascii="Arial" w:eastAsia="Arial" w:hAnsi="Arial" w:cs="Arial"/>
                      <w:color w:val="000000" w:themeColor="text1"/>
                    </w:rPr>
                    <w:t>Māori 69.7%</w:t>
                  </w:r>
                </w:p>
              </w:tc>
            </w:tr>
            <w:tr w:rsidR="0068458E" w:rsidRPr="00430C90" w14:paraId="0AF2A17C" w14:textId="77777777" w:rsidTr="001B42E3">
              <w:trPr>
                <w:trHeight w:val="300"/>
              </w:trPr>
              <w:tc>
                <w:tcPr>
                  <w:tcW w:w="1920" w:type="dxa"/>
                  <w:tcBorders>
                    <w:top w:val="nil"/>
                    <w:left w:val="nil"/>
                    <w:bottom w:val="nil"/>
                    <w:right w:val="nil"/>
                  </w:tcBorders>
                  <w:noWrap/>
                  <w:hideMark/>
                </w:tcPr>
                <w:p w14:paraId="0568AECB" w14:textId="775E54DA" w:rsidR="601068CF" w:rsidRPr="00430C90" w:rsidRDefault="601068CF">
                  <w:pPr>
                    <w:rPr>
                      <w:rFonts w:ascii="Arial" w:eastAsia="Arial" w:hAnsi="Arial" w:cs="Arial"/>
                      <w:color w:val="000000" w:themeColor="text1"/>
                    </w:rPr>
                  </w:pPr>
                  <w:r w:rsidRPr="00430C90">
                    <w:rPr>
                      <w:rFonts w:ascii="Arial" w:eastAsia="Arial" w:hAnsi="Arial" w:cs="Arial"/>
                      <w:color w:val="000000" w:themeColor="text1"/>
                    </w:rPr>
                    <w:t>Pacific 82.3%</w:t>
                  </w:r>
                </w:p>
              </w:tc>
            </w:tr>
          </w:tbl>
          <w:p w14:paraId="1929CAE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4" w:type="pct"/>
            <w:shd w:val="clear" w:color="auto" w:fill="FFFFFF" w:themeFill="accent3"/>
          </w:tcPr>
          <w:p w14:paraId="5269F1EF" w14:textId="77777777" w:rsidR="00BB4AD4" w:rsidRPr="00430C90" w:rsidRDefault="57567F81" w:rsidP="00BB4AD4">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5FBD94F1" wp14:editId="7B77B63A">
                  <wp:extent cx="171450" cy="171450"/>
                  <wp:effectExtent l="0" t="0" r="0" b="0"/>
                  <wp:docPr id="241353561" name="Picture 241353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353561" name="Picture 24135356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45733FFB" w14:textId="77777777" w:rsidR="00BB4AD4" w:rsidRPr="00430C90" w:rsidRDefault="57567F81" w:rsidP="00BB4AD4">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0707D458" wp14:editId="3A96CB4D">
                  <wp:extent cx="171450" cy="171450"/>
                  <wp:effectExtent l="0" t="0" r="0" b="0"/>
                  <wp:docPr id="1882990088" name="Picture 1882990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2990088" name="Picture 188299008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7CA48778" w14:textId="716A5812" w:rsidR="601068CF" w:rsidRPr="00430C90" w:rsidRDefault="7CF12DCE" w:rsidP="601068CF">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17C1AD37" wp14:editId="77307B88">
                  <wp:extent cx="170815" cy="170815"/>
                  <wp:effectExtent l="0" t="0" r="635" b="635"/>
                  <wp:docPr id="1792180197" name="Picture 1792180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0197" name="Picture 179218019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1315" w:type="pct"/>
            <w:vMerge/>
          </w:tcPr>
          <w:p w14:paraId="6F3C593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sz w:val="20"/>
                <w:szCs w:val="20"/>
              </w:rPr>
            </w:pPr>
          </w:p>
        </w:tc>
        <w:tc>
          <w:tcPr>
            <w:tcW w:w="305" w:type="pct"/>
          </w:tcPr>
          <w:p w14:paraId="793755E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 SPE/SOI</w:t>
            </w:r>
          </w:p>
        </w:tc>
      </w:tr>
      <w:tr w:rsidR="00FA324E" w:rsidRPr="00430C90" w14:paraId="7803DF72" w14:textId="77777777" w:rsidTr="003E20AE">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68365528" w14:textId="77777777" w:rsidR="0068458E" w:rsidRPr="00430C90" w:rsidRDefault="0068458E" w:rsidP="0068458E"/>
        </w:tc>
        <w:tc>
          <w:tcPr>
            <w:tcW w:w="684" w:type="pct"/>
            <w:vMerge/>
          </w:tcPr>
          <w:p w14:paraId="076DD76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33" w:type="pct"/>
            <w:vMerge w:val="restart"/>
          </w:tcPr>
          <w:p w14:paraId="1BEDEF5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Annual</w:t>
            </w:r>
          </w:p>
        </w:tc>
        <w:tc>
          <w:tcPr>
            <w:tcW w:w="432" w:type="pct"/>
            <w:vMerge w:val="restart"/>
          </w:tcPr>
          <w:p w14:paraId="1203199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1BFAB3C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Human Papillomavirus (HPV) vaccination: 75% of eligible boys and girls fully </w:t>
            </w:r>
            <w:r w:rsidRPr="00430C90">
              <w:lastRenderedPageBreak/>
              <w:t>immunised with HPV vaccine for Māori, Pacific and Total populations</w:t>
            </w:r>
            <w:r w:rsidRPr="00430C90">
              <w:rPr>
                <w:vertAlign w:val="superscript"/>
              </w:rPr>
              <w:footnoteReference w:id="25"/>
            </w:r>
          </w:p>
        </w:tc>
        <w:tc>
          <w:tcPr>
            <w:tcW w:w="1084" w:type="pct"/>
            <w:shd w:val="clear" w:color="auto" w:fill="FFFFFF" w:themeFill="accent3"/>
          </w:tcPr>
          <w:p w14:paraId="314E6893" w14:textId="78EA1FE2" w:rsidR="7207D4BA" w:rsidRPr="00430C90" w:rsidRDefault="7207D4BA" w:rsidP="601068CF">
            <w:pPr>
              <w:spacing w:before="100" w:after="100"/>
              <w:cnfStyle w:val="000000000000" w:firstRow="0" w:lastRow="0" w:firstColumn="0" w:lastColumn="0" w:oddVBand="0" w:evenVBand="0" w:oddHBand="0" w:evenHBand="0" w:firstRowFirstColumn="0" w:firstRowLastColumn="0" w:lastRowFirstColumn="0" w:lastRowLastColumn="0"/>
            </w:pPr>
            <w:r w:rsidRPr="00430C90">
              <w:lastRenderedPageBreak/>
              <w:t>Total 55.8%</w:t>
            </w:r>
          </w:p>
          <w:p w14:paraId="668BB14C" w14:textId="48D6287F" w:rsidR="7207D4BA" w:rsidRPr="00430C90" w:rsidRDefault="7207D4BA" w:rsidP="601068CF">
            <w:pPr>
              <w:spacing w:before="100" w:after="100"/>
              <w:cnfStyle w:val="000000000000" w:firstRow="0" w:lastRow="0" w:firstColumn="0" w:lastColumn="0" w:oddVBand="0" w:evenVBand="0" w:oddHBand="0" w:evenHBand="0" w:firstRowFirstColumn="0" w:firstRowLastColumn="0" w:lastRowFirstColumn="0" w:lastRowLastColumn="0"/>
            </w:pPr>
            <w:r w:rsidRPr="00430C90">
              <w:t>Māori 46.2%</w:t>
            </w:r>
          </w:p>
          <w:p w14:paraId="31E1AE84" w14:textId="5ADC72AB" w:rsidR="7207D4BA" w:rsidRPr="00430C90" w:rsidRDefault="7207D4BA" w:rsidP="601068CF">
            <w:pPr>
              <w:spacing w:before="100" w:after="100"/>
              <w:cnfStyle w:val="000000000000" w:firstRow="0" w:lastRow="0" w:firstColumn="0" w:lastColumn="0" w:oddVBand="0" w:evenVBand="0" w:oddHBand="0" w:evenHBand="0" w:firstRowFirstColumn="0" w:firstRowLastColumn="0" w:lastRowFirstColumn="0" w:lastRowLastColumn="0"/>
            </w:pPr>
            <w:r w:rsidRPr="00430C90">
              <w:t>Pacific 50.0%</w:t>
            </w:r>
          </w:p>
          <w:p w14:paraId="6EF86554" w14:textId="0FF5205D" w:rsidR="601068CF" w:rsidRPr="00430C90" w:rsidRDefault="601068CF" w:rsidP="601068CF">
            <w:pPr>
              <w:spacing w:before="100" w:after="100"/>
              <w:cnfStyle w:val="000000000000" w:firstRow="0" w:lastRow="0" w:firstColumn="0" w:lastColumn="0" w:oddVBand="0" w:evenVBand="0" w:oddHBand="0" w:evenHBand="0" w:firstRowFirstColumn="0" w:firstRowLastColumn="0" w:lastRowFirstColumn="0" w:lastRowLastColumn="0"/>
            </w:pPr>
          </w:p>
          <w:p w14:paraId="48AEDAE8" w14:textId="77777777" w:rsidR="0068458E" w:rsidRPr="00430C90" w:rsidRDefault="0068458E" w:rsidP="00565666">
            <w:pPr>
              <w:spacing w:before="100" w:after="100"/>
              <w:cnfStyle w:val="000000000000" w:firstRow="0" w:lastRow="0" w:firstColumn="0" w:lastColumn="0" w:oddVBand="0" w:evenVBand="0" w:oddHBand="0" w:evenHBand="0" w:firstRowFirstColumn="0" w:firstRowLastColumn="0" w:lastRowFirstColumn="0" w:lastRowLastColumn="0"/>
            </w:pPr>
          </w:p>
        </w:tc>
        <w:tc>
          <w:tcPr>
            <w:tcW w:w="184" w:type="pct"/>
            <w:shd w:val="clear" w:color="auto" w:fill="F2F2F2" w:themeFill="accent3" w:themeFillShade="F2"/>
          </w:tcPr>
          <w:p w14:paraId="7710C2A1" w14:textId="71434037"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FFFFF" w:themeFill="accent3"/>
          </w:tcPr>
          <w:p w14:paraId="1708B1E4" w14:textId="77777777" w:rsidR="005917C9" w:rsidRPr="00430C90" w:rsidRDefault="7207D4BA" w:rsidP="00706852">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30C90">
              <w:rPr>
                <w:rFonts w:ascii="Arial" w:eastAsia="Arial" w:hAnsi="Arial" w:cs="Arial"/>
              </w:rPr>
              <w:t xml:space="preserve">Coverage indicated here is an interim quarterly progress update only. </w:t>
            </w:r>
          </w:p>
          <w:p w14:paraId="102D6BF5" w14:textId="2928A32D" w:rsidR="0068458E" w:rsidRPr="00430C90" w:rsidRDefault="7207D4BA" w:rsidP="00706852">
            <w:pPr>
              <w:cnfStyle w:val="000000000000" w:firstRow="0" w:lastRow="0" w:firstColumn="0" w:lastColumn="0" w:oddVBand="0" w:evenVBand="0" w:oddHBand="0" w:evenHBand="0" w:firstRowFirstColumn="0" w:firstRowLastColumn="0" w:lastRowFirstColumn="0" w:lastRowLastColumn="0"/>
            </w:pPr>
            <w:r w:rsidRPr="00430C90">
              <w:rPr>
                <w:rFonts w:ascii="Arial" w:eastAsia="Arial" w:hAnsi="Arial" w:cs="Arial"/>
              </w:rPr>
              <w:t xml:space="preserve">Coverage rates will fluctuate quarter to quarter as HPV immunisation is primarily delivered through school-based programmes.  </w:t>
            </w:r>
          </w:p>
          <w:p w14:paraId="59079E36" w14:textId="48B3DD56" w:rsidR="0068458E" w:rsidRPr="00430C90" w:rsidRDefault="7207D4BA" w:rsidP="00706852">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30C90">
              <w:rPr>
                <w:rFonts w:ascii="Arial" w:eastAsia="Arial" w:hAnsi="Arial" w:cs="Arial"/>
              </w:rPr>
              <w:lastRenderedPageBreak/>
              <w:t xml:space="preserve">The Programme is working with an external provider to review the school-based </w:t>
            </w:r>
            <w:proofErr w:type="spellStart"/>
            <w:r w:rsidRPr="00430C90">
              <w:rPr>
                <w:rFonts w:ascii="Arial" w:eastAsia="Arial" w:hAnsi="Arial" w:cs="Arial"/>
              </w:rPr>
              <w:t>imunisation</w:t>
            </w:r>
            <w:proofErr w:type="spellEnd"/>
            <w:r w:rsidRPr="00430C90">
              <w:rPr>
                <w:rFonts w:ascii="Arial" w:eastAsia="Arial" w:hAnsi="Arial" w:cs="Arial"/>
              </w:rPr>
              <w:t xml:space="preserve"> programme, including HPV immunisation delivery, to identify strategies to support uptake of the vaccine, particularly for Māori and Pacific.</w:t>
            </w:r>
          </w:p>
        </w:tc>
        <w:tc>
          <w:tcPr>
            <w:tcW w:w="305" w:type="pct"/>
          </w:tcPr>
          <w:p w14:paraId="144D640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lastRenderedPageBreak/>
              <w:t>iGPS</w:t>
            </w:r>
            <w:proofErr w:type="spellEnd"/>
            <w:r w:rsidRPr="00430C90">
              <w:t xml:space="preserve"> / SPE/SOI</w:t>
            </w:r>
          </w:p>
        </w:tc>
      </w:tr>
      <w:tr w:rsidR="00FA324E" w:rsidRPr="00430C90" w14:paraId="136C142F"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47A0165E" w14:textId="77777777" w:rsidR="0068458E" w:rsidRPr="00430C90" w:rsidRDefault="0068458E" w:rsidP="0068458E"/>
        </w:tc>
        <w:tc>
          <w:tcPr>
            <w:tcW w:w="684" w:type="pct"/>
            <w:vMerge/>
          </w:tcPr>
          <w:p w14:paraId="6386FB0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33" w:type="pct"/>
            <w:vMerge/>
          </w:tcPr>
          <w:p w14:paraId="4C58FE1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432" w:type="pct"/>
            <w:vMerge/>
          </w:tcPr>
          <w:p w14:paraId="0D182A7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shd w:val="clear" w:color="auto" w:fill="F2F2F2" w:themeFill="accent3" w:themeFillShade="F2"/>
          </w:tcPr>
          <w:p w14:paraId="73230CD2" w14:textId="024EC722"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Influenza for 65+ year</w:t>
            </w:r>
            <w:r w:rsidR="00CE61E5" w:rsidRPr="00430C90">
              <w:t>s</w:t>
            </w:r>
            <w:r w:rsidRPr="00430C90">
              <w:t xml:space="preserve">: 75% of </w:t>
            </w:r>
            <w:r w:rsidR="00CE61E5" w:rsidRPr="00430C90">
              <w:t xml:space="preserve">the </w:t>
            </w:r>
            <w:r w:rsidRPr="00430C90">
              <w:t>eligible population aged 65 years and over immunised against influenza (annual immunisation) for Māori, Pacific and Total populations</w:t>
            </w:r>
            <w:r w:rsidRPr="00430C90">
              <w:rPr>
                <w:vertAlign w:val="superscript"/>
              </w:rPr>
              <w:footnoteReference w:id="26"/>
            </w:r>
          </w:p>
        </w:tc>
        <w:tc>
          <w:tcPr>
            <w:tcW w:w="1084" w:type="pct"/>
            <w:shd w:val="clear" w:color="auto" w:fill="F2F2F2" w:themeFill="accent3" w:themeFillShade="F2"/>
          </w:tcPr>
          <w:p w14:paraId="511969A3" w14:textId="4D5E8E6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4" w:type="pct"/>
            <w:shd w:val="clear" w:color="auto" w:fill="F2F2F2" w:themeFill="accent3" w:themeFillShade="F2"/>
          </w:tcPr>
          <w:p w14:paraId="56F6732C" w14:textId="64A4AB80" w:rsidR="0068458E" w:rsidRPr="00430C90"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accent3" w:themeFillShade="F2"/>
          </w:tcPr>
          <w:p w14:paraId="5BA9057A" w14:textId="31B76B85" w:rsidR="0068458E" w:rsidRPr="00430C90" w:rsidRDefault="0068458E" w:rsidP="00D051C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5" w:type="pct"/>
            <w:shd w:val="clear" w:color="auto" w:fill="F2F2F2" w:themeFill="accent3" w:themeFillShade="F2"/>
          </w:tcPr>
          <w:p w14:paraId="7E440B22"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 SPE/SOI</w:t>
            </w:r>
          </w:p>
        </w:tc>
      </w:tr>
      <w:tr w:rsidR="00FA324E" w:rsidRPr="00430C90" w14:paraId="5055B1C1"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344F1A3A" w14:textId="77777777" w:rsidR="0068458E" w:rsidRPr="00430C90" w:rsidRDefault="0068458E" w:rsidP="0068458E"/>
        </w:tc>
        <w:tc>
          <w:tcPr>
            <w:tcW w:w="684" w:type="pct"/>
            <w:vMerge/>
          </w:tcPr>
          <w:p w14:paraId="59AE040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33" w:type="pct"/>
          </w:tcPr>
          <w:p w14:paraId="03DD5C09" w14:textId="1245A3BB" w:rsidR="0068458E" w:rsidRPr="00430C90" w:rsidRDefault="0006693F" w:rsidP="0068458E">
            <w:pPr>
              <w:cnfStyle w:val="000000000000" w:firstRow="0" w:lastRow="0" w:firstColumn="0" w:lastColumn="0" w:oddVBand="0" w:evenVBand="0" w:oddHBand="0" w:evenHBand="0" w:firstRowFirstColumn="0" w:firstRowLastColumn="0" w:lastRowFirstColumn="0" w:lastRowLastColumn="0"/>
            </w:pPr>
            <w:r w:rsidRPr="00430C90">
              <w:t>Annual</w:t>
            </w:r>
          </w:p>
        </w:tc>
        <w:tc>
          <w:tcPr>
            <w:tcW w:w="432" w:type="pct"/>
          </w:tcPr>
          <w:p w14:paraId="5E20706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shd w:val="clear" w:color="auto" w:fill="F2F2F2" w:themeFill="accent3" w:themeFillShade="F2"/>
          </w:tcPr>
          <w:p w14:paraId="1D85F76B" w14:textId="4F3CDFC8" w:rsidR="0068458E" w:rsidRPr="00430C90" w:rsidRDefault="2C8F3454" w:rsidP="0068458E">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430C90">
              <w:rPr>
                <w:rFonts w:ascii="Arial" w:eastAsia="Arial" w:hAnsi="Arial" w:cs="Arial"/>
              </w:rPr>
              <w:t>75% of the eligible/recommended population aged 18 years and over immunised against COVID-19 (annual immunisation) for Māori, Pacific, and Total populations</w:t>
            </w:r>
            <w:r w:rsidR="00FF6726" w:rsidRPr="00430C90">
              <w:rPr>
                <w:vertAlign w:val="superscript"/>
              </w:rPr>
              <w:footnoteReference w:id="27"/>
            </w:r>
          </w:p>
        </w:tc>
        <w:tc>
          <w:tcPr>
            <w:tcW w:w="1084" w:type="pct"/>
            <w:shd w:val="clear" w:color="auto" w:fill="F2F2F2" w:themeFill="accent3" w:themeFillShade="F2"/>
          </w:tcPr>
          <w:p w14:paraId="377173FA" w14:textId="6911E09A"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84" w:type="pct"/>
            <w:shd w:val="clear" w:color="auto" w:fill="F2F2F2" w:themeFill="accent3" w:themeFillShade="F2"/>
          </w:tcPr>
          <w:p w14:paraId="167B08D4" w14:textId="2EED8B2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accent3" w:themeFillShade="F2"/>
          </w:tcPr>
          <w:p w14:paraId="090E59AD" w14:textId="2F9362E2"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rPr>
                <w:sz w:val="20"/>
                <w:szCs w:val="20"/>
              </w:rPr>
            </w:pPr>
          </w:p>
        </w:tc>
        <w:tc>
          <w:tcPr>
            <w:tcW w:w="305" w:type="pct"/>
            <w:shd w:val="clear" w:color="auto" w:fill="F2F2F2" w:themeFill="accent3" w:themeFillShade="F2"/>
          </w:tcPr>
          <w:p w14:paraId="0692FF3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FA324E" w:rsidRPr="00430C90" w14:paraId="524E2C9F" w14:textId="77777777" w:rsidTr="0005727F">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02910B9D" w14:textId="77777777" w:rsidR="0068458E" w:rsidRPr="00430C90" w:rsidRDefault="0068458E" w:rsidP="0068458E"/>
        </w:tc>
        <w:tc>
          <w:tcPr>
            <w:tcW w:w="0" w:type="pct"/>
            <w:vMerge w:val="restart"/>
          </w:tcPr>
          <w:p w14:paraId="117738FD" w14:textId="7D59C79F"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3.4 Rate of hospital admissions for an illness that might have been prevented or better managed in the community, reported by ethnicity and key age groups </w:t>
            </w:r>
          </w:p>
        </w:tc>
        <w:tc>
          <w:tcPr>
            <w:tcW w:w="0" w:type="pct"/>
            <w:vMerge w:val="restart"/>
          </w:tcPr>
          <w:p w14:paraId="25D2092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0" w:type="pct"/>
            <w:vMerge w:val="restart"/>
          </w:tcPr>
          <w:p w14:paraId="05B69D8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49C4FA0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The rate of hospital admissions for children </w:t>
            </w:r>
            <w:r w:rsidRPr="00430C90">
              <w:rPr>
                <w:u w:val="single"/>
              </w:rPr>
              <w:t>under five years of age</w:t>
            </w:r>
            <w:r w:rsidRPr="00430C90">
              <w:t xml:space="preserve"> for an illness that might have been prevented or better managed in the community reduces (baseline of results 12 months to December 2019 used in Health System Indicators) and/or the equity gap between Māori and Pacific people and non-Māori, non-Pacific peoples also reduces</w:t>
            </w:r>
          </w:p>
        </w:tc>
        <w:tc>
          <w:tcPr>
            <w:tcW w:w="0" w:type="pct"/>
            <w:shd w:val="clear" w:color="auto" w:fill="auto"/>
          </w:tcPr>
          <w:p w14:paraId="66E78AE1" w14:textId="0A0C4CFE" w:rsidR="0047122C" w:rsidRPr="00430C90" w:rsidRDefault="0047122C" w:rsidP="0068458E">
            <w:pPr>
              <w:cnfStyle w:val="000000000000" w:firstRow="0" w:lastRow="0" w:firstColumn="0" w:lastColumn="0" w:oddVBand="0" w:evenVBand="0" w:oddHBand="0" w:evenHBand="0" w:firstRowFirstColumn="0" w:firstRowLastColumn="0" w:lastRowFirstColumn="0" w:lastRowLastColumn="0"/>
            </w:pPr>
            <w:r w:rsidRPr="00430C90">
              <w:t>Results are reported as a rate per 100,000. Latest results reflect the 12 months to December 2022</w:t>
            </w:r>
          </w:p>
          <w:p w14:paraId="6ABAC12F" w14:textId="455163A3"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National </w:t>
            </w:r>
            <w:r w:rsidR="00CB4E54" w:rsidRPr="00430C90">
              <w:t>6,813</w:t>
            </w:r>
          </w:p>
          <w:p w14:paraId="19921B3E" w14:textId="690BAE5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w:t>
            </w:r>
            <w:r w:rsidR="00CB4E54" w:rsidRPr="00430C90">
              <w:t>7,448</w:t>
            </w:r>
          </w:p>
          <w:p w14:paraId="152BD3F8" w14:textId="0851B72B"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Pacific </w:t>
            </w:r>
            <w:r w:rsidR="00CB4E54" w:rsidRPr="00430C90">
              <w:t>12,427</w:t>
            </w:r>
          </w:p>
          <w:p w14:paraId="0FBD2A2A" w14:textId="4136F2D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Other </w:t>
            </w:r>
            <w:r w:rsidR="00CB4E54" w:rsidRPr="00430C90">
              <w:t>5,762</w:t>
            </w:r>
          </w:p>
          <w:p w14:paraId="4D6F9EA5" w14:textId="20387AC2" w:rsidR="00105E77" w:rsidRPr="00430C90" w:rsidRDefault="00105E77"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auto"/>
          </w:tcPr>
          <w:p w14:paraId="4E25F9B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vMerge w:val="restart"/>
            <w:shd w:val="clear" w:color="auto" w:fill="auto"/>
          </w:tcPr>
          <w:p w14:paraId="68B3E801" w14:textId="08ADD84B" w:rsidR="00775040" w:rsidRPr="00430C90" w:rsidRDefault="00775040" w:rsidP="00775040">
            <w:pPr>
              <w:cnfStyle w:val="000000000000" w:firstRow="0" w:lastRow="0" w:firstColumn="0" w:lastColumn="0" w:oddVBand="0" w:evenVBand="0" w:oddHBand="0" w:evenHBand="0" w:firstRowFirstColumn="0" w:firstRowLastColumn="0" w:lastRowFirstColumn="0" w:lastRowLastColumn="0"/>
            </w:pPr>
            <w:r w:rsidRPr="00430C90">
              <w:t xml:space="preserve">Te </w:t>
            </w:r>
            <w:proofErr w:type="spellStart"/>
            <w:r w:rsidRPr="00430C90">
              <w:t>Whau</w:t>
            </w:r>
            <w:proofErr w:type="spellEnd"/>
            <w:r w:rsidRPr="00430C90">
              <w:t xml:space="preserve"> Ora has initiated a programme of work to drive actions that will support local systems to reduce demand for acute services, including ambulances. This is in mobilisation currently ahead of winter, and includes:</w:t>
            </w:r>
          </w:p>
          <w:p w14:paraId="58D856F6" w14:textId="08ADD84B" w:rsidR="00775040" w:rsidRPr="00430C90" w:rsidRDefault="00775040" w:rsidP="00775040">
            <w:pPr>
              <w:numPr>
                <w:ilvl w:val="0"/>
                <w:numId w:val="36"/>
              </w:numPr>
              <w:cnfStyle w:val="000000000000" w:firstRow="0" w:lastRow="0" w:firstColumn="0" w:lastColumn="0" w:oddVBand="0" w:evenVBand="0" w:oddHBand="0" w:evenHBand="0" w:firstRowFirstColumn="0" w:firstRowLastColumn="0" w:lastRowFirstColumn="0" w:lastRowLastColumn="0"/>
            </w:pPr>
            <w:r w:rsidRPr="00430C90">
              <w:t>Increasing access to services at pharmacies and GPs</w:t>
            </w:r>
          </w:p>
          <w:p w14:paraId="7E8D0B15" w14:textId="08ADD84B" w:rsidR="00775040" w:rsidRPr="00430C90" w:rsidRDefault="00775040" w:rsidP="00775040">
            <w:pPr>
              <w:numPr>
                <w:ilvl w:val="0"/>
                <w:numId w:val="36"/>
              </w:numPr>
              <w:cnfStyle w:val="000000000000" w:firstRow="0" w:lastRow="0" w:firstColumn="0" w:lastColumn="0" w:oddVBand="0" w:evenVBand="0" w:oddHBand="0" w:evenHBand="0" w:firstRowFirstColumn="0" w:firstRowLastColumn="0" w:lastRowFirstColumn="0" w:lastRowLastColumn="0"/>
            </w:pPr>
            <w:r w:rsidRPr="00430C90">
              <w:t xml:space="preserve">Reducing system pressures by preventing hospital admission through initiatives such as Hospital in the Home to reduce need for hospitalisations </w:t>
            </w:r>
          </w:p>
          <w:p w14:paraId="6A568F3B" w14:textId="08ADD84B" w:rsidR="00775040" w:rsidRPr="00430C90" w:rsidRDefault="00775040" w:rsidP="00775040">
            <w:pPr>
              <w:numPr>
                <w:ilvl w:val="0"/>
                <w:numId w:val="36"/>
              </w:numPr>
              <w:cnfStyle w:val="000000000000" w:firstRow="0" w:lastRow="0" w:firstColumn="0" w:lastColumn="0" w:oddVBand="0" w:evenVBand="0" w:oddHBand="0" w:evenHBand="0" w:firstRowFirstColumn="0" w:firstRowLastColumn="0" w:lastRowFirstColumn="0" w:lastRowLastColumn="0"/>
            </w:pPr>
            <w:r w:rsidRPr="00430C90">
              <w:t>Increasing immunisation to protect from severe illness and hospitalisation</w:t>
            </w:r>
          </w:p>
          <w:p w14:paraId="0B33DB9D" w14:textId="187C37F9" w:rsidR="00FB2B3C" w:rsidRPr="00430C90" w:rsidRDefault="00FB2B3C" w:rsidP="00D051C1">
            <w:pPr>
              <w:cnfStyle w:val="000000000000" w:firstRow="0" w:lastRow="0" w:firstColumn="0" w:lastColumn="0" w:oddVBand="0" w:evenVBand="0" w:oddHBand="0" w:evenHBand="0" w:firstRowFirstColumn="0" w:firstRowLastColumn="0" w:lastRowFirstColumn="0" w:lastRowLastColumn="0"/>
            </w:pPr>
          </w:p>
        </w:tc>
        <w:tc>
          <w:tcPr>
            <w:tcW w:w="0" w:type="pct"/>
          </w:tcPr>
          <w:p w14:paraId="5F7CD041" w14:textId="55C9AB4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 SPE/ </w:t>
            </w:r>
            <w:r w:rsidR="2C3748D0" w:rsidRPr="00430C90">
              <w:t>HS</w:t>
            </w:r>
            <w:r w:rsidR="047F04CC" w:rsidRPr="00430C90">
              <w:t>I</w:t>
            </w:r>
            <w:r w:rsidR="00E07017" w:rsidRPr="00430C90">
              <w:t>/</w:t>
            </w:r>
            <w:proofErr w:type="spellStart"/>
            <w:r w:rsidR="00E07017" w:rsidRPr="00430C90">
              <w:t>Whakamaua</w:t>
            </w:r>
            <w:proofErr w:type="spellEnd"/>
          </w:p>
        </w:tc>
      </w:tr>
      <w:tr w:rsidR="009D779B" w:rsidRPr="00430C90" w14:paraId="70E98F60" w14:textId="77777777" w:rsidTr="0005727F">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1C12B5E4" w14:textId="77777777" w:rsidR="0068458E" w:rsidRPr="00430C90" w:rsidRDefault="0068458E" w:rsidP="0068458E"/>
        </w:tc>
        <w:tc>
          <w:tcPr>
            <w:tcW w:w="0" w:type="pct"/>
            <w:vMerge/>
          </w:tcPr>
          <w:p w14:paraId="14D8B569"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vMerge/>
          </w:tcPr>
          <w:p w14:paraId="58B43EDB"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vMerge/>
          </w:tcPr>
          <w:p w14:paraId="15DC3CDD"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3D17B3F1" w14:textId="14D51FDF"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The rate of hospital admissions for </w:t>
            </w:r>
            <w:r w:rsidRPr="00430C90">
              <w:rPr>
                <w:u w:val="single"/>
              </w:rPr>
              <w:t>people aged 45–64 years</w:t>
            </w:r>
            <w:r w:rsidRPr="00430C90">
              <w:t xml:space="preserve"> for an illness that might have been prevented or better managed in the community reduces (baseline of results 12 months to </w:t>
            </w:r>
            <w:r w:rsidRPr="00430C90">
              <w:lastRenderedPageBreak/>
              <w:t>December 2019 used in Health System Indicators) and/or the equity gap between Māori and Pacific people and non-Māori, non-Pacific peoples also reduces</w:t>
            </w:r>
            <w:r w:rsidR="00780BAD" w:rsidRPr="00430C90">
              <w:t>.</w:t>
            </w:r>
          </w:p>
        </w:tc>
        <w:tc>
          <w:tcPr>
            <w:tcW w:w="0" w:type="pct"/>
            <w:shd w:val="clear" w:color="auto" w:fill="auto"/>
          </w:tcPr>
          <w:p w14:paraId="423565B9" w14:textId="1A5B73F8" w:rsidR="0047122C" w:rsidRPr="00430C90" w:rsidRDefault="0047122C" w:rsidP="0047122C">
            <w:pPr>
              <w:cnfStyle w:val="000000000000" w:firstRow="0" w:lastRow="0" w:firstColumn="0" w:lastColumn="0" w:oddVBand="0" w:evenVBand="0" w:oddHBand="0" w:evenHBand="0" w:firstRowFirstColumn="0" w:firstRowLastColumn="0" w:lastRowFirstColumn="0" w:lastRowLastColumn="0"/>
            </w:pPr>
            <w:r w:rsidRPr="00430C90">
              <w:lastRenderedPageBreak/>
              <w:t>Results are reported as a rate per 100,000</w:t>
            </w:r>
            <w:r w:rsidR="001C0E77" w:rsidRPr="00430C90">
              <w:t xml:space="preserve"> (standardised)</w:t>
            </w:r>
            <w:r w:rsidRPr="00430C90">
              <w:t>. Latest results reflect the 12 months to December 2022</w:t>
            </w:r>
          </w:p>
          <w:p w14:paraId="41BFD19E" w14:textId="0644FE3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National </w:t>
            </w:r>
            <w:r w:rsidR="001C0E77" w:rsidRPr="00430C90">
              <w:t>3,618</w:t>
            </w:r>
          </w:p>
          <w:p w14:paraId="76D9646D" w14:textId="44E1634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w:t>
            </w:r>
            <w:r w:rsidR="001C0E77" w:rsidRPr="00430C90">
              <w:t>6,771</w:t>
            </w:r>
          </w:p>
          <w:p w14:paraId="0CEE9520" w14:textId="47623B4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Pacific </w:t>
            </w:r>
            <w:r w:rsidR="001C0E77" w:rsidRPr="00430C90">
              <w:t>7,386</w:t>
            </w:r>
          </w:p>
          <w:p w14:paraId="37DB92EA" w14:textId="1F825B59"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Other </w:t>
            </w:r>
            <w:r w:rsidR="001C0E77" w:rsidRPr="00430C90">
              <w:t>2,883</w:t>
            </w:r>
          </w:p>
          <w:p w14:paraId="7D9FEDE0" w14:textId="2344C4A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auto"/>
          </w:tcPr>
          <w:p w14:paraId="7B75A68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vMerge/>
          </w:tcPr>
          <w:p w14:paraId="6B82887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09BB48E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Pr="00430C90">
              <w:t xml:space="preserve"> / HSI</w:t>
            </w:r>
          </w:p>
        </w:tc>
      </w:tr>
      <w:tr w:rsidR="00C86CB0" w:rsidRPr="00430C90" w14:paraId="435DDEC0" w14:textId="77777777" w:rsidTr="30DA101A">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4B2E4990" w14:textId="77777777" w:rsidR="0068458E" w:rsidRPr="00430C90" w:rsidRDefault="0068458E" w:rsidP="0068458E"/>
        </w:tc>
        <w:tc>
          <w:tcPr>
            <w:tcW w:w="0" w:type="pct"/>
          </w:tcPr>
          <w:p w14:paraId="49C90489" w14:textId="39EE1CE0"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1.4 Missed appointments for specialist care, reported by ethnicity and geographic area</w:t>
            </w:r>
          </w:p>
        </w:tc>
        <w:tc>
          <w:tcPr>
            <w:tcW w:w="0" w:type="pct"/>
          </w:tcPr>
          <w:p w14:paraId="3FBFD2D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0" w:type="pct"/>
          </w:tcPr>
          <w:p w14:paraId="3D083821"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7F5E2266" w14:textId="124BE67C"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A decrease from the 12 months to 30 June 2022 (baseline) and the equity gap between Māori and Pacific people and non-Māori, non-Pacific peoples also reduces</w:t>
            </w:r>
            <w:r w:rsidR="00A45D85" w:rsidRPr="00430C90">
              <w:t>.</w:t>
            </w:r>
          </w:p>
        </w:tc>
        <w:tc>
          <w:tcPr>
            <w:tcW w:w="0" w:type="pct"/>
            <w:shd w:val="clear" w:color="auto" w:fill="auto"/>
          </w:tcPr>
          <w:p w14:paraId="317048A8" w14:textId="7EE2A181" w:rsidR="0068458E" w:rsidRPr="00430C90" w:rsidRDefault="00D74C45" w:rsidP="0068458E">
            <w:pPr>
              <w:cnfStyle w:val="000000000000" w:firstRow="0" w:lastRow="0" w:firstColumn="0" w:lastColumn="0" w:oddVBand="0" w:evenVBand="0" w:oddHBand="0" w:evenHBand="0" w:firstRowFirstColumn="0" w:firstRowLastColumn="0" w:lastRowFirstColumn="0" w:lastRowLastColumn="0"/>
            </w:pPr>
            <w:r w:rsidRPr="00430C90">
              <w:t xml:space="preserve">Data for the period Jan-March 2023 was not available at the time of reporting. </w:t>
            </w:r>
          </w:p>
        </w:tc>
        <w:tc>
          <w:tcPr>
            <w:tcW w:w="0" w:type="pct"/>
            <w:shd w:val="clear" w:color="auto" w:fill="auto"/>
          </w:tcPr>
          <w:p w14:paraId="3BA02940"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FFFFF" w:themeFill="accent3"/>
          </w:tcPr>
          <w:p w14:paraId="0A5B5C63" w14:textId="1E24C53B" w:rsidR="0068458E" w:rsidRPr="00430C90" w:rsidRDefault="00F724AF" w:rsidP="0068458E">
            <w:pPr>
              <w:cnfStyle w:val="000000000000" w:firstRow="0" w:lastRow="0" w:firstColumn="0" w:lastColumn="0" w:oddVBand="0" w:evenVBand="0" w:oddHBand="0" w:evenHBand="0" w:firstRowFirstColumn="0" w:firstRowLastColumn="0" w:lastRowFirstColumn="0" w:lastRowLastColumn="0"/>
            </w:pPr>
            <w:r w:rsidRPr="00430C90">
              <w:t>There is</w:t>
            </w:r>
            <w:r w:rsidR="003D4FF6" w:rsidRPr="00430C90">
              <w:t xml:space="preserve"> a</w:t>
            </w:r>
            <w:r w:rsidRPr="00430C90">
              <w:t xml:space="preserve"> programme of work underway </w:t>
            </w:r>
            <w:r w:rsidR="004E0167" w:rsidRPr="00430C90">
              <w:t xml:space="preserve">that will validate and review the </w:t>
            </w:r>
            <w:r w:rsidRPr="00430C90">
              <w:t xml:space="preserve">datasets </w:t>
            </w:r>
            <w:r w:rsidR="004E0167" w:rsidRPr="00430C90">
              <w:t xml:space="preserve">relating to the monitoring of </w:t>
            </w:r>
            <w:r w:rsidRPr="00430C90">
              <w:t>missed appointments. The review intends to ensure consistency of collection and reporting across the country including determining patient versus service reasons.</w:t>
            </w:r>
            <w:r w:rsidR="004E0167" w:rsidRPr="00430C90">
              <w:t xml:space="preserve"> We hope to provide </w:t>
            </w:r>
            <w:r w:rsidR="0028360D" w:rsidRPr="00430C90">
              <w:t>updated data in the next report.</w:t>
            </w:r>
          </w:p>
        </w:tc>
        <w:tc>
          <w:tcPr>
            <w:tcW w:w="0" w:type="pct"/>
          </w:tcPr>
          <w:p w14:paraId="6DF3F729" w14:textId="1A6CC10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r w:rsidR="00590AF1" w:rsidRPr="00430C90">
              <w:t>/</w:t>
            </w:r>
            <w:proofErr w:type="spellStart"/>
            <w:r w:rsidR="00590AF1" w:rsidRPr="00430C90">
              <w:t>Whakamaua</w:t>
            </w:r>
            <w:proofErr w:type="spellEnd"/>
          </w:p>
        </w:tc>
      </w:tr>
      <w:tr w:rsidR="00FA324E" w:rsidRPr="00430C90" w14:paraId="01CA3E2F" w14:textId="77777777" w:rsidTr="00BE3AAE">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03373329" w14:textId="77777777" w:rsidR="0068458E" w:rsidRPr="00430C90" w:rsidRDefault="0068458E" w:rsidP="0068458E"/>
        </w:tc>
        <w:tc>
          <w:tcPr>
            <w:tcW w:w="684" w:type="pct"/>
          </w:tcPr>
          <w:p w14:paraId="77B26357" w14:textId="26AE8C44"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3.7 Standardised rate of acute readmissions within 28 days of discharge, reported by ethnicity and geographic area</w:t>
            </w:r>
          </w:p>
        </w:tc>
        <w:tc>
          <w:tcPr>
            <w:tcW w:w="333" w:type="pct"/>
          </w:tcPr>
          <w:p w14:paraId="1199EA5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Quarterly</w:t>
            </w:r>
          </w:p>
        </w:tc>
        <w:tc>
          <w:tcPr>
            <w:tcW w:w="432" w:type="pct"/>
          </w:tcPr>
          <w:p w14:paraId="58BF94A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48B76380" w14:textId="66C39F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Establish a baseline in year one, and this baseline will inform the expectation for year two Note: Acute readmission 0-7 days will be a sub-component. Initially</w:t>
            </w:r>
            <w:r w:rsidR="004D5857" w:rsidRPr="00430C90">
              <w:t>,</w:t>
            </w:r>
            <w:r w:rsidRPr="00430C90">
              <w:t xml:space="preserve"> this measure will reflect the measure included in the acute re-admission report </w:t>
            </w:r>
            <w:r w:rsidRPr="00430C90">
              <w:lastRenderedPageBreak/>
              <w:t>published on the Nationwide Service Framework Library (NSFL)</w:t>
            </w:r>
            <w:r w:rsidR="00A45D85" w:rsidRPr="00430C90">
              <w:t>.</w:t>
            </w:r>
          </w:p>
        </w:tc>
        <w:tc>
          <w:tcPr>
            <w:tcW w:w="1084" w:type="pct"/>
          </w:tcPr>
          <w:p w14:paraId="0ECA0C3F" w14:textId="161BDAA8" w:rsidR="0068458E" w:rsidRPr="00430C90" w:rsidRDefault="7A8FC352" w:rsidP="0068458E">
            <w:pPr>
              <w:cnfStyle w:val="000000000000" w:firstRow="0" w:lastRow="0" w:firstColumn="0" w:lastColumn="0" w:oddVBand="0" w:evenVBand="0" w:oddHBand="0" w:evenHBand="0" w:firstRowFirstColumn="0" w:firstRowLastColumn="0" w:lastRowFirstColumn="0" w:lastRowLastColumn="0"/>
            </w:pPr>
            <w:r w:rsidRPr="00430C90">
              <w:lastRenderedPageBreak/>
              <w:t xml:space="preserve">National </w:t>
            </w:r>
            <w:r w:rsidR="6BC954AC" w:rsidRPr="00430C90">
              <w:t>12.5%</w:t>
            </w:r>
          </w:p>
          <w:p w14:paraId="784496FD" w14:textId="57DEF0B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Māori </w:t>
            </w:r>
            <w:r w:rsidR="00DA4CA0" w:rsidRPr="00430C90">
              <w:t>12.8%</w:t>
            </w:r>
          </w:p>
          <w:p w14:paraId="7A615A66" w14:textId="51223DCD"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Pacific </w:t>
            </w:r>
            <w:r w:rsidR="002152D3" w:rsidRPr="00430C90">
              <w:t>12.3%</w:t>
            </w:r>
          </w:p>
          <w:p w14:paraId="407A02BA" w14:textId="0395A5D9" w:rsidR="0068458E" w:rsidRPr="00430C90" w:rsidRDefault="0068458E" w:rsidP="00D051C1">
            <w:pPr>
              <w:cnfStyle w:val="000000000000" w:firstRow="0" w:lastRow="0" w:firstColumn="0" w:lastColumn="0" w:oddVBand="0" w:evenVBand="0" w:oddHBand="0" w:evenHBand="0" w:firstRowFirstColumn="0" w:firstRowLastColumn="0" w:lastRowFirstColumn="0" w:lastRowLastColumn="0"/>
            </w:pPr>
            <w:r w:rsidRPr="00430C90">
              <w:t xml:space="preserve">Other </w:t>
            </w:r>
            <w:r w:rsidR="009635F4" w:rsidRPr="00430C90">
              <w:t>12.4%</w:t>
            </w:r>
          </w:p>
        </w:tc>
        <w:tc>
          <w:tcPr>
            <w:tcW w:w="184" w:type="pct"/>
            <w:shd w:val="clear" w:color="auto" w:fill="auto"/>
          </w:tcPr>
          <w:p w14:paraId="23C776E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auto"/>
          </w:tcPr>
          <w:p w14:paraId="3419A04B" w14:textId="25F42696" w:rsidR="00BE3AAE" w:rsidRPr="00430C90" w:rsidRDefault="00BE3AAE" w:rsidP="00BE3AAE">
            <w:pPr>
              <w:cnfStyle w:val="000000000000" w:firstRow="0" w:lastRow="0" w:firstColumn="0" w:lastColumn="0" w:oddVBand="0" w:evenVBand="0" w:oddHBand="0" w:evenHBand="0" w:firstRowFirstColumn="0" w:firstRowLastColumn="0" w:lastRowFirstColumn="0" w:lastRowLastColumn="0"/>
              <w:rPr>
                <w:sz w:val="22"/>
                <w:szCs w:val="22"/>
              </w:rPr>
            </w:pPr>
            <w:r w:rsidRPr="00430C90">
              <w:t xml:space="preserve">As part of winter preparedness and ongoing flow programmes of work, Te </w:t>
            </w:r>
            <w:proofErr w:type="spellStart"/>
            <w:r w:rsidRPr="00430C90">
              <w:t>Whatu</w:t>
            </w:r>
            <w:proofErr w:type="spellEnd"/>
            <w:r w:rsidRPr="00430C90">
              <w:t xml:space="preserve"> Ora is focusing on the step-down of patients from a hospital setting. Regions are expanding existing Hospital in the Home models of care, and working towards the implementation of these models where there are none currently. Additional interim care beds are being established in conjunction with commissioning to facilitate patients return home. Pathways are being developed and implemented to reduce avoidable admissions from aged residential care.</w:t>
            </w:r>
          </w:p>
          <w:p w14:paraId="362A6EBD" w14:textId="3E03D545"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05" w:type="pct"/>
          </w:tcPr>
          <w:p w14:paraId="14E7202E"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FA324E" w:rsidRPr="00430C90" w14:paraId="403880EC" w14:textId="77777777" w:rsidTr="00A43009">
        <w:trPr>
          <w:trHeight w:val="300"/>
        </w:trPr>
        <w:tc>
          <w:tcPr>
            <w:cnfStyle w:val="001000000000" w:firstRow="0" w:lastRow="0" w:firstColumn="1" w:lastColumn="0" w:oddVBand="0" w:evenVBand="0" w:oddHBand="0" w:evenHBand="0" w:firstRowFirstColumn="0" w:firstRowLastColumn="0" w:lastRowFirstColumn="0" w:lastRowLastColumn="0"/>
            <w:tcW w:w="278" w:type="pct"/>
            <w:vMerge w:val="restart"/>
            <w:textDirection w:val="btLr"/>
          </w:tcPr>
          <w:p w14:paraId="46C050C3" w14:textId="77777777" w:rsidR="00E51F66" w:rsidRPr="00430C90" w:rsidRDefault="00E51F66" w:rsidP="0068458E"/>
        </w:tc>
        <w:tc>
          <w:tcPr>
            <w:tcW w:w="684" w:type="pct"/>
          </w:tcPr>
          <w:p w14:paraId="5AE731D1" w14:textId="3290E21D"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Number of acute bed nights spent in hospital</w:t>
            </w:r>
          </w:p>
        </w:tc>
        <w:tc>
          <w:tcPr>
            <w:tcW w:w="333" w:type="pct"/>
          </w:tcPr>
          <w:p w14:paraId="726EFBC2"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p>
        </w:tc>
        <w:tc>
          <w:tcPr>
            <w:tcW w:w="432" w:type="pct"/>
          </w:tcPr>
          <w:p w14:paraId="26BD43B4"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 xml:space="preserve">Māori 341,366 Pacific 154,929 Non-Māori, non-Pacific 1,577,694 </w:t>
            </w:r>
          </w:p>
        </w:tc>
        <w:tc>
          <w:tcPr>
            <w:tcW w:w="385" w:type="pct"/>
          </w:tcPr>
          <w:p w14:paraId="45DB1E8A" w14:textId="0FB0526A"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Improve from baseline (trend to increase).</w:t>
            </w:r>
          </w:p>
        </w:tc>
        <w:tc>
          <w:tcPr>
            <w:tcW w:w="1084" w:type="pct"/>
            <w:shd w:val="clear" w:color="auto" w:fill="auto"/>
          </w:tcPr>
          <w:p w14:paraId="70F52329" w14:textId="315E7619" w:rsidR="006F35A5" w:rsidRPr="00430C90" w:rsidRDefault="006F35A5" w:rsidP="006F35A5">
            <w:pPr>
              <w:cnfStyle w:val="000000000000" w:firstRow="0" w:lastRow="0" w:firstColumn="0" w:lastColumn="0" w:oddVBand="0" w:evenVBand="0" w:oddHBand="0" w:evenHBand="0" w:firstRowFirstColumn="0" w:firstRowLastColumn="0" w:lastRowFirstColumn="0" w:lastRowLastColumn="0"/>
            </w:pPr>
            <w:r w:rsidRPr="00430C90">
              <w:t>Latest results reflect the 12 months to December 2022</w:t>
            </w:r>
          </w:p>
          <w:p w14:paraId="4D41AE35" w14:textId="1EDC45D1" w:rsidR="006F35A5" w:rsidRPr="00430C90" w:rsidRDefault="006F35A5" w:rsidP="006F35A5">
            <w:pPr>
              <w:cnfStyle w:val="000000000000" w:firstRow="0" w:lastRow="0" w:firstColumn="0" w:lastColumn="0" w:oddVBand="0" w:evenVBand="0" w:oddHBand="0" w:evenHBand="0" w:firstRowFirstColumn="0" w:firstRowLastColumn="0" w:lastRowFirstColumn="0" w:lastRowLastColumn="0"/>
            </w:pPr>
            <w:r w:rsidRPr="00430C90">
              <w:t>National</w:t>
            </w:r>
            <w:r w:rsidR="008317A6" w:rsidRPr="00430C90">
              <w:t xml:space="preserve"> 2,153,617</w:t>
            </w:r>
          </w:p>
          <w:p w14:paraId="6BC51360" w14:textId="00853030" w:rsidR="006F35A5" w:rsidRPr="00430C90" w:rsidRDefault="006F35A5" w:rsidP="006F35A5">
            <w:pPr>
              <w:cnfStyle w:val="000000000000" w:firstRow="0" w:lastRow="0" w:firstColumn="0" w:lastColumn="0" w:oddVBand="0" w:evenVBand="0" w:oddHBand="0" w:evenHBand="0" w:firstRowFirstColumn="0" w:firstRowLastColumn="0" w:lastRowFirstColumn="0" w:lastRowLastColumn="0"/>
            </w:pPr>
            <w:r w:rsidRPr="00430C90">
              <w:t xml:space="preserve">Māori </w:t>
            </w:r>
            <w:r w:rsidR="008317A6" w:rsidRPr="00430C90">
              <w:t>358,077</w:t>
            </w:r>
          </w:p>
          <w:p w14:paraId="028527D7" w14:textId="24C2E34C" w:rsidR="006F35A5" w:rsidRPr="00430C90" w:rsidRDefault="006F35A5" w:rsidP="006F35A5">
            <w:pPr>
              <w:cnfStyle w:val="000000000000" w:firstRow="0" w:lastRow="0" w:firstColumn="0" w:lastColumn="0" w:oddVBand="0" w:evenVBand="0" w:oddHBand="0" w:evenHBand="0" w:firstRowFirstColumn="0" w:firstRowLastColumn="0" w:lastRowFirstColumn="0" w:lastRowLastColumn="0"/>
            </w:pPr>
            <w:r w:rsidRPr="00430C90">
              <w:t xml:space="preserve">Pacific </w:t>
            </w:r>
            <w:r w:rsidR="008317A6" w:rsidRPr="00430C90">
              <w:t>168,444</w:t>
            </w:r>
          </w:p>
          <w:p w14:paraId="7C93471F" w14:textId="1FDFE371" w:rsidR="00E51F66" w:rsidRPr="00430C90" w:rsidRDefault="006F35A5" w:rsidP="006F35A5">
            <w:pPr>
              <w:cnfStyle w:val="000000000000" w:firstRow="0" w:lastRow="0" w:firstColumn="0" w:lastColumn="0" w:oddVBand="0" w:evenVBand="0" w:oddHBand="0" w:evenHBand="0" w:firstRowFirstColumn="0" w:firstRowLastColumn="0" w:lastRowFirstColumn="0" w:lastRowLastColumn="0"/>
            </w:pPr>
            <w:r w:rsidRPr="00430C90">
              <w:t>Other</w:t>
            </w:r>
            <w:r w:rsidR="008317A6" w:rsidRPr="00430C90">
              <w:t xml:space="preserve"> 1,627,097</w:t>
            </w:r>
          </w:p>
        </w:tc>
        <w:tc>
          <w:tcPr>
            <w:tcW w:w="184" w:type="pct"/>
            <w:shd w:val="clear" w:color="auto" w:fill="auto"/>
          </w:tcPr>
          <w:p w14:paraId="391C5F62"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p>
          <w:p w14:paraId="1083F477"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p>
        </w:tc>
        <w:tc>
          <w:tcPr>
            <w:tcW w:w="1315" w:type="pct"/>
            <w:vMerge w:val="restart"/>
            <w:shd w:val="clear" w:color="auto" w:fill="auto"/>
          </w:tcPr>
          <w:p w14:paraId="3146461C" w14:textId="26003CCD"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 xml:space="preserve">Te </w:t>
            </w:r>
            <w:proofErr w:type="spellStart"/>
            <w:r w:rsidR="3729A19B" w:rsidRPr="00430C90">
              <w:t>Wha</w:t>
            </w:r>
            <w:r w:rsidR="058B147C" w:rsidRPr="00430C90">
              <w:t>t</w:t>
            </w:r>
            <w:r w:rsidR="3729A19B" w:rsidRPr="00430C90">
              <w:t>u</w:t>
            </w:r>
            <w:proofErr w:type="spellEnd"/>
            <w:r w:rsidRPr="00430C90">
              <w:t xml:space="preserve"> </w:t>
            </w:r>
            <w:r w:rsidR="3729A19B" w:rsidRPr="00430C90">
              <w:t>Ora</w:t>
            </w:r>
            <w:r w:rsidRPr="00430C90">
              <w:t xml:space="preserve"> initiated a programme of work to drive actions that will support local systems to mitigate acute demand pressures (referenced above). In addition to a range of other initiatives, this includes actions focused on supporting timely discharge, increasing step down capacity outside of the acute setting, and reducing length of stay/volumes of long stay (7 day plus) patients.</w:t>
            </w:r>
          </w:p>
        </w:tc>
        <w:tc>
          <w:tcPr>
            <w:tcW w:w="305" w:type="pct"/>
          </w:tcPr>
          <w:p w14:paraId="6FFC6195"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SPE/SOI</w:t>
            </w:r>
          </w:p>
        </w:tc>
      </w:tr>
      <w:tr w:rsidR="009D779B" w:rsidRPr="00430C90" w14:paraId="56B7D2F7" w14:textId="77777777" w:rsidTr="00A43009">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52B6B7DF" w14:textId="77777777" w:rsidR="00E51F66" w:rsidRPr="00430C90" w:rsidRDefault="00E51F66" w:rsidP="0068458E"/>
        </w:tc>
        <w:tc>
          <w:tcPr>
            <w:tcW w:w="684" w:type="pct"/>
          </w:tcPr>
          <w:p w14:paraId="46B8D38F" w14:textId="08445624"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Acute hospital bed day rate</w:t>
            </w:r>
            <w:r w:rsidRPr="00430C90">
              <w:rPr>
                <w:vertAlign w:val="superscript"/>
              </w:rPr>
              <w:footnoteReference w:id="28"/>
            </w:r>
          </w:p>
        </w:tc>
        <w:tc>
          <w:tcPr>
            <w:tcW w:w="333" w:type="pct"/>
          </w:tcPr>
          <w:p w14:paraId="3B98DDDB"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p>
        </w:tc>
        <w:tc>
          <w:tcPr>
            <w:tcW w:w="432" w:type="pct"/>
          </w:tcPr>
          <w:p w14:paraId="7283EA48"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Number of days spent in hospital for unplanned care including emergencies</w:t>
            </w:r>
          </w:p>
        </w:tc>
        <w:tc>
          <w:tcPr>
            <w:tcW w:w="385" w:type="pct"/>
          </w:tcPr>
          <w:p w14:paraId="49BFB02F"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p>
        </w:tc>
        <w:tc>
          <w:tcPr>
            <w:tcW w:w="1084" w:type="pct"/>
            <w:shd w:val="clear" w:color="auto" w:fill="auto"/>
          </w:tcPr>
          <w:p w14:paraId="68DD71E7" w14:textId="3A066A60" w:rsidR="006F35A5" w:rsidRPr="00430C90" w:rsidRDefault="006F35A5" w:rsidP="006F35A5">
            <w:pPr>
              <w:cnfStyle w:val="000000000000" w:firstRow="0" w:lastRow="0" w:firstColumn="0" w:lastColumn="0" w:oddVBand="0" w:evenVBand="0" w:oddHBand="0" w:evenHBand="0" w:firstRowFirstColumn="0" w:firstRowLastColumn="0" w:lastRowFirstColumn="0" w:lastRowLastColumn="0"/>
            </w:pPr>
            <w:r w:rsidRPr="00430C90">
              <w:t>Results are reported as a rate per 1,000 (standardised). Latest results reflect the 12 months to December 2022</w:t>
            </w:r>
          </w:p>
          <w:p w14:paraId="59D6E7CB" w14:textId="5AD9D62D"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National</w:t>
            </w:r>
            <w:r w:rsidR="00D16D1D" w:rsidRPr="00430C90">
              <w:t xml:space="preserve"> 399</w:t>
            </w:r>
          </w:p>
          <w:p w14:paraId="24874617" w14:textId="3D5A7B3F"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 xml:space="preserve">Māori </w:t>
            </w:r>
            <w:r w:rsidR="00D16D1D" w:rsidRPr="00430C90">
              <w:t>571</w:t>
            </w:r>
          </w:p>
          <w:p w14:paraId="7498B70B" w14:textId="45B769BF"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 xml:space="preserve">Pacific </w:t>
            </w:r>
            <w:r w:rsidR="00D16D1D" w:rsidRPr="00430C90">
              <w:t>684</w:t>
            </w:r>
          </w:p>
          <w:p w14:paraId="21B32745" w14:textId="0C5FF3AC"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 xml:space="preserve">Other </w:t>
            </w:r>
            <w:r w:rsidR="00D16D1D" w:rsidRPr="00430C90">
              <w:t>355</w:t>
            </w:r>
          </w:p>
        </w:tc>
        <w:tc>
          <w:tcPr>
            <w:tcW w:w="184" w:type="pct"/>
            <w:shd w:val="clear" w:color="auto" w:fill="auto"/>
          </w:tcPr>
          <w:p w14:paraId="70F648B9"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p>
        </w:tc>
        <w:tc>
          <w:tcPr>
            <w:tcW w:w="1315" w:type="pct"/>
            <w:vMerge/>
          </w:tcPr>
          <w:p w14:paraId="3350C610" w14:textId="579081D2"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p>
        </w:tc>
        <w:tc>
          <w:tcPr>
            <w:tcW w:w="305" w:type="pct"/>
          </w:tcPr>
          <w:p w14:paraId="3CCB1A2C" w14:textId="77777777" w:rsidR="00E51F66" w:rsidRPr="00430C90" w:rsidRDefault="00E51F66" w:rsidP="0068458E">
            <w:pPr>
              <w:cnfStyle w:val="000000000000" w:firstRow="0" w:lastRow="0" w:firstColumn="0" w:lastColumn="0" w:oddVBand="0" w:evenVBand="0" w:oddHBand="0" w:evenHBand="0" w:firstRowFirstColumn="0" w:firstRowLastColumn="0" w:lastRowFirstColumn="0" w:lastRowLastColumn="0"/>
            </w:pPr>
            <w:r w:rsidRPr="00430C90">
              <w:t>HSI</w:t>
            </w:r>
          </w:p>
        </w:tc>
      </w:tr>
      <w:tr w:rsidR="00A4020A" w:rsidRPr="00430C90" w14:paraId="38DCF14B" w14:textId="77777777" w:rsidTr="00A43009">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6525246C" w14:textId="77777777" w:rsidR="00A4020A" w:rsidRPr="00430C90" w:rsidRDefault="00A4020A" w:rsidP="00A4020A"/>
        </w:tc>
        <w:tc>
          <w:tcPr>
            <w:tcW w:w="684" w:type="pct"/>
          </w:tcPr>
          <w:p w14:paraId="5CF32324" w14:textId="3AB5A547"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r w:rsidRPr="00430C90">
              <w:t>Access to planned care</w:t>
            </w:r>
          </w:p>
        </w:tc>
        <w:tc>
          <w:tcPr>
            <w:tcW w:w="333" w:type="pct"/>
          </w:tcPr>
          <w:p w14:paraId="76980919" w14:textId="77777777"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p>
        </w:tc>
        <w:tc>
          <w:tcPr>
            <w:tcW w:w="432" w:type="pct"/>
          </w:tcPr>
          <w:p w14:paraId="41A1E8F0" w14:textId="77777777"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p>
        </w:tc>
        <w:tc>
          <w:tcPr>
            <w:tcW w:w="385" w:type="pct"/>
          </w:tcPr>
          <w:p w14:paraId="7B72058B" w14:textId="265D9E9B"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r w:rsidRPr="00430C90">
              <w:t>People who had surgery or care that was planned in advance, as a percentage of the agreed number of events in the delivery plan.</w:t>
            </w:r>
          </w:p>
        </w:tc>
        <w:tc>
          <w:tcPr>
            <w:tcW w:w="1084" w:type="pct"/>
          </w:tcPr>
          <w:p w14:paraId="604B94D7" w14:textId="17A50119"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r w:rsidRPr="00430C90">
              <w:t>As of end of February 2023 the total planned interventions were 189,570 and the actual delivery was 199,504 due to an increased volume of minor procedures.</w:t>
            </w:r>
          </w:p>
        </w:tc>
        <w:tc>
          <w:tcPr>
            <w:tcW w:w="184" w:type="pct"/>
            <w:shd w:val="clear" w:color="auto" w:fill="auto"/>
          </w:tcPr>
          <w:p w14:paraId="4E99D2F2" w14:textId="77777777"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auto"/>
          </w:tcPr>
          <w:p w14:paraId="17DA7DEB" w14:textId="1766FF42"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rPr>
                <w:sz w:val="22"/>
                <w:szCs w:val="22"/>
              </w:rPr>
            </w:pPr>
            <w:r w:rsidRPr="00430C90">
              <w:t>Initiatives to reduce wait lists for assessment and treatment are being led nationally and include outsourcing to private hospitals, improving utilisation of available theatre capacity, and measures to improve equity. All regions are developing and reviewing plans to ensure planned care is maintained through periods of high acute demand. Hospitals are focused on maintaining acute patient flow to minimise acute care incursion into planned care capacity. Local response plans are in place for escalation actions to maintain planned care.</w:t>
            </w:r>
          </w:p>
          <w:p w14:paraId="7E3E7BC1" w14:textId="6D9C27B1"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p>
        </w:tc>
        <w:tc>
          <w:tcPr>
            <w:tcW w:w="305" w:type="pct"/>
          </w:tcPr>
          <w:p w14:paraId="3E1EA641" w14:textId="77777777" w:rsidR="00A4020A" w:rsidRPr="00430C90" w:rsidRDefault="00A4020A" w:rsidP="00A4020A">
            <w:pPr>
              <w:cnfStyle w:val="000000000000" w:firstRow="0" w:lastRow="0" w:firstColumn="0" w:lastColumn="0" w:oddVBand="0" w:evenVBand="0" w:oddHBand="0" w:evenHBand="0" w:firstRowFirstColumn="0" w:firstRowLastColumn="0" w:lastRowFirstColumn="0" w:lastRowLastColumn="0"/>
            </w:pPr>
            <w:r w:rsidRPr="00430C90">
              <w:t>HSI</w:t>
            </w:r>
          </w:p>
        </w:tc>
      </w:tr>
      <w:tr w:rsidR="00FA324E" w:rsidRPr="00430C90" w14:paraId="6180093F"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0F219062" w14:textId="77777777" w:rsidR="0068458E" w:rsidRPr="00430C90" w:rsidRDefault="0068458E" w:rsidP="0068458E">
            <w:pPr>
              <w:rPr>
                <w:bCs/>
              </w:rPr>
            </w:pPr>
          </w:p>
        </w:tc>
        <w:tc>
          <w:tcPr>
            <w:tcW w:w="684" w:type="pct"/>
          </w:tcPr>
          <w:p w14:paraId="15ACB3AE" w14:textId="313E52A9" w:rsidR="0068458E" w:rsidRPr="00430C90" w:rsidRDefault="66411B67" w:rsidP="0068458E">
            <w:pPr>
              <w:cnfStyle w:val="000000000000" w:firstRow="0" w:lastRow="0" w:firstColumn="0" w:lastColumn="0" w:oddVBand="0" w:evenVBand="0" w:oddHBand="0" w:evenHBand="0" w:firstRowFirstColumn="0" w:firstRowLastColumn="0" w:lastRowFirstColumn="0" w:lastRowLastColumn="0"/>
            </w:pPr>
            <w:r w:rsidRPr="00430C90">
              <w:t>Establish a nationally integrated public health service with consistent operating models</w:t>
            </w:r>
          </w:p>
        </w:tc>
        <w:tc>
          <w:tcPr>
            <w:tcW w:w="333" w:type="pct"/>
          </w:tcPr>
          <w:p w14:paraId="1D75D6E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Milestone Report</w:t>
            </w:r>
          </w:p>
        </w:tc>
        <w:tc>
          <w:tcPr>
            <w:tcW w:w="432" w:type="pct"/>
          </w:tcPr>
          <w:p w14:paraId="4CC23AB4"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shd w:val="clear" w:color="auto" w:fill="FFFFFF" w:themeFill="accent3"/>
          </w:tcPr>
          <w:p w14:paraId="5252DC9D" w14:textId="6948B2C4" w:rsidR="0068458E" w:rsidRPr="00430C90" w:rsidRDefault="0068458E" w:rsidP="00063321">
            <w:pPr>
              <w:spacing w:before="100" w:after="100"/>
              <w:cnfStyle w:val="000000000000" w:firstRow="0" w:lastRow="0" w:firstColumn="0" w:lastColumn="0" w:oddVBand="0" w:evenVBand="0" w:oddHBand="0" w:evenHBand="0" w:firstRowFirstColumn="0" w:firstRowLastColumn="0" w:lastRowFirstColumn="0" w:lastRowLastColumn="0"/>
            </w:pPr>
          </w:p>
        </w:tc>
        <w:tc>
          <w:tcPr>
            <w:tcW w:w="1084" w:type="pct"/>
            <w:shd w:val="clear" w:color="auto" w:fill="auto"/>
          </w:tcPr>
          <w:p w14:paraId="4FE648FA" w14:textId="3A12DE6D" w:rsidR="0068458E" w:rsidRPr="00430C90" w:rsidRDefault="0093204B" w:rsidP="0068458E">
            <w:pPr>
              <w:cnfStyle w:val="000000000000" w:firstRow="0" w:lastRow="0" w:firstColumn="0" w:lastColumn="0" w:oddVBand="0" w:evenVBand="0" w:oddHBand="0" w:evenHBand="0" w:firstRowFirstColumn="0" w:firstRowLastColumn="0" w:lastRowFirstColumn="0" w:lastRowLastColumn="0"/>
            </w:pPr>
            <w:r w:rsidRPr="00430C90">
              <w:t>The National Public Health Service operating model complete with detailed design on the remaining purchasing/performance function commencing April 2023. Consultation on proposed tier 4-5 structure in progress.</w:t>
            </w:r>
          </w:p>
        </w:tc>
        <w:tc>
          <w:tcPr>
            <w:tcW w:w="184" w:type="pct"/>
            <w:shd w:val="clear" w:color="auto" w:fill="F2F2F2" w:themeFill="accent3" w:themeFillShade="F2"/>
          </w:tcPr>
          <w:p w14:paraId="508A85C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accent3" w:themeFillShade="F2"/>
          </w:tcPr>
          <w:p w14:paraId="6D3AC66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05" w:type="pct"/>
          </w:tcPr>
          <w:p w14:paraId="02DB716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p w14:paraId="379B726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r>
      <w:tr w:rsidR="00FA324E" w:rsidRPr="00430C90" w14:paraId="338B1A20"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vMerge/>
            <w:textDirection w:val="btLr"/>
          </w:tcPr>
          <w:p w14:paraId="07EF9918" w14:textId="77777777" w:rsidR="0068458E" w:rsidRPr="00430C90" w:rsidRDefault="0068458E" w:rsidP="0068458E">
            <w:pPr>
              <w:rPr>
                <w:bCs/>
              </w:rPr>
            </w:pPr>
          </w:p>
        </w:tc>
        <w:tc>
          <w:tcPr>
            <w:tcW w:w="684" w:type="pct"/>
          </w:tcPr>
          <w:p w14:paraId="0DD0F414" w14:textId="65F2D96F" w:rsidR="0068458E" w:rsidRPr="00430C90" w:rsidRDefault="001E1B59" w:rsidP="0068458E">
            <w:pPr>
              <w:cnfStyle w:val="000000000000" w:firstRow="0" w:lastRow="0" w:firstColumn="0" w:lastColumn="0" w:oddVBand="0" w:evenVBand="0" w:oddHBand="0" w:evenHBand="0" w:firstRowFirstColumn="0" w:firstRowLastColumn="0" w:lastRowFirstColumn="0" w:lastRowLastColumn="0"/>
            </w:pPr>
            <w:r w:rsidRPr="00430C90">
              <w:t>Continue COVID-19 response in line with policy settings, and build towards a new business as usual pandemic resilient system</w:t>
            </w:r>
          </w:p>
        </w:tc>
        <w:tc>
          <w:tcPr>
            <w:tcW w:w="333" w:type="pct"/>
          </w:tcPr>
          <w:p w14:paraId="24306C3F" w14:textId="60E4CE19" w:rsidR="0068458E" w:rsidRPr="00430C90" w:rsidRDefault="0070384B" w:rsidP="0068458E">
            <w:pPr>
              <w:cnfStyle w:val="000000000000" w:firstRow="0" w:lastRow="0" w:firstColumn="0" w:lastColumn="0" w:oddVBand="0" w:evenVBand="0" w:oddHBand="0" w:evenHBand="0" w:firstRowFirstColumn="0" w:firstRowLastColumn="0" w:lastRowFirstColumn="0" w:lastRowLastColumn="0"/>
            </w:pPr>
            <w:r w:rsidRPr="00430C90">
              <w:t>Milestone Report</w:t>
            </w:r>
          </w:p>
        </w:tc>
        <w:tc>
          <w:tcPr>
            <w:tcW w:w="432" w:type="pct"/>
          </w:tcPr>
          <w:p w14:paraId="70B5839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85" w:type="pct"/>
          </w:tcPr>
          <w:p w14:paraId="7E85A4AC" w14:textId="4E4D0DC1"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084" w:type="pct"/>
          </w:tcPr>
          <w:p w14:paraId="6050B115" w14:textId="77777777" w:rsidR="0068458E" w:rsidRPr="00430C90" w:rsidRDefault="08C9B3CF" w:rsidP="6131CBDD">
            <w:pPr>
              <w:cnfStyle w:val="000000000000" w:firstRow="0" w:lastRow="0" w:firstColumn="0" w:lastColumn="0" w:oddVBand="0" w:evenVBand="0" w:oddHBand="0" w:evenHBand="0" w:firstRowFirstColumn="0" w:firstRowLastColumn="0" w:lastRowFirstColumn="0" w:lastRowLastColumn="0"/>
            </w:pPr>
            <w:r w:rsidRPr="00430C90">
              <w:t xml:space="preserve">The tagged contingency has been used to fund the scaled approach to maintain a set of COVID-19 services as part of the transition towards a longer-term approach. </w:t>
            </w:r>
          </w:p>
          <w:p w14:paraId="3E723337" w14:textId="26E56682" w:rsidR="0068458E" w:rsidRPr="00430C90" w:rsidRDefault="08C9B3CF" w:rsidP="6131CBDD">
            <w:pPr>
              <w:cnfStyle w:val="000000000000" w:firstRow="0" w:lastRow="0" w:firstColumn="0" w:lastColumn="0" w:oddVBand="0" w:evenVBand="0" w:oddHBand="0" w:evenHBand="0" w:firstRowFirstColumn="0" w:firstRowLastColumn="0" w:lastRowFirstColumn="0" w:lastRowLastColumn="0"/>
            </w:pPr>
            <w:r w:rsidRPr="00430C90">
              <w:t>The expected outcomes of this are: targeting of those most vulnerable to serious illness; continued delivery of key elements of our response and giving life to the COVID-19 Strategic Framework; continued optimisation of investment and a significant reduction in overall spending; mitigation of pressure on the broader health system; and retained capacity within the health system for pandemic resilience with a sustainable funding pathway</w:t>
            </w:r>
          </w:p>
          <w:p w14:paraId="680B4781" w14:textId="6D94AF42" w:rsidR="0068458E" w:rsidRPr="00430C90" w:rsidRDefault="0068458E" w:rsidP="6131CBDD">
            <w:pPr>
              <w:cnfStyle w:val="000000000000" w:firstRow="0" w:lastRow="0" w:firstColumn="0" w:lastColumn="0" w:oddVBand="0" w:evenVBand="0" w:oddHBand="0" w:evenHBand="0" w:firstRowFirstColumn="0" w:firstRowLastColumn="0" w:lastRowFirstColumn="0" w:lastRowLastColumn="0"/>
            </w:pPr>
          </w:p>
        </w:tc>
        <w:tc>
          <w:tcPr>
            <w:tcW w:w="184" w:type="pct"/>
          </w:tcPr>
          <w:p w14:paraId="13C304CB" w14:textId="2680644C" w:rsidR="0068458E" w:rsidRPr="00430C90" w:rsidRDefault="0068458E" w:rsidP="004F17D9">
            <w:pPr>
              <w:jc w:val="center"/>
              <w:cnfStyle w:val="000000000000" w:firstRow="0" w:lastRow="0" w:firstColumn="0" w:lastColumn="0" w:oddVBand="0" w:evenVBand="0" w:oddHBand="0" w:evenHBand="0" w:firstRowFirstColumn="0" w:firstRowLastColumn="0" w:lastRowFirstColumn="0" w:lastRowLastColumn="0"/>
            </w:pPr>
          </w:p>
        </w:tc>
        <w:tc>
          <w:tcPr>
            <w:tcW w:w="1315" w:type="pct"/>
          </w:tcPr>
          <w:p w14:paraId="3B9BACEC" w14:textId="597499D0" w:rsidR="0068458E" w:rsidRPr="00430C90" w:rsidRDefault="0068458E" w:rsidP="001C19F3">
            <w:pPr>
              <w:cnfStyle w:val="000000000000" w:firstRow="0" w:lastRow="0" w:firstColumn="0" w:lastColumn="0" w:oddVBand="0" w:evenVBand="0" w:oddHBand="0" w:evenHBand="0" w:firstRowFirstColumn="0" w:firstRowLastColumn="0" w:lastRowFirstColumn="0" w:lastRowLastColumn="0"/>
            </w:pPr>
          </w:p>
        </w:tc>
        <w:tc>
          <w:tcPr>
            <w:tcW w:w="305" w:type="pct"/>
          </w:tcPr>
          <w:p w14:paraId="5E45B705" w14:textId="571099A7" w:rsidR="0068458E" w:rsidRPr="00430C90" w:rsidRDefault="001C19F3" w:rsidP="0068458E">
            <w:pPr>
              <w:cnfStyle w:val="000000000000" w:firstRow="0" w:lastRow="0" w:firstColumn="0" w:lastColumn="0" w:oddVBand="0" w:evenVBand="0" w:oddHBand="0" w:evenHBand="0" w:firstRowFirstColumn="0" w:firstRowLastColumn="0" w:lastRowFirstColumn="0" w:lastRowLastColumn="0"/>
            </w:pPr>
            <w:r w:rsidRPr="00430C90">
              <w:t>SPE</w:t>
            </w:r>
          </w:p>
        </w:tc>
      </w:tr>
      <w:tr w:rsidR="00FA324E" w:rsidRPr="00430C90" w14:paraId="131460EE"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textDirection w:val="btLr"/>
          </w:tcPr>
          <w:p w14:paraId="7A761942" w14:textId="77777777" w:rsidR="0068458E" w:rsidRPr="00430C90" w:rsidRDefault="0068458E" w:rsidP="0068458E"/>
        </w:tc>
        <w:tc>
          <w:tcPr>
            <w:tcW w:w="684" w:type="pct"/>
            <w:shd w:val="clear" w:color="auto" w:fill="F2F2F2" w:themeFill="accent3" w:themeFillShade="F2"/>
          </w:tcPr>
          <w:p w14:paraId="1FB3FECD" w14:textId="1AF1715D"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6.1 (Measure to be developed) Health entities are clear about their own and other entities’ roles and responsibilities and are delivering to these </w:t>
            </w:r>
          </w:p>
        </w:tc>
        <w:tc>
          <w:tcPr>
            <w:tcW w:w="333" w:type="pct"/>
            <w:shd w:val="clear" w:color="auto" w:fill="F2F2F2" w:themeFill="accent3" w:themeFillShade="F2"/>
          </w:tcPr>
          <w:p w14:paraId="5742C1D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432" w:type="pct"/>
            <w:shd w:val="clear" w:color="auto" w:fill="F2F2F2" w:themeFill="accent3" w:themeFillShade="F2"/>
          </w:tcPr>
          <w:p w14:paraId="3712ED88"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385" w:type="pct"/>
            <w:shd w:val="clear" w:color="auto" w:fill="F2F2F2" w:themeFill="accent3" w:themeFillShade="F2"/>
          </w:tcPr>
          <w:p w14:paraId="6C2F5C7C"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 </w:t>
            </w:r>
          </w:p>
        </w:tc>
        <w:tc>
          <w:tcPr>
            <w:tcW w:w="1084" w:type="pct"/>
            <w:shd w:val="clear" w:color="auto" w:fill="F2F2F2" w:themeFill="accent3" w:themeFillShade="F2"/>
          </w:tcPr>
          <w:p w14:paraId="6FFBF855"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 </w:t>
            </w:r>
          </w:p>
        </w:tc>
        <w:tc>
          <w:tcPr>
            <w:tcW w:w="184" w:type="pct"/>
            <w:shd w:val="clear" w:color="auto" w:fill="F2F2F2" w:themeFill="accent3" w:themeFillShade="F2"/>
          </w:tcPr>
          <w:p w14:paraId="3072B550" w14:textId="1662C083" w:rsidR="0068458E" w:rsidRPr="00430C90" w:rsidRDefault="0068458E" w:rsidP="004F17D9">
            <w:pPr>
              <w:jc w:val="cente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accent3" w:themeFillShade="F2"/>
          </w:tcPr>
          <w:p w14:paraId="3BA28F36"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 xml:space="preserve"> </w:t>
            </w:r>
          </w:p>
        </w:tc>
        <w:tc>
          <w:tcPr>
            <w:tcW w:w="305" w:type="pct"/>
            <w:shd w:val="clear" w:color="auto" w:fill="F2F2F2" w:themeFill="accent3" w:themeFillShade="F2"/>
          </w:tcPr>
          <w:p w14:paraId="665CD99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r w:rsidR="00FA324E" w:rsidRPr="00430C90" w14:paraId="3F72C821" w14:textId="77777777" w:rsidTr="009D779B">
        <w:trPr>
          <w:trHeight w:val="300"/>
        </w:trPr>
        <w:tc>
          <w:tcPr>
            <w:cnfStyle w:val="001000000000" w:firstRow="0" w:lastRow="0" w:firstColumn="1" w:lastColumn="0" w:oddVBand="0" w:evenVBand="0" w:oddHBand="0" w:evenHBand="0" w:firstRowFirstColumn="0" w:firstRowLastColumn="0" w:lastRowFirstColumn="0" w:lastRowLastColumn="0"/>
            <w:tcW w:w="278" w:type="pct"/>
            <w:textDirection w:val="btLr"/>
          </w:tcPr>
          <w:p w14:paraId="0FD75398" w14:textId="77777777" w:rsidR="0068458E" w:rsidRPr="00430C90" w:rsidRDefault="0068458E" w:rsidP="0068458E"/>
        </w:tc>
        <w:tc>
          <w:tcPr>
            <w:tcW w:w="684" w:type="pct"/>
            <w:shd w:val="clear" w:color="auto" w:fill="F2F2F2" w:themeFill="accent3" w:themeFillShade="F2"/>
          </w:tcPr>
          <w:p w14:paraId="52AEAC7C" w14:textId="1F74D19B"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Provider Networks are established</w:t>
            </w:r>
          </w:p>
        </w:tc>
        <w:tc>
          <w:tcPr>
            <w:tcW w:w="333" w:type="pct"/>
            <w:shd w:val="clear" w:color="auto" w:fill="F2F2F2" w:themeFill="accent3" w:themeFillShade="F2"/>
          </w:tcPr>
          <w:p w14:paraId="121BE8B7"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Milestone Report</w:t>
            </w:r>
          </w:p>
        </w:tc>
        <w:tc>
          <w:tcPr>
            <w:tcW w:w="432" w:type="pct"/>
            <w:shd w:val="clear" w:color="auto" w:fill="F2F2F2" w:themeFill="accent3" w:themeFillShade="F2"/>
          </w:tcPr>
          <w:p w14:paraId="53BB7BE3" w14:textId="64C9EBAA" w:rsidR="0068458E" w:rsidRPr="00430C90" w:rsidRDefault="004E3AF0"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385" w:type="pct"/>
            <w:shd w:val="clear" w:color="auto" w:fill="F2F2F2" w:themeFill="accent3" w:themeFillShade="F2"/>
          </w:tcPr>
          <w:p w14:paraId="5A8C9146" w14:textId="4AD61912" w:rsidR="0068458E" w:rsidRPr="00430C90" w:rsidRDefault="004E3AF0" w:rsidP="0068458E">
            <w:pPr>
              <w:cnfStyle w:val="000000000000" w:firstRow="0" w:lastRow="0" w:firstColumn="0" w:lastColumn="0" w:oddVBand="0" w:evenVBand="0" w:oddHBand="0" w:evenHBand="0" w:firstRowFirstColumn="0" w:firstRowLastColumn="0" w:lastRowFirstColumn="0" w:lastRowLastColumn="0"/>
            </w:pPr>
            <w:r w:rsidRPr="00430C90">
              <w:t>TBD</w:t>
            </w:r>
          </w:p>
        </w:tc>
        <w:tc>
          <w:tcPr>
            <w:tcW w:w="1084" w:type="pct"/>
            <w:shd w:val="clear" w:color="auto" w:fill="F2F2F2" w:themeFill="accent3" w:themeFillShade="F2"/>
          </w:tcPr>
          <w:p w14:paraId="5DAE1427" w14:textId="693DA796"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184" w:type="pct"/>
            <w:shd w:val="clear" w:color="auto" w:fill="F2F2F2" w:themeFill="accent3" w:themeFillShade="F2"/>
          </w:tcPr>
          <w:p w14:paraId="7A480151" w14:textId="7D531C53" w:rsidR="0068458E" w:rsidRPr="00430C90" w:rsidRDefault="0068458E" w:rsidP="004F17D9">
            <w:pPr>
              <w:jc w:val="center"/>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accent3" w:themeFillShade="F2"/>
          </w:tcPr>
          <w:p w14:paraId="376788DF"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p>
        </w:tc>
        <w:tc>
          <w:tcPr>
            <w:tcW w:w="305" w:type="pct"/>
            <w:shd w:val="clear" w:color="auto" w:fill="F2F2F2" w:themeFill="accent3" w:themeFillShade="F2"/>
          </w:tcPr>
          <w:p w14:paraId="19FAA403" w14:textId="77777777" w:rsidR="0068458E" w:rsidRPr="00430C90" w:rsidRDefault="0068458E" w:rsidP="0068458E">
            <w:pPr>
              <w:cnfStyle w:val="000000000000" w:firstRow="0" w:lastRow="0" w:firstColumn="0" w:lastColumn="0" w:oddVBand="0" w:evenVBand="0" w:oddHBand="0" w:evenHBand="0" w:firstRowFirstColumn="0" w:firstRowLastColumn="0" w:lastRowFirstColumn="0" w:lastRowLastColumn="0"/>
            </w:pPr>
            <w:r w:rsidRPr="00430C90">
              <w:t>SPE/SOI</w:t>
            </w:r>
          </w:p>
        </w:tc>
      </w:tr>
    </w:tbl>
    <w:p w14:paraId="0BA47B36" w14:textId="77777777" w:rsidR="00A03F2B" w:rsidRPr="00430C90" w:rsidRDefault="00A03F2B">
      <w:pPr>
        <w:spacing w:before="0" w:after="160"/>
      </w:pPr>
    </w:p>
    <w:tbl>
      <w:tblPr>
        <w:tblStyle w:val="TeWhatuOra"/>
        <w:tblW w:w="4935" w:type="pct"/>
        <w:tblLayout w:type="fixed"/>
        <w:tblLook w:val="04A0" w:firstRow="1" w:lastRow="0" w:firstColumn="1" w:lastColumn="0" w:noHBand="0" w:noVBand="1"/>
      </w:tblPr>
      <w:tblGrid>
        <w:gridCol w:w="1246"/>
        <w:gridCol w:w="2806"/>
        <w:gridCol w:w="1471"/>
        <w:gridCol w:w="1841"/>
        <w:gridCol w:w="1696"/>
        <w:gridCol w:w="4540"/>
        <w:gridCol w:w="850"/>
        <w:gridCol w:w="5531"/>
        <w:gridCol w:w="1275"/>
      </w:tblGrid>
      <w:tr w:rsidR="002E4DCA" w:rsidRPr="00430C90" w14:paraId="4D379AA9" w14:textId="77777777" w:rsidTr="002E4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 w:type="pct"/>
          </w:tcPr>
          <w:p w14:paraId="2E67ED78" w14:textId="77777777" w:rsidR="004F17D9" w:rsidRPr="00430C90" w:rsidRDefault="004F17D9" w:rsidP="004F17D9">
            <w:pPr>
              <w:rPr>
                <w:bCs/>
              </w:rPr>
            </w:pPr>
            <w:r w:rsidRPr="00430C90">
              <w:rPr>
                <w:bCs/>
              </w:rPr>
              <w:t>Priority Area</w:t>
            </w:r>
          </w:p>
        </w:tc>
        <w:tc>
          <w:tcPr>
            <w:tcW w:w="660" w:type="pct"/>
          </w:tcPr>
          <w:p w14:paraId="640DED88" w14:textId="77777777" w:rsidR="004F17D9" w:rsidRPr="00430C90"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30C90">
              <w:rPr>
                <w:bCs/>
              </w:rPr>
              <w:t>Measure</w:t>
            </w:r>
          </w:p>
        </w:tc>
        <w:tc>
          <w:tcPr>
            <w:tcW w:w="346" w:type="pct"/>
          </w:tcPr>
          <w:p w14:paraId="055E6B8D" w14:textId="77777777" w:rsidR="004F17D9" w:rsidRPr="00430C90"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30C90">
              <w:rPr>
                <w:bCs/>
              </w:rPr>
              <w:t>Frequency of Reporting</w:t>
            </w:r>
          </w:p>
        </w:tc>
        <w:tc>
          <w:tcPr>
            <w:tcW w:w="433" w:type="pct"/>
          </w:tcPr>
          <w:p w14:paraId="1250BE57" w14:textId="77777777" w:rsidR="004F17D9" w:rsidRPr="00430C90"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30C90">
              <w:rPr>
                <w:bCs/>
              </w:rPr>
              <w:t>Baseline Value</w:t>
            </w:r>
          </w:p>
        </w:tc>
        <w:tc>
          <w:tcPr>
            <w:tcW w:w="399" w:type="pct"/>
          </w:tcPr>
          <w:p w14:paraId="3EA2D956" w14:textId="77777777" w:rsidR="004F17D9" w:rsidRPr="00430C90"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30C90">
              <w:rPr>
                <w:bCs/>
              </w:rPr>
              <w:t>Expectation for July 2022 – June 2024</w:t>
            </w:r>
          </w:p>
        </w:tc>
        <w:tc>
          <w:tcPr>
            <w:tcW w:w="1068" w:type="pct"/>
          </w:tcPr>
          <w:p w14:paraId="087887E5" w14:textId="77777777" w:rsidR="004F17D9" w:rsidRPr="00430C90"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30C90">
              <w:rPr>
                <w:bCs/>
              </w:rPr>
              <w:t>Latest Result</w:t>
            </w:r>
          </w:p>
        </w:tc>
        <w:tc>
          <w:tcPr>
            <w:tcW w:w="200" w:type="pct"/>
          </w:tcPr>
          <w:p w14:paraId="130212E4" w14:textId="77777777" w:rsidR="004F17D9" w:rsidRPr="00430C90"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30C90">
              <w:rPr>
                <w:bCs/>
              </w:rPr>
              <w:t xml:space="preserve">RAG </w:t>
            </w:r>
          </w:p>
        </w:tc>
        <w:tc>
          <w:tcPr>
            <w:tcW w:w="1301" w:type="pct"/>
          </w:tcPr>
          <w:p w14:paraId="519B7F3B" w14:textId="77777777" w:rsidR="004F17D9" w:rsidRPr="00430C90"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30C90">
              <w:rPr>
                <w:bCs/>
              </w:rPr>
              <w:t>Action in Response</w:t>
            </w:r>
          </w:p>
        </w:tc>
        <w:tc>
          <w:tcPr>
            <w:tcW w:w="300" w:type="pct"/>
          </w:tcPr>
          <w:p w14:paraId="556CE26F" w14:textId="3BB8ABCA" w:rsidR="004F17D9" w:rsidRPr="00430C90" w:rsidRDefault="007A6083" w:rsidP="007A6083">
            <w:pPr>
              <w:ind w:right="159"/>
              <w:cnfStyle w:val="100000000000" w:firstRow="1" w:lastRow="0" w:firstColumn="0" w:lastColumn="0" w:oddVBand="0" w:evenVBand="0" w:oddHBand="0" w:evenHBand="0" w:firstRowFirstColumn="0" w:firstRowLastColumn="0" w:lastRowFirstColumn="0" w:lastRowLastColumn="0"/>
              <w:rPr>
                <w:b w:val="0"/>
                <w:bCs/>
                <w:sz w:val="23"/>
                <w:szCs w:val="23"/>
              </w:rPr>
            </w:pPr>
            <w:r w:rsidRPr="00430C90">
              <w:rPr>
                <w:bCs/>
                <w:sz w:val="23"/>
                <w:szCs w:val="23"/>
              </w:rPr>
              <w:t>Accountability Document</w:t>
            </w:r>
          </w:p>
        </w:tc>
      </w:tr>
      <w:tr w:rsidR="009749C3" w:rsidRPr="00430C90" w14:paraId="19FFA306" w14:textId="77777777" w:rsidTr="002E4DCA">
        <w:tc>
          <w:tcPr>
            <w:cnfStyle w:val="001000000000" w:firstRow="0" w:lastRow="0" w:firstColumn="1" w:lastColumn="0" w:oddVBand="0" w:evenVBand="0" w:oddHBand="0" w:evenHBand="0" w:firstRowFirstColumn="0" w:firstRowLastColumn="0" w:lastRowFirstColumn="0" w:lastRowLastColumn="0"/>
            <w:tcW w:w="5000" w:type="pct"/>
            <w:gridSpan w:val="9"/>
          </w:tcPr>
          <w:p w14:paraId="3ADBB6C6" w14:textId="7077F3D9" w:rsidR="009749C3" w:rsidRPr="00430C90" w:rsidRDefault="009749C3" w:rsidP="009749C3">
            <w:pPr>
              <w:rPr>
                <w:bCs/>
              </w:rPr>
            </w:pPr>
            <w:r w:rsidRPr="00430C90">
              <w:rPr>
                <w:bCs/>
              </w:rPr>
              <w:t>Priority 5 Develop greater use of digital services to provide more care in homes and communities</w:t>
            </w:r>
          </w:p>
        </w:tc>
      </w:tr>
      <w:tr w:rsidR="007A6083" w:rsidRPr="00430C90" w14:paraId="5E9C8046" w14:textId="77777777" w:rsidTr="002E4DCA">
        <w:trPr>
          <w:trHeight w:val="607"/>
        </w:trPr>
        <w:tc>
          <w:tcPr>
            <w:cnfStyle w:val="001000000000" w:firstRow="0" w:lastRow="0" w:firstColumn="1" w:lastColumn="0" w:oddVBand="0" w:evenVBand="0" w:oddHBand="0" w:evenHBand="0" w:firstRowFirstColumn="0" w:firstRowLastColumn="0" w:lastRowFirstColumn="0" w:lastRowLastColumn="0"/>
            <w:tcW w:w="293" w:type="pct"/>
            <w:vMerge w:val="restart"/>
            <w:textDirection w:val="btLr"/>
          </w:tcPr>
          <w:p w14:paraId="4814C696" w14:textId="0E8798D6" w:rsidR="00B04799" w:rsidRPr="00430C90" w:rsidRDefault="00B04799" w:rsidP="004F17D9">
            <w:pPr>
              <w:rPr>
                <w:bCs/>
              </w:rPr>
            </w:pPr>
          </w:p>
        </w:tc>
        <w:tc>
          <w:tcPr>
            <w:tcW w:w="4707" w:type="pct"/>
            <w:gridSpan w:val="8"/>
          </w:tcPr>
          <w:p w14:paraId="60134720" w14:textId="11D98829"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rPr>
                <w:b/>
                <w:bCs/>
              </w:rPr>
            </w:pPr>
            <w:r w:rsidRPr="00430C90">
              <w:rPr>
                <w:b/>
                <w:bCs/>
              </w:rPr>
              <w:t xml:space="preserve">Data and Digital </w:t>
            </w:r>
          </w:p>
        </w:tc>
      </w:tr>
      <w:tr w:rsidR="002E4DCA" w:rsidRPr="00430C90" w14:paraId="50C5C813" w14:textId="77777777" w:rsidTr="002E4DCA">
        <w:tc>
          <w:tcPr>
            <w:cnfStyle w:val="001000000000" w:firstRow="0" w:lastRow="0" w:firstColumn="1" w:lastColumn="0" w:oddVBand="0" w:evenVBand="0" w:oddHBand="0" w:evenHBand="0" w:firstRowFirstColumn="0" w:firstRowLastColumn="0" w:lastRowFirstColumn="0" w:lastRowLastColumn="0"/>
            <w:tcW w:w="293" w:type="pct"/>
            <w:vMerge/>
            <w:textDirection w:val="btLr"/>
          </w:tcPr>
          <w:p w14:paraId="34F1DB9E" w14:textId="77777777" w:rsidR="00B04799" w:rsidRPr="00430C90" w:rsidRDefault="00B04799" w:rsidP="004F17D9"/>
        </w:tc>
        <w:tc>
          <w:tcPr>
            <w:tcW w:w="660" w:type="pct"/>
          </w:tcPr>
          <w:p w14:paraId="3D82FC3D"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r w:rsidRPr="00430C90">
              <w:t xml:space="preserve">Develop and implement a national plan to create consistency in data and </w:t>
            </w:r>
            <w:r w:rsidRPr="00430C90">
              <w:lastRenderedPageBreak/>
              <w:t xml:space="preserve">digital capability across Te </w:t>
            </w:r>
            <w:proofErr w:type="spellStart"/>
            <w:r w:rsidRPr="00430C90">
              <w:t>Whatu</w:t>
            </w:r>
            <w:proofErr w:type="spellEnd"/>
            <w:r w:rsidRPr="00430C90">
              <w:t xml:space="preserve"> Ora</w:t>
            </w:r>
          </w:p>
        </w:tc>
        <w:tc>
          <w:tcPr>
            <w:tcW w:w="346" w:type="pct"/>
          </w:tcPr>
          <w:p w14:paraId="651380B5"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p>
        </w:tc>
        <w:tc>
          <w:tcPr>
            <w:tcW w:w="433" w:type="pct"/>
          </w:tcPr>
          <w:p w14:paraId="383D83B6"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r w:rsidRPr="00430C90">
              <w:t>Milestone report</w:t>
            </w:r>
          </w:p>
        </w:tc>
        <w:tc>
          <w:tcPr>
            <w:tcW w:w="399" w:type="pct"/>
          </w:tcPr>
          <w:p w14:paraId="2AF29C6F" w14:textId="18043D16"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r w:rsidRPr="00430C90">
              <w:t xml:space="preserve">Functional Data and Digital </w:t>
            </w:r>
            <w:r w:rsidRPr="00430C90">
              <w:lastRenderedPageBreak/>
              <w:t>business unit established and operational by July 2023.</w:t>
            </w:r>
          </w:p>
        </w:tc>
        <w:tc>
          <w:tcPr>
            <w:tcW w:w="1068" w:type="pct"/>
            <w:shd w:val="clear" w:color="auto" w:fill="auto"/>
          </w:tcPr>
          <w:p w14:paraId="04424E9C" w14:textId="635D29E3" w:rsidR="00B04799" w:rsidRPr="00430C90" w:rsidRDefault="00B04799" w:rsidP="18BBD668">
            <w:pPr>
              <w:cnfStyle w:val="000000000000" w:firstRow="0" w:lastRow="0" w:firstColumn="0" w:lastColumn="0" w:oddVBand="0" w:evenVBand="0" w:oddHBand="0" w:evenHBand="0" w:firstRowFirstColumn="0" w:firstRowLastColumn="0" w:lastRowFirstColumn="0" w:lastRowLastColumn="0"/>
            </w:pPr>
            <w:r w:rsidRPr="00430C90">
              <w:rPr>
                <w:rFonts w:eastAsia="Arial"/>
              </w:rPr>
              <w:lastRenderedPageBreak/>
              <w:t>Proposed structure is currently out for consultation.</w:t>
            </w:r>
          </w:p>
        </w:tc>
        <w:tc>
          <w:tcPr>
            <w:tcW w:w="200" w:type="pct"/>
            <w:shd w:val="clear" w:color="auto" w:fill="auto"/>
          </w:tcPr>
          <w:p w14:paraId="7ECE6F17" w14:textId="4E44B7C0" w:rsidR="00B04799" w:rsidRPr="00430C90" w:rsidRDefault="00B04799" w:rsidP="004F17D9">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4AD5AFF7" wp14:editId="4A13F3B5">
                  <wp:extent cx="170815" cy="170815"/>
                  <wp:effectExtent l="0" t="0" r="635"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1301" w:type="pct"/>
            <w:shd w:val="clear" w:color="auto" w:fill="auto"/>
          </w:tcPr>
          <w:p w14:paraId="5088BCF1" w14:textId="0ED82D7E"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p>
        </w:tc>
        <w:tc>
          <w:tcPr>
            <w:tcW w:w="300" w:type="pct"/>
          </w:tcPr>
          <w:p w14:paraId="28C53F7F"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r w:rsidRPr="00430C90">
              <w:t>SPE/SOI</w:t>
            </w:r>
          </w:p>
          <w:p w14:paraId="3221ABBA"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p>
        </w:tc>
      </w:tr>
      <w:tr w:rsidR="002E4DCA" w:rsidRPr="00430C90" w14:paraId="262F8A7A" w14:textId="77777777" w:rsidTr="002E4DCA">
        <w:tc>
          <w:tcPr>
            <w:cnfStyle w:val="001000000000" w:firstRow="0" w:lastRow="0" w:firstColumn="1" w:lastColumn="0" w:oddVBand="0" w:evenVBand="0" w:oddHBand="0" w:evenHBand="0" w:firstRowFirstColumn="0" w:firstRowLastColumn="0" w:lastRowFirstColumn="0" w:lastRowLastColumn="0"/>
            <w:tcW w:w="293" w:type="pct"/>
            <w:vMerge/>
            <w:textDirection w:val="btLr"/>
          </w:tcPr>
          <w:p w14:paraId="4E996202" w14:textId="77777777" w:rsidR="00B04799" w:rsidRPr="00430C90" w:rsidRDefault="00B04799" w:rsidP="004F17D9"/>
        </w:tc>
        <w:tc>
          <w:tcPr>
            <w:tcW w:w="660" w:type="pct"/>
          </w:tcPr>
          <w:p w14:paraId="6D51D026"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r w:rsidRPr="00430C90">
              <w:t>6.4 Proportion of medical appointments completed through digital channels (initially outpatients and expanding to include general practitioner appointments when data is available)</w:t>
            </w:r>
          </w:p>
        </w:tc>
        <w:tc>
          <w:tcPr>
            <w:tcW w:w="346" w:type="pct"/>
          </w:tcPr>
          <w:p w14:paraId="76AB3172"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r w:rsidRPr="00430C90">
              <w:t>Monthly</w:t>
            </w:r>
          </w:p>
        </w:tc>
        <w:tc>
          <w:tcPr>
            <w:tcW w:w="433" w:type="pct"/>
          </w:tcPr>
          <w:p w14:paraId="2094D522"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p>
        </w:tc>
        <w:tc>
          <w:tcPr>
            <w:tcW w:w="399" w:type="pct"/>
          </w:tcPr>
          <w:p w14:paraId="08C1306D" w14:textId="3DD1DF24"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r w:rsidRPr="00430C90">
              <w:t>This measure will initially focus on outpatient services – first specialist assessment (FSA) and follow-ups. Establish a baseline for the FSAs and follow-ups in year one. The baseline will inform an expectation for year two</w:t>
            </w:r>
          </w:p>
        </w:tc>
        <w:tc>
          <w:tcPr>
            <w:tcW w:w="1068" w:type="pct"/>
            <w:shd w:val="clear" w:color="auto" w:fill="auto"/>
          </w:tcPr>
          <w:p w14:paraId="68036A75" w14:textId="560CF334" w:rsidR="00B04799" w:rsidRPr="00430C90" w:rsidRDefault="00B04799" w:rsidP="1BA647A6">
            <w:pPr>
              <w:spacing w:line="257" w:lineRule="auto"/>
              <w:cnfStyle w:val="000000000000" w:firstRow="0" w:lastRow="0" w:firstColumn="0" w:lastColumn="0" w:oddVBand="0" w:evenVBand="0" w:oddHBand="0" w:evenHBand="0" w:firstRowFirstColumn="0" w:firstRowLastColumn="0" w:lastRowFirstColumn="0" w:lastRowLastColumn="0"/>
            </w:pPr>
            <w:r w:rsidRPr="00430C90">
              <w:t>Total FSAs and Follow-ups 2023 (Jan-Mar) telephone/video: 45,610</w:t>
            </w:r>
          </w:p>
          <w:p w14:paraId="6AA218F7" w14:textId="5F3D9793" w:rsidR="00B04799" w:rsidRPr="00430C90" w:rsidRDefault="00B04799" w:rsidP="1BA647A6">
            <w:pPr>
              <w:spacing w:line="257" w:lineRule="auto"/>
              <w:cnfStyle w:val="000000000000" w:firstRow="0" w:lastRow="0" w:firstColumn="0" w:lastColumn="0" w:oddVBand="0" w:evenVBand="0" w:oddHBand="0" w:evenHBand="0" w:firstRowFirstColumn="0" w:firstRowLastColumn="0" w:lastRowFirstColumn="0" w:lastRowLastColumn="0"/>
            </w:pPr>
            <w:r w:rsidRPr="00430C90">
              <w:t>Total FSA + Follow ups: 443,117</w:t>
            </w:r>
          </w:p>
          <w:p w14:paraId="7F64BE44" w14:textId="56255306" w:rsidR="216BB59E" w:rsidRPr="00430C90" w:rsidRDefault="216BB59E" w:rsidP="1BA647A6">
            <w:pPr>
              <w:spacing w:line="257" w:lineRule="auto"/>
              <w:cnfStyle w:val="000000000000" w:firstRow="0" w:lastRow="0" w:firstColumn="0" w:lastColumn="0" w:oddVBand="0" w:evenVBand="0" w:oddHBand="0" w:evenHBand="0" w:firstRowFirstColumn="0" w:firstRowLastColumn="0" w:lastRowFirstColumn="0" w:lastRowLastColumn="0"/>
            </w:pPr>
            <w:r w:rsidRPr="00430C90">
              <w:t>10%</w:t>
            </w:r>
          </w:p>
          <w:p w14:paraId="0AE69C46" w14:textId="79C8EE56" w:rsidR="216BB59E" w:rsidRPr="00430C90" w:rsidRDefault="216BB59E" w:rsidP="1BA647A6">
            <w:pPr>
              <w:spacing w:line="257" w:lineRule="auto"/>
              <w:cnfStyle w:val="000000000000" w:firstRow="0" w:lastRow="0" w:firstColumn="0" w:lastColumn="0" w:oddVBand="0" w:evenVBand="0" w:oddHBand="0" w:evenHBand="0" w:firstRowFirstColumn="0" w:firstRowLastColumn="0" w:lastRowFirstColumn="0" w:lastRowLastColumn="0"/>
            </w:pPr>
            <w:r w:rsidRPr="00430C90">
              <w:t>*please note, this data collection is dynamic and rates change as data becomes more complete. Information for December 2022 has subsequently updated to the following:</w:t>
            </w:r>
          </w:p>
          <w:p w14:paraId="1F4460D8" w14:textId="47B517DC" w:rsidR="216BB59E" w:rsidRPr="00430C90" w:rsidRDefault="216BB59E" w:rsidP="1BA647A6">
            <w:pPr>
              <w:spacing w:line="257" w:lineRule="auto"/>
              <w:cnfStyle w:val="000000000000" w:firstRow="0" w:lastRow="0" w:firstColumn="0" w:lastColumn="0" w:oddVBand="0" w:evenVBand="0" w:oddHBand="0" w:evenHBand="0" w:firstRowFirstColumn="0" w:firstRowLastColumn="0" w:lastRowFirstColumn="0" w:lastRowLastColumn="0"/>
            </w:pPr>
            <w:r w:rsidRPr="00430C90">
              <w:t>Total FSAs and Follow-ups 2023 (Oct - Dec) telephone/video: 50,473</w:t>
            </w:r>
          </w:p>
          <w:p w14:paraId="69ED5564" w14:textId="07BDB683" w:rsidR="216BB59E" w:rsidRPr="00430C90" w:rsidRDefault="216BB59E" w:rsidP="1BA647A6">
            <w:pPr>
              <w:spacing w:line="257" w:lineRule="auto"/>
              <w:cnfStyle w:val="000000000000" w:firstRow="0" w:lastRow="0" w:firstColumn="0" w:lastColumn="0" w:oddVBand="0" w:evenVBand="0" w:oddHBand="0" w:evenHBand="0" w:firstRowFirstColumn="0" w:firstRowLastColumn="0" w:lastRowFirstColumn="0" w:lastRowLastColumn="0"/>
            </w:pPr>
            <w:r w:rsidRPr="00430C90">
              <w:t>Total FSA + Follow ups: 467,754</w:t>
            </w:r>
          </w:p>
          <w:p w14:paraId="5C4FAC35" w14:textId="3012C26B" w:rsidR="216BB59E" w:rsidRPr="00430C90" w:rsidRDefault="216BB59E" w:rsidP="1BA647A6">
            <w:pPr>
              <w:spacing w:line="257" w:lineRule="auto"/>
              <w:cnfStyle w:val="000000000000" w:firstRow="0" w:lastRow="0" w:firstColumn="0" w:lastColumn="0" w:oddVBand="0" w:evenVBand="0" w:oddHBand="0" w:evenHBand="0" w:firstRowFirstColumn="0" w:firstRowLastColumn="0" w:lastRowFirstColumn="0" w:lastRowLastColumn="0"/>
            </w:pPr>
            <w:r w:rsidRPr="00430C90">
              <w:t>11%</w:t>
            </w:r>
          </w:p>
          <w:p w14:paraId="463DCC50" w14:textId="2B61C557" w:rsidR="1BA647A6" w:rsidRPr="00430C90" w:rsidRDefault="1BA647A6" w:rsidP="1BA647A6">
            <w:pPr>
              <w:cnfStyle w:val="000000000000" w:firstRow="0" w:lastRow="0" w:firstColumn="0" w:lastColumn="0" w:oddVBand="0" w:evenVBand="0" w:oddHBand="0" w:evenHBand="0" w:firstRowFirstColumn="0" w:firstRowLastColumn="0" w:lastRowFirstColumn="0" w:lastRowLastColumn="0"/>
              <w:rPr>
                <w:rFonts w:eastAsia="Arial"/>
              </w:rPr>
            </w:pPr>
          </w:p>
          <w:p w14:paraId="6E03C58C" w14:textId="1DA6DC80" w:rsidR="00B04799" w:rsidRPr="00430C90" w:rsidRDefault="00B04799" w:rsidP="004D0C5B">
            <w:pPr>
              <w:cnfStyle w:val="000000000000" w:firstRow="0" w:lastRow="0" w:firstColumn="0" w:lastColumn="0" w:oddVBand="0" w:evenVBand="0" w:oddHBand="0" w:evenHBand="0" w:firstRowFirstColumn="0" w:firstRowLastColumn="0" w:lastRowFirstColumn="0" w:lastRowLastColumn="0"/>
              <w:rPr>
                <w:rFonts w:eastAsia="Arial"/>
              </w:rPr>
            </w:pPr>
          </w:p>
        </w:tc>
        <w:tc>
          <w:tcPr>
            <w:tcW w:w="200" w:type="pct"/>
            <w:shd w:val="clear" w:color="auto" w:fill="auto"/>
          </w:tcPr>
          <w:p w14:paraId="21BE755C" w14:textId="4E811412" w:rsidR="00B04799" w:rsidRPr="00430C90" w:rsidRDefault="005D5D91" w:rsidP="004F17D9">
            <w:pPr>
              <w:jc w:val="center"/>
              <w:cnfStyle w:val="000000000000" w:firstRow="0" w:lastRow="0" w:firstColumn="0" w:lastColumn="0" w:oddVBand="0" w:evenVBand="0" w:oddHBand="0" w:evenHBand="0" w:firstRowFirstColumn="0" w:firstRowLastColumn="0" w:lastRowFirstColumn="0" w:lastRowLastColumn="0"/>
            </w:pPr>
            <w:r w:rsidRPr="00430C90">
              <w:rPr>
                <w:noProof/>
              </w:rPr>
              <w:drawing>
                <wp:inline distT="0" distB="0" distL="0" distR="0" wp14:anchorId="48EBD433" wp14:editId="0A95A4B9">
                  <wp:extent cx="170815" cy="170815"/>
                  <wp:effectExtent l="0" t="0" r="635" b="635"/>
                  <wp:docPr id="1310652384" name="Picture 1310652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52384" name="Picture 131065238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1301" w:type="pct"/>
            <w:shd w:val="clear" w:color="auto" w:fill="auto"/>
          </w:tcPr>
          <w:p w14:paraId="22A91AAC"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p>
        </w:tc>
        <w:tc>
          <w:tcPr>
            <w:tcW w:w="300" w:type="pct"/>
          </w:tcPr>
          <w:p w14:paraId="4C710091" w14:textId="77777777" w:rsidR="00B04799" w:rsidRPr="00430C90" w:rsidRDefault="00B04799" w:rsidP="004F17D9">
            <w:pPr>
              <w:cnfStyle w:val="000000000000" w:firstRow="0" w:lastRow="0" w:firstColumn="0" w:lastColumn="0" w:oddVBand="0" w:evenVBand="0" w:oddHBand="0" w:evenHBand="0" w:firstRowFirstColumn="0" w:firstRowLastColumn="0" w:lastRowFirstColumn="0" w:lastRowLastColumn="0"/>
            </w:pPr>
            <w:proofErr w:type="spellStart"/>
            <w:r w:rsidRPr="00430C90">
              <w:t>iGPS</w:t>
            </w:r>
            <w:proofErr w:type="spellEnd"/>
          </w:p>
        </w:tc>
      </w:tr>
    </w:tbl>
    <w:p w14:paraId="6C8110A1" w14:textId="77777777" w:rsidR="004F17D9" w:rsidRPr="00430C90" w:rsidRDefault="004F17D9" w:rsidP="005358E3"/>
    <w:p w14:paraId="5F2B6436" w14:textId="51C0CCE3" w:rsidR="004F17D9" w:rsidRPr="00430C90" w:rsidRDefault="004F17D9" w:rsidP="005358E3">
      <w:pPr>
        <w:sectPr w:rsidR="004F17D9" w:rsidRPr="00430C90" w:rsidSect="0068458E">
          <w:footerReference w:type="default" r:id="rId26"/>
          <w:pgSz w:w="23814" w:h="16840" w:orient="landscape" w:code="9"/>
          <w:pgMar w:top="1134" w:right="1134" w:bottom="1134" w:left="1134" w:header="1304" w:footer="709" w:gutter="0"/>
          <w:cols w:space="708"/>
          <w:docGrid w:linePitch="360"/>
        </w:sectPr>
      </w:pPr>
    </w:p>
    <w:p w14:paraId="6A582C38" w14:textId="2E0555D4" w:rsidR="005358E3" w:rsidRPr="00430C90" w:rsidRDefault="6CFE4745" w:rsidP="00683AB7">
      <w:pPr>
        <w:pStyle w:val="Heading2"/>
      </w:pPr>
      <w:bookmarkStart w:id="27" w:name="_Toc134109241"/>
      <w:bookmarkStart w:id="28" w:name="_Toc138059435"/>
      <w:r w:rsidRPr="00430C90">
        <w:lastRenderedPageBreak/>
        <w:t xml:space="preserve">Priority 6 Establish Te </w:t>
      </w:r>
      <w:proofErr w:type="spellStart"/>
      <w:r w:rsidRPr="00430C90">
        <w:t>Whatu</w:t>
      </w:r>
      <w:proofErr w:type="spellEnd"/>
      <w:r w:rsidRPr="00430C90">
        <w:t xml:space="preserve"> Ora and Te Aka </w:t>
      </w:r>
      <w:proofErr w:type="spellStart"/>
      <w:r w:rsidRPr="00430C90">
        <w:t>Whai</w:t>
      </w:r>
      <w:proofErr w:type="spellEnd"/>
      <w:r w:rsidRPr="00430C90">
        <w:t xml:space="preserve"> Ora to support a financially sustainable system</w:t>
      </w:r>
      <w:bookmarkEnd w:id="27"/>
      <w:bookmarkEnd w:id="28"/>
    </w:p>
    <w:p w14:paraId="7FDC88A2" w14:textId="4FD35705" w:rsidR="00D37EA2" w:rsidRPr="00430C90" w:rsidRDefault="00D37EA2" w:rsidP="00683AB7">
      <w:pPr>
        <w:rPr>
          <w:b/>
          <w:bCs/>
        </w:rPr>
      </w:pPr>
      <w:r w:rsidRPr="00430C90">
        <w:rPr>
          <w:b/>
          <w:bCs/>
        </w:rPr>
        <w:t>Key Points</w:t>
      </w:r>
    </w:p>
    <w:p w14:paraId="1688B808" w14:textId="77777777" w:rsidR="00D37EA2" w:rsidRPr="00430C90" w:rsidRDefault="00D37EA2" w:rsidP="00683AB7">
      <w:pPr>
        <w:pStyle w:val="ListBullet"/>
      </w:pPr>
      <w:r w:rsidRPr="00430C90">
        <w:t>The operating result for March was unfavourable to budget by $2m, and $11m favourable year to date. </w:t>
      </w:r>
    </w:p>
    <w:p w14:paraId="3F0AA516" w14:textId="77777777" w:rsidR="00D37EA2" w:rsidRPr="00430C90" w:rsidRDefault="00D37EA2" w:rsidP="00683AB7">
      <w:pPr>
        <w:pStyle w:val="ListBullet"/>
      </w:pPr>
      <w:r w:rsidRPr="00430C90">
        <w:t xml:space="preserve">The operating result for February was favourable to budget by $2m, and $13m favourable year to date.​ </w:t>
      </w:r>
    </w:p>
    <w:p w14:paraId="69181010" w14:textId="098FD780" w:rsidR="00D37EA2" w:rsidRPr="00430C90" w:rsidRDefault="00D37EA2" w:rsidP="00683AB7">
      <w:pPr>
        <w:pStyle w:val="ListBullet"/>
      </w:pPr>
      <w:r w:rsidRPr="00430C90">
        <w:t xml:space="preserve">The operating result for January was unfavourable to budget by $3m, and $11m favourable year to </w:t>
      </w:r>
      <w:proofErr w:type="spellStart"/>
      <w:r w:rsidRPr="00430C90">
        <w:t>date.The</w:t>
      </w:r>
      <w:proofErr w:type="spellEnd"/>
      <w:r w:rsidRPr="00430C90">
        <w:t xml:space="preserve"> result for March includes $4.9m of disaster recovery costs.</w:t>
      </w:r>
    </w:p>
    <w:p w14:paraId="5B2D1592" w14:textId="3749B927" w:rsidR="00D37EA2" w:rsidRPr="00430C90" w:rsidRDefault="00D37EA2" w:rsidP="00683AB7">
      <w:pPr>
        <w:pStyle w:val="ListBullet"/>
      </w:pPr>
      <w:r w:rsidRPr="00430C90">
        <w:t>The year-end forecast remains within budget and at breakeven. Forecasting COVID</w:t>
      </w:r>
      <w:r w:rsidR="4C7B0BFE" w:rsidRPr="00430C90">
        <w:t>-19</w:t>
      </w:r>
      <w:r w:rsidRPr="00430C90">
        <w:t xml:space="preserve"> costs is challenging. It remains dependent on policy settings and levels of outbreak.</w:t>
      </w:r>
    </w:p>
    <w:p w14:paraId="6BA1611F" w14:textId="76A421AF" w:rsidR="00D37EA2" w:rsidRPr="00430C90" w:rsidRDefault="4F069A2E" w:rsidP="00683AB7">
      <w:pPr>
        <w:pStyle w:val="ListBullet"/>
      </w:pPr>
      <w:r w:rsidRPr="00430C90">
        <w:t>The year-to-date</w:t>
      </w:r>
      <w:r w:rsidR="2E9D1565" w:rsidRPr="00430C90">
        <w:t xml:space="preserve"> results reflect upsides due to reform savings, vacancies and lower than budget volumes in some demand</w:t>
      </w:r>
      <w:r w:rsidR="50E4D0CD" w:rsidRPr="00430C90">
        <w:t>-</w:t>
      </w:r>
      <w:r w:rsidR="2E9D1565" w:rsidRPr="00430C90">
        <w:t>driven services. Results are offset by Queens Memorial Day, expected restructuring costs, winter pressures, high sick leave due to COVID</w:t>
      </w:r>
      <w:r w:rsidR="4F0B9515" w:rsidRPr="00430C90">
        <w:t>-19</w:t>
      </w:r>
      <w:r w:rsidR="2E9D1565" w:rsidRPr="00430C90">
        <w:t xml:space="preserve"> and workforce investment.</w:t>
      </w:r>
    </w:p>
    <w:p w14:paraId="2917CF5C" w14:textId="2250CE0F" w:rsidR="00D37EA2" w:rsidRPr="00430C90" w:rsidRDefault="00D37EA2" w:rsidP="00683AB7">
      <w:pPr>
        <w:pStyle w:val="ListBullet"/>
      </w:pPr>
      <w:r w:rsidRPr="00430C90">
        <w:t>Key trends over the nine months are continuing vacancies overall in the employed workforce leading to higher per FTE costs. Sick leave and overtime costs remain high. </w:t>
      </w:r>
    </w:p>
    <w:p w14:paraId="117AC1E2" w14:textId="4EC0AA04" w:rsidR="00D37EA2" w:rsidRPr="00430C90" w:rsidRDefault="2E9D1565" w:rsidP="00683AB7">
      <w:pPr>
        <w:pStyle w:val="ListBullet"/>
      </w:pPr>
      <w:r w:rsidRPr="00430C90">
        <w:t xml:space="preserve">Nursing </w:t>
      </w:r>
      <w:r w:rsidR="3F89FA12" w:rsidRPr="00430C90">
        <w:t>P</w:t>
      </w:r>
      <w:r w:rsidRPr="00430C90">
        <w:t xml:space="preserve">ay </w:t>
      </w:r>
      <w:r w:rsidR="408381F9" w:rsidRPr="00430C90">
        <w:t>E</w:t>
      </w:r>
      <w:r w:rsidRPr="00430C90">
        <w:t xml:space="preserve">quity uplifts have now been processed and are reflected in the </w:t>
      </w:r>
      <w:r w:rsidR="13E27DF2" w:rsidRPr="00430C90">
        <w:t>year-to-date</w:t>
      </w:r>
      <w:r w:rsidRPr="00430C90">
        <w:t xml:space="preserve"> result.</w:t>
      </w:r>
    </w:p>
    <w:p w14:paraId="2D6CBD31" w14:textId="77777777" w:rsidR="00D37EA2" w:rsidRPr="00430C90" w:rsidRDefault="00D37EA2" w:rsidP="00683AB7">
      <w:pPr>
        <w:pStyle w:val="ListBullet"/>
      </w:pPr>
      <w:r w:rsidRPr="00430C90">
        <w:t>Roll out of the FPIM system continues. This is a critical enabler for finance transformation.   </w:t>
      </w:r>
    </w:p>
    <w:p w14:paraId="3FA2BC38" w14:textId="77777777" w:rsidR="00D37EA2" w:rsidRPr="00430C90" w:rsidRDefault="00D37EA2" w:rsidP="00683AB7">
      <w:pPr>
        <w:pStyle w:val="ListBullet"/>
      </w:pPr>
      <w:r w:rsidRPr="00430C90">
        <w:t>Capital and Coast successfully went live on FPIM on 1st April. Auckland successfully went live on FPIM on 1st March. </w:t>
      </w:r>
    </w:p>
    <w:p w14:paraId="611B8BC1" w14:textId="66F154F2" w:rsidR="00D37EA2" w:rsidRPr="00430C90" w:rsidRDefault="00D37EA2" w:rsidP="00683AB7">
      <w:pPr>
        <w:pStyle w:val="ListBullet"/>
      </w:pPr>
      <w:r w:rsidRPr="00430C90">
        <w:t xml:space="preserve">Audits of </w:t>
      </w:r>
      <w:r w:rsidR="5B20F564" w:rsidRPr="00430C90">
        <w:t xml:space="preserve">the </w:t>
      </w:r>
      <w:r w:rsidRPr="00430C90">
        <w:t>Annual reports for 18 outgoing DHBs have been completed. The final two DHB audits are due to be completed imminently.   </w:t>
      </w:r>
    </w:p>
    <w:p w14:paraId="78CD5C07" w14:textId="77777777" w:rsidR="00D37EA2" w:rsidRPr="00430C90" w:rsidRDefault="00D37EA2" w:rsidP="00D37EA2"/>
    <w:p w14:paraId="074A6541" w14:textId="5A3B2E7D" w:rsidR="004F17D9" w:rsidRPr="00430C90" w:rsidRDefault="6CFE4745" w:rsidP="00683AB7">
      <w:pPr>
        <w:pStyle w:val="Heading2"/>
      </w:pPr>
      <w:bookmarkStart w:id="29" w:name="_Toc134109242"/>
      <w:bookmarkStart w:id="30" w:name="_Toc138059436"/>
      <w:r w:rsidRPr="00430C90">
        <w:lastRenderedPageBreak/>
        <w:t xml:space="preserve">Te </w:t>
      </w:r>
      <w:proofErr w:type="spellStart"/>
      <w:r w:rsidRPr="00430C90">
        <w:t>Whatu</w:t>
      </w:r>
      <w:proofErr w:type="spellEnd"/>
      <w:r w:rsidRPr="00430C90">
        <w:t xml:space="preserve"> Ora Financial Performance</w:t>
      </w:r>
      <w:bookmarkEnd w:id="29"/>
      <w:bookmarkEnd w:id="30"/>
    </w:p>
    <w:p w14:paraId="4C1B2C81" w14:textId="5465C3BC" w:rsidR="004F17D9" w:rsidRPr="00430C90" w:rsidRDefault="004F17D9" w:rsidP="00683AB7">
      <w:pPr>
        <w:pStyle w:val="Heading3"/>
      </w:pPr>
      <w:r w:rsidRPr="00430C90">
        <w:t xml:space="preserve">Year-to-date </w:t>
      </w:r>
      <w:r w:rsidR="3B2EB691" w:rsidRPr="00430C90">
        <w:t xml:space="preserve">operational </w:t>
      </w:r>
      <w:r w:rsidR="1D1F1E95" w:rsidRPr="00430C90">
        <w:t>financial</w:t>
      </w:r>
      <w:r w:rsidRPr="00430C90">
        <w:t xml:space="preserve"> performance to </w:t>
      </w:r>
      <w:r w:rsidR="2E73CBCD" w:rsidRPr="00430C90">
        <w:t>3</w:t>
      </w:r>
      <w:r w:rsidR="66FD7C4F" w:rsidRPr="00430C90">
        <w:t>1 March 2023</w:t>
      </w:r>
    </w:p>
    <w:p w14:paraId="2286CA87" w14:textId="6A1EAA8D" w:rsidR="1083CD0F" w:rsidRPr="00430C90" w:rsidRDefault="00896527" w:rsidP="00204FE9">
      <w:r w:rsidRPr="00430C90">
        <w:rPr>
          <w:noProof/>
        </w:rPr>
        <w:drawing>
          <wp:inline distT="0" distB="0" distL="0" distR="0" wp14:anchorId="28EB4A6F" wp14:editId="2D238B3C">
            <wp:extent cx="5693132" cy="5851616"/>
            <wp:effectExtent l="0" t="0" r="3175" b="0"/>
            <wp:docPr id="1233099767" name="Picture 1233099767" descr="Table showing the breakdown of the year to date operational financial performance to 31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99767" name="Picture 1233099767" descr="Table showing the breakdown of the year to date operational financial performance to 31 March 2023."/>
                    <pic:cNvPicPr/>
                  </pic:nvPicPr>
                  <pic:blipFill>
                    <a:blip r:embed="rId27">
                      <a:extLst>
                        <a:ext uri="{28A0092B-C50C-407E-A947-70E740481C1C}">
                          <a14:useLocalDpi xmlns:a14="http://schemas.microsoft.com/office/drawing/2010/main" val="0"/>
                        </a:ext>
                      </a:extLst>
                    </a:blip>
                    <a:stretch>
                      <a:fillRect/>
                    </a:stretch>
                  </pic:blipFill>
                  <pic:spPr>
                    <a:xfrm>
                      <a:off x="0" y="0"/>
                      <a:ext cx="5693132" cy="5851616"/>
                    </a:xfrm>
                    <a:prstGeom prst="rect">
                      <a:avLst/>
                    </a:prstGeom>
                  </pic:spPr>
                </pic:pic>
              </a:graphicData>
            </a:graphic>
          </wp:inline>
        </w:drawing>
      </w:r>
    </w:p>
    <w:p w14:paraId="6A11BCEC" w14:textId="776D1ED8" w:rsidR="00F5097D" w:rsidRPr="00430C90" w:rsidRDefault="00F5097D" w:rsidP="00683AB7">
      <w:pPr>
        <w:rPr>
          <w:u w:val="single"/>
        </w:rPr>
      </w:pPr>
      <w:r w:rsidRPr="00430C90">
        <w:rPr>
          <w:u w:val="single"/>
        </w:rPr>
        <w:t>March Year</w:t>
      </w:r>
      <w:r w:rsidR="004415BE">
        <w:rPr>
          <w:u w:val="single"/>
        </w:rPr>
        <w:t xml:space="preserve"> </w:t>
      </w:r>
      <w:r w:rsidRPr="00430C90">
        <w:rPr>
          <w:u w:val="single"/>
        </w:rPr>
        <w:t>to</w:t>
      </w:r>
      <w:r w:rsidR="004415BE">
        <w:rPr>
          <w:u w:val="single"/>
        </w:rPr>
        <w:t xml:space="preserve"> </w:t>
      </w:r>
      <w:r w:rsidRPr="00430C90">
        <w:rPr>
          <w:u w:val="single"/>
        </w:rPr>
        <w:t>Date (YTD)</w:t>
      </w:r>
    </w:p>
    <w:p w14:paraId="4589A84A" w14:textId="77777777" w:rsidR="00F5097D" w:rsidRPr="00430C90" w:rsidRDefault="00F5097D" w:rsidP="00683AB7">
      <w:r w:rsidRPr="00430C90">
        <w:t>The YTD net operating result is $11m favourable to budget. Within this result there are under and overspends that net off. The key year to date upsides are:</w:t>
      </w:r>
    </w:p>
    <w:p w14:paraId="4D0A07B5" w14:textId="77777777" w:rsidR="00F5097D" w:rsidRPr="00430C90" w:rsidRDefault="00F5097D" w:rsidP="00683AB7">
      <w:pPr>
        <w:pStyle w:val="ListBullet"/>
      </w:pPr>
      <w:r w:rsidRPr="00430C90">
        <w:t>Holding vacancies for back-office staff</w:t>
      </w:r>
    </w:p>
    <w:p w14:paraId="14D68904" w14:textId="77777777" w:rsidR="00F5097D" w:rsidRPr="00430C90" w:rsidRDefault="00F5097D" w:rsidP="00683AB7">
      <w:pPr>
        <w:pStyle w:val="ListBullet"/>
      </w:pPr>
      <w:r w:rsidRPr="00430C90">
        <w:t xml:space="preserve">Savings driven by Health reforms </w:t>
      </w:r>
    </w:p>
    <w:p w14:paraId="05532544" w14:textId="77777777" w:rsidR="00F5097D" w:rsidRPr="00430C90" w:rsidRDefault="00F5097D" w:rsidP="00683AB7">
      <w:pPr>
        <w:pStyle w:val="ListBullet"/>
      </w:pPr>
      <w:r w:rsidRPr="00430C90">
        <w:t>Volumes below budget for demand driven expenditure in Aged Residential Care, Primary care, community contract efficiencies and reconfigurations</w:t>
      </w:r>
    </w:p>
    <w:p w14:paraId="61C947C4" w14:textId="77777777" w:rsidR="00F5097D" w:rsidRPr="00430C90" w:rsidRDefault="00F5097D" w:rsidP="00683AB7">
      <w:r w:rsidRPr="00430C90">
        <w:lastRenderedPageBreak/>
        <w:t>These are offset by costs above budget due to:</w:t>
      </w:r>
    </w:p>
    <w:p w14:paraId="01D30E89" w14:textId="77777777" w:rsidR="00F5097D" w:rsidRPr="00430C90" w:rsidRDefault="00F5097D" w:rsidP="00683AB7">
      <w:pPr>
        <w:pStyle w:val="ListBullet"/>
      </w:pPr>
      <w:r w:rsidRPr="00430C90">
        <w:t>Winter pressures</w:t>
      </w:r>
    </w:p>
    <w:p w14:paraId="18E15991" w14:textId="77777777" w:rsidR="00F5097D" w:rsidRPr="00430C90" w:rsidRDefault="00F5097D" w:rsidP="00683AB7">
      <w:pPr>
        <w:pStyle w:val="ListBullet"/>
      </w:pPr>
      <w:r w:rsidRPr="00430C90">
        <w:t>Queens Holiday Memorial Day</w:t>
      </w:r>
    </w:p>
    <w:p w14:paraId="1835C135" w14:textId="77777777" w:rsidR="00F5097D" w:rsidRPr="00430C90" w:rsidRDefault="00F5097D" w:rsidP="00683AB7">
      <w:pPr>
        <w:pStyle w:val="ListBullet"/>
      </w:pPr>
      <w:r w:rsidRPr="00430C90">
        <w:t>Investment in Workforce initiatives</w:t>
      </w:r>
    </w:p>
    <w:p w14:paraId="6141DB34" w14:textId="645FF28F" w:rsidR="00F5097D" w:rsidRPr="00430C90" w:rsidRDefault="00F5097D" w:rsidP="00683AB7">
      <w:pPr>
        <w:pStyle w:val="ListBullet"/>
      </w:pPr>
      <w:r w:rsidRPr="00430C90">
        <w:t>High sick leave and other costs driven by COVID</w:t>
      </w:r>
      <w:r w:rsidR="00703488" w:rsidRPr="00430C90">
        <w:t>-19</w:t>
      </w:r>
      <w:r w:rsidRPr="00430C90">
        <w:t xml:space="preserve"> in Hospital and Specialist Services</w:t>
      </w:r>
    </w:p>
    <w:p w14:paraId="368348A3" w14:textId="77777777" w:rsidR="00F5097D" w:rsidRPr="00430C90" w:rsidRDefault="00F5097D" w:rsidP="00683AB7">
      <w:pPr>
        <w:pStyle w:val="ListBullet"/>
      </w:pPr>
      <w:r w:rsidRPr="00430C90">
        <w:t>Provision for restructuring costs</w:t>
      </w:r>
    </w:p>
    <w:p w14:paraId="65865A86" w14:textId="77777777" w:rsidR="00F5097D" w:rsidRPr="00430C90" w:rsidRDefault="00F5097D" w:rsidP="00683AB7">
      <w:pPr>
        <w:rPr>
          <w:b/>
          <w:bCs/>
        </w:rPr>
      </w:pPr>
      <w:r w:rsidRPr="00430C90">
        <w:rPr>
          <w:b/>
          <w:bCs/>
        </w:rPr>
        <w:t>Nursing Pay Equity</w:t>
      </w:r>
    </w:p>
    <w:p w14:paraId="6E4BA131" w14:textId="77777777" w:rsidR="00F5097D" w:rsidRPr="00430C90" w:rsidRDefault="00F5097D" w:rsidP="00683AB7">
      <w:r w:rsidRPr="00430C90">
        <w:t>February and March have seen the payment of all backpays and other commitments under the Nursing Pay Equity agreement. Additional Appropriations revenue has now been received to cover the unbudgeted settlement impact. As a result, both Nursing costs and Appropriations income now show large variances within the consolidated financials to March.</w:t>
      </w:r>
    </w:p>
    <w:p w14:paraId="6673BED3" w14:textId="30452ECB" w:rsidR="00F5097D" w:rsidRPr="00430C90" w:rsidRDefault="00F5097D" w:rsidP="00683AB7">
      <w:r w:rsidRPr="00430C90">
        <w:t>Note that the settlement has ongoing costs, and these are fully funded. The remaining months of this financial year will see increased revenue and expenditure as a result. This is before increased costs and funding become part of our baseline for 2023/24.</w:t>
      </w:r>
    </w:p>
    <w:p w14:paraId="016C7F65" w14:textId="77777777" w:rsidR="00F5097D" w:rsidRPr="00430C90" w:rsidRDefault="00F5097D" w:rsidP="00683AB7">
      <w:pPr>
        <w:rPr>
          <w:b/>
          <w:bCs/>
        </w:rPr>
      </w:pPr>
      <w:r w:rsidRPr="00430C90">
        <w:rPr>
          <w:b/>
          <w:bCs/>
        </w:rPr>
        <w:t>Cyclone Response</w:t>
      </w:r>
    </w:p>
    <w:p w14:paraId="3A5FF7E5" w14:textId="77777777" w:rsidR="00F5097D" w:rsidRPr="00430C90" w:rsidRDefault="00F5097D" w:rsidP="00683AB7">
      <w:r w:rsidRPr="00430C90">
        <w:t>Costs related to the cyclone response had not filtered through to our February result – however, the March financial result was adversely impacted by approximately $5m, incurred through a mix of Tairawhiti and Hawkes Bay costs, as well some within Corporate. </w:t>
      </w:r>
    </w:p>
    <w:p w14:paraId="5EDB94D3" w14:textId="0EB5DA7F" w:rsidR="004F17D9" w:rsidRPr="00430C90" w:rsidRDefault="00F5097D" w:rsidP="00F5097D">
      <w:r w:rsidRPr="00430C90">
        <w:rPr>
          <w:rFonts w:cstheme="minorHAnsi"/>
        </w:rPr>
        <w:br w:type="page"/>
      </w:r>
    </w:p>
    <w:p w14:paraId="00E40524" w14:textId="77777777" w:rsidR="00B752ED" w:rsidRPr="00430C90" w:rsidRDefault="00B752ED" w:rsidP="462A6D79">
      <w:pPr>
        <w:spacing w:before="0" w:after="160"/>
        <w:sectPr w:rsidR="00B752ED" w:rsidRPr="00430C90" w:rsidSect="0068458E">
          <w:footerReference w:type="default" r:id="rId28"/>
          <w:pgSz w:w="11906" w:h="16838"/>
          <w:pgMar w:top="1134" w:right="1134" w:bottom="1134" w:left="1134" w:header="1304" w:footer="709" w:gutter="0"/>
          <w:cols w:space="708"/>
          <w:docGrid w:linePitch="360"/>
        </w:sectPr>
      </w:pPr>
    </w:p>
    <w:p w14:paraId="2D0AA0F8" w14:textId="24E79CC2" w:rsidR="004F17D9" w:rsidRPr="00430C90" w:rsidRDefault="00B752ED" w:rsidP="462A6D79">
      <w:pPr>
        <w:spacing w:before="0" w:after="160"/>
      </w:pPr>
      <w:r w:rsidRPr="00430C90">
        <w:rPr>
          <w:noProof/>
        </w:rPr>
        <w:lastRenderedPageBreak/>
        <w:drawing>
          <wp:inline distT="0" distB="0" distL="0" distR="0" wp14:anchorId="64759564" wp14:editId="1A689B0C">
            <wp:extent cx="9260159" cy="6452391"/>
            <wp:effectExtent l="0" t="0" r="0" b="5715"/>
            <wp:docPr id="928750465" name="Picture 928750465" descr="Infographic showing the finance dashboard for March 2023.">
              <a:extLst xmlns:a="http://schemas.openxmlformats.org/drawingml/2006/main">
                <a:ext uri="{FF2B5EF4-FFF2-40B4-BE49-F238E27FC236}">
                  <a16:creationId xmlns:a16="http://schemas.microsoft.com/office/drawing/2014/main" id="{556B97BE-21D3-8F24-6F10-8DB5EF449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50465" name="Picture 928750465" descr="Infographic showing the finance dashboard for March 2023.">
                      <a:extLst>
                        <a:ext uri="{FF2B5EF4-FFF2-40B4-BE49-F238E27FC236}">
                          <a16:creationId xmlns:a16="http://schemas.microsoft.com/office/drawing/2014/main" id="{556B97BE-21D3-8F24-6F10-8DB5EF449E8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9267827" cy="6457734"/>
                    </a:xfrm>
                    <a:prstGeom prst="rect">
                      <a:avLst/>
                    </a:prstGeom>
                  </pic:spPr>
                </pic:pic>
              </a:graphicData>
            </a:graphic>
          </wp:inline>
        </w:drawing>
      </w:r>
      <w:r w:rsidR="004F17D9" w:rsidRPr="00430C90">
        <w:br w:type="page"/>
      </w:r>
    </w:p>
    <w:p w14:paraId="46A5F491" w14:textId="77777777" w:rsidR="00B752ED" w:rsidRPr="00430C90" w:rsidRDefault="00B752ED" w:rsidP="462A6D79">
      <w:pPr>
        <w:spacing w:before="0" w:after="160"/>
        <w:sectPr w:rsidR="00B752ED" w:rsidRPr="00430C90" w:rsidSect="00B752ED">
          <w:pgSz w:w="16838" w:h="11906" w:orient="landscape"/>
          <w:pgMar w:top="1134" w:right="1134" w:bottom="1134" w:left="1134" w:header="1304" w:footer="709" w:gutter="0"/>
          <w:cols w:space="708"/>
          <w:docGrid w:linePitch="360"/>
        </w:sectPr>
      </w:pPr>
    </w:p>
    <w:p w14:paraId="22439E8E" w14:textId="78C15C9B" w:rsidR="004F17D9" w:rsidRPr="00430C90" w:rsidRDefault="6CFE4745" w:rsidP="00683AB7">
      <w:pPr>
        <w:pStyle w:val="Heading2"/>
      </w:pPr>
      <w:bookmarkStart w:id="31" w:name="_Toc134109243"/>
      <w:bookmarkStart w:id="32" w:name="_Toc138059437"/>
      <w:r w:rsidRPr="00430C90">
        <w:lastRenderedPageBreak/>
        <w:t>Infrastructure Investment</w:t>
      </w:r>
      <w:bookmarkEnd w:id="31"/>
      <w:bookmarkEnd w:id="32"/>
      <w:r w:rsidRPr="00430C90">
        <w:t xml:space="preserve"> </w:t>
      </w:r>
    </w:p>
    <w:p w14:paraId="1726766B" w14:textId="1B86F101" w:rsidR="004F17D9" w:rsidRPr="00430C90" w:rsidRDefault="004F17D9" w:rsidP="00683AB7">
      <w:r w:rsidRPr="00430C90">
        <w:t xml:space="preserve">The Infrastructure and Investment Group (IIG) is responsible for monitoring the health sector’s capital projects that require Crown funding or exceed $10 million in capital cost. </w:t>
      </w:r>
      <w:r w:rsidR="00C10963" w:rsidRPr="00430C90">
        <w:t>These are currently</w:t>
      </w:r>
      <w:r w:rsidRPr="00430C90">
        <w:t xml:space="preserve"> 1</w:t>
      </w:r>
      <w:r w:rsidR="0081490C" w:rsidRPr="00430C90">
        <w:t>10</w:t>
      </w:r>
      <w:r w:rsidRPr="00430C90">
        <w:t xml:space="preserve"> projects across the motu with combined </w:t>
      </w:r>
      <w:r w:rsidR="00B43D50" w:rsidRPr="00430C90">
        <w:t xml:space="preserve">total </w:t>
      </w:r>
      <w:r w:rsidR="00C33D64" w:rsidRPr="00430C90">
        <w:t>value</w:t>
      </w:r>
      <w:r w:rsidRPr="00430C90">
        <w:t xml:space="preserve"> of $</w:t>
      </w:r>
      <w:r w:rsidR="007273AE" w:rsidRPr="00430C90">
        <w:t>7</w:t>
      </w:r>
      <w:r w:rsidRPr="00430C90">
        <w:t>.</w:t>
      </w:r>
      <w:r w:rsidR="007273AE" w:rsidRPr="00430C90">
        <w:t>7</w:t>
      </w:r>
      <w:r w:rsidR="009C7697" w:rsidRPr="00430C90">
        <w:t>87</w:t>
      </w:r>
      <w:r w:rsidR="00D217AF" w:rsidRPr="00430C90">
        <w:t> </w:t>
      </w:r>
      <w:r w:rsidRPr="00430C90">
        <w:t xml:space="preserve">billion. </w:t>
      </w:r>
    </w:p>
    <w:p w14:paraId="3704E8B5" w14:textId="6026EE43" w:rsidR="006A1782" w:rsidRPr="00430C90" w:rsidRDefault="00276BF5" w:rsidP="00683AB7">
      <w:r w:rsidRPr="00430C90">
        <w:t>Performance reporting indicates that most projects are on track</w:t>
      </w:r>
      <w:r w:rsidR="002D47B8" w:rsidRPr="00430C90">
        <w:t xml:space="preserve"> with </w:t>
      </w:r>
      <w:r w:rsidR="00886BA6" w:rsidRPr="00430C90">
        <w:t>40 projects in delivery and 23 projects</w:t>
      </w:r>
      <w:r w:rsidR="00AB7E8F" w:rsidRPr="00430C90">
        <w:t xml:space="preserve"> </w:t>
      </w:r>
      <w:r w:rsidR="004E5891" w:rsidRPr="00430C90">
        <w:t>in the</w:t>
      </w:r>
      <w:r w:rsidR="00D4797C" w:rsidRPr="00430C90">
        <w:t xml:space="preserve"> completed/</w:t>
      </w:r>
      <w:r w:rsidR="004E5891" w:rsidRPr="00430C90">
        <w:t xml:space="preserve">debrief </w:t>
      </w:r>
      <w:r w:rsidR="00B17381" w:rsidRPr="00430C90">
        <w:t>phase.</w:t>
      </w:r>
      <w:r w:rsidR="12DC618D" w:rsidRPr="00430C90">
        <w:t xml:space="preserve"> </w:t>
      </w:r>
      <w:r w:rsidR="006A1782" w:rsidRPr="00430C90">
        <w:t>The table below shows</w:t>
      </w:r>
      <w:r w:rsidR="00950ACA" w:rsidRPr="00430C90">
        <w:t xml:space="preserve"> </w:t>
      </w:r>
      <w:r w:rsidR="00A356CB" w:rsidRPr="00430C90">
        <w:t>the number of projects in each pr</w:t>
      </w:r>
      <w:r w:rsidR="00244514" w:rsidRPr="00430C90">
        <w:t>oj</w:t>
      </w:r>
      <w:r w:rsidR="00A945C9" w:rsidRPr="00430C90">
        <w:t>ect phase</w:t>
      </w:r>
      <w:r w:rsidR="00C44B8B" w:rsidRPr="00430C90">
        <w:t>:</w:t>
      </w:r>
    </w:p>
    <w:tbl>
      <w:tblPr>
        <w:tblStyle w:val="TeWhatuOra"/>
        <w:tblW w:w="9634" w:type="dxa"/>
        <w:tblLayout w:type="fixed"/>
        <w:tblLook w:val="0420" w:firstRow="1" w:lastRow="0" w:firstColumn="0" w:lastColumn="0" w:noHBand="0" w:noVBand="1"/>
      </w:tblPr>
      <w:tblGrid>
        <w:gridCol w:w="2545"/>
        <w:gridCol w:w="1771"/>
        <w:gridCol w:w="1771"/>
        <w:gridCol w:w="1771"/>
        <w:gridCol w:w="1770"/>
        <w:gridCol w:w="6"/>
      </w:tblGrid>
      <w:tr w:rsidR="00950ACA" w:rsidRPr="00430C90" w14:paraId="790332BD" w14:textId="77777777" w:rsidTr="00683AB7">
        <w:trPr>
          <w:cnfStyle w:val="100000000000" w:firstRow="1" w:lastRow="0" w:firstColumn="0" w:lastColumn="0" w:oddVBand="0" w:evenVBand="0" w:oddHBand="0" w:evenHBand="0" w:firstRowFirstColumn="0" w:firstRowLastColumn="0" w:lastRowFirstColumn="0" w:lastRowLastColumn="0"/>
          <w:trHeight w:val="306"/>
        </w:trPr>
        <w:tc>
          <w:tcPr>
            <w:tcW w:w="2545" w:type="dxa"/>
            <w:hideMark/>
          </w:tcPr>
          <w:p w14:paraId="25E7410B" w14:textId="44E0CA0E" w:rsidR="00950ACA" w:rsidRPr="00430C90" w:rsidRDefault="00950ACA" w:rsidP="00650B97">
            <w:pPr>
              <w:pStyle w:val="Caption"/>
              <w:spacing w:before="0" w:after="0"/>
              <w:ind w:firstLine="22"/>
              <w:rPr>
                <w:b/>
                <w:bCs w:val="0"/>
                <w:sz w:val="24"/>
                <w:szCs w:val="24"/>
                <w:lang w:eastAsia="en-NZ"/>
              </w:rPr>
            </w:pPr>
            <w:r w:rsidRPr="00430C90">
              <w:rPr>
                <w:sz w:val="24"/>
                <w:szCs w:val="24"/>
              </w:rPr>
              <w:t> </w:t>
            </w:r>
            <w:r w:rsidR="000751CA" w:rsidRPr="00430C90">
              <w:rPr>
                <w:b/>
                <w:sz w:val="24"/>
                <w:szCs w:val="24"/>
              </w:rPr>
              <w:t>Time</w:t>
            </w:r>
            <w:r w:rsidR="00787540" w:rsidRPr="00430C90">
              <w:rPr>
                <w:b/>
                <w:sz w:val="24"/>
                <w:szCs w:val="24"/>
              </w:rPr>
              <w:t xml:space="preserve"> Frame</w:t>
            </w:r>
          </w:p>
        </w:tc>
        <w:tc>
          <w:tcPr>
            <w:tcW w:w="1771" w:type="dxa"/>
            <w:hideMark/>
          </w:tcPr>
          <w:p w14:paraId="33B6FC9E" w14:textId="57F20A1E" w:rsidR="00950ACA" w:rsidRPr="00430C90" w:rsidRDefault="00950ACA" w:rsidP="00650B97">
            <w:pPr>
              <w:pStyle w:val="Caption"/>
              <w:spacing w:before="0" w:after="0"/>
              <w:ind w:firstLine="0"/>
              <w:jc w:val="center"/>
              <w:rPr>
                <w:b/>
                <w:bCs w:val="0"/>
                <w:sz w:val="24"/>
                <w:szCs w:val="24"/>
                <w:lang w:eastAsia="en-NZ"/>
              </w:rPr>
            </w:pPr>
            <w:r w:rsidRPr="00430C90">
              <w:rPr>
                <w:sz w:val="24"/>
                <w:szCs w:val="24"/>
                <w:lang w:eastAsia="en-NZ"/>
              </w:rPr>
              <w:t>Define</w:t>
            </w:r>
            <w:r w:rsidR="00244514" w:rsidRPr="00430C90">
              <w:rPr>
                <w:rStyle w:val="FootnoteReference"/>
                <w:sz w:val="24"/>
                <w:szCs w:val="24"/>
                <w:lang w:eastAsia="en-NZ"/>
              </w:rPr>
              <w:footnoteReference w:id="29"/>
            </w:r>
          </w:p>
        </w:tc>
        <w:tc>
          <w:tcPr>
            <w:tcW w:w="1771" w:type="dxa"/>
            <w:hideMark/>
          </w:tcPr>
          <w:p w14:paraId="0E060707" w14:textId="187B4DB6" w:rsidR="00950ACA" w:rsidRPr="00430C90" w:rsidRDefault="00950ACA" w:rsidP="00650B97">
            <w:pPr>
              <w:pStyle w:val="Caption"/>
              <w:spacing w:before="0" w:after="0"/>
              <w:ind w:firstLine="0"/>
              <w:jc w:val="center"/>
              <w:rPr>
                <w:b/>
                <w:bCs w:val="0"/>
                <w:sz w:val="24"/>
                <w:szCs w:val="24"/>
                <w:lang w:eastAsia="en-NZ"/>
              </w:rPr>
            </w:pPr>
            <w:r w:rsidRPr="00430C90">
              <w:rPr>
                <w:sz w:val="24"/>
                <w:szCs w:val="24"/>
                <w:lang w:eastAsia="en-NZ"/>
              </w:rPr>
              <w:t>Design</w:t>
            </w:r>
            <w:r w:rsidR="00431E3F" w:rsidRPr="00430C90">
              <w:rPr>
                <w:rStyle w:val="FootnoteReference"/>
                <w:sz w:val="24"/>
                <w:szCs w:val="24"/>
                <w:lang w:eastAsia="en-NZ"/>
              </w:rPr>
              <w:footnoteReference w:id="30"/>
            </w:r>
          </w:p>
        </w:tc>
        <w:tc>
          <w:tcPr>
            <w:tcW w:w="1771" w:type="dxa"/>
            <w:hideMark/>
          </w:tcPr>
          <w:p w14:paraId="184851EA" w14:textId="2704A506" w:rsidR="00950ACA" w:rsidRPr="00430C90" w:rsidRDefault="00950ACA" w:rsidP="00650B97">
            <w:pPr>
              <w:pStyle w:val="Caption"/>
              <w:spacing w:before="0" w:after="0"/>
              <w:ind w:firstLine="0"/>
              <w:jc w:val="center"/>
              <w:rPr>
                <w:b/>
                <w:bCs w:val="0"/>
                <w:sz w:val="24"/>
                <w:szCs w:val="24"/>
                <w:lang w:eastAsia="en-NZ"/>
              </w:rPr>
            </w:pPr>
            <w:r w:rsidRPr="00430C90">
              <w:rPr>
                <w:sz w:val="24"/>
                <w:szCs w:val="24"/>
                <w:lang w:eastAsia="en-NZ"/>
              </w:rPr>
              <w:t>Deliver</w:t>
            </w:r>
            <w:r w:rsidR="00C01A87" w:rsidRPr="00430C90">
              <w:rPr>
                <w:rStyle w:val="FootnoteReference"/>
                <w:sz w:val="24"/>
                <w:szCs w:val="24"/>
                <w:lang w:eastAsia="en-NZ"/>
              </w:rPr>
              <w:footnoteReference w:id="31"/>
            </w:r>
          </w:p>
        </w:tc>
        <w:tc>
          <w:tcPr>
            <w:tcW w:w="1776" w:type="dxa"/>
            <w:gridSpan w:val="2"/>
            <w:hideMark/>
          </w:tcPr>
          <w:p w14:paraId="297B4498" w14:textId="3D7E2AEA" w:rsidR="00950ACA" w:rsidRPr="00430C90" w:rsidRDefault="00950ACA" w:rsidP="00650B97">
            <w:pPr>
              <w:pStyle w:val="Caption"/>
              <w:spacing w:before="0" w:after="0"/>
              <w:ind w:firstLine="0"/>
              <w:jc w:val="center"/>
              <w:rPr>
                <w:b/>
                <w:bCs w:val="0"/>
                <w:sz w:val="24"/>
                <w:szCs w:val="24"/>
                <w:lang w:eastAsia="en-NZ"/>
              </w:rPr>
            </w:pPr>
            <w:r w:rsidRPr="00430C90">
              <w:rPr>
                <w:sz w:val="24"/>
                <w:szCs w:val="24"/>
                <w:lang w:eastAsia="en-NZ"/>
              </w:rPr>
              <w:t>Debrief</w:t>
            </w:r>
            <w:r w:rsidR="002708A8" w:rsidRPr="00430C90">
              <w:rPr>
                <w:rStyle w:val="FootnoteReference"/>
                <w:sz w:val="24"/>
                <w:szCs w:val="24"/>
                <w:lang w:eastAsia="en-NZ"/>
              </w:rPr>
              <w:footnoteReference w:id="32"/>
            </w:r>
          </w:p>
        </w:tc>
      </w:tr>
      <w:tr w:rsidR="00950ACA" w:rsidRPr="00430C90" w14:paraId="23EDBFF9" w14:textId="77777777" w:rsidTr="00683AB7">
        <w:trPr>
          <w:gridAfter w:val="1"/>
          <w:wAfter w:w="6" w:type="dxa"/>
          <w:trHeight w:val="11"/>
        </w:trPr>
        <w:tc>
          <w:tcPr>
            <w:tcW w:w="2545" w:type="dxa"/>
            <w:hideMark/>
          </w:tcPr>
          <w:p w14:paraId="0ABE6D5B" w14:textId="77777777" w:rsidR="00950ACA" w:rsidRPr="00430C90" w:rsidRDefault="00950ACA" w:rsidP="462A6D79">
            <w:pPr>
              <w:pStyle w:val="Caption"/>
              <w:spacing w:before="0" w:beforeAutospacing="0" w:after="0" w:afterAutospacing="0"/>
              <w:ind w:firstLine="22"/>
              <w:rPr>
                <w:b w:val="0"/>
                <w:bCs w:val="0"/>
                <w:sz w:val="24"/>
                <w:szCs w:val="24"/>
                <w:lang w:eastAsia="en-NZ"/>
              </w:rPr>
            </w:pPr>
            <w:r w:rsidRPr="00430C90">
              <w:rPr>
                <w:sz w:val="24"/>
                <w:szCs w:val="24"/>
              </w:rPr>
              <w:t>28 February 2023</w:t>
            </w:r>
          </w:p>
        </w:tc>
        <w:tc>
          <w:tcPr>
            <w:tcW w:w="1771" w:type="dxa"/>
            <w:hideMark/>
          </w:tcPr>
          <w:p w14:paraId="4675F6BA"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11</w:t>
            </w:r>
          </w:p>
        </w:tc>
        <w:tc>
          <w:tcPr>
            <w:tcW w:w="1771" w:type="dxa"/>
            <w:hideMark/>
          </w:tcPr>
          <w:p w14:paraId="36872007"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36</w:t>
            </w:r>
          </w:p>
        </w:tc>
        <w:tc>
          <w:tcPr>
            <w:tcW w:w="1771" w:type="dxa"/>
            <w:hideMark/>
          </w:tcPr>
          <w:p w14:paraId="78E479F1"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40</w:t>
            </w:r>
          </w:p>
        </w:tc>
        <w:tc>
          <w:tcPr>
            <w:tcW w:w="1770" w:type="dxa"/>
            <w:hideMark/>
          </w:tcPr>
          <w:p w14:paraId="702704BD"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23</w:t>
            </w:r>
          </w:p>
        </w:tc>
      </w:tr>
      <w:tr w:rsidR="00950ACA" w:rsidRPr="00430C90" w14:paraId="5FF9D8EE" w14:textId="77777777" w:rsidTr="00683AB7">
        <w:trPr>
          <w:gridAfter w:val="1"/>
          <w:wAfter w:w="6" w:type="dxa"/>
          <w:trHeight w:val="77"/>
        </w:trPr>
        <w:tc>
          <w:tcPr>
            <w:tcW w:w="2545" w:type="dxa"/>
            <w:hideMark/>
          </w:tcPr>
          <w:p w14:paraId="72EA69ED" w14:textId="77777777" w:rsidR="00950ACA" w:rsidRPr="00430C90" w:rsidRDefault="00950ACA" w:rsidP="462A6D79">
            <w:pPr>
              <w:pStyle w:val="Caption"/>
              <w:spacing w:before="0" w:beforeAutospacing="0" w:after="0" w:afterAutospacing="0"/>
              <w:ind w:firstLine="22"/>
              <w:rPr>
                <w:b w:val="0"/>
                <w:bCs w:val="0"/>
                <w:sz w:val="24"/>
                <w:szCs w:val="24"/>
                <w:lang w:eastAsia="en-NZ"/>
              </w:rPr>
            </w:pPr>
            <w:r w:rsidRPr="00430C90">
              <w:rPr>
                <w:sz w:val="24"/>
                <w:szCs w:val="24"/>
              </w:rPr>
              <w:t>31 January 2023</w:t>
            </w:r>
          </w:p>
        </w:tc>
        <w:tc>
          <w:tcPr>
            <w:tcW w:w="1771" w:type="dxa"/>
            <w:hideMark/>
          </w:tcPr>
          <w:p w14:paraId="25EEAB53"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12</w:t>
            </w:r>
          </w:p>
        </w:tc>
        <w:tc>
          <w:tcPr>
            <w:tcW w:w="1771" w:type="dxa"/>
            <w:hideMark/>
          </w:tcPr>
          <w:p w14:paraId="502F5D4D"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35</w:t>
            </w:r>
          </w:p>
        </w:tc>
        <w:tc>
          <w:tcPr>
            <w:tcW w:w="1771" w:type="dxa"/>
            <w:hideMark/>
          </w:tcPr>
          <w:p w14:paraId="441B3E1F"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40</w:t>
            </w:r>
          </w:p>
        </w:tc>
        <w:tc>
          <w:tcPr>
            <w:tcW w:w="1770" w:type="dxa"/>
            <w:hideMark/>
          </w:tcPr>
          <w:p w14:paraId="642AFB5C"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23</w:t>
            </w:r>
          </w:p>
        </w:tc>
      </w:tr>
      <w:tr w:rsidR="00950ACA" w:rsidRPr="00430C90" w14:paraId="7114CE9C" w14:textId="77777777" w:rsidTr="00683AB7">
        <w:trPr>
          <w:gridAfter w:val="1"/>
          <w:wAfter w:w="6" w:type="dxa"/>
          <w:trHeight w:val="183"/>
        </w:trPr>
        <w:tc>
          <w:tcPr>
            <w:tcW w:w="2545" w:type="dxa"/>
            <w:hideMark/>
          </w:tcPr>
          <w:p w14:paraId="0F03FA81" w14:textId="77777777" w:rsidR="00950ACA" w:rsidRPr="00430C90" w:rsidRDefault="00950ACA" w:rsidP="462A6D79">
            <w:pPr>
              <w:pStyle w:val="Caption"/>
              <w:spacing w:before="0" w:beforeAutospacing="0" w:after="0" w:afterAutospacing="0"/>
              <w:ind w:firstLine="22"/>
              <w:rPr>
                <w:b w:val="0"/>
                <w:bCs w:val="0"/>
                <w:sz w:val="24"/>
                <w:szCs w:val="24"/>
                <w:lang w:eastAsia="en-NZ"/>
              </w:rPr>
            </w:pPr>
            <w:r w:rsidRPr="00430C90">
              <w:rPr>
                <w:sz w:val="24"/>
                <w:szCs w:val="24"/>
              </w:rPr>
              <w:t>Movement</w:t>
            </w:r>
          </w:p>
        </w:tc>
        <w:tc>
          <w:tcPr>
            <w:tcW w:w="1771" w:type="dxa"/>
            <w:hideMark/>
          </w:tcPr>
          <w:p w14:paraId="26ADEAC0"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-1</w:t>
            </w:r>
          </w:p>
        </w:tc>
        <w:tc>
          <w:tcPr>
            <w:tcW w:w="1771" w:type="dxa"/>
            <w:hideMark/>
          </w:tcPr>
          <w:p w14:paraId="791390F4"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+1</w:t>
            </w:r>
          </w:p>
        </w:tc>
        <w:tc>
          <w:tcPr>
            <w:tcW w:w="1771" w:type="dxa"/>
            <w:hideMark/>
          </w:tcPr>
          <w:p w14:paraId="7EACCC3C"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0</w:t>
            </w:r>
          </w:p>
        </w:tc>
        <w:tc>
          <w:tcPr>
            <w:tcW w:w="1770" w:type="dxa"/>
            <w:hideMark/>
          </w:tcPr>
          <w:p w14:paraId="462413B5" w14:textId="77777777" w:rsidR="00950ACA" w:rsidRPr="00430C90" w:rsidRDefault="00950ACA" w:rsidP="462A6D79">
            <w:pPr>
              <w:pStyle w:val="Caption"/>
              <w:spacing w:before="0" w:beforeAutospacing="0" w:after="0" w:afterAutospacing="0"/>
              <w:ind w:firstLine="0"/>
              <w:jc w:val="center"/>
              <w:rPr>
                <w:b w:val="0"/>
                <w:sz w:val="24"/>
                <w:szCs w:val="24"/>
                <w:lang w:eastAsia="en-NZ"/>
              </w:rPr>
            </w:pPr>
            <w:r w:rsidRPr="00430C90">
              <w:rPr>
                <w:b w:val="0"/>
                <w:sz w:val="24"/>
                <w:szCs w:val="24"/>
              </w:rPr>
              <w:t>0</w:t>
            </w:r>
          </w:p>
        </w:tc>
      </w:tr>
    </w:tbl>
    <w:p w14:paraId="5D6D6971" w14:textId="1B70CB19" w:rsidR="00B0471C" w:rsidRPr="00430C90" w:rsidRDefault="00C25DE9" w:rsidP="00683AB7">
      <w:r w:rsidRPr="00430C90">
        <w:t xml:space="preserve">The IIG </w:t>
      </w:r>
      <w:r w:rsidR="00B316A0" w:rsidRPr="00430C90">
        <w:t xml:space="preserve">is </w:t>
      </w:r>
      <w:r w:rsidRPr="00430C90">
        <w:t>also responsible for the 36 projects in the Rapid Hospital Improvement Programme (RHIP)</w:t>
      </w:r>
      <w:r w:rsidR="00482599" w:rsidRPr="00430C90">
        <w:t>, 17 of which are now complete.</w:t>
      </w:r>
    </w:p>
    <w:p w14:paraId="1EEA6297" w14:textId="0ED6EC03" w:rsidR="00853C98" w:rsidRPr="00430C90" w:rsidRDefault="0084059A" w:rsidP="00683AB7">
      <w:r w:rsidRPr="00430C90">
        <w:rPr>
          <w:bCs/>
        </w:rPr>
        <w:t>Highlights</w:t>
      </w:r>
      <w:r w:rsidR="00F36F59" w:rsidRPr="00430C90">
        <w:rPr>
          <w:bCs/>
        </w:rPr>
        <w:t xml:space="preserve"> on progress made </w:t>
      </w:r>
      <w:r w:rsidR="00ED539F" w:rsidRPr="00430C90">
        <w:rPr>
          <w:bCs/>
        </w:rPr>
        <w:t xml:space="preserve">on Te </w:t>
      </w:r>
      <w:proofErr w:type="spellStart"/>
      <w:r w:rsidR="00ED539F" w:rsidRPr="00430C90">
        <w:rPr>
          <w:bCs/>
        </w:rPr>
        <w:t>Pae</w:t>
      </w:r>
      <w:proofErr w:type="spellEnd"/>
      <w:r w:rsidR="00ED539F" w:rsidRPr="00430C90">
        <w:rPr>
          <w:bCs/>
        </w:rPr>
        <w:t xml:space="preserve"> Tata actions</w:t>
      </w:r>
      <w:r w:rsidRPr="00430C90">
        <w:rPr>
          <w:bCs/>
        </w:rPr>
        <w:t xml:space="preserve">: </w:t>
      </w:r>
    </w:p>
    <w:tbl>
      <w:tblPr>
        <w:tblStyle w:val="TeWhatuOra"/>
        <w:tblW w:w="9586" w:type="dxa"/>
        <w:tblLook w:val="0420" w:firstRow="1" w:lastRow="0" w:firstColumn="0" w:lastColumn="0" w:noHBand="0" w:noVBand="1"/>
      </w:tblPr>
      <w:tblGrid>
        <w:gridCol w:w="3256"/>
        <w:gridCol w:w="5550"/>
        <w:gridCol w:w="780"/>
      </w:tblGrid>
      <w:tr w:rsidR="004F510C" w:rsidRPr="00430C90" w14:paraId="3E42B6B1" w14:textId="367DA210" w:rsidTr="00683AB7">
        <w:trPr>
          <w:cnfStyle w:val="100000000000" w:firstRow="1" w:lastRow="0" w:firstColumn="0" w:lastColumn="0" w:oddVBand="0" w:evenVBand="0" w:oddHBand="0" w:evenHBand="0" w:firstRowFirstColumn="0" w:firstRowLastColumn="0" w:lastRowFirstColumn="0" w:lastRowLastColumn="0"/>
          <w:trHeight w:val="614"/>
        </w:trPr>
        <w:tc>
          <w:tcPr>
            <w:tcW w:w="3256" w:type="dxa"/>
            <w:hideMark/>
          </w:tcPr>
          <w:p w14:paraId="0E034EEB" w14:textId="77777777" w:rsidR="004F510C" w:rsidRPr="00430C90" w:rsidRDefault="004F510C" w:rsidP="00683AB7">
            <w:pPr>
              <w:pStyle w:val="TableText"/>
            </w:pPr>
            <w:r w:rsidRPr="00430C90">
              <w:t>Action Description</w:t>
            </w:r>
          </w:p>
        </w:tc>
        <w:tc>
          <w:tcPr>
            <w:tcW w:w="5550" w:type="dxa"/>
            <w:hideMark/>
          </w:tcPr>
          <w:p w14:paraId="2FF75348" w14:textId="0E526B01" w:rsidR="004F510C" w:rsidRPr="00430C90" w:rsidRDefault="004F510C" w:rsidP="00683AB7">
            <w:pPr>
              <w:pStyle w:val="TableText"/>
            </w:pPr>
            <w:r w:rsidRPr="00430C90">
              <w:t>Q3 Update</w:t>
            </w:r>
          </w:p>
        </w:tc>
        <w:tc>
          <w:tcPr>
            <w:tcW w:w="780" w:type="dxa"/>
          </w:tcPr>
          <w:p w14:paraId="2BC2D390" w14:textId="205148B9" w:rsidR="3DB4BAC3" w:rsidRPr="00430C90" w:rsidRDefault="3DB4BAC3" w:rsidP="00683AB7">
            <w:pPr>
              <w:pStyle w:val="TableText"/>
              <w:rPr>
                <w:b w:val="0"/>
                <w:bCs/>
              </w:rPr>
            </w:pPr>
            <w:r w:rsidRPr="00430C90">
              <w:rPr>
                <w:bCs/>
              </w:rPr>
              <w:t>RAG</w:t>
            </w:r>
          </w:p>
        </w:tc>
      </w:tr>
      <w:tr w:rsidR="004F510C" w:rsidRPr="00430C90" w14:paraId="4D47D2D9" w14:textId="475013DE" w:rsidTr="00683AB7">
        <w:trPr>
          <w:trHeight w:val="929"/>
        </w:trPr>
        <w:tc>
          <w:tcPr>
            <w:tcW w:w="3256" w:type="dxa"/>
            <w:hideMark/>
          </w:tcPr>
          <w:p w14:paraId="10AA87EB" w14:textId="7A6DDAB5" w:rsidR="004F510C" w:rsidRPr="00430C90" w:rsidRDefault="004F510C" w:rsidP="00683AB7">
            <w:pPr>
              <w:pStyle w:val="TableText"/>
            </w:pPr>
            <w:r w:rsidRPr="00430C90">
              <w:t>Deliver a National Asset Management Strategy and Capital Investment Plan by December 2023 including the information solution strategy, requirements and road map for asset management and investment analysis.</w:t>
            </w:r>
          </w:p>
        </w:tc>
        <w:tc>
          <w:tcPr>
            <w:tcW w:w="5550" w:type="dxa"/>
            <w:hideMark/>
          </w:tcPr>
          <w:p w14:paraId="344BF34A" w14:textId="2EAFCEF7" w:rsidR="00B44EBE" w:rsidRPr="00430C90" w:rsidRDefault="004F510C" w:rsidP="00683AB7">
            <w:pPr>
              <w:pStyle w:val="TableText"/>
            </w:pPr>
            <w:r w:rsidRPr="00430C90">
              <w:t>The National Asset Management Strategy (NAMS) is progressing well</w:t>
            </w:r>
            <w:r w:rsidR="42A300B7" w:rsidRPr="00430C90">
              <w:t>,</w:t>
            </w:r>
            <w:r w:rsidRPr="00430C90">
              <w:t> and we are now in the development phase.</w:t>
            </w:r>
          </w:p>
          <w:p w14:paraId="22AF6C67" w14:textId="17CB9986" w:rsidR="004F510C" w:rsidRPr="00430C90" w:rsidRDefault="00B44EBE" w:rsidP="00683AB7">
            <w:pPr>
              <w:pStyle w:val="TableText"/>
            </w:pPr>
            <w:r w:rsidRPr="00430C90">
              <w:t>The Capital Investment Plan</w:t>
            </w:r>
            <w:r w:rsidR="006B3EDB" w:rsidRPr="00430C90">
              <w:t xml:space="preserve"> </w:t>
            </w:r>
            <w:r w:rsidR="003651EA" w:rsidRPr="00430C90">
              <w:t xml:space="preserve">is progressing well. </w:t>
            </w:r>
            <w:r w:rsidR="00C7483C" w:rsidRPr="00430C90">
              <w:t xml:space="preserve">Work has focussed on integrating the Investment Plan into overall Te </w:t>
            </w:r>
            <w:proofErr w:type="spellStart"/>
            <w:r w:rsidR="00C7483C" w:rsidRPr="00430C90">
              <w:t>Whatu</w:t>
            </w:r>
            <w:proofErr w:type="spellEnd"/>
            <w:r w:rsidR="00C7483C" w:rsidRPr="00430C90">
              <w:t xml:space="preserve"> Ora planning systems</w:t>
            </w:r>
            <w:r w:rsidR="003651EA" w:rsidRPr="00430C90">
              <w:t>.</w:t>
            </w:r>
            <w:r w:rsidR="004F510C" w:rsidRPr="00430C90">
              <w:br/>
              <w:t xml:space="preserve">The information solution strategy, requirements and </w:t>
            </w:r>
            <w:r w:rsidR="6F137869" w:rsidRPr="00430C90">
              <w:t>R</w:t>
            </w:r>
            <w:r w:rsidR="43C50403" w:rsidRPr="00430C90">
              <w:t xml:space="preserve">oad </w:t>
            </w:r>
            <w:r w:rsidR="17A8C3F9" w:rsidRPr="00430C90">
              <w:t>M</w:t>
            </w:r>
            <w:r w:rsidR="004F510C" w:rsidRPr="00430C90">
              <w:t xml:space="preserve">ap for asset management and investment analysis is progressing well. We have </w:t>
            </w:r>
            <w:r w:rsidR="007F0EBE" w:rsidRPr="00430C90">
              <w:t>captured</w:t>
            </w:r>
            <w:r w:rsidR="004F510C" w:rsidRPr="00430C90">
              <w:t xml:space="preserve"> the current state of asset information systems and high-level requirements</w:t>
            </w:r>
            <w:r w:rsidR="00791C10" w:rsidRPr="00430C90">
              <w:t xml:space="preserve"> and have started planning for the next stage of the project.</w:t>
            </w:r>
          </w:p>
          <w:p w14:paraId="792CF88B" w14:textId="4D2D951D" w:rsidR="004F510C" w:rsidRPr="00430C90" w:rsidRDefault="56FD9E03" w:rsidP="00683AB7">
            <w:pPr>
              <w:pStyle w:val="TableText"/>
            </w:pPr>
            <w:r w:rsidRPr="00430C90">
              <w:t>Although the projec</w:t>
            </w:r>
            <w:r w:rsidR="516B7E85" w:rsidRPr="00430C90">
              <w:t xml:space="preserve">ts are progressing </w:t>
            </w:r>
            <w:r w:rsidRPr="00430C90">
              <w:t>well, the</w:t>
            </w:r>
            <w:r w:rsidR="08CA2881" w:rsidRPr="00430C90">
              <w:t xml:space="preserve"> tight timeframe for t</w:t>
            </w:r>
            <w:r w:rsidR="5E2341D5" w:rsidRPr="00430C90">
              <w:t xml:space="preserve">he delivery of the projects </w:t>
            </w:r>
            <w:r w:rsidR="3793502C" w:rsidRPr="00430C90">
              <w:t xml:space="preserve">(going to Cabinet December 2023) </w:t>
            </w:r>
            <w:r w:rsidR="3683195D" w:rsidRPr="00430C90">
              <w:t xml:space="preserve">is why the action has </w:t>
            </w:r>
            <w:r w:rsidR="08CA2881" w:rsidRPr="00430C90">
              <w:t>an amber RAG status.</w:t>
            </w:r>
          </w:p>
        </w:tc>
        <w:tc>
          <w:tcPr>
            <w:tcW w:w="780" w:type="dxa"/>
          </w:tcPr>
          <w:p w14:paraId="5365BDB1" w14:textId="6BBB18FE" w:rsidR="0C83B32F" w:rsidRPr="00430C90" w:rsidRDefault="0C83B32F" w:rsidP="00683AB7">
            <w:pPr>
              <w:pStyle w:val="TableText"/>
              <w:rPr>
                <w:noProof/>
              </w:rPr>
            </w:pPr>
            <w:r w:rsidRPr="00430C90">
              <w:rPr>
                <w:noProof/>
              </w:rPr>
              <w:drawing>
                <wp:inline distT="0" distB="0" distL="0" distR="0" wp14:anchorId="17F24591" wp14:editId="36C2AC21">
                  <wp:extent cx="170815" cy="170815"/>
                  <wp:effectExtent l="0" t="0" r="635" b="635"/>
                  <wp:docPr id="550870985" name="Picture 550870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70985" name="Picture 55087098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4F510C" w:rsidRPr="00430C90" w14:paraId="77FEF3EF" w14:textId="3B957FD6" w:rsidTr="00683AB7">
        <w:trPr>
          <w:trHeight w:val="700"/>
        </w:trPr>
        <w:tc>
          <w:tcPr>
            <w:tcW w:w="3256" w:type="dxa"/>
            <w:hideMark/>
          </w:tcPr>
          <w:p w14:paraId="18BB97E2" w14:textId="77777777" w:rsidR="004F510C" w:rsidRPr="00430C90" w:rsidRDefault="004F510C" w:rsidP="00683AB7">
            <w:pPr>
              <w:pStyle w:val="TableText"/>
            </w:pPr>
            <w:r w:rsidRPr="00430C90">
              <w:lastRenderedPageBreak/>
              <w:t>Develop design standards for Aotearoa health facilities, contributing to and building on the Australasian Health Facility Guidelines.</w:t>
            </w:r>
          </w:p>
        </w:tc>
        <w:tc>
          <w:tcPr>
            <w:tcW w:w="5550" w:type="dxa"/>
            <w:hideMark/>
          </w:tcPr>
          <w:p w14:paraId="6FBE70EC" w14:textId="6E6EA57C" w:rsidR="004F510C" w:rsidRPr="00430C90" w:rsidRDefault="00F077A5" w:rsidP="00683AB7">
            <w:pPr>
              <w:pStyle w:val="TableText"/>
            </w:pPr>
            <w:r w:rsidRPr="00430C90">
              <w:t xml:space="preserve">The </w:t>
            </w:r>
            <w:r w:rsidR="004F510C" w:rsidRPr="00430C90">
              <w:t>Design Guidance and Assurance Framework has been approved. This outlines how Aotearoa will develop and contribute to the Australasian Health Facility Guidelines and ensure that there are specific design guidance and assurance.</w:t>
            </w:r>
          </w:p>
        </w:tc>
        <w:tc>
          <w:tcPr>
            <w:tcW w:w="780" w:type="dxa"/>
          </w:tcPr>
          <w:p w14:paraId="3795E45E" w14:textId="6C0C0C45" w:rsidR="27BCC47D" w:rsidRPr="00430C90" w:rsidRDefault="27BCC47D" w:rsidP="00683AB7">
            <w:pPr>
              <w:pStyle w:val="TableText"/>
              <w:rPr>
                <w:noProof/>
              </w:rPr>
            </w:pPr>
            <w:r w:rsidRPr="00430C90">
              <w:rPr>
                <w:noProof/>
              </w:rPr>
              <w:drawing>
                <wp:inline distT="0" distB="0" distL="0" distR="0" wp14:anchorId="44ED7686" wp14:editId="232EDF5F">
                  <wp:extent cx="170815" cy="170815"/>
                  <wp:effectExtent l="0" t="0" r="635" b="635"/>
                  <wp:docPr id="1189604294" name="Picture 1189604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4294" name="Picture 118960429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r w:rsidR="004F510C" w:rsidRPr="00430C90" w14:paraId="5E6CBCA2" w14:textId="1A706A4D" w:rsidTr="00683AB7">
        <w:trPr>
          <w:trHeight w:val="700"/>
        </w:trPr>
        <w:tc>
          <w:tcPr>
            <w:tcW w:w="3256" w:type="dxa"/>
            <w:hideMark/>
          </w:tcPr>
          <w:p w14:paraId="76FF2653" w14:textId="77777777" w:rsidR="004F510C" w:rsidRPr="00430C90" w:rsidRDefault="004F510C" w:rsidP="00683AB7">
            <w:pPr>
              <w:pStyle w:val="TableText"/>
            </w:pPr>
            <w:r w:rsidRPr="00430C90">
              <w:t>Develop partnerships with other government sectors to align with and leverage off large capital delivery programmes in other sectors.</w:t>
            </w:r>
          </w:p>
        </w:tc>
        <w:tc>
          <w:tcPr>
            <w:tcW w:w="5550" w:type="dxa"/>
            <w:hideMark/>
          </w:tcPr>
          <w:p w14:paraId="356E2ACD" w14:textId="77777777" w:rsidR="004F510C" w:rsidRPr="00430C90" w:rsidRDefault="004F510C" w:rsidP="00683AB7">
            <w:pPr>
              <w:pStyle w:val="TableText"/>
            </w:pPr>
            <w:r w:rsidRPr="00430C90">
              <w:t>Engagement with other government agencies primarily through the Construction Sector Accord forums is well underway.</w:t>
            </w:r>
          </w:p>
        </w:tc>
        <w:tc>
          <w:tcPr>
            <w:tcW w:w="780" w:type="dxa"/>
          </w:tcPr>
          <w:p w14:paraId="30007F90" w14:textId="271539AF" w:rsidR="73A8A9F3" w:rsidRPr="00430C90" w:rsidRDefault="73A8A9F3" w:rsidP="00683AB7">
            <w:pPr>
              <w:pStyle w:val="TableText"/>
              <w:rPr>
                <w:noProof/>
              </w:rPr>
            </w:pPr>
            <w:r w:rsidRPr="00430C90">
              <w:rPr>
                <w:noProof/>
              </w:rPr>
              <w:drawing>
                <wp:inline distT="0" distB="0" distL="0" distR="0" wp14:anchorId="4C67A72E" wp14:editId="655249A0">
                  <wp:extent cx="170815" cy="170815"/>
                  <wp:effectExtent l="0" t="0" r="635" b="635"/>
                  <wp:docPr id="1794126446" name="Picture 1794126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6446" name="Picture 179412644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r>
    </w:tbl>
    <w:p w14:paraId="6A71E31B" w14:textId="4950BA10" w:rsidR="00123A76" w:rsidRPr="00430C90" w:rsidRDefault="00123A76" w:rsidP="004A7C46">
      <w:pPr>
        <w:pStyle w:val="ListBullet"/>
        <w:numPr>
          <w:ilvl w:val="0"/>
          <w:numId w:val="0"/>
        </w:numPr>
        <w:ind w:left="360" w:hanging="360"/>
      </w:pPr>
    </w:p>
    <w:p w14:paraId="6855254A" w14:textId="77777777" w:rsidR="001E263F" w:rsidRPr="00430C90" w:rsidRDefault="001E263F" w:rsidP="004A7C46">
      <w:pPr>
        <w:pStyle w:val="ListBullet"/>
        <w:numPr>
          <w:ilvl w:val="0"/>
          <w:numId w:val="0"/>
        </w:numPr>
        <w:ind w:left="360" w:hanging="360"/>
      </w:pPr>
    </w:p>
    <w:p w14:paraId="687F6FF6" w14:textId="77777777" w:rsidR="001E263F" w:rsidRPr="00430C90" w:rsidRDefault="001E263F" w:rsidP="004A7C46">
      <w:pPr>
        <w:pStyle w:val="ListBullet"/>
        <w:numPr>
          <w:ilvl w:val="0"/>
          <w:numId w:val="0"/>
        </w:numPr>
        <w:ind w:left="360" w:hanging="360"/>
      </w:pPr>
    </w:p>
    <w:p w14:paraId="3529C440" w14:textId="77777777" w:rsidR="001E263F" w:rsidRPr="00430C90" w:rsidRDefault="001E263F" w:rsidP="004A7C46">
      <w:pPr>
        <w:pStyle w:val="ListBullet"/>
        <w:numPr>
          <w:ilvl w:val="0"/>
          <w:numId w:val="0"/>
        </w:numPr>
        <w:ind w:left="360" w:hanging="360"/>
      </w:pPr>
    </w:p>
    <w:p w14:paraId="2420682C" w14:textId="77777777" w:rsidR="001E263F" w:rsidRPr="00430C90" w:rsidRDefault="001E263F" w:rsidP="004A7C46">
      <w:pPr>
        <w:pStyle w:val="ListBullet"/>
        <w:numPr>
          <w:ilvl w:val="0"/>
          <w:numId w:val="0"/>
        </w:numPr>
        <w:ind w:left="360" w:hanging="360"/>
      </w:pPr>
    </w:p>
    <w:p w14:paraId="2EA8DAA1" w14:textId="77777777" w:rsidR="001E263F" w:rsidRPr="00430C90" w:rsidRDefault="001E263F" w:rsidP="004A7C46">
      <w:pPr>
        <w:pStyle w:val="ListBullet"/>
        <w:numPr>
          <w:ilvl w:val="0"/>
          <w:numId w:val="0"/>
        </w:numPr>
        <w:ind w:left="360" w:hanging="360"/>
      </w:pPr>
    </w:p>
    <w:p w14:paraId="1E1C52C3" w14:textId="77777777" w:rsidR="001E263F" w:rsidRPr="00430C90" w:rsidRDefault="001E263F" w:rsidP="004A7C46">
      <w:pPr>
        <w:pStyle w:val="ListBullet"/>
        <w:numPr>
          <w:ilvl w:val="0"/>
          <w:numId w:val="0"/>
        </w:numPr>
        <w:ind w:left="360" w:hanging="360"/>
      </w:pPr>
    </w:p>
    <w:p w14:paraId="79CADBB9" w14:textId="77777777" w:rsidR="001E263F" w:rsidRPr="00430C90" w:rsidRDefault="001E263F" w:rsidP="004A7C46">
      <w:pPr>
        <w:pStyle w:val="ListBullet"/>
        <w:numPr>
          <w:ilvl w:val="0"/>
          <w:numId w:val="0"/>
        </w:numPr>
        <w:ind w:left="360" w:hanging="360"/>
      </w:pPr>
    </w:p>
    <w:p w14:paraId="17B180B3" w14:textId="77777777" w:rsidR="001E263F" w:rsidRPr="00430C90" w:rsidRDefault="001E263F" w:rsidP="004A7C46">
      <w:pPr>
        <w:pStyle w:val="ListBullet"/>
        <w:numPr>
          <w:ilvl w:val="0"/>
          <w:numId w:val="0"/>
        </w:numPr>
        <w:ind w:left="360" w:hanging="360"/>
      </w:pPr>
    </w:p>
    <w:p w14:paraId="59646995" w14:textId="77777777" w:rsidR="001E263F" w:rsidRPr="00430C90" w:rsidRDefault="001E263F" w:rsidP="004A7C46">
      <w:pPr>
        <w:pStyle w:val="ListBullet"/>
        <w:numPr>
          <w:ilvl w:val="0"/>
          <w:numId w:val="0"/>
        </w:numPr>
        <w:ind w:left="360" w:hanging="360"/>
      </w:pPr>
    </w:p>
    <w:p w14:paraId="453FF8CC" w14:textId="77777777" w:rsidR="001E263F" w:rsidRPr="00430C90" w:rsidRDefault="001E263F" w:rsidP="004A7C46">
      <w:pPr>
        <w:pStyle w:val="ListBullet"/>
        <w:numPr>
          <w:ilvl w:val="0"/>
          <w:numId w:val="0"/>
        </w:numPr>
        <w:ind w:left="360" w:hanging="360"/>
      </w:pPr>
    </w:p>
    <w:p w14:paraId="20EAC022" w14:textId="77777777" w:rsidR="001E263F" w:rsidRPr="00430C90" w:rsidRDefault="001E263F" w:rsidP="004A7C46">
      <w:pPr>
        <w:pStyle w:val="ListBullet"/>
        <w:numPr>
          <w:ilvl w:val="0"/>
          <w:numId w:val="0"/>
        </w:numPr>
        <w:ind w:left="360" w:hanging="360"/>
      </w:pPr>
    </w:p>
    <w:p w14:paraId="059FD80A" w14:textId="77777777" w:rsidR="00FC0B15" w:rsidRPr="00430C90" w:rsidRDefault="00FC0B15" w:rsidP="00C86C78">
      <w:pPr>
        <w:pStyle w:val="Heading2"/>
        <w:sectPr w:rsidR="00FC0B15" w:rsidRPr="00430C90" w:rsidSect="0068458E">
          <w:pgSz w:w="11906" w:h="16838"/>
          <w:pgMar w:top="1134" w:right="1134" w:bottom="1134" w:left="1134" w:header="1304" w:footer="709" w:gutter="0"/>
          <w:cols w:space="708"/>
          <w:docGrid w:linePitch="360"/>
        </w:sectPr>
      </w:pPr>
    </w:p>
    <w:p w14:paraId="4847F912" w14:textId="56408C25" w:rsidR="004F17D9" w:rsidRPr="00430C90" w:rsidRDefault="6CFE4745" w:rsidP="00683AB7">
      <w:pPr>
        <w:pStyle w:val="Heading2"/>
      </w:pPr>
      <w:bookmarkStart w:id="33" w:name="_Toc134109244"/>
      <w:bookmarkStart w:id="34" w:name="_Toc138059438"/>
      <w:r w:rsidRPr="00430C90">
        <w:lastRenderedPageBreak/>
        <w:t>Risk Management</w:t>
      </w:r>
      <w:bookmarkEnd w:id="33"/>
      <w:bookmarkEnd w:id="34"/>
    </w:p>
    <w:p w14:paraId="0C2B11DE" w14:textId="77777777" w:rsidR="004F17D9" w:rsidRPr="00430C90" w:rsidRDefault="004F17D9" w:rsidP="00683AB7">
      <w:r w:rsidRPr="00430C90">
        <w:t>Understanding and managing risk is a key aspect of a high-quality health system. The table below provides an overview of key areas of risk, and management activities to address those risks. </w:t>
      </w:r>
    </w:p>
    <w:tbl>
      <w:tblPr>
        <w:tblStyle w:val="TeWhatuOra"/>
        <w:tblW w:w="14305" w:type="dxa"/>
        <w:tblLook w:val="0420" w:firstRow="1" w:lastRow="0" w:firstColumn="0" w:lastColumn="0" w:noHBand="0" w:noVBand="1"/>
      </w:tblPr>
      <w:tblGrid>
        <w:gridCol w:w="5844"/>
        <w:gridCol w:w="8461"/>
      </w:tblGrid>
      <w:tr w:rsidR="004F17D9" w:rsidRPr="00430C90" w14:paraId="55165C7A" w14:textId="77777777" w:rsidTr="009859AF">
        <w:trPr>
          <w:cnfStyle w:val="100000000000" w:firstRow="1" w:lastRow="0" w:firstColumn="0" w:lastColumn="0" w:oddVBand="0" w:evenVBand="0" w:oddHBand="0" w:evenHBand="0" w:firstRowFirstColumn="0" w:firstRowLastColumn="0" w:lastRowFirstColumn="0" w:lastRowLastColumn="0"/>
          <w:trHeight w:val="20"/>
        </w:trPr>
        <w:tc>
          <w:tcPr>
            <w:tcW w:w="0" w:type="dxa"/>
            <w:hideMark/>
          </w:tcPr>
          <w:p w14:paraId="6FAE12D8" w14:textId="28CBF1D3" w:rsidR="004F17D9" w:rsidRPr="00430C90" w:rsidRDefault="004F17D9" w:rsidP="004F17D9">
            <w:r w:rsidRPr="00430C90">
              <w:t>Risk Description</w:t>
            </w:r>
          </w:p>
        </w:tc>
        <w:tc>
          <w:tcPr>
            <w:tcW w:w="0" w:type="dxa"/>
            <w:hideMark/>
          </w:tcPr>
          <w:p w14:paraId="0415D844" w14:textId="3308FA8E" w:rsidR="004F17D9" w:rsidRPr="00430C90" w:rsidRDefault="004F17D9" w:rsidP="00472D41">
            <w:pPr>
              <w:spacing w:before="100" w:after="100"/>
            </w:pPr>
            <w:r w:rsidRPr="00430C90">
              <w:t>Key Management Activity </w:t>
            </w:r>
          </w:p>
        </w:tc>
      </w:tr>
      <w:tr w:rsidR="004F17D9" w:rsidRPr="00430C90" w14:paraId="4E53248B" w14:textId="77777777" w:rsidTr="009859AF">
        <w:trPr>
          <w:trHeight w:val="20"/>
        </w:trPr>
        <w:tc>
          <w:tcPr>
            <w:tcW w:w="0" w:type="dxa"/>
          </w:tcPr>
          <w:p w14:paraId="1DEF6FBB" w14:textId="7A2FFB16" w:rsidR="004F17D9" w:rsidRPr="00430C90" w:rsidRDefault="63221A88" w:rsidP="00683AB7">
            <w:pPr>
              <w:pStyle w:val="TableText"/>
            </w:pPr>
            <w:r w:rsidRPr="00430C90">
              <w:t xml:space="preserve">If Te </w:t>
            </w:r>
            <w:proofErr w:type="spellStart"/>
            <w:r w:rsidRPr="00430C90">
              <w:t>Whatu</w:t>
            </w:r>
            <w:proofErr w:type="spellEnd"/>
            <w:r w:rsidRPr="00430C90">
              <w:t xml:space="preserve"> Ora is unable to deliver the transition, associated culture and accountability change, then the benefits of the health sector reforms will not be delivered at the scale and pace expected.</w:t>
            </w:r>
          </w:p>
        </w:tc>
        <w:tc>
          <w:tcPr>
            <w:tcW w:w="0" w:type="dxa"/>
          </w:tcPr>
          <w:p w14:paraId="423B61D1" w14:textId="0ADCEAC0" w:rsidR="6D950D34" w:rsidRPr="00430C90" w:rsidRDefault="00E907DB" w:rsidP="00683AB7">
            <w:pPr>
              <w:pStyle w:val="TableText"/>
            </w:pPr>
            <w:r w:rsidRPr="00430C90">
              <w:t xml:space="preserve">Te </w:t>
            </w:r>
            <w:proofErr w:type="spellStart"/>
            <w:r w:rsidRPr="00430C90">
              <w:t>Whatu</w:t>
            </w:r>
            <w:proofErr w:type="spellEnd"/>
            <w:r w:rsidRPr="00430C90">
              <w:t xml:space="preserve"> Ora is working on the i</w:t>
            </w:r>
            <w:r w:rsidR="00AD2BEA" w:rsidRPr="00430C90">
              <w:t>mplementation</w:t>
            </w:r>
            <w:r w:rsidR="0F0C067E" w:rsidRPr="00430C90">
              <w:t xml:space="preserve"> of a national, regional</w:t>
            </w:r>
            <w:r w:rsidR="00512337">
              <w:t>,</w:t>
            </w:r>
            <w:r w:rsidR="0F0C067E" w:rsidRPr="00430C90">
              <w:t xml:space="preserve"> and local organisation structure that unifies and simplifies the system using a consistent standardised operating model for corporate functions, including people and culture, finance, commissioning, hospital and specialist, data</w:t>
            </w:r>
            <w:r w:rsidR="003173CF">
              <w:t>,</w:t>
            </w:r>
            <w:r w:rsidR="0F0C067E" w:rsidRPr="00430C90">
              <w:t xml:space="preserve"> and digital and infrastructure. </w:t>
            </w:r>
          </w:p>
          <w:p w14:paraId="5C76A2DF" w14:textId="726A2558" w:rsidR="004F17D9" w:rsidRPr="00430C90" w:rsidRDefault="0F0C067E" w:rsidP="00683AB7">
            <w:pPr>
              <w:pStyle w:val="TableText"/>
            </w:pPr>
            <w:r w:rsidRPr="00430C90">
              <w:t xml:space="preserve">This simplification is under way with two waves of consultation commenced, to unify service delivery in non-front line business functions. The intended outcome is to enable savings for the 2023/24 financial year, that can be consolidated to redirect resources to the delivery of healthcare.  </w:t>
            </w:r>
          </w:p>
        </w:tc>
      </w:tr>
      <w:tr w:rsidR="004F17D9" w:rsidRPr="00430C90" w14:paraId="3103A45D" w14:textId="77777777" w:rsidTr="007715E4">
        <w:trPr>
          <w:trHeight w:val="20"/>
        </w:trPr>
        <w:tc>
          <w:tcPr>
            <w:tcW w:w="0" w:type="dxa"/>
          </w:tcPr>
          <w:p w14:paraId="6E3CF544" w14:textId="15BE157F" w:rsidR="004F17D9" w:rsidRPr="00430C90" w:rsidRDefault="42E355CB" w:rsidP="00683AB7">
            <w:pPr>
              <w:pStyle w:val="TableText"/>
            </w:pPr>
            <w:r w:rsidRPr="00430C90">
              <w:t xml:space="preserve">If Te </w:t>
            </w:r>
            <w:proofErr w:type="spellStart"/>
            <w:r w:rsidRPr="00430C90">
              <w:t>Whatu</w:t>
            </w:r>
            <w:proofErr w:type="spellEnd"/>
            <w:r w:rsidRPr="00430C90">
              <w:t xml:space="preserve"> Ora does not have a workforce that is appropriately qualified and sufficient to meet demand, then there will not be the capacity to deliver healthcare and services to the community.</w:t>
            </w:r>
          </w:p>
        </w:tc>
        <w:tc>
          <w:tcPr>
            <w:tcW w:w="0" w:type="dxa"/>
          </w:tcPr>
          <w:p w14:paraId="6579B87D" w14:textId="177FA497" w:rsidR="6D950D34" w:rsidRPr="00430C90" w:rsidRDefault="720BD995" w:rsidP="00683AB7">
            <w:pPr>
              <w:pStyle w:val="TableText"/>
              <w:rPr>
                <w:color w:val="000000" w:themeColor="text1"/>
              </w:rPr>
            </w:pPr>
            <w:r w:rsidRPr="00430C90">
              <w:rPr>
                <w:color w:val="000000" w:themeColor="text1"/>
              </w:rPr>
              <w:t>T</w:t>
            </w:r>
            <w:r w:rsidR="0996DBDD" w:rsidRPr="00430C90">
              <w:rPr>
                <w:color w:val="000000" w:themeColor="text1"/>
              </w:rPr>
              <w:t xml:space="preserve">e </w:t>
            </w:r>
            <w:proofErr w:type="spellStart"/>
            <w:r w:rsidR="0996DBDD" w:rsidRPr="00430C90">
              <w:rPr>
                <w:color w:val="000000" w:themeColor="text1"/>
              </w:rPr>
              <w:t>Whatu</w:t>
            </w:r>
            <w:proofErr w:type="spellEnd"/>
            <w:r w:rsidR="0996DBDD" w:rsidRPr="00430C90">
              <w:rPr>
                <w:color w:val="000000" w:themeColor="text1"/>
              </w:rPr>
              <w:t xml:space="preserve"> </w:t>
            </w:r>
            <w:r w:rsidR="47AFB06F" w:rsidRPr="00430C90">
              <w:rPr>
                <w:color w:val="000000" w:themeColor="text1"/>
              </w:rPr>
              <w:t>Ora is</w:t>
            </w:r>
            <w:r w:rsidR="041FF004" w:rsidRPr="00430C90">
              <w:rPr>
                <w:color w:val="000000" w:themeColor="text1"/>
              </w:rPr>
              <w:t xml:space="preserve"> focussed on delivering the immediate initiatives announced in August to mitigate immediate workforce pressures – international recruitment campaigns, immigration service, supporting overseas trained doctors and nurses to register in NZ, supporting nurses to return to practice.  </w:t>
            </w:r>
          </w:p>
          <w:p w14:paraId="7B34BB55" w14:textId="6A739981" w:rsidR="004F17D9" w:rsidRPr="00430C90" w:rsidRDefault="041FF004" w:rsidP="00683AB7">
            <w:pPr>
              <w:pStyle w:val="TableText"/>
              <w:rPr>
                <w:color w:val="000000" w:themeColor="text1"/>
              </w:rPr>
            </w:pPr>
            <w:r w:rsidRPr="00430C90">
              <w:rPr>
                <w:color w:val="000000" w:themeColor="text1"/>
              </w:rPr>
              <w:t xml:space="preserve">Te </w:t>
            </w:r>
            <w:proofErr w:type="spellStart"/>
            <w:r w:rsidRPr="00430C90">
              <w:rPr>
                <w:color w:val="000000" w:themeColor="text1"/>
              </w:rPr>
              <w:t>Whatu</w:t>
            </w:r>
            <w:proofErr w:type="spellEnd"/>
            <w:r w:rsidRPr="00430C90">
              <w:rPr>
                <w:color w:val="000000" w:themeColor="text1"/>
              </w:rPr>
              <w:t xml:space="preserve"> Ora has engaged with staff on their experience through the Pulse Survey and delivered significant investments in pay by getting the agreement from the ERA to pay Agreement in Principle </w:t>
            </w:r>
            <w:r w:rsidR="48C804C1" w:rsidRPr="00430C90">
              <w:rPr>
                <w:color w:val="000000" w:themeColor="text1"/>
              </w:rPr>
              <w:t xml:space="preserve">interim pay equity </w:t>
            </w:r>
            <w:r w:rsidRPr="00430C90">
              <w:rPr>
                <w:color w:val="000000" w:themeColor="text1"/>
              </w:rPr>
              <w:t xml:space="preserve">rates to our nurses. </w:t>
            </w:r>
            <w:r w:rsidR="40C19EA4" w:rsidRPr="00430C90">
              <w:rPr>
                <w:color w:val="000000" w:themeColor="text1"/>
              </w:rPr>
              <w:t>We are working to develop further priorities to strengthen the workforce from 2023 forward into the future, to ensure our workforce is sustainable and well supported.</w:t>
            </w:r>
          </w:p>
        </w:tc>
      </w:tr>
      <w:tr w:rsidR="004F17D9" w:rsidRPr="00430C90" w14:paraId="32BC5B7A" w14:textId="77777777" w:rsidTr="007715E4">
        <w:trPr>
          <w:trHeight w:val="20"/>
        </w:trPr>
        <w:tc>
          <w:tcPr>
            <w:tcW w:w="0" w:type="dxa"/>
          </w:tcPr>
          <w:p w14:paraId="274ABB47" w14:textId="5C4D93CD" w:rsidR="004F17D9" w:rsidRPr="00430C90" w:rsidRDefault="010489E1" w:rsidP="00683AB7">
            <w:pPr>
              <w:pStyle w:val="TableText"/>
            </w:pPr>
            <w:r w:rsidRPr="00430C90">
              <w:lastRenderedPageBreak/>
              <w:t xml:space="preserve">If Te </w:t>
            </w:r>
            <w:proofErr w:type="spellStart"/>
            <w:r w:rsidRPr="00430C90">
              <w:t>Whatu</w:t>
            </w:r>
            <w:proofErr w:type="spellEnd"/>
            <w:r w:rsidRPr="00430C90">
              <w:t xml:space="preserve"> Ora is unable to deliver consistent high-quality services and care to the community, then the intent of the reforms will not be delivered.</w:t>
            </w:r>
          </w:p>
        </w:tc>
        <w:tc>
          <w:tcPr>
            <w:tcW w:w="0" w:type="dxa"/>
          </w:tcPr>
          <w:p w14:paraId="1001B799" w14:textId="25997D3B" w:rsidR="6D950D34" w:rsidRPr="00430C90" w:rsidRDefault="00FE0A57" w:rsidP="00683AB7">
            <w:pPr>
              <w:pStyle w:val="TableText"/>
            </w:pPr>
            <w:r w:rsidRPr="00430C90">
              <w:rPr>
                <w:color w:val="000000" w:themeColor="text1"/>
              </w:rPr>
              <w:t xml:space="preserve">Te </w:t>
            </w:r>
            <w:proofErr w:type="spellStart"/>
            <w:r w:rsidRPr="00430C90">
              <w:rPr>
                <w:color w:val="000000" w:themeColor="text1"/>
              </w:rPr>
              <w:t>Whatu</w:t>
            </w:r>
            <w:proofErr w:type="spellEnd"/>
            <w:r w:rsidRPr="00430C90">
              <w:rPr>
                <w:color w:val="000000" w:themeColor="text1"/>
              </w:rPr>
              <w:t xml:space="preserve"> Ora p</w:t>
            </w:r>
            <w:r w:rsidR="00AD2BEA" w:rsidRPr="00430C90">
              <w:t>rioritised</w:t>
            </w:r>
            <w:r w:rsidR="010489E1" w:rsidRPr="00430C90">
              <w:t xml:space="preserve"> work </w:t>
            </w:r>
            <w:r w:rsidR="40839518" w:rsidRPr="00430C90">
              <w:t xml:space="preserve">on </w:t>
            </w:r>
            <w:r w:rsidR="010489E1" w:rsidRPr="00430C90">
              <w:t xml:space="preserve">Planned Care, </w:t>
            </w:r>
            <w:r w:rsidR="40839518" w:rsidRPr="00430C90">
              <w:t xml:space="preserve">Acute &amp; Seasonal Pressure, the </w:t>
            </w:r>
            <w:r w:rsidR="010489E1" w:rsidRPr="00430C90">
              <w:t xml:space="preserve">Immunisation and Workforce Taskforces, </w:t>
            </w:r>
            <w:r w:rsidR="40839518" w:rsidRPr="00430C90">
              <w:t>at national</w:t>
            </w:r>
            <w:r w:rsidR="010489E1" w:rsidRPr="00430C90">
              <w:t xml:space="preserve"> and </w:t>
            </w:r>
            <w:r w:rsidR="40839518" w:rsidRPr="00430C90">
              <w:t>region levels to support and enhance</w:t>
            </w:r>
            <w:r w:rsidR="010489E1" w:rsidRPr="00430C90">
              <w:t xml:space="preserve"> equitable provision of care.</w:t>
            </w:r>
          </w:p>
          <w:p w14:paraId="2BEEED01" w14:textId="020005D3" w:rsidR="6D950D34" w:rsidRPr="00430C90" w:rsidRDefault="40839518" w:rsidP="00683AB7">
            <w:pPr>
              <w:pStyle w:val="TableText"/>
            </w:pPr>
            <w:r w:rsidRPr="00430C90">
              <w:t>The development of a national clinical governance framework that supports whole of system quality and patient safety.</w:t>
            </w:r>
          </w:p>
          <w:p w14:paraId="5F75514A" w14:textId="1B9FADDE" w:rsidR="004F17D9" w:rsidRPr="00430C90" w:rsidRDefault="40839518" w:rsidP="00683AB7">
            <w:pPr>
              <w:pStyle w:val="TableText"/>
            </w:pPr>
            <w:r w:rsidRPr="00430C90">
              <w:t>Initial work on the development of national clinical networks to deliver greater nationally consistent models of care that address equitable access and outcomes for communities.</w:t>
            </w:r>
          </w:p>
        </w:tc>
      </w:tr>
      <w:tr w:rsidR="004F17D9" w:rsidRPr="00430C90" w14:paraId="60594AF4" w14:textId="77777777" w:rsidTr="007715E4">
        <w:trPr>
          <w:trHeight w:val="20"/>
        </w:trPr>
        <w:tc>
          <w:tcPr>
            <w:tcW w:w="0" w:type="dxa"/>
          </w:tcPr>
          <w:p w14:paraId="059D3236" w14:textId="0D7DB96E" w:rsidR="004F17D9" w:rsidRPr="00430C90" w:rsidRDefault="1C536422" w:rsidP="00683AB7">
            <w:pPr>
              <w:pStyle w:val="TableText"/>
            </w:pPr>
            <w:r w:rsidRPr="00430C90">
              <w:t xml:space="preserve">If Te </w:t>
            </w:r>
            <w:proofErr w:type="spellStart"/>
            <w:r w:rsidRPr="00430C90">
              <w:t>Whatu</w:t>
            </w:r>
            <w:proofErr w:type="spellEnd"/>
            <w:r w:rsidRPr="00430C90">
              <w:t xml:space="preserve"> Ora does not have clear targeted and regularly monitored strategies, plans or programmes supported across the health sector to deliver equitable health outcomes for all New Zealanders, then Te </w:t>
            </w:r>
            <w:proofErr w:type="spellStart"/>
            <w:r w:rsidRPr="00430C90">
              <w:t>Whatu</w:t>
            </w:r>
            <w:proofErr w:type="spellEnd"/>
            <w:r w:rsidRPr="00430C90">
              <w:t xml:space="preserve"> Ora may fail to meet its obligations under Te </w:t>
            </w:r>
            <w:proofErr w:type="spellStart"/>
            <w:r w:rsidRPr="00430C90">
              <w:t>Tiriti</w:t>
            </w:r>
            <w:proofErr w:type="spellEnd"/>
            <w:r w:rsidRPr="00430C90">
              <w:t xml:space="preserve"> and not achieve the goal of improved health outcomes for all New Zealanders. </w:t>
            </w:r>
          </w:p>
        </w:tc>
        <w:tc>
          <w:tcPr>
            <w:tcW w:w="0" w:type="dxa"/>
          </w:tcPr>
          <w:p w14:paraId="24874A23" w14:textId="7AD2BF4A" w:rsidR="6D950D34" w:rsidRPr="00430C90" w:rsidRDefault="1C536422" w:rsidP="00683AB7">
            <w:pPr>
              <w:pStyle w:val="TableText"/>
            </w:pPr>
            <w:r w:rsidRPr="00430C90">
              <w:t xml:space="preserve">Delivering Te </w:t>
            </w:r>
            <w:proofErr w:type="spellStart"/>
            <w:r w:rsidRPr="00430C90">
              <w:t>Pae</w:t>
            </w:r>
            <w:proofErr w:type="spellEnd"/>
            <w:r w:rsidRPr="00430C90">
              <w:t xml:space="preserve"> Tata, building </w:t>
            </w:r>
            <w:r w:rsidR="45102006" w:rsidRPr="00430C90">
              <w:t>Māori</w:t>
            </w:r>
            <w:r w:rsidRPr="00430C90">
              <w:t>/Pacific leadership/partnership and advisory workforce capacity, identifying equity gaps in services and quality of care</w:t>
            </w:r>
            <w:r w:rsidR="00451F03">
              <w:t>,</w:t>
            </w:r>
            <w:r w:rsidRPr="00430C90">
              <w:t xml:space="preserve"> and ongoing communication and collaboration with community groups and NGOs.</w:t>
            </w:r>
            <w:r w:rsidR="3FEF5E97" w:rsidRPr="00430C90">
              <w:t xml:space="preserve"> </w:t>
            </w:r>
          </w:p>
          <w:p w14:paraId="2BC3FC95" w14:textId="65EDD654" w:rsidR="6D950D34" w:rsidRPr="00430C90" w:rsidRDefault="3FEF5E97" w:rsidP="00683AB7">
            <w:pPr>
              <w:pStyle w:val="TableText"/>
            </w:pPr>
            <w:r w:rsidRPr="00430C90">
              <w:t>Communication and stakeholder engagement strategies for messaging and information to manage impact during consultation for change period such as low productivity and higher absenteeism from work.</w:t>
            </w:r>
          </w:p>
          <w:p w14:paraId="2FC0FFCC" w14:textId="446D19CD" w:rsidR="004F17D9" w:rsidRPr="00430C90" w:rsidRDefault="3FEF5E97" w:rsidP="00683AB7">
            <w:pPr>
              <w:pStyle w:val="TableText"/>
            </w:pPr>
            <w:r w:rsidRPr="00430C90">
              <w:t xml:space="preserve">Programmes of work are appropriately resourced and milestone deliverables monitored with early treatment strategies implemented when required. </w:t>
            </w:r>
          </w:p>
          <w:p w14:paraId="499B27F9" w14:textId="04EEF9DC" w:rsidR="004F17D9" w:rsidRPr="00430C90" w:rsidRDefault="3FEF5E97" w:rsidP="00683AB7">
            <w:pPr>
              <w:pStyle w:val="TableText"/>
            </w:pPr>
            <w:r w:rsidRPr="00430C90">
              <w:t xml:space="preserve">Continue to engage with Te Aka </w:t>
            </w:r>
            <w:proofErr w:type="spellStart"/>
            <w:r w:rsidRPr="00430C90">
              <w:t>Whai</w:t>
            </w:r>
            <w:proofErr w:type="spellEnd"/>
            <w:r w:rsidRPr="00430C90">
              <w:t xml:space="preserve"> Ora on these priority areas to ensure alignment of targets and strategies to ensure we are actively </w:t>
            </w:r>
            <w:r w:rsidR="246B1A80" w:rsidRPr="00430C90">
              <w:t>pursuing collaboration</w:t>
            </w:r>
            <w:r w:rsidRPr="00430C90">
              <w:t xml:space="preserve"> and alignment</w:t>
            </w:r>
            <w:r w:rsidR="246B1A80" w:rsidRPr="00430C90">
              <w:t xml:space="preserve">. </w:t>
            </w:r>
          </w:p>
        </w:tc>
      </w:tr>
      <w:tr w:rsidR="004F17D9" w:rsidRPr="00430C90" w14:paraId="1F89A920" w14:textId="77777777" w:rsidTr="007715E4">
        <w:trPr>
          <w:trHeight w:val="20"/>
        </w:trPr>
        <w:tc>
          <w:tcPr>
            <w:tcW w:w="0" w:type="dxa"/>
          </w:tcPr>
          <w:p w14:paraId="0C3AACEE" w14:textId="39E705E7" w:rsidR="7D6CFC3C" w:rsidRPr="00430C90" w:rsidRDefault="7D6CFC3C" w:rsidP="00683AB7">
            <w:pPr>
              <w:pStyle w:val="TableText"/>
            </w:pPr>
            <w:r w:rsidRPr="00430C90">
              <w:t xml:space="preserve">If Te </w:t>
            </w:r>
            <w:proofErr w:type="spellStart"/>
            <w:r w:rsidRPr="00430C90">
              <w:t>Whatu</w:t>
            </w:r>
            <w:proofErr w:type="spellEnd"/>
            <w:r w:rsidRPr="00430C90">
              <w:t xml:space="preserve"> Ora does not meet its financial obligations in a sustainable way, then fiscal losses could occur, resulting in pressure on funding the reform change programme</w:t>
            </w:r>
            <w:r w:rsidR="77FCA651" w:rsidRPr="00430C90">
              <w:t>.</w:t>
            </w:r>
          </w:p>
        </w:tc>
        <w:tc>
          <w:tcPr>
            <w:tcW w:w="0" w:type="dxa"/>
          </w:tcPr>
          <w:p w14:paraId="2E236941" w14:textId="6AE60FB8" w:rsidR="004F17D9" w:rsidRPr="00430C90" w:rsidRDefault="77FCA651" w:rsidP="00683AB7">
            <w:pPr>
              <w:pStyle w:val="TableText"/>
              <w:rPr>
                <w:rFonts w:eastAsia="Arial"/>
              </w:rPr>
            </w:pPr>
            <w:r w:rsidRPr="00430C90">
              <w:t xml:space="preserve">New operational planning and budgeting processes for Budget 2023/24 underway and aligned to Te </w:t>
            </w:r>
            <w:proofErr w:type="spellStart"/>
            <w:r w:rsidRPr="00430C90">
              <w:t>Pae</w:t>
            </w:r>
            <w:proofErr w:type="spellEnd"/>
            <w:r w:rsidRPr="00430C90">
              <w:t xml:space="preserve"> Tata goals</w:t>
            </w:r>
            <w:r w:rsidR="0061007A">
              <w:t>,</w:t>
            </w:r>
            <w:r w:rsidRPr="00430C90">
              <w:t xml:space="preserve"> and realising operational savings from implementing operating models at a lower cost base.</w:t>
            </w:r>
          </w:p>
        </w:tc>
      </w:tr>
      <w:tr w:rsidR="004F17D9" w:rsidRPr="00430C90" w14:paraId="7CC5D3E8" w14:textId="77777777" w:rsidTr="007715E4">
        <w:trPr>
          <w:trHeight w:val="20"/>
        </w:trPr>
        <w:tc>
          <w:tcPr>
            <w:tcW w:w="0" w:type="dxa"/>
          </w:tcPr>
          <w:p w14:paraId="7FCBB5A0" w14:textId="05D0EA35" w:rsidR="004F17D9" w:rsidRPr="00430C90" w:rsidRDefault="38118813" w:rsidP="00683AB7">
            <w:pPr>
              <w:pStyle w:val="TableText"/>
            </w:pPr>
            <w:r w:rsidRPr="00430C90">
              <w:t xml:space="preserve">If Te </w:t>
            </w:r>
            <w:proofErr w:type="spellStart"/>
            <w:r w:rsidRPr="00430C90">
              <w:t>Whatu</w:t>
            </w:r>
            <w:proofErr w:type="spellEnd"/>
            <w:r w:rsidRPr="00430C90">
              <w:t xml:space="preserve"> Ora is unable to manage, monitor or respond to the health, safety and wellbeing of its staff </w:t>
            </w:r>
            <w:r w:rsidRPr="00430C90">
              <w:lastRenderedPageBreak/>
              <w:t>and visitors to its facilities then it will fail to meet its obligations under the Health and Safety at Work Act 2015.</w:t>
            </w:r>
          </w:p>
        </w:tc>
        <w:tc>
          <w:tcPr>
            <w:tcW w:w="0" w:type="dxa"/>
          </w:tcPr>
          <w:p w14:paraId="7A1117AA" w14:textId="6359B17A" w:rsidR="004F17D9" w:rsidRPr="00430C90" w:rsidRDefault="38118813" w:rsidP="00683AB7">
            <w:pPr>
              <w:pStyle w:val="TableText"/>
            </w:pPr>
            <w:r w:rsidRPr="00430C90">
              <w:lastRenderedPageBreak/>
              <w:t xml:space="preserve">Strengthening the consistency of </w:t>
            </w:r>
            <w:r w:rsidR="00222FEE" w:rsidRPr="00430C90">
              <w:t xml:space="preserve">the </w:t>
            </w:r>
            <w:r w:rsidRPr="00430C90">
              <w:t xml:space="preserve">statutory notifications process and reporting </w:t>
            </w:r>
            <w:r w:rsidR="7E9FC8ED" w:rsidRPr="00430C90">
              <w:t>of</w:t>
            </w:r>
            <w:r w:rsidRPr="00430C90">
              <w:t xml:space="preserve"> incidents, accident, critical risk reporting (including a deep dive </w:t>
            </w:r>
            <w:r w:rsidRPr="00430C90">
              <w:lastRenderedPageBreak/>
              <w:t>into violence and aggression), preparing strategies and framework</w:t>
            </w:r>
            <w:r w:rsidR="00A314DF">
              <w:t>,</w:t>
            </w:r>
            <w:r w:rsidRPr="00430C90">
              <w:t xml:space="preserve"> and building specialist risk capacity.</w:t>
            </w:r>
            <w:r w:rsidR="491FDCE3" w:rsidRPr="00430C90">
              <w:t xml:space="preserve"> Union engagement has occurred </w:t>
            </w:r>
            <w:r w:rsidR="396E739D" w:rsidRPr="00430C90">
              <w:t>on</w:t>
            </w:r>
            <w:r w:rsidR="491FDCE3" w:rsidRPr="00430C90">
              <w:t xml:space="preserve"> piloting a campaign to reduce violence and aggression towards staff in May.  </w:t>
            </w:r>
          </w:p>
        </w:tc>
      </w:tr>
      <w:tr w:rsidR="004F17D9" w:rsidRPr="00430C90" w14:paraId="16BDFEEB" w14:textId="77777777" w:rsidTr="007715E4">
        <w:trPr>
          <w:trHeight w:val="20"/>
        </w:trPr>
        <w:tc>
          <w:tcPr>
            <w:tcW w:w="0" w:type="dxa"/>
          </w:tcPr>
          <w:p w14:paraId="23497B54" w14:textId="1AAB502E" w:rsidR="004F17D9" w:rsidRPr="00430C90" w:rsidRDefault="281F5D04" w:rsidP="004F17D9">
            <w:pPr>
              <w:rPr>
                <w:rFonts w:eastAsia="Calibri"/>
              </w:rPr>
            </w:pPr>
            <w:r w:rsidRPr="00430C90">
              <w:rPr>
                <w:rFonts w:eastAsia="Calibri"/>
              </w:rPr>
              <w:lastRenderedPageBreak/>
              <w:t xml:space="preserve"> </w:t>
            </w:r>
            <w:r w:rsidR="43DD240B" w:rsidRPr="00430C90">
              <w:rPr>
                <w:rFonts w:eastAsia="Calibri"/>
              </w:rPr>
              <w:t xml:space="preserve">If Te </w:t>
            </w:r>
            <w:proofErr w:type="spellStart"/>
            <w:r w:rsidR="43DD240B" w:rsidRPr="00430C90">
              <w:rPr>
                <w:rFonts w:eastAsia="Calibri"/>
              </w:rPr>
              <w:t>Whatu</w:t>
            </w:r>
            <w:proofErr w:type="spellEnd"/>
            <w:r w:rsidR="43DD240B" w:rsidRPr="00430C90">
              <w:rPr>
                <w:rFonts w:eastAsia="Calibri"/>
              </w:rPr>
              <w:t xml:space="preserve"> Ora does not have a clear strategy to maintain current systems or enable investment in technology, then it may fail to meet future demand and models of care.</w:t>
            </w:r>
          </w:p>
        </w:tc>
        <w:tc>
          <w:tcPr>
            <w:tcW w:w="0" w:type="dxa"/>
          </w:tcPr>
          <w:p w14:paraId="03F2F661" w14:textId="2700B3E4" w:rsidR="004F17D9" w:rsidRPr="00430C90" w:rsidRDefault="4DAF011F" w:rsidP="006C26E3">
            <w:pPr>
              <w:spacing w:line="259" w:lineRule="auto"/>
              <w:rPr>
                <w:rFonts w:eastAsia="Arial"/>
                <w:color w:val="000000" w:themeColor="text1"/>
              </w:rPr>
            </w:pPr>
            <w:r w:rsidRPr="00430C90">
              <w:rPr>
                <w:rFonts w:eastAsia="Arial"/>
                <w:color w:val="000000" w:themeColor="text1"/>
              </w:rPr>
              <w:t>The future strategies are in development:</w:t>
            </w:r>
          </w:p>
          <w:p w14:paraId="15F279B3" w14:textId="5C472FD8" w:rsidR="004F17D9" w:rsidRPr="00430C90" w:rsidRDefault="4DAF011F" w:rsidP="00683AB7">
            <w:pPr>
              <w:pStyle w:val="ListBullet"/>
            </w:pPr>
            <w:r w:rsidRPr="00430C90">
              <w:t>The</w:t>
            </w:r>
            <w:r w:rsidR="2568CA7D" w:rsidRPr="00430C90">
              <w:t xml:space="preserve"> Data and Digital Strategy and </w:t>
            </w:r>
            <w:r w:rsidRPr="00430C90">
              <w:t xml:space="preserve">Horizon 1 </w:t>
            </w:r>
            <w:r w:rsidR="2568CA7D" w:rsidRPr="00430C90">
              <w:t xml:space="preserve">2-year </w:t>
            </w:r>
            <w:r w:rsidRPr="00430C90">
              <w:t xml:space="preserve">road map (aligned to Te </w:t>
            </w:r>
            <w:proofErr w:type="spellStart"/>
            <w:r w:rsidRPr="00430C90">
              <w:t>Pae</w:t>
            </w:r>
            <w:proofErr w:type="spellEnd"/>
            <w:r w:rsidRPr="00430C90">
              <w:t xml:space="preserve"> Tata) was approved by the Board in March 2023. Metrics to measure and monitor progress in the delivery of the strategy against defined targets are in development.</w:t>
            </w:r>
          </w:p>
          <w:p w14:paraId="111C5B62" w14:textId="223A6025" w:rsidR="004F17D9" w:rsidRPr="00430C90" w:rsidRDefault="00C61711" w:rsidP="00683AB7">
            <w:pPr>
              <w:pStyle w:val="ListBullet"/>
            </w:pPr>
            <w:r w:rsidRPr="00430C90">
              <w:t xml:space="preserve">Development </w:t>
            </w:r>
            <w:r w:rsidR="11017B40" w:rsidRPr="00430C90">
              <w:t>o</w:t>
            </w:r>
            <w:r w:rsidR="2853ECFC" w:rsidRPr="00430C90">
              <w:t>f</w:t>
            </w:r>
            <w:r w:rsidR="11017B40" w:rsidRPr="00430C90">
              <w:t xml:space="preserve"> the </w:t>
            </w:r>
            <w:r w:rsidR="4DAF011F" w:rsidRPr="00430C90">
              <w:t xml:space="preserve">Data &amp; Digital </w:t>
            </w:r>
            <w:r w:rsidR="2568CA7D" w:rsidRPr="00430C90">
              <w:t>operating model</w:t>
            </w:r>
            <w:r w:rsidRPr="00430C90">
              <w:t xml:space="preserve">. Consultation will </w:t>
            </w:r>
            <w:r w:rsidR="11017B40" w:rsidRPr="00430C90">
              <w:t>commence</w:t>
            </w:r>
            <w:r w:rsidR="4DAF011F" w:rsidRPr="00430C90">
              <w:t xml:space="preserve"> </w:t>
            </w:r>
            <w:r w:rsidR="006365A3" w:rsidRPr="00430C90">
              <w:t xml:space="preserve">in </w:t>
            </w:r>
            <w:r w:rsidR="4DAF011F" w:rsidRPr="00430C90">
              <w:t>April with final decision</w:t>
            </w:r>
            <w:r w:rsidR="003621CE" w:rsidRPr="00430C90">
              <w:t>s</w:t>
            </w:r>
            <w:r w:rsidR="4DAF011F" w:rsidRPr="00430C90">
              <w:t xml:space="preserve"> due </w:t>
            </w:r>
            <w:r w:rsidR="3C97C428" w:rsidRPr="00430C90">
              <w:t>in</w:t>
            </w:r>
            <w:r w:rsidR="4DAF011F" w:rsidRPr="00430C90">
              <w:t xml:space="preserve"> June. The operating model will guide delivery</w:t>
            </w:r>
            <w:r w:rsidR="2568CA7D" w:rsidRPr="00430C90">
              <w:t xml:space="preserve"> and </w:t>
            </w:r>
            <w:r w:rsidR="4DAF011F" w:rsidRPr="00430C90">
              <w:t xml:space="preserve">ensure FTE and budget allocations are correctly attributed. The first iteration of the FY23/24 budget, inclusive of consideration to requests for additional contingency drawdown for </w:t>
            </w:r>
            <w:r w:rsidR="6BD1DF20" w:rsidRPr="00430C90">
              <w:t>C</w:t>
            </w:r>
            <w:r w:rsidR="50392004" w:rsidRPr="00430C90">
              <w:t>abinet</w:t>
            </w:r>
            <w:r w:rsidR="4DAF011F" w:rsidRPr="00430C90">
              <w:t xml:space="preserve"> appropriations, are in development.</w:t>
            </w:r>
          </w:p>
          <w:p w14:paraId="5ECEFE49" w14:textId="005D1B71" w:rsidR="6D950D34" w:rsidRPr="00430C90" w:rsidRDefault="4DAF011F" w:rsidP="00683AB7">
            <w:pPr>
              <w:pStyle w:val="ListBullet"/>
            </w:pPr>
            <w:r w:rsidRPr="00430C90">
              <w:t xml:space="preserve">The national </w:t>
            </w:r>
            <w:r w:rsidR="2568CA7D" w:rsidRPr="00430C90">
              <w:t xml:space="preserve">review </w:t>
            </w:r>
            <w:r w:rsidRPr="00430C90">
              <w:t xml:space="preserve">of all Data </w:t>
            </w:r>
            <w:r w:rsidR="686A4A23" w:rsidRPr="00430C90">
              <w:t>and</w:t>
            </w:r>
            <w:r w:rsidRPr="00430C90">
              <w:t xml:space="preserve"> Digital </w:t>
            </w:r>
            <w:r w:rsidR="2568CA7D" w:rsidRPr="00430C90">
              <w:t xml:space="preserve">investments </w:t>
            </w:r>
            <w:r w:rsidRPr="00430C90">
              <w:t xml:space="preserve">is an iterative process to identify opportunities for consolidation, efficiency and the ability to redirect resourcing to those areas of the Horizon 1 roadmap (aligned to Te </w:t>
            </w:r>
            <w:proofErr w:type="spellStart"/>
            <w:r w:rsidRPr="00430C90">
              <w:t>Pae</w:t>
            </w:r>
            <w:proofErr w:type="spellEnd"/>
            <w:r w:rsidRPr="00430C90">
              <w:t xml:space="preserve"> Tata) that are currently unfunded. A review of the remaining pending and paused initiatives was undertaken in March 2023, with a focus on aligning value streams to national direction, and rationalising investments where possible balanced with investment required to address immediate </w:t>
            </w:r>
            <w:r w:rsidR="2568CA7D" w:rsidRPr="00430C90">
              <w:t xml:space="preserve">operational </w:t>
            </w:r>
            <w:r w:rsidRPr="00430C90">
              <w:t xml:space="preserve">business risk (including technical debt). The next steps (April and May period) include working with clinical groups to validate recommendations and value stream roadmaps, and to work with finance and ELT on the financial implications for FY24 and beyond. </w:t>
            </w:r>
          </w:p>
          <w:p w14:paraId="2A6CDE9D" w14:textId="4BA575FC" w:rsidR="004F17D9" w:rsidRPr="00430C90" w:rsidRDefault="4DAF011F" w:rsidP="006C26E3">
            <w:pPr>
              <w:spacing w:line="259" w:lineRule="auto"/>
              <w:rPr>
                <w:rFonts w:eastAsia="Arial"/>
                <w:color w:val="000000" w:themeColor="text1"/>
              </w:rPr>
            </w:pPr>
            <w:r w:rsidRPr="00430C90">
              <w:rPr>
                <w:rFonts w:eastAsia="Arial"/>
                <w:color w:val="000000" w:themeColor="text1"/>
              </w:rPr>
              <w:t>The risk for current systems include:</w:t>
            </w:r>
          </w:p>
          <w:p w14:paraId="1E1147F1" w14:textId="0A1B850D" w:rsidR="004F17D9" w:rsidRPr="00430C90" w:rsidRDefault="4DAF011F" w:rsidP="00683AB7">
            <w:pPr>
              <w:pStyle w:val="ListBullet"/>
            </w:pPr>
            <w:r w:rsidRPr="00430C90">
              <w:rPr>
                <w:rFonts w:eastAsia="Arial"/>
              </w:rPr>
              <w:t>Breach of Systems / Cybersecurity incident – resulting in interruption, manipulation or destruction of critical clinica</w:t>
            </w:r>
            <w:r w:rsidRPr="00430C90">
              <w:t xml:space="preserve">l and corporate system(s) that threatens healthcare delivery and outcomes and / or the disclosure, </w:t>
            </w:r>
            <w:r w:rsidRPr="00430C90">
              <w:lastRenderedPageBreak/>
              <w:t>destruction or alteration of patient information which pose threats to privacy, and information as taonga as well as the sider impacts to primary and allied care that would follow.</w:t>
            </w:r>
          </w:p>
          <w:p w14:paraId="6BEBEBCF" w14:textId="6BF98A62" w:rsidR="004F17D9" w:rsidRPr="00430C90" w:rsidRDefault="4DAF011F" w:rsidP="00683AB7">
            <w:pPr>
              <w:pStyle w:val="ListBullet"/>
            </w:pPr>
            <w:r w:rsidRPr="00430C90">
              <w:rPr>
                <w:rFonts w:eastAsia="Arial"/>
              </w:rPr>
              <w:t xml:space="preserve">A delivery focus cyber reset is underway as part of the wider review of the national cyber </w:t>
            </w:r>
            <w:r w:rsidRPr="00430C90">
              <w:t>strategy and investments. This will be informed by the D</w:t>
            </w:r>
            <w:r w:rsidR="1885BE17" w:rsidRPr="00430C90">
              <w:t xml:space="preserve">ata and </w:t>
            </w:r>
            <w:r w:rsidR="53B0B05E" w:rsidRPr="00430C90">
              <w:t>D</w:t>
            </w:r>
            <w:r w:rsidR="7CA06B1C" w:rsidRPr="00430C90">
              <w:t>igital</w:t>
            </w:r>
            <w:r w:rsidRPr="00430C90">
              <w:t xml:space="preserve"> operating model with a timing of the beginning of FY24, influenced by the completion of staff consultation. Quick win plans have focused on:</w:t>
            </w:r>
          </w:p>
          <w:p w14:paraId="466565A1" w14:textId="3196EA0B" w:rsidR="004F17D9" w:rsidRPr="00430C90" w:rsidRDefault="4DAF011F" w:rsidP="00683AB7">
            <w:pPr>
              <w:pStyle w:val="ListBullet"/>
            </w:pPr>
            <w:r w:rsidRPr="00430C90">
              <w:rPr>
                <w:rFonts w:eastAsia="Arial"/>
              </w:rPr>
              <w:t>Cyber security incident responses – the rollout of national training with exercises for each region delivered on a</w:t>
            </w:r>
            <w:r w:rsidRPr="00430C90">
              <w:t xml:space="preserve"> quarterly schedule and implementation of an Emergency </w:t>
            </w:r>
            <w:r w:rsidR="3AD687A4" w:rsidRPr="00430C90">
              <w:t>O</w:t>
            </w:r>
            <w:r w:rsidRPr="00430C90">
              <w:t>perations Centre in-a-box solution whilst participating in the Cyclone Gabrielle response</w:t>
            </w:r>
            <w:r w:rsidR="00722C5A">
              <w:t>.</w:t>
            </w:r>
          </w:p>
          <w:p w14:paraId="5B94BC02" w14:textId="6C102586" w:rsidR="004F17D9" w:rsidRPr="00430C90" w:rsidRDefault="4DAF011F" w:rsidP="00683AB7">
            <w:pPr>
              <w:pStyle w:val="ListBullet"/>
              <w:rPr>
                <w:rFonts w:eastAsia="Arial"/>
              </w:rPr>
            </w:pPr>
            <w:r w:rsidRPr="00430C90">
              <w:rPr>
                <w:rFonts w:eastAsia="Arial"/>
              </w:rPr>
              <w:t>Anti–phishing awareness platform, ready for 6 new locations wh</w:t>
            </w:r>
            <w:r w:rsidR="24E617D3" w:rsidRPr="00430C90">
              <w:rPr>
                <w:rFonts w:eastAsia="Arial"/>
              </w:rPr>
              <w:t>ich</w:t>
            </w:r>
            <w:r w:rsidRPr="00430C90">
              <w:rPr>
                <w:rFonts w:eastAsia="Arial"/>
              </w:rPr>
              <w:t xml:space="preserve"> do not currently have this capability.</w:t>
            </w:r>
          </w:p>
          <w:p w14:paraId="3E16787A" w14:textId="3D593A94" w:rsidR="004F17D9" w:rsidRPr="00430C90" w:rsidRDefault="4DAF011F" w:rsidP="00683AB7">
            <w:pPr>
              <w:pStyle w:val="ListBullet"/>
              <w:rPr>
                <w:rFonts w:eastAsia="Arial"/>
              </w:rPr>
            </w:pPr>
            <w:r w:rsidRPr="00430C90">
              <w:rPr>
                <w:rFonts w:eastAsia="Arial"/>
              </w:rPr>
              <w:t xml:space="preserve">Further development and real-world testing of a new </w:t>
            </w:r>
            <w:r w:rsidR="4251B706" w:rsidRPr="00430C90">
              <w:rPr>
                <w:rFonts w:eastAsia="Arial"/>
              </w:rPr>
              <w:t>third</w:t>
            </w:r>
            <w:r w:rsidR="033785D4" w:rsidRPr="00430C90">
              <w:rPr>
                <w:rFonts w:eastAsia="Arial"/>
              </w:rPr>
              <w:t>-</w:t>
            </w:r>
            <w:r w:rsidRPr="00430C90">
              <w:rPr>
                <w:rFonts w:eastAsia="Arial"/>
              </w:rPr>
              <w:t>party security risk automation platform.</w:t>
            </w:r>
          </w:p>
          <w:p w14:paraId="7B16A1FD" w14:textId="059D76D3" w:rsidR="004F17D9" w:rsidRPr="00430C90" w:rsidRDefault="4DAF011F" w:rsidP="00683AB7">
            <w:pPr>
              <w:pStyle w:val="ListBullet"/>
            </w:pPr>
            <w:r w:rsidRPr="00430C90">
              <w:rPr>
                <w:rFonts w:eastAsia="Arial"/>
              </w:rPr>
              <w:t xml:space="preserve">Technical Debt – </w:t>
            </w:r>
            <w:r w:rsidRPr="00430C90">
              <w:t xml:space="preserve">Te </w:t>
            </w:r>
            <w:proofErr w:type="spellStart"/>
            <w:r w:rsidRPr="00430C90">
              <w:t>Whatu</w:t>
            </w:r>
            <w:proofErr w:type="spellEnd"/>
            <w:r w:rsidRPr="00430C90">
              <w:t xml:space="preserve"> Ora operates a large and complex technology environment across 29 entities. Over time, an increasing number of applications, operating systems, networks, and infrastructure components have exceeded their recommended industry standards or lifetimes and become out-of-date and unsupported by vendors. This is commonly referred to as technical debt, acknowledging that this holistic term also encompasses operational debt which is an added consequence of not staying at pace with release cycles and through the lack of modern tooling required to manage large and complex environments.</w:t>
            </w:r>
          </w:p>
          <w:p w14:paraId="61E924AF" w14:textId="36E5A2D8" w:rsidR="004F17D9" w:rsidRPr="00430C90" w:rsidRDefault="4DAF011F" w:rsidP="00683AB7">
            <w:pPr>
              <w:pStyle w:val="ListBullet"/>
            </w:pPr>
            <w:r w:rsidRPr="00430C90">
              <w:rPr>
                <w:rFonts w:eastAsia="Arial"/>
              </w:rPr>
              <w:t xml:space="preserve">Work is underway to understand the </w:t>
            </w:r>
            <w:r w:rsidRPr="00430C90">
              <w:t>extent of the problem from a national perspective and to manage rectification in a consistent and coordinated manner. Each region is at varying levels of advancement to manage technical debt including scoping the extent of technical debt and undertaking tactical initiatives.</w:t>
            </w:r>
          </w:p>
          <w:p w14:paraId="2C821DCD" w14:textId="2B464F05" w:rsidR="004F17D9" w:rsidRPr="00430C90" w:rsidRDefault="0AFEE8DD" w:rsidP="00683AB7">
            <w:pPr>
              <w:pStyle w:val="ListBullet"/>
              <w:rPr>
                <w:rFonts w:eastAsia="Arial"/>
              </w:rPr>
            </w:pPr>
            <w:r w:rsidRPr="00430C90">
              <w:rPr>
                <w:rFonts w:eastAsia="Arial"/>
              </w:rPr>
              <w:t xml:space="preserve">An architecture blueprint is being prepared to provide national direction around Te </w:t>
            </w:r>
            <w:proofErr w:type="spellStart"/>
            <w:r w:rsidRPr="00430C90">
              <w:rPr>
                <w:rFonts w:eastAsia="Arial"/>
              </w:rPr>
              <w:t>Whatu</w:t>
            </w:r>
            <w:proofErr w:type="spellEnd"/>
            <w:r w:rsidRPr="00430C90">
              <w:rPr>
                <w:rFonts w:eastAsia="Arial"/>
              </w:rPr>
              <w:t xml:space="preserve"> </w:t>
            </w:r>
            <w:r w:rsidR="21BA525C" w:rsidRPr="00430C90">
              <w:rPr>
                <w:rFonts w:eastAsia="Arial"/>
              </w:rPr>
              <w:t>Ora</w:t>
            </w:r>
            <w:r w:rsidRPr="00430C90">
              <w:rPr>
                <w:rFonts w:eastAsia="Arial"/>
              </w:rPr>
              <w:t xml:space="preserve"> technology choices in </w:t>
            </w:r>
            <w:r w:rsidR="2568CA7D" w:rsidRPr="00430C90">
              <w:rPr>
                <w:rFonts w:eastAsia="Arial"/>
              </w:rPr>
              <w:t xml:space="preserve">alignment </w:t>
            </w:r>
            <w:r w:rsidRPr="00430C90">
              <w:rPr>
                <w:rFonts w:eastAsia="Arial"/>
              </w:rPr>
              <w:t xml:space="preserve">with the new operating model. It will provide clear direction of the future state </w:t>
            </w:r>
            <w:r w:rsidRPr="00430C90">
              <w:rPr>
                <w:rFonts w:eastAsia="Arial"/>
              </w:rPr>
              <w:lastRenderedPageBreak/>
              <w:t>architecture intent and inform future investments. This blueprint which is based around a framework which takes a domains-based approach will help provide direction and structure to the management of technical debt</w:t>
            </w:r>
            <w:r w:rsidR="2568CA7D" w:rsidRPr="00430C90">
              <w:rPr>
                <w:rFonts w:eastAsia="Arial"/>
              </w:rPr>
              <w:t>.</w:t>
            </w:r>
          </w:p>
        </w:tc>
      </w:tr>
      <w:tr w:rsidR="7D6CFC3C" w:rsidRPr="00430C90" w14:paraId="2D03CE21" w14:textId="77777777" w:rsidTr="007715E4">
        <w:trPr>
          <w:trHeight w:val="20"/>
        </w:trPr>
        <w:tc>
          <w:tcPr>
            <w:tcW w:w="0" w:type="dxa"/>
          </w:tcPr>
          <w:p w14:paraId="7C20ED74" w14:textId="54EE7DB3" w:rsidR="4BF8BC26" w:rsidRPr="00430C90" w:rsidRDefault="4BF8BC26" w:rsidP="7D6CFC3C">
            <w:pPr>
              <w:rPr>
                <w:rFonts w:eastAsia="Arial"/>
              </w:rPr>
            </w:pPr>
            <w:r w:rsidRPr="00430C90">
              <w:rPr>
                <w:rFonts w:eastAsia="Calibri"/>
              </w:rPr>
              <w:lastRenderedPageBreak/>
              <w:t xml:space="preserve">If Te </w:t>
            </w:r>
            <w:proofErr w:type="spellStart"/>
            <w:r w:rsidRPr="00430C90">
              <w:rPr>
                <w:rFonts w:eastAsia="Calibri"/>
              </w:rPr>
              <w:t>Whatu</w:t>
            </w:r>
            <w:proofErr w:type="spellEnd"/>
            <w:r w:rsidRPr="00430C90">
              <w:rPr>
                <w:rFonts w:eastAsia="Calibri"/>
              </w:rPr>
              <w:t xml:space="preserve"> Ora does not have a clear programme to ensure the accuracy and consistency of its data and protect against unauthorised access to information, then it may fail to meet future demand and its statutory obligations.  </w:t>
            </w:r>
          </w:p>
        </w:tc>
        <w:tc>
          <w:tcPr>
            <w:tcW w:w="0" w:type="dxa"/>
          </w:tcPr>
          <w:p w14:paraId="20D4E306" w14:textId="7397BDAE" w:rsidR="7D6CFC3C" w:rsidRPr="00430C90" w:rsidRDefault="321983B0" w:rsidP="00683AB7">
            <w:pPr>
              <w:pStyle w:val="ListBullet"/>
            </w:pPr>
            <w:r w:rsidRPr="00430C90">
              <w:rPr>
                <w:rFonts w:eastAsia="Arial"/>
                <w:color w:val="000000" w:themeColor="text1"/>
              </w:rPr>
              <w:t>The health system reforms present a unique opportunity, and n</w:t>
            </w:r>
            <w:r w:rsidRPr="00430C90">
              <w:t xml:space="preserve">eed, to restructure our data and digital capabilities, functions, tools, and ways of working across the health system. To achieve the data benefits intended by the reform, data governance is being strengthened by remobilisation in April 2023 of the Joint Oversight Group (JOG) between Te </w:t>
            </w:r>
            <w:proofErr w:type="spellStart"/>
            <w:r w:rsidRPr="00430C90">
              <w:t>Whatu</w:t>
            </w:r>
            <w:proofErr w:type="spellEnd"/>
            <w:r w:rsidRPr="00430C90">
              <w:t xml:space="preserve"> Ora, Te Aka </w:t>
            </w:r>
            <w:proofErr w:type="spellStart"/>
            <w:r w:rsidRPr="00430C90">
              <w:t>Whai</w:t>
            </w:r>
            <w:proofErr w:type="spellEnd"/>
            <w:r w:rsidRPr="00430C90">
              <w:t xml:space="preserve"> Ora and Manatū Hauora working pursuant to the Māori Sovereignty Framework, Data &amp; Information Strategy for Health &amp; Disability (DISH), and Data Tripartite Agreement to facilitate system-wide strategic data and digital co-ordination. </w:t>
            </w:r>
          </w:p>
          <w:p w14:paraId="0550F44E" w14:textId="0EC9A4BB" w:rsidR="7D6CFC3C" w:rsidRPr="00430C90" w:rsidRDefault="321983B0" w:rsidP="00683AB7">
            <w:pPr>
              <w:pStyle w:val="ListBullet"/>
            </w:pPr>
            <w:r w:rsidRPr="00430C90">
              <w:rPr>
                <w:rFonts w:eastAsia="Arial"/>
                <w:color w:val="000000" w:themeColor="text1"/>
              </w:rPr>
              <w:t>The National Data Platform (NDP) development work is progressing t</w:t>
            </w:r>
            <w:r w:rsidRPr="00430C90">
              <w:t>o plan. The procurement process has reached the final stages of selection for a design and delivery partner and is due for completion in early May (with respondents advised in good faith that funding is subject to approval of the business case). The Single Stage Business Case (SSBC) is being developed in parallel with the RFP and will be delivered in June. While NDP work progresses, the Rapid National Data Automation (RNDA) project continues to deliver value as an interim solution, with the addition of new data sets.</w:t>
            </w:r>
          </w:p>
          <w:p w14:paraId="2F85A458" w14:textId="30B8463D" w:rsidR="7D6CFC3C" w:rsidRPr="00430C90" w:rsidRDefault="321983B0" w:rsidP="00683AB7">
            <w:pPr>
              <w:pStyle w:val="ListBullet"/>
            </w:pPr>
            <w:r w:rsidRPr="00430C90">
              <w:t>Under the direction of the National Service Improvement and Innovation Group, a separate piece of work is underway to ensure appropriate quality assurance processes are in place for externally reported data.</w:t>
            </w:r>
          </w:p>
        </w:tc>
      </w:tr>
      <w:tr w:rsidR="7D6CFC3C" w:rsidRPr="00430C90" w14:paraId="277A9FB1" w14:textId="77777777" w:rsidTr="007715E4">
        <w:trPr>
          <w:trHeight w:val="20"/>
        </w:trPr>
        <w:tc>
          <w:tcPr>
            <w:tcW w:w="0" w:type="dxa"/>
          </w:tcPr>
          <w:p w14:paraId="0AF99A67" w14:textId="5B39941A" w:rsidR="07E76BBB" w:rsidRPr="00430C90" w:rsidRDefault="07E76BBB" w:rsidP="7D6CFC3C">
            <w:pPr>
              <w:rPr>
                <w:rFonts w:eastAsia="Calibri"/>
              </w:rPr>
            </w:pPr>
            <w:r w:rsidRPr="00430C90">
              <w:rPr>
                <w:rFonts w:eastAsia="Calibri"/>
              </w:rPr>
              <w:t xml:space="preserve">If Te </w:t>
            </w:r>
            <w:proofErr w:type="spellStart"/>
            <w:r w:rsidRPr="00430C90">
              <w:rPr>
                <w:rFonts w:eastAsia="Calibri"/>
              </w:rPr>
              <w:t>Whatu</w:t>
            </w:r>
            <w:proofErr w:type="spellEnd"/>
            <w:r w:rsidRPr="00430C90">
              <w:rPr>
                <w:rFonts w:eastAsia="Calibri"/>
              </w:rPr>
              <w:t xml:space="preserve"> Ora is unable to effectively respond to incidents or events that have the potential to significantly disrupt health services and care</w:t>
            </w:r>
            <w:r w:rsidR="560B0589" w:rsidRPr="00430C90">
              <w:rPr>
                <w:rFonts w:eastAsia="Calibri"/>
              </w:rPr>
              <w:t>,</w:t>
            </w:r>
            <w:r w:rsidRPr="00430C90">
              <w:rPr>
                <w:rFonts w:eastAsia="Calibri"/>
              </w:rPr>
              <w:t xml:space="preserve"> then there may not be the capacity to deliver healthcare and services to the community.</w:t>
            </w:r>
          </w:p>
        </w:tc>
        <w:tc>
          <w:tcPr>
            <w:tcW w:w="0" w:type="dxa"/>
          </w:tcPr>
          <w:p w14:paraId="4E8687DA" w14:textId="3847ADC3" w:rsidR="07E76BBB" w:rsidRPr="00430C90" w:rsidRDefault="07E76BBB" w:rsidP="00683AB7">
            <w:pPr>
              <w:pStyle w:val="TableText"/>
            </w:pPr>
            <w:r w:rsidRPr="00430C90">
              <w:t>Ongoing strengthening and coordination of incident and business continuity management structures and capability, ensuring service continuity during summer holiday period and responding to recent weather events.</w:t>
            </w:r>
          </w:p>
          <w:p w14:paraId="4E1F9F79" w14:textId="6CA4628E" w:rsidR="7D6CFC3C" w:rsidRPr="00430C90" w:rsidRDefault="7D6CFC3C" w:rsidP="7D6CFC3C">
            <w:pPr>
              <w:rPr>
                <w:rFonts w:eastAsia="Calibri"/>
                <w:color w:val="000000" w:themeColor="text1"/>
              </w:rPr>
            </w:pPr>
          </w:p>
        </w:tc>
      </w:tr>
      <w:tr w:rsidR="004F17D9" w:rsidRPr="00430C90" w14:paraId="39C3F8FC" w14:textId="77777777" w:rsidTr="007715E4">
        <w:trPr>
          <w:trHeight w:val="20"/>
        </w:trPr>
        <w:tc>
          <w:tcPr>
            <w:tcW w:w="0" w:type="dxa"/>
          </w:tcPr>
          <w:p w14:paraId="2E49AB88" w14:textId="5C131E95" w:rsidR="004F17D9" w:rsidRPr="00430C90" w:rsidRDefault="72FB1270" w:rsidP="004F17D9">
            <w:pPr>
              <w:rPr>
                <w:rFonts w:eastAsia="Calibri"/>
              </w:rPr>
            </w:pPr>
            <w:r w:rsidRPr="00430C90">
              <w:rPr>
                <w:rFonts w:eastAsia="Calibri"/>
              </w:rPr>
              <w:lastRenderedPageBreak/>
              <w:t xml:space="preserve">If Te </w:t>
            </w:r>
            <w:proofErr w:type="spellStart"/>
            <w:r w:rsidRPr="00430C90">
              <w:rPr>
                <w:rFonts w:eastAsia="Calibri"/>
              </w:rPr>
              <w:t>Whatu</w:t>
            </w:r>
            <w:proofErr w:type="spellEnd"/>
            <w:r w:rsidRPr="00430C90">
              <w:rPr>
                <w:rFonts w:eastAsia="Calibri"/>
              </w:rPr>
              <w:t xml:space="preserve"> Ora does not understand the nature or condition of its infrastructure and assets to support future planning for maintenance and investment, then the required clinical services may not be able to be delivered</w:t>
            </w:r>
            <w:r w:rsidR="730D3CDB" w:rsidRPr="00430C90">
              <w:rPr>
                <w:rFonts w:eastAsia="Calibri"/>
              </w:rPr>
              <w:t>.</w:t>
            </w:r>
          </w:p>
          <w:p w14:paraId="2E2F8751" w14:textId="0DE03207" w:rsidR="004F17D9" w:rsidRPr="00430C90" w:rsidRDefault="004F17D9" w:rsidP="004F17D9"/>
        </w:tc>
        <w:tc>
          <w:tcPr>
            <w:tcW w:w="0" w:type="dxa"/>
          </w:tcPr>
          <w:p w14:paraId="136C3899" w14:textId="04E4336E" w:rsidR="004F17D9" w:rsidRPr="00430C90" w:rsidRDefault="7E19E091" w:rsidP="004F17D9">
            <w:pPr>
              <w:rPr>
                <w:rFonts w:eastAsia="Calibri"/>
                <w:color w:val="000000" w:themeColor="text1"/>
              </w:rPr>
            </w:pPr>
            <w:r w:rsidRPr="00430C90">
              <w:rPr>
                <w:rFonts w:eastAsia="Calibri"/>
                <w:color w:val="000000" w:themeColor="text1"/>
              </w:rPr>
              <w:t>The recently</w:t>
            </w:r>
            <w:r w:rsidR="512A815B" w:rsidRPr="00430C90">
              <w:rPr>
                <w:rFonts w:eastAsia="Calibri"/>
                <w:color w:val="000000" w:themeColor="text1"/>
              </w:rPr>
              <w:t xml:space="preserve"> </w:t>
            </w:r>
            <w:r w:rsidRPr="00430C90">
              <w:rPr>
                <w:rFonts w:eastAsia="Calibri"/>
                <w:color w:val="000000" w:themeColor="text1"/>
              </w:rPr>
              <w:t xml:space="preserve">approved release of tagged contingency (as well as an impending B23 operating budget bid) allows the IIG to materially advance condition assessments (including seismic assessments), on a prioritised basis. The condition assessments will </w:t>
            </w:r>
            <w:r w:rsidRPr="00430C90">
              <w:rPr>
                <w:rFonts w:eastAsia="Calibri"/>
                <w:b/>
                <w:i/>
                <w:color w:val="000000" w:themeColor="text1"/>
              </w:rPr>
              <w:t xml:space="preserve">reduce </w:t>
            </w:r>
            <w:r w:rsidRPr="00430C90">
              <w:rPr>
                <w:rFonts w:eastAsia="Calibri"/>
                <w:color w:val="000000" w:themeColor="text1"/>
              </w:rPr>
              <w:t xml:space="preserve">this risk. The procurement and use of an Asset Information Management System and the National Asset Management Strategy, once published, will further </w:t>
            </w:r>
            <w:r w:rsidRPr="00430C90">
              <w:rPr>
                <w:rFonts w:eastAsia="Calibri"/>
                <w:b/>
                <w:i/>
                <w:color w:val="000000" w:themeColor="text1"/>
              </w:rPr>
              <w:t>reduce</w:t>
            </w:r>
            <w:r w:rsidRPr="00430C90">
              <w:rPr>
                <w:rFonts w:eastAsia="Calibri"/>
                <w:color w:val="000000" w:themeColor="text1"/>
              </w:rPr>
              <w:t xml:space="preserve"> the risk by establishing and maintaining a contemporary, national view of the asset portfolio and identifying the strategy to manage it.</w:t>
            </w:r>
          </w:p>
        </w:tc>
      </w:tr>
      <w:tr w:rsidR="7D6CFC3C" w:rsidRPr="00430C90" w14:paraId="0E7A2201" w14:textId="77777777" w:rsidTr="007715E4">
        <w:trPr>
          <w:trHeight w:val="20"/>
        </w:trPr>
        <w:tc>
          <w:tcPr>
            <w:tcW w:w="0" w:type="dxa"/>
          </w:tcPr>
          <w:p w14:paraId="23BE594D" w14:textId="08886256" w:rsidR="4EB67F0B" w:rsidRPr="00430C90" w:rsidRDefault="4EB67F0B" w:rsidP="7D6CFC3C">
            <w:pPr>
              <w:rPr>
                <w:rFonts w:eastAsia="Calibri"/>
              </w:rPr>
            </w:pPr>
            <w:r w:rsidRPr="00430C90">
              <w:rPr>
                <w:rFonts w:eastAsia="Calibri"/>
              </w:rPr>
              <w:t xml:space="preserve">If Te </w:t>
            </w:r>
            <w:proofErr w:type="spellStart"/>
            <w:r w:rsidRPr="00430C90">
              <w:rPr>
                <w:rFonts w:eastAsia="Calibri"/>
              </w:rPr>
              <w:t>Whatu</w:t>
            </w:r>
            <w:proofErr w:type="spellEnd"/>
            <w:r w:rsidRPr="00430C90">
              <w:rPr>
                <w:rFonts w:eastAsia="Calibri"/>
              </w:rPr>
              <w:t xml:space="preserve"> Ora does not understand its legislative and regulatory obligations, then it may fail to meet these statutory obligations</w:t>
            </w:r>
            <w:r w:rsidR="00C24793">
              <w:rPr>
                <w:rFonts w:eastAsia="Calibri"/>
              </w:rPr>
              <w:t>.</w:t>
            </w:r>
          </w:p>
        </w:tc>
        <w:tc>
          <w:tcPr>
            <w:tcW w:w="0" w:type="dxa"/>
          </w:tcPr>
          <w:p w14:paraId="4BF710D5" w14:textId="05CE2043" w:rsidR="4EB67F0B" w:rsidRPr="00430C90" w:rsidRDefault="4EB67F0B" w:rsidP="7D6CFC3C">
            <w:pPr>
              <w:rPr>
                <w:rFonts w:eastAsia="Calibri"/>
              </w:rPr>
            </w:pPr>
            <w:r w:rsidRPr="00430C90">
              <w:rPr>
                <w:rFonts w:eastAsia="Calibri"/>
              </w:rPr>
              <w:t xml:space="preserve">Regular reporting to management and the Board on legal and compliance issues and ongoing review, refresh and update of corporate policies, frameworks and </w:t>
            </w:r>
            <w:proofErr w:type="spellStart"/>
            <w:r w:rsidRPr="00430C90">
              <w:rPr>
                <w:rFonts w:eastAsia="Calibri"/>
              </w:rPr>
              <w:t>MoUs</w:t>
            </w:r>
            <w:proofErr w:type="spellEnd"/>
            <w:r w:rsidRPr="00430C90">
              <w:rPr>
                <w:rFonts w:eastAsia="Calibri"/>
              </w:rPr>
              <w:t>.</w:t>
            </w:r>
          </w:p>
        </w:tc>
      </w:tr>
      <w:tr w:rsidR="7D6CFC3C" w:rsidRPr="00430C90" w14:paraId="0CD9CDB7" w14:textId="77777777" w:rsidTr="007715E4">
        <w:trPr>
          <w:trHeight w:val="20"/>
        </w:trPr>
        <w:tc>
          <w:tcPr>
            <w:tcW w:w="0" w:type="dxa"/>
          </w:tcPr>
          <w:p w14:paraId="47015228" w14:textId="294301B6" w:rsidR="4EB67F0B" w:rsidRPr="00430C90" w:rsidRDefault="4EB67F0B" w:rsidP="7D6CFC3C">
            <w:pPr>
              <w:rPr>
                <w:rFonts w:eastAsia="Calibri"/>
              </w:rPr>
            </w:pPr>
            <w:r w:rsidRPr="00430C90">
              <w:rPr>
                <w:rFonts w:eastAsia="Calibri"/>
              </w:rPr>
              <w:t xml:space="preserve">If Te </w:t>
            </w:r>
            <w:proofErr w:type="spellStart"/>
            <w:r w:rsidRPr="00430C90">
              <w:rPr>
                <w:rFonts w:eastAsia="Calibri"/>
              </w:rPr>
              <w:t>Whatu</w:t>
            </w:r>
            <w:proofErr w:type="spellEnd"/>
            <w:r w:rsidRPr="00430C90">
              <w:rPr>
                <w:rFonts w:eastAsia="Calibri"/>
              </w:rPr>
              <w:t xml:space="preserve"> Ora does not meet its obligations to establish localities to operate effectively and efficiently within the required timeframe</w:t>
            </w:r>
            <w:r w:rsidR="6BCDAFC0" w:rsidRPr="00430C90">
              <w:rPr>
                <w:rFonts w:eastAsia="Calibri"/>
              </w:rPr>
              <w:t>,</w:t>
            </w:r>
            <w:r w:rsidRPr="00430C90">
              <w:rPr>
                <w:rFonts w:eastAsia="Calibri"/>
              </w:rPr>
              <w:t xml:space="preserve"> then it may fail to meet future demand and not provide the capacity to deliver healthcare and services to the community</w:t>
            </w:r>
            <w:r w:rsidR="00C24793">
              <w:rPr>
                <w:rFonts w:eastAsia="Calibri"/>
              </w:rPr>
              <w:t>.</w:t>
            </w:r>
          </w:p>
        </w:tc>
        <w:tc>
          <w:tcPr>
            <w:tcW w:w="0" w:type="dxa"/>
          </w:tcPr>
          <w:p w14:paraId="13BC8841" w14:textId="38D5D3DB" w:rsidR="4EB67F0B" w:rsidRPr="00430C90" w:rsidRDefault="6D609BB2" w:rsidP="7D6CFC3C">
            <w:pPr>
              <w:rPr>
                <w:rFonts w:eastAsia="Calibri"/>
              </w:rPr>
            </w:pPr>
            <w:r w:rsidRPr="00430C90">
              <w:rPr>
                <w:rFonts w:eastAsia="Calibri"/>
                <w:color w:val="000000" w:themeColor="text1"/>
              </w:rPr>
              <w:t xml:space="preserve">Current forecast </w:t>
            </w:r>
            <w:r w:rsidR="0BA20402" w:rsidRPr="00430C90">
              <w:rPr>
                <w:rFonts w:eastAsia="Calibri"/>
                <w:color w:val="000000" w:themeColor="text1"/>
              </w:rPr>
              <w:t xml:space="preserve">is </w:t>
            </w:r>
            <w:r w:rsidRPr="00430C90">
              <w:rPr>
                <w:rFonts w:eastAsia="Calibri"/>
                <w:color w:val="000000" w:themeColor="text1"/>
              </w:rPr>
              <w:t xml:space="preserve">to have 50% of population covered by July 2023 and 100% by October 2023. Other </w:t>
            </w:r>
            <w:r w:rsidR="3228BC7D" w:rsidRPr="00430C90">
              <w:rPr>
                <w:rFonts w:eastAsia="Calibri"/>
                <w:color w:val="000000" w:themeColor="text1"/>
              </w:rPr>
              <w:t>programme</w:t>
            </w:r>
            <w:r w:rsidR="23BCE21C" w:rsidRPr="00430C90">
              <w:rPr>
                <w:rFonts w:eastAsia="Calibri"/>
                <w:color w:val="000000" w:themeColor="text1"/>
              </w:rPr>
              <w:t>s include:</w:t>
            </w:r>
            <w:r w:rsidRPr="00430C90">
              <w:rPr>
                <w:rFonts w:eastAsia="Calibri"/>
                <w:color w:val="000000" w:themeColor="text1"/>
              </w:rPr>
              <w:t xml:space="preserve"> activity around organisational changes, communications and engagement plan, operating model and funding of future localities, workforce culture and capability</w:t>
            </w:r>
            <w:r w:rsidR="007A3135">
              <w:rPr>
                <w:rFonts w:eastAsia="Calibri"/>
                <w:color w:val="000000" w:themeColor="text1"/>
              </w:rPr>
              <w:t>,</w:t>
            </w:r>
            <w:r w:rsidRPr="00430C90">
              <w:rPr>
                <w:rFonts w:eastAsia="Calibri"/>
                <w:color w:val="000000" w:themeColor="text1"/>
              </w:rPr>
              <w:t xml:space="preserve"> and learning and insights from prototypes.</w:t>
            </w:r>
          </w:p>
        </w:tc>
      </w:tr>
      <w:tr w:rsidR="7D6CFC3C" w:rsidRPr="00430C90" w14:paraId="581E4EC2" w14:textId="77777777" w:rsidTr="007715E4">
        <w:trPr>
          <w:trHeight w:val="20"/>
        </w:trPr>
        <w:tc>
          <w:tcPr>
            <w:tcW w:w="0" w:type="dxa"/>
          </w:tcPr>
          <w:p w14:paraId="6D71E930" w14:textId="63E27B80" w:rsidR="45616D7E" w:rsidRPr="00430C90" w:rsidRDefault="45616D7E" w:rsidP="7D6CFC3C">
            <w:pPr>
              <w:rPr>
                <w:rFonts w:eastAsia="Calibri"/>
              </w:rPr>
            </w:pPr>
            <w:r w:rsidRPr="00430C90">
              <w:rPr>
                <w:rFonts w:eastAsia="Calibri"/>
              </w:rPr>
              <w:t xml:space="preserve">If Te </w:t>
            </w:r>
            <w:proofErr w:type="spellStart"/>
            <w:r w:rsidRPr="00430C90">
              <w:rPr>
                <w:rFonts w:eastAsia="Calibri"/>
              </w:rPr>
              <w:t>Whatu</w:t>
            </w:r>
            <w:proofErr w:type="spellEnd"/>
            <w:r w:rsidRPr="00430C90">
              <w:rPr>
                <w:rFonts w:eastAsia="Calibri"/>
              </w:rPr>
              <w:t xml:space="preserve"> Ora does not have shared strategies or plans or deliver programmes of work and approaches that explicitly give effect to the principles of </w:t>
            </w:r>
            <w:proofErr w:type="spellStart"/>
            <w:r w:rsidRPr="00430C90">
              <w:rPr>
                <w:rFonts w:eastAsia="Calibri"/>
              </w:rPr>
              <w:t>te</w:t>
            </w:r>
            <w:proofErr w:type="spellEnd"/>
            <w:r w:rsidRPr="00430C90">
              <w:rPr>
                <w:rFonts w:eastAsia="Calibri"/>
              </w:rPr>
              <w:t xml:space="preserve"> </w:t>
            </w:r>
            <w:proofErr w:type="spellStart"/>
            <w:r w:rsidRPr="00430C90">
              <w:rPr>
                <w:rFonts w:eastAsia="Calibri"/>
              </w:rPr>
              <w:t>Tiriti</w:t>
            </w:r>
            <w:proofErr w:type="spellEnd"/>
            <w:r w:rsidRPr="00430C90">
              <w:rPr>
                <w:rFonts w:eastAsia="Calibri"/>
              </w:rPr>
              <w:t xml:space="preserve"> o Waitangi, it may fail to comply with its obligations under </w:t>
            </w:r>
            <w:proofErr w:type="spellStart"/>
            <w:r w:rsidRPr="00430C90">
              <w:rPr>
                <w:rFonts w:eastAsia="Calibri"/>
              </w:rPr>
              <w:t>te</w:t>
            </w:r>
            <w:proofErr w:type="spellEnd"/>
            <w:r w:rsidRPr="00430C90">
              <w:rPr>
                <w:rFonts w:eastAsia="Calibri"/>
              </w:rPr>
              <w:t xml:space="preserve"> </w:t>
            </w:r>
            <w:proofErr w:type="spellStart"/>
            <w:r w:rsidRPr="00430C90">
              <w:rPr>
                <w:rFonts w:eastAsia="Calibri"/>
              </w:rPr>
              <w:t>Tiriti</w:t>
            </w:r>
            <w:proofErr w:type="spellEnd"/>
            <w:r w:rsidRPr="00430C90">
              <w:rPr>
                <w:rFonts w:eastAsia="Calibri"/>
              </w:rPr>
              <w:t xml:space="preserve"> of Waitangi.</w:t>
            </w:r>
          </w:p>
        </w:tc>
        <w:tc>
          <w:tcPr>
            <w:tcW w:w="0" w:type="dxa"/>
          </w:tcPr>
          <w:p w14:paraId="5BB7E3E7" w14:textId="2D37D852" w:rsidR="45616D7E" w:rsidRPr="00430C90" w:rsidRDefault="45616D7E" w:rsidP="18A93301">
            <w:pPr>
              <w:rPr>
                <w:rFonts w:eastAsia="Calibri"/>
              </w:rPr>
            </w:pPr>
            <w:r w:rsidRPr="00430C90">
              <w:rPr>
                <w:rFonts w:eastAsia="Calibri"/>
              </w:rPr>
              <w:t xml:space="preserve">Continuing to strengthen management and Board level partnership with Te Aka </w:t>
            </w:r>
            <w:proofErr w:type="spellStart"/>
            <w:r w:rsidRPr="00430C90">
              <w:rPr>
                <w:rFonts w:eastAsia="Calibri"/>
              </w:rPr>
              <w:t>Whai</w:t>
            </w:r>
            <w:proofErr w:type="spellEnd"/>
            <w:r w:rsidRPr="00430C90">
              <w:rPr>
                <w:rFonts w:eastAsia="Calibri"/>
              </w:rPr>
              <w:t xml:space="preserve"> Ora, delivering Te </w:t>
            </w:r>
            <w:proofErr w:type="spellStart"/>
            <w:r w:rsidRPr="00430C90">
              <w:rPr>
                <w:rFonts w:eastAsia="Calibri"/>
              </w:rPr>
              <w:t>Pae</w:t>
            </w:r>
            <w:proofErr w:type="spellEnd"/>
            <w:r w:rsidRPr="00430C90">
              <w:rPr>
                <w:rFonts w:eastAsia="Calibri"/>
              </w:rPr>
              <w:t xml:space="preserve"> Tata, embedding regional and local iwi/</w:t>
            </w:r>
            <w:r w:rsidR="1D3E59E6" w:rsidRPr="00430C90">
              <w:rPr>
                <w:rFonts w:eastAsia="Calibri"/>
              </w:rPr>
              <w:t>M</w:t>
            </w:r>
            <w:r w:rsidR="55689F98" w:rsidRPr="00430C90">
              <w:rPr>
                <w:rFonts w:eastAsia="Calibri"/>
              </w:rPr>
              <w:t>ā</w:t>
            </w:r>
            <w:r w:rsidR="1D3E59E6" w:rsidRPr="00430C90">
              <w:rPr>
                <w:rFonts w:eastAsia="Calibri"/>
              </w:rPr>
              <w:t>ori</w:t>
            </w:r>
            <w:r w:rsidRPr="00430C90">
              <w:rPr>
                <w:rFonts w:eastAsia="Calibri"/>
              </w:rPr>
              <w:t xml:space="preserve"> partnerships through locality planning</w:t>
            </w:r>
            <w:r w:rsidR="007A3135">
              <w:rPr>
                <w:rFonts w:eastAsia="Calibri"/>
              </w:rPr>
              <w:t>,</w:t>
            </w:r>
            <w:r w:rsidRPr="00430C90">
              <w:rPr>
                <w:rFonts w:eastAsia="Calibri"/>
              </w:rPr>
              <w:t xml:space="preserve"> and other related initiatives.  </w:t>
            </w:r>
          </w:p>
          <w:p w14:paraId="409CE27A" w14:textId="3A16393E" w:rsidR="45616D7E" w:rsidRPr="00430C90" w:rsidRDefault="35D19A4D" w:rsidP="18A93301">
            <w:pPr>
              <w:rPr>
                <w:rFonts w:eastAsia="Calibri"/>
              </w:rPr>
            </w:pPr>
            <w:r w:rsidRPr="00430C90">
              <w:rPr>
                <w:rFonts w:eastAsia="Calibri"/>
              </w:rPr>
              <w:t xml:space="preserve">Prioritising work programme and monitoring process to meet milestones and KPIs and </w:t>
            </w:r>
            <w:r w:rsidR="00087397" w:rsidRPr="00430C90">
              <w:rPr>
                <w:rFonts w:eastAsia="Calibri"/>
              </w:rPr>
              <w:t xml:space="preserve">identify </w:t>
            </w:r>
            <w:r w:rsidRPr="00430C90">
              <w:rPr>
                <w:rFonts w:eastAsia="Calibri"/>
              </w:rPr>
              <w:t xml:space="preserve">anticipated delays early to initiate strategies to manage. </w:t>
            </w:r>
          </w:p>
          <w:p w14:paraId="4A6A2AE2" w14:textId="2F1E7519" w:rsidR="45616D7E" w:rsidRPr="00430C90" w:rsidRDefault="35D19A4D" w:rsidP="7D6CFC3C">
            <w:pPr>
              <w:rPr>
                <w:rFonts w:eastAsia="Calibri"/>
              </w:rPr>
            </w:pPr>
            <w:r w:rsidRPr="00430C90">
              <w:rPr>
                <w:rFonts w:eastAsia="Calibri"/>
              </w:rPr>
              <w:t xml:space="preserve">Roles created within </w:t>
            </w:r>
            <w:r w:rsidR="66A039C2" w:rsidRPr="00430C90">
              <w:rPr>
                <w:rFonts w:eastAsia="Calibri"/>
              </w:rPr>
              <w:t>S</w:t>
            </w:r>
            <w:r w:rsidR="20926620" w:rsidRPr="00430C90">
              <w:rPr>
                <w:rFonts w:eastAsia="Calibri"/>
              </w:rPr>
              <w:t>ystem Innovation and Improvement</w:t>
            </w:r>
            <w:r w:rsidRPr="00430C90">
              <w:rPr>
                <w:rFonts w:eastAsia="Calibri"/>
              </w:rPr>
              <w:t xml:space="preserve"> with joint accountabilities or key interests to Te Aka </w:t>
            </w:r>
            <w:proofErr w:type="spellStart"/>
            <w:r w:rsidRPr="00430C90">
              <w:rPr>
                <w:rFonts w:eastAsia="Calibri"/>
              </w:rPr>
              <w:t>Whai</w:t>
            </w:r>
            <w:proofErr w:type="spellEnd"/>
            <w:r w:rsidRPr="00430C90">
              <w:rPr>
                <w:rFonts w:eastAsia="Calibri"/>
              </w:rPr>
              <w:t xml:space="preserve"> Ora to help align Te </w:t>
            </w:r>
            <w:proofErr w:type="spellStart"/>
            <w:r w:rsidRPr="00430C90">
              <w:rPr>
                <w:rFonts w:eastAsia="Calibri"/>
              </w:rPr>
              <w:t>Whatu</w:t>
            </w:r>
            <w:proofErr w:type="spellEnd"/>
            <w:r w:rsidRPr="00430C90">
              <w:rPr>
                <w:rFonts w:eastAsia="Calibri"/>
              </w:rPr>
              <w:t xml:space="preserve"> Ora and Te Aka </w:t>
            </w:r>
            <w:proofErr w:type="spellStart"/>
            <w:r w:rsidRPr="00430C90">
              <w:rPr>
                <w:rFonts w:eastAsia="Calibri"/>
              </w:rPr>
              <w:t>Whai</w:t>
            </w:r>
            <w:proofErr w:type="spellEnd"/>
            <w:r w:rsidRPr="00430C90">
              <w:rPr>
                <w:rFonts w:eastAsia="Calibri"/>
              </w:rPr>
              <w:t xml:space="preserve"> Ora strategies, plans and priority programmes</w:t>
            </w:r>
            <w:r w:rsidR="007A3135">
              <w:rPr>
                <w:rFonts w:eastAsia="Calibri"/>
              </w:rPr>
              <w:t>,</w:t>
            </w:r>
            <w:r w:rsidRPr="00430C90">
              <w:rPr>
                <w:rFonts w:eastAsia="Calibri"/>
              </w:rPr>
              <w:t xml:space="preserve"> and ensure collaboration at all levels.</w:t>
            </w:r>
          </w:p>
        </w:tc>
      </w:tr>
      <w:tr w:rsidR="7D6CFC3C" w:rsidRPr="00430C90" w14:paraId="1B6B4841" w14:textId="77777777" w:rsidTr="007715E4">
        <w:trPr>
          <w:trHeight w:val="20"/>
        </w:trPr>
        <w:tc>
          <w:tcPr>
            <w:tcW w:w="0" w:type="dxa"/>
          </w:tcPr>
          <w:p w14:paraId="23F5AB0B" w14:textId="0C862F65" w:rsidR="45616D7E" w:rsidRPr="00430C90" w:rsidRDefault="45616D7E" w:rsidP="7D6CFC3C">
            <w:pPr>
              <w:rPr>
                <w:rFonts w:eastAsia="Calibri"/>
              </w:rPr>
            </w:pPr>
            <w:r w:rsidRPr="00430C90">
              <w:rPr>
                <w:rFonts w:eastAsia="Calibri"/>
              </w:rPr>
              <w:t xml:space="preserve">If Te </w:t>
            </w:r>
            <w:proofErr w:type="spellStart"/>
            <w:r w:rsidRPr="00430C90">
              <w:rPr>
                <w:rFonts w:eastAsia="Calibri"/>
              </w:rPr>
              <w:t>Whatu</w:t>
            </w:r>
            <w:proofErr w:type="spellEnd"/>
            <w:r w:rsidRPr="00430C90">
              <w:rPr>
                <w:rFonts w:eastAsia="Calibri"/>
              </w:rPr>
              <w:t xml:space="preserve"> Ora is unable to build and maintain trust and confidence in its ongoing service performance and in the effectiveness of the transition and change </w:t>
            </w:r>
            <w:r w:rsidRPr="00430C90">
              <w:rPr>
                <w:rFonts w:eastAsia="Calibri"/>
              </w:rPr>
              <w:lastRenderedPageBreak/>
              <w:t>in approach to health service commissioning and delivery, then the intent of the reforms will not be delivered</w:t>
            </w:r>
          </w:p>
        </w:tc>
        <w:tc>
          <w:tcPr>
            <w:tcW w:w="0" w:type="dxa"/>
          </w:tcPr>
          <w:p w14:paraId="2CFE6F22" w14:textId="76B5DFE3" w:rsidR="45616D7E" w:rsidRPr="00430C90" w:rsidRDefault="45616D7E" w:rsidP="7D6CFC3C">
            <w:pPr>
              <w:rPr>
                <w:rFonts w:eastAsia="Calibri"/>
              </w:rPr>
            </w:pPr>
            <w:r w:rsidRPr="00430C90">
              <w:rPr>
                <w:rFonts w:eastAsia="Calibri"/>
              </w:rPr>
              <w:lastRenderedPageBreak/>
              <w:t>Continuing to build structured capacity to support engagement across agencies and with the Ministers Office, ongoing operating model transformation prioritised and related activities underway.</w:t>
            </w:r>
          </w:p>
        </w:tc>
      </w:tr>
      <w:tr w:rsidR="23641789" w:rsidRPr="00430C90" w14:paraId="0FE46A5A" w14:textId="77777777" w:rsidTr="007715E4">
        <w:trPr>
          <w:trHeight w:val="20"/>
        </w:trPr>
        <w:tc>
          <w:tcPr>
            <w:tcW w:w="0" w:type="dxa"/>
          </w:tcPr>
          <w:p w14:paraId="7B6B512F" w14:textId="26B21953" w:rsidR="40A473E0" w:rsidRPr="00430C90" w:rsidRDefault="40A473E0" w:rsidP="00F364BA">
            <w:pPr>
              <w:spacing w:line="252" w:lineRule="auto"/>
              <w:rPr>
                <w:rFonts w:eastAsia="Calibri"/>
              </w:rPr>
            </w:pPr>
            <w:r w:rsidRPr="00430C90">
              <w:rPr>
                <w:rFonts w:eastAsia="Calibri"/>
              </w:rPr>
              <w:t xml:space="preserve">If Te </w:t>
            </w:r>
            <w:proofErr w:type="spellStart"/>
            <w:r w:rsidRPr="00430C90">
              <w:rPr>
                <w:rFonts w:eastAsia="Calibri"/>
              </w:rPr>
              <w:t>Whatu</w:t>
            </w:r>
            <w:proofErr w:type="spellEnd"/>
            <w:r w:rsidRPr="00430C90">
              <w:rPr>
                <w:rFonts w:eastAsia="Calibri"/>
              </w:rPr>
              <w:t xml:space="preserve"> Ora is unable to build and maintain trusted relationships and partnerships with Māori and key stakeholders at national, regional</w:t>
            </w:r>
            <w:r w:rsidR="0098380E">
              <w:rPr>
                <w:rFonts w:eastAsia="Calibri"/>
              </w:rPr>
              <w:t>,</w:t>
            </w:r>
            <w:r w:rsidRPr="00430C90">
              <w:rPr>
                <w:rFonts w:eastAsia="Calibri"/>
              </w:rPr>
              <w:t xml:space="preserve"> and local levels, then the intent of the reforms will not be delivered</w:t>
            </w:r>
          </w:p>
        </w:tc>
        <w:tc>
          <w:tcPr>
            <w:tcW w:w="0" w:type="dxa"/>
          </w:tcPr>
          <w:p w14:paraId="33331ABB" w14:textId="01A8FCD2" w:rsidR="23641789" w:rsidRPr="00430C90" w:rsidRDefault="6FB5850E" w:rsidP="00472D41">
            <w:pPr>
              <w:spacing w:before="100" w:after="100"/>
              <w:rPr>
                <w:rFonts w:eastAsia="Calibri"/>
              </w:rPr>
            </w:pPr>
            <w:r w:rsidRPr="00430C90">
              <w:rPr>
                <w:rFonts w:eastAsia="Calibri"/>
                <w:color w:val="000000" w:themeColor="text1"/>
              </w:rPr>
              <w:t>Continuing to mature localities and the key stakeholder relationships and partnerships underpinning them, ongoing engagement with other agencies and engagement with whanau and communities underway.</w:t>
            </w:r>
          </w:p>
        </w:tc>
      </w:tr>
    </w:tbl>
    <w:p w14:paraId="406CA934" w14:textId="77777777" w:rsidR="00176526" w:rsidRPr="00430C90" w:rsidRDefault="00176526" w:rsidP="004F17D9">
      <w:pPr>
        <w:sectPr w:rsidR="00176526" w:rsidRPr="00430C90" w:rsidSect="00E7290E">
          <w:pgSz w:w="16838" w:h="11906" w:orient="landscape"/>
          <w:pgMar w:top="1138" w:right="1138" w:bottom="1138" w:left="1138" w:header="1310" w:footer="706" w:gutter="0"/>
          <w:cols w:space="708"/>
          <w:docGrid w:linePitch="360"/>
        </w:sectPr>
      </w:pPr>
    </w:p>
    <w:p w14:paraId="62685E2A" w14:textId="788F96A8" w:rsidR="00176526" w:rsidRPr="00430C90" w:rsidRDefault="4788B9F0" w:rsidP="00C1138C">
      <w:pPr>
        <w:pStyle w:val="Heading1"/>
      </w:pPr>
      <w:bookmarkStart w:id="35" w:name="_Toc134109245"/>
      <w:bookmarkStart w:id="36" w:name="_Toc138059439"/>
      <w:r w:rsidRPr="00430C90">
        <w:lastRenderedPageBreak/>
        <w:t>Appendix 1: Budget 22 Investments Update</w:t>
      </w:r>
      <w:bookmarkEnd w:id="35"/>
      <w:bookmarkEnd w:id="36"/>
    </w:p>
    <w:tbl>
      <w:tblPr>
        <w:tblStyle w:val="TeWhatuOra"/>
        <w:tblW w:w="15030" w:type="dxa"/>
        <w:tblInd w:w="85" w:type="dxa"/>
        <w:tblLayout w:type="fixed"/>
        <w:tblLook w:val="0420" w:firstRow="1" w:lastRow="0" w:firstColumn="0" w:lastColumn="0" w:noHBand="0" w:noVBand="1"/>
      </w:tblPr>
      <w:tblGrid>
        <w:gridCol w:w="2430"/>
        <w:gridCol w:w="6500"/>
        <w:gridCol w:w="6100"/>
      </w:tblGrid>
      <w:tr w:rsidR="00176526" w:rsidRPr="00430C90" w14:paraId="7FFD3745" w14:textId="77777777" w:rsidTr="4AA6351C">
        <w:trPr>
          <w:cnfStyle w:val="100000000000" w:firstRow="1" w:lastRow="0" w:firstColumn="0" w:lastColumn="0" w:oddVBand="0" w:evenVBand="0" w:oddHBand="0" w:evenHBand="0" w:firstRowFirstColumn="0" w:firstRowLastColumn="0" w:lastRowFirstColumn="0" w:lastRowLastColumn="0"/>
          <w:trHeight w:val="555"/>
        </w:trPr>
        <w:tc>
          <w:tcPr>
            <w:tcW w:w="2430" w:type="dxa"/>
          </w:tcPr>
          <w:p w14:paraId="17A594B6" w14:textId="77777777" w:rsidR="00176526" w:rsidRPr="00430C90" w:rsidRDefault="00176526" w:rsidP="00176526">
            <w:r w:rsidRPr="00430C90">
              <w:rPr>
                <w:bCs/>
              </w:rPr>
              <w:t xml:space="preserve">Initiative  </w:t>
            </w:r>
          </w:p>
        </w:tc>
        <w:tc>
          <w:tcPr>
            <w:tcW w:w="6500" w:type="dxa"/>
          </w:tcPr>
          <w:p w14:paraId="4646CE01" w14:textId="73A6FE1E" w:rsidR="00176526" w:rsidRPr="00430C90" w:rsidRDefault="00B91E29" w:rsidP="00176526">
            <w:r w:rsidRPr="00430C90">
              <w:t>To 31 March 2023</w:t>
            </w:r>
          </w:p>
        </w:tc>
        <w:tc>
          <w:tcPr>
            <w:tcW w:w="6100" w:type="dxa"/>
          </w:tcPr>
          <w:p w14:paraId="2559C592" w14:textId="77777777" w:rsidR="00176526" w:rsidRPr="00430C90" w:rsidRDefault="00176526" w:rsidP="00176526">
            <w:r w:rsidRPr="00430C90">
              <w:rPr>
                <w:bCs/>
              </w:rPr>
              <w:t>What is happening next</w:t>
            </w:r>
          </w:p>
        </w:tc>
      </w:tr>
      <w:tr w:rsidR="00176526" w:rsidRPr="00430C90" w14:paraId="0071AE1E" w14:textId="77777777" w:rsidTr="4AA6351C">
        <w:trPr>
          <w:trHeight w:val="375"/>
        </w:trPr>
        <w:tc>
          <w:tcPr>
            <w:tcW w:w="2430" w:type="dxa"/>
          </w:tcPr>
          <w:p w14:paraId="303E4BFA" w14:textId="77777777" w:rsidR="00176526" w:rsidRPr="00430C90" w:rsidRDefault="00176526" w:rsidP="00176526">
            <w:r w:rsidRPr="00430C90">
              <w:rPr>
                <w:b/>
                <w:bCs/>
              </w:rPr>
              <w:t xml:space="preserve">Addressing the Burden of Diabetes for Pacific Communities </w:t>
            </w:r>
          </w:p>
        </w:tc>
        <w:tc>
          <w:tcPr>
            <w:tcW w:w="6500" w:type="dxa"/>
            <w:shd w:val="clear" w:color="auto" w:fill="auto"/>
          </w:tcPr>
          <w:p w14:paraId="68C410AF" w14:textId="77777777" w:rsidR="00A04110" w:rsidRPr="00430C90" w:rsidRDefault="00A04110" w:rsidP="00894BAE">
            <w:pPr>
              <w:pStyle w:val="ListBullet"/>
              <w:divId w:val="827524028"/>
            </w:pPr>
            <w:r w:rsidRPr="00430C90">
              <w:rPr>
                <w:rStyle w:val="normaltextrun"/>
                <w:rFonts w:eastAsiaTheme="minorEastAsia"/>
              </w:rPr>
              <w:t>South Auckland Diabetes Advisory Group established in January 2023.</w:t>
            </w:r>
            <w:r w:rsidRPr="00430C90">
              <w:rPr>
                <w:rStyle w:val="eop"/>
              </w:rPr>
              <w:t> </w:t>
            </w:r>
          </w:p>
          <w:p w14:paraId="44C0F8B1" w14:textId="77777777" w:rsidR="00A04110" w:rsidRPr="00430C90" w:rsidRDefault="00A04110" w:rsidP="00894BAE">
            <w:pPr>
              <w:pStyle w:val="ListBullet"/>
              <w:divId w:val="1025132019"/>
            </w:pPr>
            <w:r w:rsidRPr="00430C90">
              <w:rPr>
                <w:rStyle w:val="normaltextrun"/>
                <w:rFonts w:eastAsiaTheme="minorEastAsia"/>
              </w:rPr>
              <w:t>Programme Manager in position from January 2023, and draft programme plan created.</w:t>
            </w:r>
            <w:r w:rsidRPr="00430C90">
              <w:rPr>
                <w:rStyle w:val="eop"/>
              </w:rPr>
              <w:t> </w:t>
            </w:r>
          </w:p>
          <w:p w14:paraId="3A118674" w14:textId="77777777" w:rsidR="00A04110" w:rsidRPr="00430C90" w:rsidRDefault="00A04110" w:rsidP="00894BAE">
            <w:pPr>
              <w:pStyle w:val="ListBullet"/>
              <w:divId w:val="714962022"/>
            </w:pPr>
            <w:r w:rsidRPr="00430C90">
              <w:rPr>
                <w:rStyle w:val="normaltextrun"/>
                <w:rFonts w:eastAsiaTheme="minorEastAsia"/>
              </w:rPr>
              <w:t>Service specifications finalised in February 2023.</w:t>
            </w:r>
            <w:r w:rsidRPr="00430C90">
              <w:rPr>
                <w:rStyle w:val="eop"/>
              </w:rPr>
              <w:t> </w:t>
            </w:r>
          </w:p>
          <w:p w14:paraId="4D5FD60C" w14:textId="77777777" w:rsidR="00A04110" w:rsidRPr="00430C90" w:rsidRDefault="00A04110" w:rsidP="00894BAE">
            <w:pPr>
              <w:pStyle w:val="ListBullet"/>
              <w:divId w:val="641277687"/>
            </w:pPr>
            <w:r w:rsidRPr="00430C90">
              <w:rPr>
                <w:rStyle w:val="normaltextrun"/>
                <w:rFonts w:eastAsiaTheme="minorEastAsia"/>
              </w:rPr>
              <w:t>Contract with provider in place in March 2023.</w:t>
            </w:r>
            <w:r w:rsidRPr="00430C90">
              <w:rPr>
                <w:rStyle w:val="eop"/>
              </w:rPr>
              <w:t> </w:t>
            </w:r>
          </w:p>
          <w:p w14:paraId="70A37641" w14:textId="7E2D3DB7" w:rsidR="00A04110" w:rsidRPr="00430C90" w:rsidRDefault="00A04110" w:rsidP="00894BAE">
            <w:pPr>
              <w:pStyle w:val="ListBullet"/>
              <w:divId w:val="77216620"/>
            </w:pPr>
            <w:r w:rsidRPr="00430C90">
              <w:rPr>
                <w:rStyle w:val="normaltextrun"/>
                <w:rFonts w:eastAsiaTheme="minorEastAsia"/>
              </w:rPr>
              <w:t>Engagement with the Pacific Consortium</w:t>
            </w:r>
            <w:r w:rsidR="00B9481D">
              <w:rPr>
                <w:rStyle w:val="eop"/>
              </w:rPr>
              <w:t>.</w:t>
            </w:r>
          </w:p>
          <w:p w14:paraId="5BC5D7CE" w14:textId="6FBF41D4" w:rsidR="00176526" w:rsidRPr="00430C90" w:rsidRDefault="00A04110" w:rsidP="00894BAE">
            <w:pPr>
              <w:pStyle w:val="ListBullet"/>
            </w:pPr>
            <w:r w:rsidRPr="00430C90">
              <w:rPr>
                <w:rStyle w:val="normaltextrun"/>
              </w:rPr>
              <w:t>Presentation to National Pacific Senate</w:t>
            </w:r>
            <w:r w:rsidR="00B9481D">
              <w:rPr>
                <w:rStyle w:val="normaltextrun"/>
              </w:rPr>
              <w:t>.</w:t>
            </w:r>
            <w:r w:rsidRPr="00430C90">
              <w:rPr>
                <w:rStyle w:val="eop"/>
              </w:rPr>
              <w:t> </w:t>
            </w:r>
          </w:p>
        </w:tc>
        <w:tc>
          <w:tcPr>
            <w:tcW w:w="6100" w:type="dxa"/>
            <w:shd w:val="clear" w:color="auto" w:fill="auto"/>
          </w:tcPr>
          <w:p w14:paraId="786E8FA3" w14:textId="77777777" w:rsidR="00A04110" w:rsidRPr="00430C90" w:rsidRDefault="00A04110" w:rsidP="00A04110">
            <w:pPr>
              <w:pStyle w:val="paragraph"/>
              <w:spacing w:before="0" w:beforeAutospacing="0" w:after="0" w:afterAutospacing="0"/>
              <w:textAlignment w:val="baseline"/>
              <w:divId w:val="1181503147"/>
              <w:rPr>
                <w:rFonts w:asciiTheme="minorHAnsi" w:hAnsiTheme="minorHAnsi" w:cstheme="minorBidi"/>
              </w:rPr>
            </w:pPr>
            <w:r w:rsidRPr="00430C90">
              <w:rPr>
                <w:rStyle w:val="normaltextrun"/>
                <w:rFonts w:asciiTheme="minorHAnsi" w:eastAsiaTheme="minorEastAsia" w:hAnsiTheme="minorHAnsi" w:cstheme="minorBidi"/>
                <w:color w:val="000000" w:themeColor="text1"/>
              </w:rPr>
              <w:t>Comprehensive review of current state of diabetes services for Counties Manukau, including face to face engagements with service funders and providers.</w:t>
            </w:r>
            <w:r w:rsidRPr="00430C90">
              <w:rPr>
                <w:rStyle w:val="eop"/>
                <w:rFonts w:asciiTheme="minorHAnsi" w:hAnsiTheme="minorHAnsi" w:cstheme="minorBidi"/>
                <w:color w:val="000000" w:themeColor="text1"/>
              </w:rPr>
              <w:t> </w:t>
            </w:r>
          </w:p>
          <w:p w14:paraId="44896955" w14:textId="77777777" w:rsidR="00A04110" w:rsidRPr="00430C90" w:rsidRDefault="00A04110" w:rsidP="00A04110">
            <w:pPr>
              <w:pStyle w:val="paragraph"/>
              <w:spacing w:before="0" w:beforeAutospacing="0" w:after="0" w:afterAutospacing="0"/>
              <w:textAlignment w:val="baseline"/>
              <w:divId w:val="185366299"/>
              <w:rPr>
                <w:rFonts w:asciiTheme="minorHAnsi" w:hAnsiTheme="minorHAnsi" w:cstheme="minorBidi"/>
              </w:rPr>
            </w:pPr>
            <w:r w:rsidRPr="00430C90">
              <w:rPr>
                <w:rStyle w:val="normaltextrun"/>
                <w:rFonts w:asciiTheme="minorHAnsi" w:eastAsiaTheme="minorEastAsia" w:hAnsiTheme="minorHAnsi" w:cstheme="minorBidi"/>
                <w:color w:val="000000" w:themeColor="text1"/>
              </w:rPr>
              <w:t>Engagement with Otara/Papatoetoe locality.</w:t>
            </w:r>
            <w:r w:rsidRPr="00430C90">
              <w:rPr>
                <w:rStyle w:val="eop"/>
                <w:rFonts w:asciiTheme="minorHAnsi" w:hAnsiTheme="minorHAnsi" w:cstheme="minorBidi"/>
                <w:color w:val="000000" w:themeColor="text1"/>
              </w:rPr>
              <w:t> </w:t>
            </w:r>
          </w:p>
          <w:p w14:paraId="4FF4E13D" w14:textId="669ACB4D" w:rsidR="00176526" w:rsidRPr="00430C90" w:rsidRDefault="00A04110" w:rsidP="00176526">
            <w:r w:rsidRPr="00430C90">
              <w:rPr>
                <w:rStyle w:val="normaltextrun"/>
                <w:color w:val="000000" w:themeColor="text1"/>
              </w:rPr>
              <w:t>Ongoing discussions with current programmes of interest to inform the Model of Care.</w:t>
            </w:r>
            <w:r w:rsidRPr="00430C90">
              <w:rPr>
                <w:rStyle w:val="eop"/>
                <w:color w:val="000000" w:themeColor="text1"/>
              </w:rPr>
              <w:t> </w:t>
            </w:r>
          </w:p>
        </w:tc>
      </w:tr>
      <w:tr w:rsidR="00176526" w:rsidRPr="00430C90" w14:paraId="607D9E50" w14:textId="77777777" w:rsidTr="4AA6351C">
        <w:trPr>
          <w:trHeight w:val="375"/>
        </w:trPr>
        <w:tc>
          <w:tcPr>
            <w:tcW w:w="2430" w:type="dxa"/>
          </w:tcPr>
          <w:p w14:paraId="243156EB" w14:textId="77777777" w:rsidR="00176526" w:rsidRPr="00430C90" w:rsidRDefault="00176526" w:rsidP="00176526">
            <w:r w:rsidRPr="00430C90">
              <w:rPr>
                <w:b/>
                <w:bCs/>
              </w:rPr>
              <w:t>Allowing Payment to Family Members for Support Services</w:t>
            </w:r>
          </w:p>
        </w:tc>
        <w:tc>
          <w:tcPr>
            <w:tcW w:w="6500" w:type="dxa"/>
            <w:shd w:val="clear" w:color="auto" w:fill="auto"/>
          </w:tcPr>
          <w:p w14:paraId="0654CD85" w14:textId="77777777" w:rsidR="00A954AB" w:rsidRPr="00430C90" w:rsidRDefault="00A954AB" w:rsidP="00894BAE">
            <w:pPr>
              <w:pStyle w:val="ListBullet"/>
              <w:divId w:val="1145974383"/>
            </w:pPr>
            <w:r w:rsidRPr="00430C90">
              <w:rPr>
                <w:rStyle w:val="normaltextrun"/>
                <w:rFonts w:eastAsiaTheme="minorEastAsia"/>
              </w:rPr>
              <w:t xml:space="preserve">New payment policy approved by Te </w:t>
            </w:r>
            <w:proofErr w:type="spellStart"/>
            <w:r w:rsidRPr="00430C90">
              <w:rPr>
                <w:rStyle w:val="normaltextrun"/>
                <w:rFonts w:eastAsiaTheme="minorEastAsia"/>
              </w:rPr>
              <w:t>Whatu</w:t>
            </w:r>
            <w:proofErr w:type="spellEnd"/>
            <w:r w:rsidRPr="00430C90">
              <w:rPr>
                <w:rStyle w:val="normaltextrun"/>
                <w:rFonts w:eastAsiaTheme="minorEastAsia"/>
              </w:rPr>
              <w:t xml:space="preserve"> Ora and Te Aka </w:t>
            </w:r>
            <w:proofErr w:type="spellStart"/>
            <w:r w:rsidRPr="00430C90">
              <w:rPr>
                <w:rStyle w:val="normaltextrun"/>
                <w:rFonts w:eastAsiaTheme="minorEastAsia"/>
              </w:rPr>
              <w:t>Whai</w:t>
            </w:r>
            <w:proofErr w:type="spellEnd"/>
            <w:r w:rsidRPr="00430C90">
              <w:rPr>
                <w:rStyle w:val="normaltextrun"/>
                <w:rFonts w:eastAsiaTheme="minorEastAsia"/>
              </w:rPr>
              <w:t xml:space="preserve"> Ora Boards. </w:t>
            </w:r>
            <w:r w:rsidRPr="00430C90">
              <w:rPr>
                <w:rStyle w:val="eop"/>
              </w:rPr>
              <w:t> </w:t>
            </w:r>
          </w:p>
          <w:p w14:paraId="7E5D0D3A" w14:textId="77777777" w:rsidR="00A954AB" w:rsidRPr="00430C90" w:rsidRDefault="00A954AB" w:rsidP="00894BAE">
            <w:pPr>
              <w:pStyle w:val="ListBullet"/>
              <w:divId w:val="1672096453"/>
            </w:pPr>
            <w:r w:rsidRPr="00430C90">
              <w:rPr>
                <w:rStyle w:val="normaltextrun"/>
                <w:rFonts w:eastAsiaTheme="minorEastAsia"/>
              </w:rPr>
              <w:t>Implementation began in January 2023. </w:t>
            </w:r>
            <w:r w:rsidRPr="00430C90">
              <w:rPr>
                <w:rStyle w:val="eop"/>
              </w:rPr>
              <w:t> </w:t>
            </w:r>
          </w:p>
          <w:p w14:paraId="1C380B3A" w14:textId="28A5886C" w:rsidR="00176526" w:rsidRPr="00430C90" w:rsidRDefault="00A954AB" w:rsidP="00894BAE">
            <w:pPr>
              <w:pStyle w:val="ListBullet"/>
            </w:pPr>
            <w:r w:rsidRPr="00430C90">
              <w:rPr>
                <w:rStyle w:val="normaltextrun"/>
              </w:rPr>
              <w:t xml:space="preserve">Widespread communications plan </w:t>
            </w:r>
            <w:r w:rsidR="62B97A17" w:rsidRPr="00430C90">
              <w:rPr>
                <w:rStyle w:val="normaltextrun"/>
              </w:rPr>
              <w:t xml:space="preserve">has been </w:t>
            </w:r>
            <w:r w:rsidRPr="00430C90">
              <w:rPr>
                <w:rStyle w:val="normaltextrun"/>
              </w:rPr>
              <w:t>developed, with a specific focus on Māori and Pacific communities.</w:t>
            </w:r>
            <w:r w:rsidRPr="00430C90">
              <w:rPr>
                <w:rStyle w:val="eop"/>
              </w:rPr>
              <w:t> </w:t>
            </w:r>
          </w:p>
        </w:tc>
        <w:tc>
          <w:tcPr>
            <w:tcW w:w="6100" w:type="dxa"/>
            <w:shd w:val="clear" w:color="auto" w:fill="auto"/>
          </w:tcPr>
          <w:p w14:paraId="2D138261" w14:textId="55866367" w:rsidR="00176526" w:rsidRPr="00430C90" w:rsidRDefault="6A26BF26" w:rsidP="4AA6351C">
            <w:pPr>
              <w:pStyle w:val="paragraph"/>
              <w:spacing w:before="0" w:beforeAutospacing="0" w:after="0" w:afterAutospacing="0"/>
              <w:rPr>
                <w:rFonts w:cstheme="minorBidi"/>
              </w:rPr>
            </w:pPr>
            <w:r w:rsidRPr="00430C90">
              <w:rPr>
                <w:rStyle w:val="normaltextrun"/>
                <w:rFonts w:asciiTheme="minorHAnsi" w:eastAsiaTheme="minorEastAsia" w:hAnsiTheme="minorHAnsi" w:cstheme="minorBidi"/>
              </w:rPr>
              <w:t>N</w:t>
            </w:r>
            <w:r w:rsidR="549829EF" w:rsidRPr="00430C90">
              <w:rPr>
                <w:rStyle w:val="normaltextrun"/>
                <w:rFonts w:asciiTheme="minorHAnsi" w:eastAsiaTheme="minorEastAsia" w:hAnsiTheme="minorHAnsi" w:cstheme="minorBidi"/>
              </w:rPr>
              <w:t>eed</w:t>
            </w:r>
            <w:r w:rsidR="2918157A" w:rsidRPr="00430C90">
              <w:rPr>
                <w:rStyle w:val="normaltextrun"/>
                <w:rFonts w:asciiTheme="minorHAnsi" w:eastAsiaTheme="minorEastAsia" w:hAnsiTheme="minorHAnsi" w:cstheme="minorBidi"/>
              </w:rPr>
              <w:t>s</w:t>
            </w:r>
            <w:r w:rsidR="19AE11AD" w:rsidRPr="00430C90">
              <w:rPr>
                <w:rStyle w:val="normaltextrun"/>
                <w:rFonts w:asciiTheme="minorHAnsi" w:eastAsiaTheme="minorEastAsia" w:hAnsiTheme="minorHAnsi" w:cstheme="minorBidi"/>
              </w:rPr>
              <w:t xml:space="preserve"> </w:t>
            </w:r>
            <w:r w:rsidR="35629832" w:rsidRPr="00430C90">
              <w:rPr>
                <w:rStyle w:val="normaltextrun"/>
                <w:rFonts w:asciiTheme="minorHAnsi" w:eastAsiaTheme="minorEastAsia" w:hAnsiTheme="minorHAnsi" w:cstheme="minorBidi"/>
              </w:rPr>
              <w:t>Assessment</w:t>
            </w:r>
            <w:r w:rsidR="428A25B9" w:rsidRPr="00430C90">
              <w:rPr>
                <w:rStyle w:val="normaltextrun"/>
                <w:rFonts w:asciiTheme="minorHAnsi" w:eastAsiaTheme="minorEastAsia" w:hAnsiTheme="minorHAnsi" w:cstheme="minorBidi"/>
              </w:rPr>
              <w:t xml:space="preserve"> </w:t>
            </w:r>
            <w:r w:rsidRPr="00430C90">
              <w:rPr>
                <w:rStyle w:val="normaltextrun"/>
                <w:rFonts w:asciiTheme="minorHAnsi" w:eastAsiaTheme="minorEastAsia" w:hAnsiTheme="minorHAnsi" w:cstheme="minorBidi"/>
              </w:rPr>
              <w:t>S</w:t>
            </w:r>
            <w:r w:rsidR="4A4C7243" w:rsidRPr="00430C90">
              <w:rPr>
                <w:rStyle w:val="normaltextrun"/>
                <w:rFonts w:asciiTheme="minorHAnsi" w:eastAsiaTheme="minorEastAsia" w:hAnsiTheme="minorHAnsi" w:cstheme="minorBidi"/>
              </w:rPr>
              <w:t xml:space="preserve">ervice </w:t>
            </w:r>
            <w:r w:rsidRPr="00430C90">
              <w:rPr>
                <w:rStyle w:val="normaltextrun"/>
                <w:rFonts w:asciiTheme="minorHAnsi" w:eastAsiaTheme="minorEastAsia" w:hAnsiTheme="minorHAnsi" w:cstheme="minorBidi"/>
              </w:rPr>
              <w:t>C</w:t>
            </w:r>
            <w:r w:rsidR="361C3393" w:rsidRPr="00430C90">
              <w:rPr>
                <w:rStyle w:val="normaltextrun"/>
                <w:rFonts w:asciiTheme="minorHAnsi" w:eastAsiaTheme="minorEastAsia" w:hAnsiTheme="minorHAnsi" w:cstheme="minorBidi"/>
              </w:rPr>
              <w:t>o</w:t>
            </w:r>
            <w:r w:rsidR="525CD73C" w:rsidRPr="00430C90">
              <w:rPr>
                <w:rStyle w:val="normaltextrun"/>
                <w:rFonts w:asciiTheme="minorHAnsi" w:eastAsiaTheme="minorEastAsia" w:hAnsiTheme="minorHAnsi" w:cstheme="minorBidi"/>
              </w:rPr>
              <w:t>ordination</w:t>
            </w:r>
            <w:r w:rsidR="3F714C79" w:rsidRPr="00430C90">
              <w:rPr>
                <w:rStyle w:val="normaltextrun"/>
                <w:rFonts w:asciiTheme="minorHAnsi" w:eastAsiaTheme="minorEastAsia" w:hAnsiTheme="minorHAnsi" w:cstheme="minorBidi"/>
              </w:rPr>
              <w:t xml:space="preserve"> </w:t>
            </w:r>
            <w:r w:rsidR="2C0EA1F9" w:rsidRPr="00430C90">
              <w:rPr>
                <w:rStyle w:val="normaltextrun"/>
                <w:rFonts w:asciiTheme="minorHAnsi" w:eastAsiaTheme="minorEastAsia" w:hAnsiTheme="minorHAnsi" w:cstheme="minorBidi"/>
              </w:rPr>
              <w:t>(NASC) a</w:t>
            </w:r>
            <w:r w:rsidR="3F714C79" w:rsidRPr="00430C90">
              <w:rPr>
                <w:rStyle w:val="normaltextrun"/>
                <w:rFonts w:asciiTheme="minorHAnsi" w:eastAsiaTheme="minorEastAsia" w:hAnsiTheme="minorHAnsi" w:cstheme="minorBidi"/>
              </w:rPr>
              <w:t>genc</w:t>
            </w:r>
            <w:r w:rsidR="33E0F739" w:rsidRPr="00430C90">
              <w:rPr>
                <w:rStyle w:val="normaltextrun"/>
                <w:rFonts w:asciiTheme="minorHAnsi" w:eastAsiaTheme="minorEastAsia" w:hAnsiTheme="minorHAnsi" w:cstheme="minorBidi"/>
              </w:rPr>
              <w:t>ies</w:t>
            </w:r>
            <w:r w:rsidR="361C3393" w:rsidRPr="00430C90">
              <w:rPr>
                <w:rStyle w:val="normaltextrun"/>
                <w:rFonts w:asciiTheme="minorHAnsi" w:eastAsiaTheme="minorEastAsia" w:hAnsiTheme="minorHAnsi" w:cstheme="minorBidi"/>
              </w:rPr>
              <w:t xml:space="preserve"> </w:t>
            </w:r>
            <w:r w:rsidR="5C36008F" w:rsidRPr="00430C90">
              <w:rPr>
                <w:rStyle w:val="normaltextrun"/>
                <w:rFonts w:asciiTheme="minorHAnsi" w:eastAsiaTheme="minorEastAsia" w:hAnsiTheme="minorHAnsi" w:cstheme="minorBidi"/>
              </w:rPr>
              <w:t xml:space="preserve">are offering people the choice of paying a family member to provide care for people </w:t>
            </w:r>
            <w:r w:rsidR="6FD27947" w:rsidRPr="00430C90">
              <w:rPr>
                <w:rStyle w:val="normaltextrun"/>
                <w:rFonts w:asciiTheme="minorHAnsi" w:eastAsiaTheme="minorEastAsia" w:hAnsiTheme="minorHAnsi" w:cstheme="minorBidi"/>
              </w:rPr>
              <w:t>with low and moderate needs.</w:t>
            </w:r>
            <w:r w:rsidR="00167729">
              <w:rPr>
                <w:rStyle w:val="normaltextrun"/>
                <w:rFonts w:asciiTheme="minorHAnsi" w:eastAsiaTheme="minorEastAsia" w:hAnsiTheme="minorHAnsi" w:cstheme="minorBidi"/>
              </w:rPr>
              <w:t xml:space="preserve"> </w:t>
            </w:r>
            <w:r w:rsidR="5C36008F" w:rsidRPr="00430C90">
              <w:rPr>
                <w:rStyle w:val="normaltextrun"/>
                <w:rFonts w:asciiTheme="minorHAnsi" w:eastAsiaTheme="minorEastAsia" w:hAnsiTheme="minorHAnsi" w:cstheme="minorBidi"/>
              </w:rPr>
              <w:t>Monitoring of uptake is ongoing</w:t>
            </w:r>
            <w:r w:rsidR="656F599D" w:rsidRPr="00430C90">
              <w:rPr>
                <w:rStyle w:val="normaltextrun"/>
                <w:rFonts w:asciiTheme="minorHAnsi" w:eastAsiaTheme="minorEastAsia" w:hAnsiTheme="minorHAnsi" w:cstheme="minorBidi"/>
              </w:rPr>
              <w:t>, focused on the increase in uptake of services,</w:t>
            </w:r>
            <w:r w:rsidR="5C36008F" w:rsidRPr="00430C90">
              <w:rPr>
                <w:rStyle w:val="normaltextrun"/>
                <w:rFonts w:asciiTheme="minorHAnsi" w:eastAsiaTheme="minorEastAsia" w:hAnsiTheme="minorHAnsi" w:cstheme="minorBidi"/>
              </w:rPr>
              <w:t xml:space="preserve"> and a comprehensive evaluation framework </w:t>
            </w:r>
            <w:r w:rsidR="45D9937B" w:rsidRPr="00430C90">
              <w:rPr>
                <w:rStyle w:val="normaltextrun"/>
                <w:rFonts w:asciiTheme="minorHAnsi" w:eastAsiaTheme="minorEastAsia" w:hAnsiTheme="minorHAnsi" w:cstheme="minorBidi"/>
              </w:rPr>
              <w:t>will be developed by</w:t>
            </w:r>
            <w:r w:rsidR="5C36008F" w:rsidRPr="00430C90">
              <w:rPr>
                <w:rStyle w:val="normaltextrun"/>
                <w:rFonts w:asciiTheme="minorHAnsi" w:eastAsiaTheme="minorEastAsia" w:hAnsiTheme="minorHAnsi" w:cstheme="minorBidi"/>
              </w:rPr>
              <w:t xml:space="preserve"> 2024.  </w:t>
            </w:r>
          </w:p>
        </w:tc>
      </w:tr>
      <w:tr w:rsidR="00176526" w:rsidRPr="00430C90" w14:paraId="58C66BBF" w14:textId="77777777" w:rsidTr="4AA6351C">
        <w:trPr>
          <w:trHeight w:val="375"/>
        </w:trPr>
        <w:tc>
          <w:tcPr>
            <w:tcW w:w="2430" w:type="dxa"/>
          </w:tcPr>
          <w:p w14:paraId="4E2F47CE" w14:textId="7964D4CD" w:rsidR="00176526" w:rsidRPr="00430C90" w:rsidRDefault="00176526" w:rsidP="00176526">
            <w:r w:rsidRPr="00430C90">
              <w:rPr>
                <w:b/>
                <w:bCs/>
              </w:rPr>
              <w:t>Comprehensive Primary Care Teams</w:t>
            </w:r>
          </w:p>
        </w:tc>
        <w:tc>
          <w:tcPr>
            <w:tcW w:w="6500" w:type="dxa"/>
            <w:shd w:val="clear" w:color="auto" w:fill="auto"/>
          </w:tcPr>
          <w:p w14:paraId="06569262" w14:textId="77777777" w:rsidR="0094716A" w:rsidRPr="00430C90" w:rsidRDefault="0094716A" w:rsidP="00894BAE">
            <w:pPr>
              <w:pStyle w:val="ListBullet"/>
              <w:divId w:val="811142716"/>
              <w:rPr>
                <w:rStyle w:val="normaltextrun"/>
                <w:rFonts w:eastAsiaTheme="minorEastAsia"/>
              </w:rPr>
            </w:pPr>
            <w:r w:rsidRPr="00430C90">
              <w:rPr>
                <w:rStyle w:val="normaltextrun"/>
                <w:rFonts w:eastAsiaTheme="minorEastAsia"/>
              </w:rPr>
              <w:t>Draft scope and prioritisation approach developed in September 2022; agreed in November 2022.  </w:t>
            </w:r>
          </w:p>
          <w:p w14:paraId="423A6EE0" w14:textId="77777777" w:rsidR="0094716A" w:rsidRPr="00430C90" w:rsidRDefault="0094716A" w:rsidP="00894BAE">
            <w:pPr>
              <w:pStyle w:val="ListBullet"/>
              <w:divId w:val="448278238"/>
              <w:rPr>
                <w:rStyle w:val="normaltextrun"/>
                <w:rFonts w:eastAsiaTheme="minorEastAsia"/>
              </w:rPr>
            </w:pPr>
            <w:r w:rsidRPr="00430C90">
              <w:rPr>
                <w:rStyle w:val="normaltextrun"/>
                <w:rFonts w:eastAsiaTheme="minorEastAsia"/>
              </w:rPr>
              <w:t>Care team role descriptions, models of care, enablers and funding modelling tools developed in October 2022. </w:t>
            </w:r>
          </w:p>
          <w:p w14:paraId="56BC66D5" w14:textId="52449A66" w:rsidR="0094716A" w:rsidRPr="00430C90" w:rsidRDefault="0094716A" w:rsidP="00894BAE">
            <w:pPr>
              <w:pStyle w:val="ListBullet"/>
              <w:divId w:val="2104837297"/>
              <w:rPr>
                <w:rStyle w:val="normaltextrun"/>
                <w:rFonts w:eastAsiaTheme="minorEastAsia"/>
              </w:rPr>
            </w:pPr>
            <w:r w:rsidRPr="00430C90">
              <w:rPr>
                <w:rStyle w:val="normaltextrun"/>
                <w:rFonts w:eastAsiaTheme="minorEastAsia"/>
              </w:rPr>
              <w:lastRenderedPageBreak/>
              <w:t xml:space="preserve">The implementation plan for the first phase of comprehensive primary care and community teams </w:t>
            </w:r>
            <w:r w:rsidR="00AD646D" w:rsidRPr="00430C90">
              <w:rPr>
                <w:rStyle w:val="normaltextrun"/>
                <w:rFonts w:eastAsiaTheme="minorEastAsia"/>
              </w:rPr>
              <w:t xml:space="preserve">developed for </w:t>
            </w:r>
            <w:r w:rsidR="3ED5FCEF" w:rsidRPr="00430C90">
              <w:rPr>
                <w:rStyle w:val="normaltextrun"/>
                <w:rFonts w:eastAsiaTheme="minorEastAsia"/>
              </w:rPr>
              <w:t>approv</w:t>
            </w:r>
            <w:r w:rsidR="1F9C3CA5" w:rsidRPr="00430C90">
              <w:rPr>
                <w:rStyle w:val="normaltextrun"/>
                <w:rFonts w:eastAsiaTheme="minorEastAsia"/>
              </w:rPr>
              <w:t>al</w:t>
            </w:r>
            <w:r w:rsidRPr="00430C90">
              <w:rPr>
                <w:rStyle w:val="normaltextrun"/>
                <w:rFonts w:eastAsiaTheme="minorEastAsia"/>
              </w:rPr>
              <w:t xml:space="preserve"> in the first week of April 2023.  </w:t>
            </w:r>
          </w:p>
          <w:p w14:paraId="2215AE90" w14:textId="14C1E2F5" w:rsidR="00176526" w:rsidRPr="00430C90" w:rsidRDefault="0094716A" w:rsidP="00894BAE">
            <w:pPr>
              <w:pStyle w:val="ListBullet"/>
            </w:pPr>
            <w:r w:rsidRPr="00430C90">
              <w:rPr>
                <w:rStyle w:val="normaltextrun"/>
              </w:rPr>
              <w:t>Regional engagement and implementation planning is under way.</w:t>
            </w:r>
            <w:r w:rsidRPr="00430C90">
              <w:rPr>
                <w:rStyle w:val="eop"/>
              </w:rPr>
              <w:t> </w:t>
            </w:r>
          </w:p>
        </w:tc>
        <w:tc>
          <w:tcPr>
            <w:tcW w:w="6100" w:type="dxa"/>
            <w:shd w:val="clear" w:color="auto" w:fill="auto"/>
          </w:tcPr>
          <w:p w14:paraId="6D2C81DB" w14:textId="77777777" w:rsidR="0094716A" w:rsidRPr="00430C90" w:rsidRDefault="5E109A3D" w:rsidP="0094716A">
            <w:pPr>
              <w:pStyle w:val="paragraph"/>
              <w:spacing w:before="0" w:beforeAutospacing="0" w:after="0" w:afterAutospacing="0"/>
              <w:textAlignment w:val="baseline"/>
              <w:divId w:val="2137986244"/>
              <w:rPr>
                <w:rStyle w:val="normaltextrun"/>
                <w:rFonts w:eastAsiaTheme="minorEastAsia"/>
              </w:rPr>
            </w:pPr>
            <w:r w:rsidRPr="00430C90">
              <w:rPr>
                <w:rStyle w:val="normaltextrun"/>
                <w:rFonts w:asciiTheme="minorHAnsi" w:eastAsiaTheme="minorEastAsia" w:hAnsiTheme="minorHAnsi" w:cstheme="minorBidi"/>
              </w:rPr>
              <w:lastRenderedPageBreak/>
              <w:t xml:space="preserve">Recruitment, focused on </w:t>
            </w:r>
            <w:proofErr w:type="spellStart"/>
            <w:r w:rsidRPr="00430C90">
              <w:rPr>
                <w:rStyle w:val="normaltextrun"/>
                <w:rFonts w:asciiTheme="minorHAnsi" w:eastAsiaTheme="minorEastAsia" w:hAnsiTheme="minorHAnsi" w:cstheme="minorBidi"/>
              </w:rPr>
              <w:t>kaiāwhina</w:t>
            </w:r>
            <w:proofErr w:type="spellEnd"/>
            <w:r w:rsidRPr="00430C90">
              <w:rPr>
                <w:rStyle w:val="normaltextrun"/>
                <w:rFonts w:asciiTheme="minorHAnsi" w:eastAsiaTheme="minorEastAsia" w:hAnsiTheme="minorHAnsi" w:cstheme="minorBidi"/>
              </w:rPr>
              <w:t xml:space="preserve"> in seasonal pressure areas and wider comprehensive care teams in early localities, is scheduled to run from May– July 2023. </w:t>
            </w:r>
            <w:r w:rsidRPr="00430C90">
              <w:rPr>
                <w:rStyle w:val="normaltextrun"/>
                <w:rFonts w:eastAsiaTheme="minorEastAsia"/>
              </w:rPr>
              <w:t> </w:t>
            </w:r>
          </w:p>
          <w:p w14:paraId="437FCFFA" w14:textId="0D78785C" w:rsidR="51270092" w:rsidRPr="00430C90" w:rsidRDefault="51270092" w:rsidP="51270092">
            <w:pPr>
              <w:pStyle w:val="paragraph"/>
              <w:spacing w:before="0" w:beforeAutospacing="0" w:after="0" w:afterAutospacing="0"/>
              <w:rPr>
                <w:rStyle w:val="normaltextrun"/>
                <w:rFonts w:asciiTheme="minorHAnsi" w:eastAsiaTheme="minorEastAsia" w:hAnsiTheme="minorHAnsi" w:cstheme="minorBidi"/>
              </w:rPr>
            </w:pPr>
          </w:p>
          <w:p w14:paraId="414CA941" w14:textId="77777777" w:rsidR="00FF6A93" w:rsidRPr="00430C90" w:rsidRDefault="5E109A3D" w:rsidP="00FF6A93">
            <w:pPr>
              <w:pStyle w:val="paragraph"/>
              <w:spacing w:before="0" w:beforeAutospacing="0" w:after="0" w:afterAutospacing="0"/>
              <w:textAlignment w:val="baseline"/>
              <w:divId w:val="973558199"/>
              <w:rPr>
                <w:rStyle w:val="normaltextrun"/>
                <w:rFonts w:eastAsiaTheme="minorEastAsia"/>
              </w:rPr>
            </w:pPr>
            <w:r w:rsidRPr="00430C90">
              <w:rPr>
                <w:rStyle w:val="normaltextrun"/>
                <w:rFonts w:asciiTheme="minorHAnsi" w:eastAsiaTheme="minorEastAsia" w:hAnsiTheme="minorHAnsi" w:cstheme="minorBidi"/>
              </w:rPr>
              <w:lastRenderedPageBreak/>
              <w:t>Providers will get funding in hand, and FTEs on the ground, starting in May 2023.</w:t>
            </w:r>
            <w:r w:rsidRPr="00430C90">
              <w:rPr>
                <w:rStyle w:val="normaltextrun"/>
                <w:rFonts w:eastAsiaTheme="minorEastAsia"/>
              </w:rPr>
              <w:t> </w:t>
            </w:r>
          </w:p>
          <w:p w14:paraId="44A518F6" w14:textId="34B993B8" w:rsidR="51270092" w:rsidRPr="00430C90" w:rsidRDefault="51270092" w:rsidP="51270092">
            <w:pPr>
              <w:pStyle w:val="paragraph"/>
              <w:spacing w:before="0" w:beforeAutospacing="0" w:after="0" w:afterAutospacing="0"/>
              <w:rPr>
                <w:rStyle w:val="normaltextrun"/>
                <w:rFonts w:asciiTheme="minorHAnsi" w:eastAsiaTheme="minorEastAsia" w:hAnsiTheme="minorHAnsi" w:cstheme="minorBidi"/>
              </w:rPr>
            </w:pPr>
          </w:p>
          <w:p w14:paraId="710E9DBE" w14:textId="3808B676" w:rsidR="00176526" w:rsidRPr="00430C90" w:rsidRDefault="0094716A" w:rsidP="00FF6A93">
            <w:pPr>
              <w:pStyle w:val="paragraph"/>
              <w:spacing w:before="0" w:beforeAutospacing="0" w:after="0" w:afterAutospacing="0"/>
              <w:textAlignment w:val="baseline"/>
              <w:divId w:val="973558199"/>
              <w:rPr>
                <w:rStyle w:val="normaltextrun"/>
                <w:rFonts w:asciiTheme="minorHAnsi" w:eastAsiaTheme="minorEastAsia" w:hAnsiTheme="minorHAnsi"/>
              </w:rPr>
            </w:pPr>
            <w:r w:rsidRPr="00430C90">
              <w:rPr>
                <w:rStyle w:val="normaltextrun"/>
                <w:rFonts w:asciiTheme="minorHAnsi" w:eastAsiaTheme="minorEastAsia" w:hAnsiTheme="minorHAnsi" w:cstheme="minorBidi"/>
              </w:rPr>
              <w:t>Approval for the next phase of implementation is being sought and the full roll-out begins in July 2023.</w:t>
            </w:r>
            <w:r w:rsidRPr="00430C90">
              <w:rPr>
                <w:rStyle w:val="normaltextrun"/>
                <w:rFonts w:asciiTheme="minorHAnsi" w:eastAsiaTheme="minorEastAsia" w:hAnsiTheme="minorHAnsi"/>
              </w:rPr>
              <w:t> </w:t>
            </w:r>
          </w:p>
        </w:tc>
      </w:tr>
      <w:tr w:rsidR="00176526" w:rsidRPr="00430C90" w14:paraId="77182BCE" w14:textId="77777777" w:rsidTr="4AA6351C">
        <w:trPr>
          <w:trHeight w:val="375"/>
        </w:trPr>
        <w:tc>
          <w:tcPr>
            <w:tcW w:w="2430" w:type="dxa"/>
          </w:tcPr>
          <w:p w14:paraId="4F206F27" w14:textId="77777777" w:rsidR="00176526" w:rsidRPr="00430C90" w:rsidRDefault="00176526" w:rsidP="00176526">
            <w:r w:rsidRPr="00430C90">
              <w:rPr>
                <w:b/>
                <w:bCs/>
              </w:rPr>
              <w:lastRenderedPageBreak/>
              <w:t>Continuing the Alcohol and Other Drug Treatment Courts: Waikato, Auckland and Waitakere</w:t>
            </w:r>
          </w:p>
        </w:tc>
        <w:tc>
          <w:tcPr>
            <w:tcW w:w="6500" w:type="dxa"/>
            <w:shd w:val="clear" w:color="auto" w:fill="auto"/>
          </w:tcPr>
          <w:p w14:paraId="4F00AB0D" w14:textId="35231E54" w:rsidR="51270092" w:rsidRPr="00430C90" w:rsidRDefault="5E109A3D" w:rsidP="00894BAE">
            <w:pPr>
              <w:pStyle w:val="paragraph"/>
              <w:spacing w:before="0" w:beforeAutospacing="0" w:after="0" w:afterAutospacing="0"/>
              <w:textAlignment w:val="baseline"/>
              <w:divId w:val="704059551"/>
              <w:rPr>
                <w:rStyle w:val="normaltextrun"/>
                <w:rFonts w:asciiTheme="minorHAnsi" w:hAnsiTheme="minorHAnsi" w:cstheme="minorBidi"/>
              </w:rPr>
            </w:pPr>
            <w:r w:rsidRPr="00430C90">
              <w:rPr>
                <w:rStyle w:val="normaltextrun"/>
                <w:rFonts w:asciiTheme="minorHAnsi" w:eastAsiaTheme="minorEastAsia" w:hAnsiTheme="minorHAnsi" w:cstheme="minorBidi"/>
              </w:rPr>
              <w:t>Existing Courts in Auckland and Waitakere (established 2012) and Waikato (established 2021) continue to operate. </w:t>
            </w:r>
            <w:r w:rsidRPr="00430C90">
              <w:rPr>
                <w:rStyle w:val="eop"/>
                <w:rFonts w:asciiTheme="minorHAnsi" w:hAnsiTheme="minorHAnsi" w:cstheme="minorBidi"/>
              </w:rPr>
              <w:t> </w:t>
            </w:r>
          </w:p>
          <w:p w14:paraId="1AC03413" w14:textId="4720C340" w:rsidR="00176526" w:rsidRPr="00430C90" w:rsidRDefault="0094716A" w:rsidP="00176526">
            <w:r w:rsidRPr="00430C90">
              <w:rPr>
                <w:rStyle w:val="normaltextrun"/>
              </w:rPr>
              <w:t>The Budget 2022 funding to make these Courts sustainable and permanent has been allocated through June 2026.</w:t>
            </w:r>
            <w:r w:rsidRPr="00430C90">
              <w:rPr>
                <w:rStyle w:val="eop"/>
              </w:rPr>
              <w:t> </w:t>
            </w:r>
          </w:p>
        </w:tc>
        <w:tc>
          <w:tcPr>
            <w:tcW w:w="6100" w:type="dxa"/>
            <w:shd w:val="clear" w:color="auto" w:fill="auto"/>
          </w:tcPr>
          <w:p w14:paraId="4EEF401C" w14:textId="77777777" w:rsidR="0094716A" w:rsidRPr="00430C90" w:rsidRDefault="5E109A3D" w:rsidP="0094716A">
            <w:pPr>
              <w:pStyle w:val="paragraph"/>
              <w:spacing w:before="0" w:beforeAutospacing="0" w:after="0" w:afterAutospacing="0"/>
              <w:textAlignment w:val="baseline"/>
              <w:divId w:val="1653824846"/>
              <w:rPr>
                <w:rFonts w:asciiTheme="minorHAnsi" w:hAnsiTheme="minorHAnsi" w:cstheme="minorBidi"/>
              </w:rPr>
            </w:pPr>
            <w:r w:rsidRPr="00430C90">
              <w:rPr>
                <w:rStyle w:val="normaltextrun"/>
                <w:rFonts w:asciiTheme="minorHAnsi" w:eastAsiaTheme="minorEastAsia" w:hAnsiTheme="minorHAnsi" w:cstheme="minorBidi"/>
              </w:rPr>
              <w:t>Certification of Waikato’s expansion (from four to six rooms) has not been processed yet but is expected to be complete by June 2023. </w:t>
            </w:r>
            <w:r w:rsidRPr="00430C90">
              <w:rPr>
                <w:rStyle w:val="eop"/>
                <w:rFonts w:asciiTheme="minorHAnsi" w:hAnsiTheme="minorHAnsi" w:cstheme="minorBidi"/>
              </w:rPr>
              <w:t> </w:t>
            </w:r>
          </w:p>
          <w:p w14:paraId="4A25C8E7" w14:textId="797F45D4" w:rsidR="51270092" w:rsidRPr="00430C90" w:rsidRDefault="51270092" w:rsidP="51270092">
            <w:pPr>
              <w:pStyle w:val="paragraph"/>
              <w:spacing w:before="0" w:beforeAutospacing="0" w:after="0" w:afterAutospacing="0"/>
              <w:rPr>
                <w:rStyle w:val="normaltextrun"/>
                <w:rFonts w:asciiTheme="minorHAnsi" w:eastAsiaTheme="minorEastAsia" w:hAnsiTheme="minorHAnsi" w:cstheme="minorBidi"/>
              </w:rPr>
            </w:pPr>
          </w:p>
          <w:p w14:paraId="4B7B49D6" w14:textId="3388598F" w:rsidR="0094716A" w:rsidRPr="00430C90" w:rsidRDefault="5E109A3D" w:rsidP="0094716A">
            <w:pPr>
              <w:pStyle w:val="paragraph"/>
              <w:spacing w:before="0" w:beforeAutospacing="0" w:after="0" w:afterAutospacing="0"/>
              <w:textAlignment w:val="baseline"/>
              <w:divId w:val="587231762"/>
              <w:rPr>
                <w:rFonts w:asciiTheme="minorHAnsi" w:hAnsiTheme="minorHAnsi" w:cstheme="minorBidi"/>
              </w:rPr>
            </w:pPr>
            <w:r w:rsidRPr="00430C90">
              <w:rPr>
                <w:rStyle w:val="normaltextrun"/>
                <w:rFonts w:asciiTheme="minorHAnsi" w:eastAsiaTheme="minorEastAsia" w:hAnsiTheme="minorHAnsi" w:cstheme="minorBidi"/>
              </w:rPr>
              <w:t>Waikato is finali</w:t>
            </w:r>
            <w:r w:rsidR="7287682F" w:rsidRPr="00430C90">
              <w:rPr>
                <w:rStyle w:val="normaltextrun"/>
                <w:rFonts w:asciiTheme="minorHAnsi" w:eastAsiaTheme="minorEastAsia" w:hAnsiTheme="minorHAnsi" w:cstheme="minorBidi"/>
              </w:rPr>
              <w:t>s</w:t>
            </w:r>
            <w:r w:rsidRPr="00430C90">
              <w:rPr>
                <w:rStyle w:val="normaltextrun"/>
                <w:rFonts w:asciiTheme="minorHAnsi" w:eastAsiaTheme="minorEastAsia" w:hAnsiTheme="minorHAnsi" w:cstheme="minorBidi"/>
              </w:rPr>
              <w:t>ing the purchase of a supported accommodation residence in Hamilton, expected in April. </w:t>
            </w:r>
            <w:r w:rsidRPr="00430C90">
              <w:rPr>
                <w:rStyle w:val="eop"/>
                <w:rFonts w:asciiTheme="minorHAnsi" w:hAnsiTheme="minorHAnsi" w:cstheme="minorBidi"/>
              </w:rPr>
              <w:t> </w:t>
            </w:r>
          </w:p>
          <w:p w14:paraId="33A25EB6" w14:textId="53CC8483" w:rsidR="00176526" w:rsidRPr="00430C90" w:rsidRDefault="0094716A" w:rsidP="00176526">
            <w:r w:rsidRPr="00430C90">
              <w:rPr>
                <w:rStyle w:val="normaltextrun"/>
              </w:rPr>
              <w:t>Clinical Governance Group to support the Courts will be established in June 2023. </w:t>
            </w:r>
            <w:r w:rsidRPr="00430C90">
              <w:rPr>
                <w:rStyle w:val="eop"/>
              </w:rPr>
              <w:t> </w:t>
            </w:r>
          </w:p>
        </w:tc>
      </w:tr>
      <w:tr w:rsidR="00176526" w:rsidRPr="00430C90" w14:paraId="7BD1DBBC" w14:textId="77777777" w:rsidTr="4AA6351C">
        <w:trPr>
          <w:trHeight w:val="375"/>
        </w:trPr>
        <w:tc>
          <w:tcPr>
            <w:tcW w:w="2430" w:type="dxa"/>
          </w:tcPr>
          <w:p w14:paraId="755566CF" w14:textId="77777777" w:rsidR="00176526" w:rsidRPr="00430C90" w:rsidRDefault="00176526" w:rsidP="00176526">
            <w:r w:rsidRPr="00430C90">
              <w:rPr>
                <w:b/>
                <w:bCs/>
              </w:rPr>
              <w:t xml:space="preserve">Dementia Mate </w:t>
            </w:r>
            <w:proofErr w:type="spellStart"/>
            <w:r w:rsidRPr="00430C90">
              <w:rPr>
                <w:b/>
                <w:bCs/>
              </w:rPr>
              <w:t>Wareware</w:t>
            </w:r>
            <w:proofErr w:type="spellEnd"/>
            <w:r w:rsidRPr="00430C90">
              <w:rPr>
                <w:b/>
                <w:bCs/>
              </w:rPr>
              <w:t xml:space="preserve"> Action Plan - Implementation Support Funding</w:t>
            </w:r>
          </w:p>
        </w:tc>
        <w:tc>
          <w:tcPr>
            <w:tcW w:w="6500" w:type="dxa"/>
            <w:shd w:val="clear" w:color="auto" w:fill="auto"/>
          </w:tcPr>
          <w:p w14:paraId="4F6F4EA4" w14:textId="671CED78" w:rsidR="00DC077B" w:rsidRPr="00430C90" w:rsidRDefault="00DC077B" w:rsidP="00894BAE">
            <w:pPr>
              <w:pStyle w:val="ListBullet"/>
              <w:divId w:val="1884554124"/>
            </w:pPr>
            <w:r w:rsidRPr="00430C90">
              <w:rPr>
                <w:rStyle w:val="normaltextrun"/>
                <w:rFonts w:eastAsiaTheme="minorEastAsia"/>
              </w:rPr>
              <w:t xml:space="preserve">Dementia Mate </w:t>
            </w:r>
            <w:proofErr w:type="spellStart"/>
            <w:r w:rsidRPr="00430C90">
              <w:rPr>
                <w:rStyle w:val="normaltextrun"/>
                <w:rFonts w:eastAsiaTheme="minorEastAsia"/>
              </w:rPr>
              <w:t>Wareware</w:t>
            </w:r>
            <w:proofErr w:type="spellEnd"/>
            <w:r w:rsidRPr="00430C90">
              <w:rPr>
                <w:rStyle w:val="normaltextrun"/>
                <w:rFonts w:eastAsiaTheme="minorEastAsia"/>
              </w:rPr>
              <w:t xml:space="preserve"> Leadership Group established in October </w:t>
            </w:r>
            <w:r w:rsidR="08832722" w:rsidRPr="00430C90">
              <w:rPr>
                <w:rStyle w:val="normaltextrun"/>
                <w:rFonts w:eastAsiaTheme="minorEastAsia"/>
              </w:rPr>
              <w:t>202</w:t>
            </w:r>
            <w:r w:rsidR="4FA2670B" w:rsidRPr="00430C90">
              <w:rPr>
                <w:rStyle w:val="normaltextrun"/>
                <w:rFonts w:eastAsiaTheme="minorEastAsia"/>
              </w:rPr>
              <w:t>1</w:t>
            </w:r>
            <w:r w:rsidRPr="00430C90">
              <w:rPr>
                <w:rStyle w:val="normaltextrun"/>
                <w:rFonts w:eastAsiaTheme="minorEastAsia"/>
              </w:rPr>
              <w:t>. </w:t>
            </w:r>
            <w:r w:rsidRPr="00430C90">
              <w:rPr>
                <w:rStyle w:val="eop"/>
              </w:rPr>
              <w:t> </w:t>
            </w:r>
          </w:p>
          <w:p w14:paraId="7C28C0CB" w14:textId="77777777" w:rsidR="00DC077B" w:rsidRPr="00430C90" w:rsidRDefault="00DC077B" w:rsidP="00894BAE">
            <w:pPr>
              <w:pStyle w:val="ListBullet"/>
              <w:divId w:val="487865331"/>
              <w:rPr>
                <w:rStyle w:val="normaltextrun"/>
                <w:rFonts w:eastAsiaTheme="minorEastAsia"/>
              </w:rPr>
            </w:pPr>
            <w:r w:rsidRPr="00430C90">
              <w:rPr>
                <w:rStyle w:val="normaltextrun"/>
                <w:rFonts w:eastAsiaTheme="minorEastAsia"/>
              </w:rPr>
              <w:t>Three-year contract for Secretariat services for the Leadership Group signed. </w:t>
            </w:r>
          </w:p>
          <w:p w14:paraId="04D47440" w14:textId="74892842" w:rsidR="00176526" w:rsidRPr="00430C90" w:rsidRDefault="00DC077B" w:rsidP="00894BAE">
            <w:pPr>
              <w:pStyle w:val="ListBullet"/>
            </w:pPr>
            <w:r w:rsidRPr="00430C90">
              <w:rPr>
                <w:rStyle w:val="normaltextrun"/>
              </w:rPr>
              <w:t>Stage 1</w:t>
            </w:r>
            <w:r w:rsidR="00B048F7" w:rsidRPr="00430C90">
              <w:rPr>
                <w:rStyle w:val="normaltextrun"/>
              </w:rPr>
              <w:t xml:space="preserve"> </w:t>
            </w:r>
            <w:r w:rsidR="00F849B1" w:rsidRPr="00430C90">
              <w:rPr>
                <w:rStyle w:val="normaltextrun"/>
              </w:rPr>
              <w:t xml:space="preserve">of registration of interest </w:t>
            </w:r>
            <w:r w:rsidRPr="00430C90">
              <w:rPr>
                <w:rStyle w:val="normaltextrun"/>
              </w:rPr>
              <w:t>(ROI) in is progress; 72 ROIs were received, and evaluation and shortlisting are under way. </w:t>
            </w:r>
            <w:r w:rsidRPr="00430C90">
              <w:rPr>
                <w:rStyle w:val="eop"/>
              </w:rPr>
              <w:t> </w:t>
            </w:r>
          </w:p>
        </w:tc>
        <w:tc>
          <w:tcPr>
            <w:tcW w:w="6100" w:type="dxa"/>
            <w:shd w:val="clear" w:color="auto" w:fill="auto"/>
          </w:tcPr>
          <w:p w14:paraId="04072CF5" w14:textId="28B34279" w:rsidR="51270092" w:rsidRPr="00430C90" w:rsidRDefault="03BF7635" w:rsidP="00894BAE">
            <w:pPr>
              <w:pStyle w:val="paragraph"/>
              <w:spacing w:before="0" w:beforeAutospacing="0" w:after="0" w:afterAutospacing="0"/>
              <w:textAlignment w:val="baseline"/>
              <w:divId w:val="1174762267"/>
              <w:rPr>
                <w:rStyle w:val="normaltextrun"/>
                <w:rFonts w:asciiTheme="minorHAnsi" w:hAnsiTheme="minorHAnsi" w:cstheme="minorBidi"/>
              </w:rPr>
            </w:pPr>
            <w:r w:rsidRPr="00430C90">
              <w:rPr>
                <w:rStyle w:val="normaltextrun"/>
                <w:rFonts w:asciiTheme="minorHAnsi" w:eastAsiaTheme="minorEastAsia" w:hAnsiTheme="minorHAnsi" w:cstheme="minorBidi"/>
              </w:rPr>
              <w:t xml:space="preserve">Stage 2 </w:t>
            </w:r>
            <w:r w:rsidR="66DB28C1" w:rsidRPr="00430C90">
              <w:rPr>
                <w:rStyle w:val="normaltextrun"/>
                <w:rFonts w:asciiTheme="minorHAnsi" w:eastAsiaTheme="minorEastAsia" w:hAnsiTheme="minorHAnsi" w:cstheme="minorBidi"/>
              </w:rPr>
              <w:t>Request for proposal,</w:t>
            </w:r>
            <w:r w:rsidRPr="00430C90">
              <w:rPr>
                <w:rStyle w:val="normaltextrun"/>
                <w:rFonts w:asciiTheme="minorHAnsi" w:eastAsiaTheme="minorEastAsia" w:hAnsiTheme="minorHAnsi" w:cstheme="minorBidi"/>
              </w:rPr>
              <w:t xml:space="preserve"> will commence on 21 April 2023 and close on 4 May 2023. </w:t>
            </w:r>
            <w:r w:rsidRPr="00430C90">
              <w:rPr>
                <w:rStyle w:val="eop"/>
                <w:rFonts w:asciiTheme="minorHAnsi" w:hAnsiTheme="minorHAnsi" w:cstheme="minorBidi"/>
              </w:rPr>
              <w:t> </w:t>
            </w:r>
          </w:p>
          <w:p w14:paraId="7094140B" w14:textId="3D698D77" w:rsidR="00176526" w:rsidRPr="00430C90" w:rsidRDefault="00DC077B" w:rsidP="00176526">
            <w:r w:rsidRPr="00430C90">
              <w:rPr>
                <w:rStyle w:val="normaltextrun"/>
              </w:rPr>
              <w:t>Contracts will be agreed by 30 June 2023.</w:t>
            </w:r>
            <w:r w:rsidRPr="00430C90">
              <w:rPr>
                <w:rStyle w:val="eop"/>
              </w:rPr>
              <w:t> </w:t>
            </w:r>
          </w:p>
        </w:tc>
      </w:tr>
      <w:tr w:rsidR="00176526" w:rsidRPr="00430C90" w14:paraId="368FF1AB" w14:textId="77777777" w:rsidTr="4AA6351C">
        <w:trPr>
          <w:trHeight w:val="375"/>
        </w:trPr>
        <w:tc>
          <w:tcPr>
            <w:tcW w:w="2430" w:type="dxa"/>
          </w:tcPr>
          <w:p w14:paraId="3CE7B14F" w14:textId="11CA24E6" w:rsidR="00176526" w:rsidRPr="00430C90" w:rsidRDefault="00176526" w:rsidP="00176526">
            <w:r w:rsidRPr="00430C90">
              <w:rPr>
                <w:b/>
                <w:bCs/>
              </w:rPr>
              <w:t>Emergency Air Ambulance Services Additional Support Funding (14001)</w:t>
            </w:r>
          </w:p>
        </w:tc>
        <w:tc>
          <w:tcPr>
            <w:tcW w:w="6500" w:type="dxa"/>
            <w:shd w:val="clear" w:color="auto" w:fill="auto"/>
          </w:tcPr>
          <w:p w14:paraId="18EB2E3D" w14:textId="5FF3B8A8" w:rsidR="00176526" w:rsidRPr="00430C90" w:rsidRDefault="12B51E2B" w:rsidP="0096705B">
            <w:pPr>
              <w:spacing w:before="0" w:beforeAutospacing="0" w:after="160" w:afterAutospacing="0" w:line="264" w:lineRule="auto"/>
              <w:rPr>
                <w:rFonts w:eastAsia="Calibri"/>
                <w:color w:val="000000" w:themeColor="text1"/>
              </w:rPr>
            </w:pPr>
            <w:r w:rsidRPr="00430C90">
              <w:rPr>
                <w:rFonts w:eastAsia="Calibri"/>
                <w:color w:val="000000" w:themeColor="text1"/>
              </w:rPr>
              <w:t>New four</w:t>
            </w:r>
            <w:r w:rsidR="4F459BFC" w:rsidRPr="00430C90">
              <w:rPr>
                <w:rFonts w:eastAsia="Calibri"/>
                <w:color w:val="000000" w:themeColor="text1"/>
              </w:rPr>
              <w:t>-</w:t>
            </w:r>
            <w:r w:rsidRPr="00430C90">
              <w:rPr>
                <w:rFonts w:eastAsia="Calibri"/>
                <w:color w:val="000000" w:themeColor="text1"/>
              </w:rPr>
              <w:t xml:space="preserve">year contracts signed in November 2022. </w:t>
            </w:r>
            <w:r w:rsidR="3FEF195F" w:rsidRPr="00430C90">
              <w:rPr>
                <w:rFonts w:eastAsia="Calibri"/>
                <w:color w:val="000000" w:themeColor="text1"/>
              </w:rPr>
              <w:t>New aircraft for Helicopter Emergency Medical Services NZ delivered in November 2022.</w:t>
            </w:r>
            <w:r w:rsidR="5FB14471" w:rsidRPr="00430C90">
              <w:rPr>
                <w:rFonts w:eastAsia="Calibri"/>
                <w:color w:val="000000" w:themeColor="text1"/>
              </w:rPr>
              <w:t xml:space="preserve"> </w:t>
            </w:r>
            <w:r w:rsidR="3FEF195F" w:rsidRPr="00430C90">
              <w:rPr>
                <w:rFonts w:eastAsia="Calibri"/>
                <w:color w:val="000000" w:themeColor="text1"/>
              </w:rPr>
              <w:t>Aircraft in Central Region replaced with near new Airbus H145 in Quarter 3.</w:t>
            </w:r>
          </w:p>
          <w:p w14:paraId="5F743D6F" w14:textId="538D524F" w:rsidR="00176526" w:rsidRPr="00430C90" w:rsidRDefault="3D8B2498" w:rsidP="0096705B">
            <w:pPr>
              <w:spacing w:before="0" w:beforeAutospacing="0" w:after="160" w:afterAutospacing="0" w:line="264" w:lineRule="auto"/>
              <w:rPr>
                <w:rFonts w:eastAsia="Calibri"/>
                <w:color w:val="000000" w:themeColor="text1"/>
              </w:rPr>
            </w:pPr>
            <w:r w:rsidRPr="00430C90">
              <w:rPr>
                <w:rFonts w:eastAsia="Calibri"/>
                <w:color w:val="000000" w:themeColor="text1"/>
              </w:rPr>
              <w:lastRenderedPageBreak/>
              <w:t>A fixed wing, and a road patient transport service, have been contracted to support inter-hospital transport between the Far North and Auckland.</w:t>
            </w:r>
          </w:p>
          <w:p w14:paraId="0C4EE31E" w14:textId="4DFA0948" w:rsidR="00176526" w:rsidRPr="00430C90" w:rsidRDefault="3D8B2498" w:rsidP="0096705B">
            <w:pPr>
              <w:spacing w:before="0" w:beforeAutospacing="0" w:after="160" w:afterAutospacing="0"/>
            </w:pPr>
            <w:r w:rsidRPr="00430C90">
              <w:rPr>
                <w:rFonts w:eastAsia="Calibri"/>
                <w:color w:val="000000" w:themeColor="text1"/>
              </w:rPr>
              <w:t>In November 2022, helicopter, pilots, and clinical crew were added to operate an additional 12-hour shift in Queenstown</w:t>
            </w:r>
          </w:p>
        </w:tc>
        <w:tc>
          <w:tcPr>
            <w:tcW w:w="6100" w:type="dxa"/>
            <w:shd w:val="clear" w:color="auto" w:fill="auto"/>
          </w:tcPr>
          <w:p w14:paraId="1388C1C8" w14:textId="6E20F0C3" w:rsidR="00176526" w:rsidRPr="00430C90" w:rsidRDefault="42325AA0" w:rsidP="0096705B">
            <w:pPr>
              <w:spacing w:before="0" w:beforeAutospacing="0" w:after="160" w:afterAutospacing="0" w:line="264" w:lineRule="auto"/>
              <w:rPr>
                <w:rFonts w:eastAsia="Calibri"/>
                <w:color w:val="000000" w:themeColor="text1"/>
              </w:rPr>
            </w:pPr>
            <w:r w:rsidRPr="00430C90">
              <w:rPr>
                <w:rFonts w:eastAsia="Calibri"/>
                <w:color w:val="000000" w:themeColor="text1"/>
              </w:rPr>
              <w:lastRenderedPageBreak/>
              <w:t xml:space="preserve">Working with Northern </w:t>
            </w:r>
            <w:r w:rsidR="00E55555" w:rsidRPr="00430C90">
              <w:rPr>
                <w:rFonts w:eastAsia="Calibri"/>
                <w:color w:val="000000" w:themeColor="text1"/>
              </w:rPr>
              <w:t xml:space="preserve">region </w:t>
            </w:r>
            <w:r w:rsidRPr="00430C90">
              <w:rPr>
                <w:rFonts w:eastAsia="Calibri"/>
                <w:color w:val="000000" w:themeColor="text1"/>
              </w:rPr>
              <w:t xml:space="preserve">provider to lease two 7-year-old AW169 </w:t>
            </w:r>
            <w:r w:rsidR="00E55555" w:rsidRPr="00430C90">
              <w:rPr>
                <w:rFonts w:eastAsia="Calibri"/>
                <w:color w:val="000000" w:themeColor="text1"/>
              </w:rPr>
              <w:t xml:space="preserve">aircraft </w:t>
            </w:r>
            <w:r w:rsidRPr="00430C90">
              <w:rPr>
                <w:rFonts w:eastAsia="Calibri"/>
                <w:color w:val="000000" w:themeColor="text1"/>
              </w:rPr>
              <w:t>for delivery within 12 months, while working on finalising a production slot for the new AW169 or further lease a third A</w:t>
            </w:r>
            <w:r w:rsidR="0C1C13E8" w:rsidRPr="00430C90">
              <w:rPr>
                <w:rFonts w:eastAsia="Calibri"/>
                <w:color w:val="000000" w:themeColor="text1"/>
              </w:rPr>
              <w:t>W</w:t>
            </w:r>
            <w:r w:rsidRPr="00430C90">
              <w:rPr>
                <w:rFonts w:eastAsia="Calibri"/>
                <w:color w:val="000000" w:themeColor="text1"/>
              </w:rPr>
              <w:t xml:space="preserve">169 </w:t>
            </w:r>
            <w:r w:rsidR="2742BB19" w:rsidRPr="00430C90">
              <w:rPr>
                <w:rFonts w:eastAsia="Calibri"/>
                <w:color w:val="000000" w:themeColor="text1"/>
              </w:rPr>
              <w:t>aircraft.</w:t>
            </w:r>
          </w:p>
          <w:p w14:paraId="3CCC2E30" w14:textId="35E50232" w:rsidR="00E55555" w:rsidRPr="00430C90" w:rsidRDefault="42325AA0" w:rsidP="0096705B">
            <w:pPr>
              <w:spacing w:before="0" w:beforeAutospacing="0" w:after="160" w:afterAutospacing="0"/>
              <w:rPr>
                <w:rFonts w:eastAsia="Calibri"/>
                <w:color w:val="000000" w:themeColor="text1"/>
              </w:rPr>
            </w:pPr>
            <w:r w:rsidRPr="00430C90">
              <w:rPr>
                <w:rFonts w:eastAsia="Calibri"/>
                <w:color w:val="000000" w:themeColor="text1"/>
              </w:rPr>
              <w:t xml:space="preserve">Airbus has indicated production of essential replacement helicopter blades for the 30+ years old </w:t>
            </w:r>
            <w:r w:rsidRPr="00430C90">
              <w:rPr>
                <w:rFonts w:eastAsia="Calibri"/>
                <w:color w:val="000000" w:themeColor="text1"/>
              </w:rPr>
              <w:lastRenderedPageBreak/>
              <w:t xml:space="preserve">aircraft (BK117) currently used in Central and Southern </w:t>
            </w:r>
            <w:r w:rsidR="00E55555" w:rsidRPr="00430C90">
              <w:rPr>
                <w:rFonts w:eastAsia="Calibri"/>
                <w:color w:val="000000" w:themeColor="text1"/>
              </w:rPr>
              <w:t>has ceased</w:t>
            </w:r>
            <w:r w:rsidRPr="00430C90">
              <w:rPr>
                <w:rFonts w:eastAsia="Calibri"/>
                <w:color w:val="000000" w:themeColor="text1"/>
              </w:rPr>
              <w:t xml:space="preserve">. </w:t>
            </w:r>
          </w:p>
          <w:p w14:paraId="59703772" w14:textId="78302CB9" w:rsidR="00176526" w:rsidRPr="00430C90" w:rsidRDefault="42325AA0" w:rsidP="0096705B">
            <w:pPr>
              <w:spacing w:before="0" w:beforeAutospacing="0" w:after="160" w:afterAutospacing="0"/>
            </w:pPr>
            <w:r w:rsidRPr="00430C90">
              <w:rPr>
                <w:rFonts w:eastAsia="Calibri"/>
                <w:color w:val="000000" w:themeColor="text1"/>
              </w:rPr>
              <w:t xml:space="preserve">Te </w:t>
            </w:r>
            <w:proofErr w:type="spellStart"/>
            <w:r w:rsidRPr="00430C90">
              <w:rPr>
                <w:rFonts w:eastAsia="Calibri"/>
                <w:color w:val="000000" w:themeColor="text1"/>
              </w:rPr>
              <w:t>Whatu</w:t>
            </w:r>
            <w:proofErr w:type="spellEnd"/>
            <w:r w:rsidRPr="00430C90">
              <w:rPr>
                <w:rFonts w:eastAsia="Calibri"/>
                <w:color w:val="000000" w:themeColor="text1"/>
              </w:rPr>
              <w:t xml:space="preserve"> Ora is working with the Central region provider to explore leasing </w:t>
            </w:r>
            <w:r w:rsidR="00E55555" w:rsidRPr="00430C90">
              <w:rPr>
                <w:rFonts w:eastAsia="Calibri"/>
                <w:color w:val="000000" w:themeColor="text1"/>
              </w:rPr>
              <w:t xml:space="preserve">up to </w:t>
            </w:r>
            <w:r w:rsidRPr="00430C90">
              <w:rPr>
                <w:rFonts w:eastAsia="Calibri"/>
                <w:color w:val="000000" w:themeColor="text1"/>
              </w:rPr>
              <w:t>two H145 aircraft to replace their old aircraft</w:t>
            </w:r>
            <w:r w:rsidR="00720A8A" w:rsidRPr="00430C90">
              <w:rPr>
                <w:rFonts w:eastAsia="Calibri"/>
                <w:color w:val="000000" w:themeColor="text1"/>
              </w:rPr>
              <w:t>.</w:t>
            </w:r>
          </w:p>
          <w:p w14:paraId="35AC85A6" w14:textId="484FF417" w:rsidR="00176526" w:rsidRPr="00430C90" w:rsidRDefault="096743CF" w:rsidP="0096705B">
            <w:pPr>
              <w:spacing w:before="0" w:beforeAutospacing="0" w:after="160" w:afterAutospacing="0" w:line="264" w:lineRule="auto"/>
              <w:rPr>
                <w:rFonts w:eastAsia="Calibri"/>
              </w:rPr>
            </w:pPr>
            <w:r w:rsidRPr="00430C90">
              <w:rPr>
                <w:rFonts w:eastAsia="Calibri"/>
                <w:color w:val="000000" w:themeColor="text1"/>
              </w:rPr>
              <w:t xml:space="preserve">Te </w:t>
            </w:r>
            <w:proofErr w:type="spellStart"/>
            <w:r w:rsidRPr="00430C90">
              <w:rPr>
                <w:rFonts w:eastAsia="Calibri"/>
                <w:color w:val="000000" w:themeColor="text1"/>
              </w:rPr>
              <w:t>Whatu</w:t>
            </w:r>
            <w:proofErr w:type="spellEnd"/>
            <w:r w:rsidRPr="00430C90">
              <w:rPr>
                <w:rFonts w:eastAsia="Calibri"/>
                <w:color w:val="000000" w:themeColor="text1"/>
              </w:rPr>
              <w:t xml:space="preserve"> Ora is working with providers to increase resilience against disaster and supply chain constraints, and to prepare for Winter 2023 to reduce rotary air ambulance demand. </w:t>
            </w:r>
            <w:r w:rsidRPr="00430C90">
              <w:rPr>
                <w:rFonts w:eastAsia="Calibri"/>
              </w:rPr>
              <w:t xml:space="preserve"> </w:t>
            </w:r>
          </w:p>
        </w:tc>
      </w:tr>
      <w:tr w:rsidR="00176526" w:rsidRPr="00430C90" w14:paraId="49BE6293" w14:textId="77777777" w:rsidTr="4AA6351C">
        <w:trPr>
          <w:trHeight w:val="195"/>
        </w:trPr>
        <w:tc>
          <w:tcPr>
            <w:tcW w:w="2430" w:type="dxa"/>
          </w:tcPr>
          <w:p w14:paraId="4B370815" w14:textId="332918B7" w:rsidR="00176526" w:rsidRPr="00430C90" w:rsidRDefault="00176526" w:rsidP="00176526">
            <w:r w:rsidRPr="00430C90">
              <w:rPr>
                <w:b/>
                <w:bCs/>
              </w:rPr>
              <w:lastRenderedPageBreak/>
              <w:t>Emergency Road Ambulance Services Additional Support Funding (13999)</w:t>
            </w:r>
          </w:p>
        </w:tc>
        <w:tc>
          <w:tcPr>
            <w:tcW w:w="6500" w:type="dxa"/>
            <w:shd w:val="clear" w:color="auto" w:fill="auto"/>
          </w:tcPr>
          <w:p w14:paraId="7371B4A4" w14:textId="24963E12" w:rsidR="00176526" w:rsidRPr="00430C90" w:rsidRDefault="00D50111" w:rsidP="00EB6833">
            <w:pPr>
              <w:spacing w:before="0" w:beforeAutospacing="0" w:after="0" w:afterAutospacing="0" w:line="264" w:lineRule="auto"/>
              <w:rPr>
                <w:rFonts w:eastAsia="Calibri"/>
                <w:color w:val="000000" w:themeColor="text1"/>
              </w:rPr>
            </w:pPr>
            <w:r w:rsidRPr="00430C90">
              <w:rPr>
                <w:rFonts w:eastAsia="Calibri"/>
                <w:color w:val="000000" w:themeColor="text1"/>
              </w:rPr>
              <w:t>Budget 2022 provided for a</w:t>
            </w:r>
            <w:r w:rsidR="00105072" w:rsidRPr="00430C90">
              <w:rPr>
                <w:rFonts w:eastAsia="Calibri"/>
                <w:color w:val="000000" w:themeColor="text1"/>
              </w:rPr>
              <w:t>dditional ambulance shifts to maintain response time performance, approximately equating to:</w:t>
            </w:r>
          </w:p>
          <w:p w14:paraId="4A0CD7CA" w14:textId="47A79111" w:rsidR="00176526" w:rsidRPr="00430C90" w:rsidRDefault="3B253A92" w:rsidP="00894BAE">
            <w:pPr>
              <w:pStyle w:val="ListBullet"/>
            </w:pPr>
            <w:r w:rsidRPr="00430C90">
              <w:t>248 new FTEs (including 22 new Communication Centre FTEs) by June 2024</w:t>
            </w:r>
            <w:r w:rsidR="00CE5DD5">
              <w:t>.</w:t>
            </w:r>
          </w:p>
          <w:p w14:paraId="65E5BF97" w14:textId="1E089F82" w:rsidR="00176526" w:rsidRPr="00430C90" w:rsidRDefault="3B253A92" w:rsidP="00894BAE">
            <w:pPr>
              <w:pStyle w:val="ListBullet"/>
            </w:pPr>
            <w:r w:rsidRPr="00430C90">
              <w:t>40 new management FTEs by June 2023.</w:t>
            </w:r>
          </w:p>
          <w:p w14:paraId="603BD04E" w14:textId="57DB1AAD" w:rsidR="00176526" w:rsidRPr="00430C90" w:rsidRDefault="3B253A92" w:rsidP="00894BAE">
            <w:pPr>
              <w:pStyle w:val="ListBullet"/>
            </w:pPr>
            <w:r w:rsidRPr="00430C90">
              <w:t>48 new ambulances by June 2024</w:t>
            </w:r>
            <w:r w:rsidR="00CE5DD5">
              <w:t>.</w:t>
            </w:r>
          </w:p>
          <w:p w14:paraId="2F629DFD" w14:textId="0B79D290" w:rsidR="00176526" w:rsidRPr="00430C90" w:rsidRDefault="3B253A92" w:rsidP="00894BAE">
            <w:pPr>
              <w:pStyle w:val="ListBullet"/>
            </w:pPr>
            <w:r w:rsidRPr="00430C90">
              <w:t>13 new response cars by June 2024.</w:t>
            </w:r>
          </w:p>
          <w:p w14:paraId="2E7EC072" w14:textId="1A13A1B0" w:rsidR="00176526" w:rsidRPr="00430C90" w:rsidRDefault="00B362E9" w:rsidP="00EB6833">
            <w:pPr>
              <w:spacing w:before="0" w:beforeAutospacing="0" w:after="0" w:afterAutospacing="0" w:line="264" w:lineRule="auto"/>
              <w:rPr>
                <w:rFonts w:eastAsia="Calibri"/>
                <w:color w:val="000000" w:themeColor="text1"/>
              </w:rPr>
            </w:pPr>
            <w:proofErr w:type="spellStart"/>
            <w:r w:rsidRPr="00430C90">
              <w:rPr>
                <w:rFonts w:eastAsia="Calibri"/>
                <w:color w:val="000000" w:themeColor="text1"/>
              </w:rPr>
              <w:t>Hato</w:t>
            </w:r>
            <w:proofErr w:type="spellEnd"/>
            <w:r w:rsidRPr="00430C90">
              <w:rPr>
                <w:rFonts w:eastAsia="Calibri"/>
                <w:color w:val="000000" w:themeColor="text1"/>
              </w:rPr>
              <w:t xml:space="preserve"> Hone St John (HHSJ) and Wellington Free Ambulance (WFA) </w:t>
            </w:r>
            <w:r w:rsidR="00DF0783" w:rsidRPr="00430C90">
              <w:rPr>
                <w:rFonts w:eastAsia="Calibri"/>
                <w:color w:val="000000" w:themeColor="text1"/>
              </w:rPr>
              <w:t>advi</w:t>
            </w:r>
            <w:r w:rsidR="00CF05A7" w:rsidRPr="00430C90">
              <w:rPr>
                <w:rFonts w:eastAsia="Calibri"/>
                <w:color w:val="000000" w:themeColor="text1"/>
              </w:rPr>
              <w:t>s</w:t>
            </w:r>
            <w:r w:rsidR="00DF0783" w:rsidRPr="00430C90">
              <w:rPr>
                <w:rFonts w:eastAsia="Calibri"/>
                <w:color w:val="000000" w:themeColor="text1"/>
              </w:rPr>
              <w:t>e they have a</w:t>
            </w:r>
            <w:r w:rsidR="3B253A92" w:rsidRPr="00430C90">
              <w:rPr>
                <w:rFonts w:eastAsia="Calibri"/>
                <w:color w:val="000000" w:themeColor="text1"/>
              </w:rPr>
              <w:t>chieved to date:</w:t>
            </w:r>
          </w:p>
          <w:p w14:paraId="0FC220DF" w14:textId="18B2DDB3" w:rsidR="00176526" w:rsidRPr="00430C90" w:rsidRDefault="00E55555" w:rsidP="00894BAE">
            <w:pPr>
              <w:pStyle w:val="ListBullet"/>
            </w:pPr>
            <w:r w:rsidRPr="00430C90">
              <w:t>98</w:t>
            </w:r>
            <w:r w:rsidR="3B253A92" w:rsidRPr="00430C90">
              <w:t xml:space="preserve"> new FTE (1</w:t>
            </w:r>
            <w:r w:rsidRPr="00430C90">
              <w:t>0</w:t>
            </w:r>
            <w:r w:rsidR="3B253A92" w:rsidRPr="00430C90">
              <w:t xml:space="preserve"> WFA &amp; </w:t>
            </w:r>
            <w:r w:rsidRPr="00430C90">
              <w:t>8</w:t>
            </w:r>
            <w:r w:rsidR="3B253A92" w:rsidRPr="00430C90">
              <w:t>8 HHSJ), plus 21 graduate paramedics (WFA)</w:t>
            </w:r>
            <w:r w:rsidRPr="00430C90">
              <w:t xml:space="preserve"> and 30 Australian undergraduates (as HHSJ emergency medic</w:t>
            </w:r>
            <w:r w:rsidR="001A5762" w:rsidRPr="00430C90">
              <w:t>al</w:t>
            </w:r>
            <w:r w:rsidRPr="00430C90">
              <w:t xml:space="preserve"> technicians)</w:t>
            </w:r>
            <w:r w:rsidR="00CE5DD5">
              <w:t>.</w:t>
            </w:r>
            <w:r w:rsidRPr="00430C90">
              <w:t xml:space="preserve"> </w:t>
            </w:r>
          </w:p>
          <w:p w14:paraId="42394DB8" w14:textId="62C989B9" w:rsidR="00176526" w:rsidRPr="00430C90" w:rsidRDefault="3B253A92" w:rsidP="00894BAE">
            <w:pPr>
              <w:pStyle w:val="ListBullet"/>
            </w:pPr>
            <w:r w:rsidRPr="00430C90">
              <w:t>36 new management FTEs</w:t>
            </w:r>
            <w:r w:rsidR="00C174B0" w:rsidRPr="00430C90">
              <w:t>.</w:t>
            </w:r>
          </w:p>
        </w:tc>
        <w:tc>
          <w:tcPr>
            <w:tcW w:w="6100" w:type="dxa"/>
            <w:shd w:val="clear" w:color="auto" w:fill="auto"/>
          </w:tcPr>
          <w:p w14:paraId="11377F5B" w14:textId="4AFA258F" w:rsidR="51270092" w:rsidRPr="00430C90" w:rsidRDefault="4C8E39F0" w:rsidP="00B25D67">
            <w:pPr>
              <w:pStyle w:val="paragraph"/>
              <w:spacing w:before="0" w:beforeAutospacing="0" w:after="0" w:afterAutospacing="0"/>
              <w:textAlignment w:val="baseline"/>
              <w:rPr>
                <w:rStyle w:val="normaltextrun"/>
                <w:rFonts w:asciiTheme="minorHAnsi" w:eastAsiaTheme="minorEastAsia" w:hAnsiTheme="minorHAnsi"/>
              </w:rPr>
            </w:pPr>
            <w:r w:rsidRPr="00430C90">
              <w:rPr>
                <w:rStyle w:val="normaltextrun"/>
                <w:rFonts w:asciiTheme="minorHAnsi" w:eastAsiaTheme="minorEastAsia" w:hAnsiTheme="minorHAnsi"/>
              </w:rPr>
              <w:t>HHSJ and WFA are both experiencing recruitment and retention issues and carrying large frontline vacancies. They are actively recruiting to fill vacancies, but this is adversely impacting their ability to add the new ambulance shifts funded from Budget 22. Mitigations currently in place include an international paramedic recruitment campaign.</w:t>
            </w:r>
          </w:p>
          <w:p w14:paraId="24B44684" w14:textId="77777777" w:rsidR="00041917" w:rsidRPr="00430C90" w:rsidRDefault="00041917" w:rsidP="002A1171">
            <w:pPr>
              <w:pStyle w:val="paragraph"/>
              <w:spacing w:before="0" w:beforeAutospacing="0" w:after="0" w:afterAutospacing="0"/>
              <w:textAlignment w:val="baseline"/>
              <w:rPr>
                <w:rStyle w:val="normaltextrun"/>
                <w:rFonts w:asciiTheme="minorHAnsi" w:eastAsiaTheme="minorEastAsia" w:hAnsiTheme="minorHAnsi"/>
              </w:rPr>
            </w:pPr>
          </w:p>
          <w:p w14:paraId="4D9434E7" w14:textId="23FFF4AD" w:rsidR="00176526" w:rsidRPr="00430C90" w:rsidRDefault="00041917" w:rsidP="002A1171">
            <w:pPr>
              <w:pStyle w:val="paragraph"/>
              <w:spacing w:before="0" w:beforeAutospacing="0" w:after="0" w:afterAutospacing="0"/>
              <w:textAlignment w:val="baseline"/>
              <w:rPr>
                <w:rFonts w:eastAsia="Calibri" w:cstheme="minorBidi"/>
                <w:color w:val="000000" w:themeColor="text1"/>
              </w:rPr>
            </w:pPr>
            <w:r w:rsidRPr="00430C90">
              <w:rPr>
                <w:rStyle w:val="normaltextrun"/>
                <w:rFonts w:asciiTheme="minorHAnsi" w:eastAsiaTheme="minorEastAsia" w:hAnsiTheme="minorHAnsi"/>
              </w:rPr>
              <w:t xml:space="preserve">The Te </w:t>
            </w:r>
            <w:proofErr w:type="spellStart"/>
            <w:r w:rsidRPr="00430C90">
              <w:rPr>
                <w:rStyle w:val="normaltextrun"/>
                <w:rFonts w:asciiTheme="minorHAnsi" w:eastAsiaTheme="minorEastAsia" w:hAnsiTheme="minorHAnsi"/>
              </w:rPr>
              <w:t>Whatu</w:t>
            </w:r>
            <w:proofErr w:type="spellEnd"/>
            <w:r w:rsidRPr="00430C90">
              <w:rPr>
                <w:rStyle w:val="normaltextrun"/>
                <w:rFonts w:asciiTheme="minorHAnsi" w:eastAsiaTheme="minorEastAsia" w:hAnsiTheme="minorHAnsi"/>
              </w:rPr>
              <w:t xml:space="preserve"> Ora national ambulance team is working with providers on winter preparedness</w:t>
            </w:r>
            <w:r w:rsidR="0074620C" w:rsidRPr="00430C90">
              <w:rPr>
                <w:rStyle w:val="normaltextrun"/>
                <w:rFonts w:asciiTheme="minorHAnsi" w:eastAsiaTheme="minorEastAsia" w:hAnsiTheme="minorHAnsi"/>
              </w:rPr>
              <w:t>.</w:t>
            </w:r>
          </w:p>
        </w:tc>
      </w:tr>
      <w:tr w:rsidR="00176526" w:rsidRPr="00430C90" w14:paraId="0E21EC40" w14:textId="77777777" w:rsidTr="4AA6351C">
        <w:trPr>
          <w:trHeight w:val="690"/>
        </w:trPr>
        <w:tc>
          <w:tcPr>
            <w:tcW w:w="2430" w:type="dxa"/>
          </w:tcPr>
          <w:p w14:paraId="27D88762" w14:textId="6AF645C9" w:rsidR="00176526" w:rsidRPr="00430C90" w:rsidRDefault="00176526" w:rsidP="00176526">
            <w:r w:rsidRPr="00430C90">
              <w:rPr>
                <w:b/>
                <w:bCs/>
              </w:rPr>
              <w:lastRenderedPageBreak/>
              <w:t xml:space="preserve">Extending </w:t>
            </w:r>
            <w:r w:rsidR="003E490D" w:rsidRPr="00430C90">
              <w:rPr>
                <w:b/>
                <w:bCs/>
              </w:rPr>
              <w:t>School-</w:t>
            </w:r>
            <w:r w:rsidRPr="00430C90">
              <w:rPr>
                <w:b/>
                <w:bCs/>
              </w:rPr>
              <w:t>Based Health Services (SBHS)</w:t>
            </w:r>
          </w:p>
        </w:tc>
        <w:tc>
          <w:tcPr>
            <w:tcW w:w="6500" w:type="dxa"/>
            <w:shd w:val="clear" w:color="auto" w:fill="auto"/>
          </w:tcPr>
          <w:p w14:paraId="538B0AA7" w14:textId="1694664C" w:rsidR="51270092" w:rsidRPr="00B25D67" w:rsidRDefault="1C88732B" w:rsidP="00B25D67">
            <w:pPr>
              <w:pStyle w:val="TableText"/>
              <w:divId w:val="1428504321"/>
              <w:rPr>
                <w:rStyle w:val="normaltextrun"/>
                <w:rFonts w:eastAsia="Times New Roman"/>
              </w:rPr>
            </w:pPr>
            <w:r w:rsidRPr="00430C90">
              <w:rPr>
                <w:rStyle w:val="normaltextrun"/>
                <w:rFonts w:eastAsiaTheme="minorEastAsia"/>
              </w:rPr>
              <w:t xml:space="preserve">Progressing expansion agreements for Activity Centres with relevant Te </w:t>
            </w:r>
            <w:proofErr w:type="spellStart"/>
            <w:r w:rsidRPr="00430C90">
              <w:rPr>
                <w:rStyle w:val="normaltextrun"/>
                <w:rFonts w:eastAsiaTheme="minorEastAsia"/>
              </w:rPr>
              <w:t>Whatu</w:t>
            </w:r>
            <w:proofErr w:type="spellEnd"/>
            <w:r w:rsidRPr="00430C90">
              <w:rPr>
                <w:rStyle w:val="normaltextrun"/>
                <w:rFonts w:eastAsiaTheme="minorEastAsia"/>
              </w:rPr>
              <w:t xml:space="preserve"> Ora Districts continues. Service level agreements have been prepared for the following </w:t>
            </w:r>
            <w:r w:rsidR="7D8E0D89" w:rsidRPr="00430C90">
              <w:rPr>
                <w:rStyle w:val="normaltextrun"/>
                <w:rFonts w:eastAsiaTheme="minorEastAsia"/>
              </w:rPr>
              <w:t>area</w:t>
            </w:r>
            <w:r w:rsidR="1D8377C9" w:rsidRPr="00430C90">
              <w:rPr>
                <w:rStyle w:val="normaltextrun"/>
                <w:rFonts w:eastAsiaTheme="minorEastAsia"/>
              </w:rPr>
              <w:t>s</w:t>
            </w:r>
            <w:r w:rsidRPr="00430C90">
              <w:rPr>
                <w:rStyle w:val="normaltextrun"/>
                <w:rFonts w:eastAsiaTheme="minorEastAsia"/>
              </w:rPr>
              <w:t xml:space="preserve"> and are in the process of being signed: Southern, Hawke's Bay, Tairawhiti, Capital and Coast, Hutt Valley, Taranaki, </w:t>
            </w:r>
            <w:proofErr w:type="spellStart"/>
            <w:r w:rsidRPr="00430C90">
              <w:rPr>
                <w:rStyle w:val="normaltextrun"/>
                <w:rFonts w:eastAsiaTheme="minorEastAsia"/>
              </w:rPr>
              <w:t>MidCentral</w:t>
            </w:r>
            <w:proofErr w:type="spellEnd"/>
            <w:r w:rsidRPr="00430C90">
              <w:rPr>
                <w:rStyle w:val="normaltextrun"/>
                <w:rFonts w:eastAsiaTheme="minorEastAsia"/>
              </w:rPr>
              <w:t>, Lakes, Auckland, Counties Manukau, Bay of Plenty.</w:t>
            </w:r>
            <w:r w:rsidRPr="00430C90">
              <w:rPr>
                <w:rStyle w:val="eop"/>
              </w:rPr>
              <w:t> </w:t>
            </w:r>
          </w:p>
          <w:p w14:paraId="2A85DBB2" w14:textId="1759D711" w:rsidR="51270092" w:rsidRPr="00B25D67" w:rsidRDefault="1C88732B" w:rsidP="00B25D67">
            <w:pPr>
              <w:pStyle w:val="TableText"/>
              <w:divId w:val="873662820"/>
              <w:rPr>
                <w:rStyle w:val="normaltextrun"/>
                <w:rFonts w:eastAsia="Times New Roman"/>
              </w:rPr>
            </w:pPr>
            <w:r w:rsidRPr="00430C90">
              <w:rPr>
                <w:rStyle w:val="normaltextrun"/>
                <w:rFonts w:eastAsiaTheme="minorEastAsia"/>
              </w:rPr>
              <w:t xml:space="preserve">Stakeholder engagement and relationship building internally and across government </w:t>
            </w:r>
            <w:r w:rsidR="45760F0F" w:rsidRPr="00430C90">
              <w:rPr>
                <w:rStyle w:val="normaltextrun"/>
                <w:rFonts w:eastAsiaTheme="minorEastAsia"/>
              </w:rPr>
              <w:t xml:space="preserve">is ongoing </w:t>
            </w:r>
            <w:r w:rsidRPr="00430C90">
              <w:rPr>
                <w:rStyle w:val="normaltextrun"/>
                <w:rFonts w:eastAsiaTheme="minorEastAsia"/>
              </w:rPr>
              <w:t xml:space="preserve">to prepare for expansion into </w:t>
            </w:r>
            <w:proofErr w:type="spellStart"/>
            <w:r w:rsidRPr="00430C90">
              <w:rPr>
                <w:rStyle w:val="normaltextrun"/>
                <w:rFonts w:eastAsiaTheme="minorEastAsia"/>
              </w:rPr>
              <w:t>kura</w:t>
            </w:r>
            <w:proofErr w:type="spellEnd"/>
            <w:r w:rsidRPr="00430C90">
              <w:rPr>
                <w:rStyle w:val="normaltextrun"/>
                <w:rFonts w:eastAsiaTheme="minorEastAsia"/>
              </w:rPr>
              <w:t xml:space="preserve"> </w:t>
            </w:r>
            <w:proofErr w:type="spellStart"/>
            <w:r w:rsidRPr="00430C90">
              <w:rPr>
                <w:rStyle w:val="normaltextrun"/>
                <w:rFonts w:eastAsiaTheme="minorEastAsia"/>
              </w:rPr>
              <w:t>kaupapa</w:t>
            </w:r>
            <w:proofErr w:type="spellEnd"/>
            <w:r w:rsidRPr="00430C90">
              <w:rPr>
                <w:rStyle w:val="normaltextrun"/>
                <w:rFonts w:eastAsiaTheme="minorEastAsia"/>
              </w:rPr>
              <w:t xml:space="preserve"> Māori. </w:t>
            </w:r>
            <w:r w:rsidRPr="00430C90">
              <w:rPr>
                <w:rStyle w:val="eop"/>
              </w:rPr>
              <w:t> </w:t>
            </w:r>
          </w:p>
          <w:p w14:paraId="7214D8DA" w14:textId="4DBBF3CE" w:rsidR="51270092" w:rsidRPr="00430C90" w:rsidRDefault="1C88732B" w:rsidP="00B25D67">
            <w:pPr>
              <w:pStyle w:val="TableText"/>
              <w:divId w:val="198322888"/>
              <w:rPr>
                <w:rStyle w:val="normaltextrun"/>
              </w:rPr>
            </w:pPr>
            <w:r w:rsidRPr="00430C90">
              <w:rPr>
                <w:rStyle w:val="normaltextrun"/>
                <w:rFonts w:eastAsiaTheme="minorEastAsia"/>
              </w:rPr>
              <w:t xml:space="preserve">Procurement for the Te </w:t>
            </w:r>
            <w:proofErr w:type="spellStart"/>
            <w:r w:rsidRPr="00430C90">
              <w:rPr>
                <w:rStyle w:val="normaltextrun"/>
                <w:rFonts w:eastAsiaTheme="minorEastAsia"/>
              </w:rPr>
              <w:t>Ūkaipō</w:t>
            </w:r>
            <w:proofErr w:type="spellEnd"/>
            <w:r w:rsidRPr="00430C90">
              <w:rPr>
                <w:rStyle w:val="normaltextrun"/>
                <w:rFonts w:eastAsiaTheme="minorEastAsia"/>
              </w:rPr>
              <w:t xml:space="preserve"> Wānanga Programme is under way. Te </w:t>
            </w:r>
            <w:proofErr w:type="spellStart"/>
            <w:r w:rsidRPr="00430C90">
              <w:rPr>
                <w:rStyle w:val="normaltextrun"/>
                <w:rFonts w:eastAsiaTheme="minorEastAsia"/>
              </w:rPr>
              <w:t>Ūkaipō</w:t>
            </w:r>
            <w:proofErr w:type="spellEnd"/>
            <w:r w:rsidRPr="00430C90">
              <w:rPr>
                <w:rStyle w:val="normaltextrun"/>
                <w:rFonts w:eastAsiaTheme="minorEastAsia"/>
              </w:rPr>
              <w:t xml:space="preserve"> Wānanga will progress embedding of Te </w:t>
            </w:r>
            <w:proofErr w:type="spellStart"/>
            <w:r w:rsidRPr="00430C90">
              <w:rPr>
                <w:rStyle w:val="normaltextrun"/>
                <w:rFonts w:eastAsiaTheme="minorEastAsia"/>
              </w:rPr>
              <w:t>Ūkaipō</w:t>
            </w:r>
            <w:proofErr w:type="spellEnd"/>
            <w:r w:rsidRPr="00430C90">
              <w:rPr>
                <w:rStyle w:val="normaltextrun"/>
                <w:rFonts w:eastAsiaTheme="minorEastAsia"/>
              </w:rPr>
              <w:t xml:space="preserve"> in SBHS, which will contribute to capacity for increased service delivery in </w:t>
            </w:r>
            <w:proofErr w:type="spellStart"/>
            <w:r w:rsidRPr="00430C90">
              <w:rPr>
                <w:rStyle w:val="normaltextrun"/>
                <w:rFonts w:eastAsiaTheme="minorEastAsia"/>
              </w:rPr>
              <w:t>kura</w:t>
            </w:r>
            <w:proofErr w:type="spellEnd"/>
            <w:r w:rsidRPr="00430C90">
              <w:rPr>
                <w:rStyle w:val="normaltextrun"/>
                <w:rFonts w:eastAsiaTheme="minorEastAsia"/>
              </w:rPr>
              <w:t xml:space="preserve"> </w:t>
            </w:r>
            <w:proofErr w:type="spellStart"/>
            <w:r w:rsidRPr="00430C90">
              <w:rPr>
                <w:rStyle w:val="normaltextrun"/>
                <w:rFonts w:eastAsiaTheme="minorEastAsia"/>
              </w:rPr>
              <w:t>kaupapa</w:t>
            </w:r>
            <w:proofErr w:type="spellEnd"/>
            <w:r w:rsidRPr="00430C90">
              <w:rPr>
                <w:rStyle w:val="normaltextrun"/>
                <w:rFonts w:eastAsiaTheme="minorEastAsia"/>
              </w:rPr>
              <w:t>.</w:t>
            </w:r>
            <w:r w:rsidRPr="00430C90">
              <w:rPr>
                <w:rStyle w:val="eop"/>
              </w:rPr>
              <w:t> </w:t>
            </w:r>
            <w:r w:rsidRPr="00430C90">
              <w:rPr>
                <w:rStyle w:val="normaltextrun"/>
                <w:rFonts w:eastAsiaTheme="minorEastAsia"/>
              </w:rPr>
              <w:t xml:space="preserve">Branding guidelines for Te </w:t>
            </w:r>
            <w:proofErr w:type="spellStart"/>
            <w:r w:rsidRPr="00430C90">
              <w:rPr>
                <w:rStyle w:val="normaltextrun"/>
                <w:rFonts w:eastAsiaTheme="minorEastAsia"/>
              </w:rPr>
              <w:t>Ūkaipō</w:t>
            </w:r>
            <w:proofErr w:type="spellEnd"/>
            <w:r w:rsidRPr="00430C90">
              <w:rPr>
                <w:rStyle w:val="normaltextrun"/>
                <w:rFonts w:eastAsiaTheme="minorEastAsia"/>
              </w:rPr>
              <w:t xml:space="preserve"> are being developed.</w:t>
            </w:r>
            <w:r w:rsidRPr="00430C90">
              <w:rPr>
                <w:rStyle w:val="eop"/>
              </w:rPr>
              <w:t> </w:t>
            </w:r>
          </w:p>
          <w:p w14:paraId="639B18D7" w14:textId="5AEFDF38" w:rsidR="00176526" w:rsidRPr="00430C90" w:rsidRDefault="000A5D07" w:rsidP="00B25D67">
            <w:pPr>
              <w:pStyle w:val="TableText"/>
            </w:pPr>
            <w:r w:rsidRPr="00430C90">
              <w:rPr>
                <w:rStyle w:val="normaltextrun"/>
              </w:rPr>
              <w:t xml:space="preserve">Current state reports for workforce and model of care projects were submitted to Te </w:t>
            </w:r>
            <w:proofErr w:type="spellStart"/>
            <w:r w:rsidRPr="00430C90">
              <w:rPr>
                <w:rStyle w:val="normaltextrun"/>
              </w:rPr>
              <w:t>Whatu</w:t>
            </w:r>
            <w:proofErr w:type="spellEnd"/>
            <w:r w:rsidRPr="00430C90">
              <w:rPr>
                <w:rStyle w:val="normaltextrun"/>
              </w:rPr>
              <w:t xml:space="preserve"> Ora in March 2023. </w:t>
            </w:r>
            <w:r w:rsidRPr="00430C90">
              <w:rPr>
                <w:rStyle w:val="eop"/>
              </w:rPr>
              <w:t> </w:t>
            </w:r>
          </w:p>
        </w:tc>
        <w:tc>
          <w:tcPr>
            <w:tcW w:w="6100" w:type="dxa"/>
            <w:shd w:val="clear" w:color="auto" w:fill="auto"/>
          </w:tcPr>
          <w:p w14:paraId="6558BBD3" w14:textId="1BD4E726" w:rsidR="51270092" w:rsidRPr="00B25D67" w:rsidRDefault="1C88732B" w:rsidP="00B25D67">
            <w:pPr>
              <w:pStyle w:val="TableText"/>
              <w:divId w:val="343553492"/>
              <w:rPr>
                <w:rStyle w:val="normaltextrun"/>
                <w:rFonts w:eastAsia="Times New Roman"/>
              </w:rPr>
            </w:pPr>
            <w:r w:rsidRPr="00430C90">
              <w:rPr>
                <w:rStyle w:val="normaltextrun"/>
                <w:rFonts w:eastAsiaTheme="minorEastAsia"/>
              </w:rPr>
              <w:t>Nurse FTE is expected to be in place in activity centres during Q1 of the 23/24 financial year, depending on recruitment and staff availability.  </w:t>
            </w:r>
            <w:r w:rsidRPr="00430C90">
              <w:rPr>
                <w:rStyle w:val="eop"/>
              </w:rPr>
              <w:t> </w:t>
            </w:r>
          </w:p>
          <w:p w14:paraId="584843CB" w14:textId="69EB4F92" w:rsidR="51270092" w:rsidRPr="00B25D67" w:rsidRDefault="1C88732B" w:rsidP="00B25D67">
            <w:pPr>
              <w:pStyle w:val="TableText"/>
              <w:divId w:val="421269443"/>
              <w:rPr>
                <w:rStyle w:val="normaltextrun"/>
                <w:rFonts w:eastAsia="Times New Roman"/>
              </w:rPr>
            </w:pPr>
            <w:r w:rsidRPr="00430C90">
              <w:rPr>
                <w:rStyle w:val="normaltextrun"/>
                <w:rFonts w:eastAsiaTheme="minorEastAsia"/>
              </w:rPr>
              <w:t>Stakeholder engagement and relationship building will continue.</w:t>
            </w:r>
            <w:r w:rsidRPr="00430C90">
              <w:rPr>
                <w:rStyle w:val="eop"/>
              </w:rPr>
              <w:t> </w:t>
            </w:r>
          </w:p>
          <w:p w14:paraId="4A2F2818" w14:textId="50F38751" w:rsidR="00176526" w:rsidRPr="00430C90" w:rsidRDefault="000A5D07" w:rsidP="00B25D67">
            <w:pPr>
              <w:pStyle w:val="TableText"/>
            </w:pPr>
            <w:r w:rsidRPr="00430C90">
              <w:rPr>
                <w:rStyle w:val="normaltextrun"/>
                <w:rFonts w:eastAsiaTheme="minorEastAsia"/>
              </w:rPr>
              <w:t xml:space="preserve">Development of Te </w:t>
            </w:r>
            <w:proofErr w:type="spellStart"/>
            <w:r w:rsidRPr="00430C90">
              <w:rPr>
                <w:rStyle w:val="normaltextrun"/>
                <w:rFonts w:eastAsiaTheme="minorEastAsia"/>
              </w:rPr>
              <w:t>Ūkaipō</w:t>
            </w:r>
            <w:proofErr w:type="spellEnd"/>
            <w:r w:rsidRPr="00430C90">
              <w:rPr>
                <w:rStyle w:val="normaltextrun"/>
                <w:rFonts w:eastAsiaTheme="minorEastAsia"/>
              </w:rPr>
              <w:t xml:space="preserve"> Wānanga programme is anticipated from April 2023 through August 2023, depending on procurement progress.</w:t>
            </w:r>
            <w:r w:rsidRPr="00430C90">
              <w:rPr>
                <w:rStyle w:val="eop"/>
              </w:rPr>
              <w:t> </w:t>
            </w:r>
          </w:p>
        </w:tc>
      </w:tr>
      <w:tr w:rsidR="00176526" w:rsidRPr="00430C90" w14:paraId="3D8EB27F" w14:textId="77777777" w:rsidTr="4AA6351C">
        <w:trPr>
          <w:trHeight w:val="195"/>
        </w:trPr>
        <w:tc>
          <w:tcPr>
            <w:tcW w:w="2430" w:type="dxa"/>
          </w:tcPr>
          <w:p w14:paraId="46710A52" w14:textId="77777777" w:rsidR="00176526" w:rsidRPr="00430C90" w:rsidRDefault="00176526" w:rsidP="00176526">
            <w:r w:rsidRPr="00430C90">
              <w:rPr>
                <w:b/>
                <w:bCs/>
              </w:rPr>
              <w:t>Health Workforce Development</w:t>
            </w:r>
          </w:p>
        </w:tc>
        <w:tc>
          <w:tcPr>
            <w:tcW w:w="6500" w:type="dxa"/>
            <w:shd w:val="clear" w:color="auto" w:fill="auto"/>
          </w:tcPr>
          <w:p w14:paraId="70C65C69" w14:textId="41A7230C" w:rsidR="51270092" w:rsidRPr="00B25D67" w:rsidRDefault="51992DCF" w:rsidP="00B25D67">
            <w:pPr>
              <w:pStyle w:val="TableText"/>
              <w:divId w:val="565998776"/>
              <w:rPr>
                <w:rStyle w:val="normaltextrun"/>
                <w:rFonts w:ascii="Times New Roman" w:eastAsiaTheme="minorEastAsia" w:hAnsi="Times New Roman" w:cs="Times New Roman"/>
              </w:rPr>
            </w:pPr>
            <w:r w:rsidRPr="00430C90">
              <w:rPr>
                <w:rStyle w:val="normaltextrun"/>
                <w:rFonts w:eastAsiaTheme="minorEastAsia"/>
              </w:rPr>
              <w:t xml:space="preserve">The $39 million allocation for Māori workforce development is targeting initiatives to expand the Hauora Māori scholarships, </w:t>
            </w:r>
            <w:proofErr w:type="spellStart"/>
            <w:r w:rsidRPr="00430C90">
              <w:rPr>
                <w:rStyle w:val="normaltextrun"/>
                <w:rFonts w:eastAsiaTheme="minorEastAsia"/>
              </w:rPr>
              <w:t>Mātauranga</w:t>
            </w:r>
            <w:proofErr w:type="spellEnd"/>
            <w:r w:rsidRPr="00430C90">
              <w:rPr>
                <w:rStyle w:val="normaltextrun"/>
                <w:rFonts w:eastAsiaTheme="minorEastAsia"/>
              </w:rPr>
              <w:t xml:space="preserve"> / </w:t>
            </w:r>
            <w:proofErr w:type="spellStart"/>
            <w:r w:rsidRPr="00430C90">
              <w:rPr>
                <w:rStyle w:val="normaltextrun"/>
                <w:rFonts w:eastAsiaTheme="minorEastAsia"/>
              </w:rPr>
              <w:t>Mataora</w:t>
            </w:r>
            <w:proofErr w:type="spellEnd"/>
            <w:r w:rsidRPr="00430C90">
              <w:rPr>
                <w:rStyle w:val="normaltextrun"/>
                <w:rFonts w:eastAsiaTheme="minorEastAsia"/>
              </w:rPr>
              <w:t xml:space="preserve"> Māori training, training more </w:t>
            </w:r>
            <w:proofErr w:type="spellStart"/>
            <w:r w:rsidRPr="00430C90">
              <w:rPr>
                <w:rStyle w:val="normaltextrun"/>
                <w:rFonts w:eastAsiaTheme="minorEastAsia"/>
              </w:rPr>
              <w:t>Rongoā</w:t>
            </w:r>
            <w:proofErr w:type="spellEnd"/>
            <w:r w:rsidRPr="00430C90">
              <w:rPr>
                <w:rStyle w:val="normaltextrun"/>
                <w:rFonts w:eastAsiaTheme="minorEastAsia"/>
              </w:rPr>
              <w:t xml:space="preserve"> Māori practitioners, and expanding the </w:t>
            </w:r>
            <w:proofErr w:type="spellStart"/>
            <w:r w:rsidRPr="00430C90">
              <w:rPr>
                <w:rStyle w:val="normaltextrun"/>
                <w:rFonts w:eastAsiaTheme="minorEastAsia"/>
              </w:rPr>
              <w:t>Pūhoro</w:t>
            </w:r>
            <w:proofErr w:type="spellEnd"/>
            <w:r w:rsidRPr="00430C90">
              <w:rPr>
                <w:rStyle w:val="normaltextrun"/>
                <w:rFonts w:eastAsiaTheme="minorEastAsia"/>
              </w:rPr>
              <w:t xml:space="preserve"> STEM programme. Te Aka </w:t>
            </w:r>
            <w:proofErr w:type="spellStart"/>
            <w:r w:rsidRPr="00430C90">
              <w:rPr>
                <w:rStyle w:val="normaltextrun"/>
                <w:rFonts w:eastAsiaTheme="minorEastAsia"/>
              </w:rPr>
              <w:t>Whai</w:t>
            </w:r>
            <w:proofErr w:type="spellEnd"/>
            <w:r w:rsidRPr="00430C90">
              <w:rPr>
                <w:rStyle w:val="normaltextrun"/>
                <w:rFonts w:eastAsiaTheme="minorEastAsia"/>
              </w:rPr>
              <w:t xml:space="preserve"> Ora Board added $10 million to this appropriation for Hauora Māori Commissioning.  </w:t>
            </w:r>
          </w:p>
          <w:p w14:paraId="34081204" w14:textId="2DE0FA2C" w:rsidR="51270092" w:rsidRPr="00430C90" w:rsidRDefault="51992DCF" w:rsidP="00B25D67">
            <w:pPr>
              <w:pStyle w:val="TableText"/>
              <w:divId w:val="1817839242"/>
              <w:rPr>
                <w:rStyle w:val="normaltextrun"/>
                <w:rFonts w:eastAsiaTheme="minorEastAsia"/>
                <w:lang w:eastAsia="en-NZ"/>
              </w:rPr>
            </w:pPr>
            <w:r w:rsidRPr="00430C90">
              <w:rPr>
                <w:rStyle w:val="normaltextrun"/>
                <w:rFonts w:eastAsiaTheme="minorEastAsia"/>
              </w:rPr>
              <w:t xml:space="preserve">Applications opened for the Te </w:t>
            </w:r>
            <w:proofErr w:type="spellStart"/>
            <w:r w:rsidRPr="00430C90">
              <w:rPr>
                <w:rStyle w:val="normaltextrun"/>
                <w:rFonts w:eastAsiaTheme="minorEastAsia"/>
              </w:rPr>
              <w:t>Pitomata</w:t>
            </w:r>
            <w:proofErr w:type="spellEnd"/>
            <w:r w:rsidRPr="00430C90">
              <w:rPr>
                <w:rStyle w:val="normaltextrun"/>
                <w:rFonts w:eastAsiaTheme="minorEastAsia"/>
              </w:rPr>
              <w:t xml:space="preserve"> Grant (previously Hauora Māori Scholarships). The focus areas for these grants are Medical, Nursing, Midwifery, Allied Health Scientific and Technical, and Corporate. These areas were </w:t>
            </w:r>
            <w:r w:rsidRPr="00430C90">
              <w:rPr>
                <w:rStyle w:val="normaltextrun"/>
                <w:rFonts w:eastAsiaTheme="minorEastAsia"/>
              </w:rPr>
              <w:lastRenderedPageBreak/>
              <w:t>identified where critical growth is required due to Māori workforce underrepresentation. </w:t>
            </w:r>
          </w:p>
          <w:p w14:paraId="7EBAE421" w14:textId="7884A697" w:rsidR="00176526" w:rsidRPr="00430C90" w:rsidRDefault="51992DCF" w:rsidP="00B25D67">
            <w:pPr>
              <w:pStyle w:val="TableText"/>
              <w:rPr>
                <w:rStyle w:val="normaltextrun"/>
                <w:rFonts w:eastAsiaTheme="minorEastAsia"/>
                <w:lang w:eastAsia="en-NZ"/>
              </w:rPr>
            </w:pPr>
            <w:r w:rsidRPr="00430C90">
              <w:rPr>
                <w:rStyle w:val="normaltextrun"/>
                <w:rFonts w:eastAsiaTheme="minorEastAsia"/>
              </w:rPr>
              <w:t xml:space="preserve">$3 million to support implementing ‘Addressing the Burden of Diabetes in Pacific Communities’ will connect with the South Auckland Diabetes pilot. The advisory group has now been established and will develop </w:t>
            </w:r>
            <w:r w:rsidR="1EF5E3A6" w:rsidRPr="00430C90">
              <w:rPr>
                <w:rStyle w:val="normaltextrun"/>
                <w:rFonts w:eastAsiaTheme="minorEastAsia"/>
              </w:rPr>
              <w:t xml:space="preserve">workforce </w:t>
            </w:r>
            <w:r w:rsidRPr="00430C90">
              <w:rPr>
                <w:rStyle w:val="normaltextrun"/>
                <w:rFonts w:eastAsiaTheme="minorEastAsia"/>
              </w:rPr>
              <w:t>innovations to support diabetes care and management. </w:t>
            </w:r>
          </w:p>
        </w:tc>
        <w:tc>
          <w:tcPr>
            <w:tcW w:w="6100" w:type="dxa"/>
            <w:shd w:val="clear" w:color="auto" w:fill="auto"/>
          </w:tcPr>
          <w:p w14:paraId="5C2FF52D" w14:textId="0880B934" w:rsidR="00A6077D" w:rsidRPr="00430C90" w:rsidRDefault="00A6077D" w:rsidP="00B25D67">
            <w:pPr>
              <w:pStyle w:val="TableText"/>
              <w:divId w:val="898712759"/>
              <w:rPr>
                <w:rStyle w:val="normaltextrun"/>
                <w:rFonts w:eastAsiaTheme="minorEastAsia"/>
              </w:rPr>
            </w:pPr>
            <w:r w:rsidRPr="00430C90">
              <w:rPr>
                <w:rStyle w:val="normaltextrun"/>
                <w:rFonts w:eastAsiaTheme="minorEastAsia"/>
              </w:rPr>
              <w:lastRenderedPageBreak/>
              <w:t xml:space="preserve">In the first week of April, $4.9 million of the workforce growth and training funding (FY 2022/23) was agreed for </w:t>
            </w:r>
            <w:proofErr w:type="spellStart"/>
            <w:r w:rsidRPr="00430C90">
              <w:rPr>
                <w:rStyle w:val="normaltextrun"/>
                <w:rFonts w:eastAsiaTheme="minorEastAsia"/>
              </w:rPr>
              <w:t>kaiāwhina</w:t>
            </w:r>
            <w:proofErr w:type="spellEnd"/>
            <w:r w:rsidRPr="00430C90">
              <w:rPr>
                <w:rStyle w:val="normaltextrun"/>
                <w:rFonts w:eastAsiaTheme="minorEastAsia"/>
              </w:rPr>
              <w:t xml:space="preserve"> as part of Comprehensive Primary and Community Care teams through Māori </w:t>
            </w:r>
            <w:proofErr w:type="spellStart"/>
            <w:r w:rsidRPr="00430C90">
              <w:rPr>
                <w:rStyle w:val="normaltextrun"/>
                <w:rFonts w:eastAsiaTheme="minorEastAsia"/>
              </w:rPr>
              <w:t>Haoura</w:t>
            </w:r>
            <w:proofErr w:type="spellEnd"/>
            <w:r w:rsidRPr="00430C90">
              <w:rPr>
                <w:rStyle w:val="normaltextrun"/>
                <w:rFonts w:eastAsiaTheme="minorEastAsia"/>
              </w:rPr>
              <w:t xml:space="preserve"> Partners and Pacific Partners.  </w:t>
            </w:r>
          </w:p>
          <w:p w14:paraId="6F222E68" w14:textId="4E8ACAFE" w:rsidR="00A6077D" w:rsidRPr="00B25D67" w:rsidRDefault="00A276C0" w:rsidP="00B25D67">
            <w:pPr>
              <w:pStyle w:val="TableText"/>
              <w:divId w:val="898712759"/>
              <w:rPr>
                <w:rStyle w:val="normaltextrun"/>
                <w:rFonts w:eastAsia="Times New Roman"/>
              </w:rPr>
            </w:pPr>
            <w:r w:rsidRPr="00430C90">
              <w:rPr>
                <w:rStyle w:val="normaltextrun"/>
                <w:rFonts w:eastAsiaTheme="minorEastAsia"/>
              </w:rPr>
              <w:t>Workforce working groups are planning medium- and long-term initiatives to improve workforce sustainability. </w:t>
            </w:r>
            <w:r w:rsidRPr="00430C90">
              <w:rPr>
                <w:rStyle w:val="eop"/>
              </w:rPr>
              <w:t> </w:t>
            </w:r>
          </w:p>
          <w:p w14:paraId="59D03FEF" w14:textId="6F17EABE" w:rsidR="51270092" w:rsidRPr="00430C90" w:rsidRDefault="51992DCF" w:rsidP="00B25D67">
            <w:pPr>
              <w:pStyle w:val="TableText"/>
              <w:divId w:val="1300649279"/>
              <w:rPr>
                <w:rStyle w:val="normaltextrun"/>
                <w:rFonts w:eastAsia="Times New Roman"/>
                <w:lang w:eastAsia="en-NZ"/>
              </w:rPr>
            </w:pPr>
            <w:r w:rsidRPr="00430C90">
              <w:rPr>
                <w:rStyle w:val="normaltextrun"/>
                <w:rFonts w:eastAsiaTheme="minorEastAsia"/>
              </w:rPr>
              <w:lastRenderedPageBreak/>
              <w:t>Workforce planning and investment approach to support Budget 24 investments will be complete by 31 October 2023.</w:t>
            </w:r>
            <w:r w:rsidRPr="00430C90">
              <w:rPr>
                <w:rStyle w:val="eop"/>
              </w:rPr>
              <w:t> </w:t>
            </w:r>
          </w:p>
          <w:p w14:paraId="42DD4436" w14:textId="21510046" w:rsidR="00176526" w:rsidRPr="00430C90" w:rsidRDefault="51992DCF" w:rsidP="00B25D67">
            <w:pPr>
              <w:pStyle w:val="TableText"/>
            </w:pPr>
            <w:r w:rsidRPr="00430C90">
              <w:rPr>
                <w:rStyle w:val="normaltextrun"/>
                <w:rFonts w:eastAsiaTheme="minorEastAsia"/>
              </w:rPr>
              <w:t xml:space="preserve">Approvals for the implementation of the future years workforce growth and training funding </w:t>
            </w:r>
            <w:r w:rsidR="1D3792B7" w:rsidRPr="00430C90">
              <w:rPr>
                <w:rStyle w:val="normaltextrun"/>
                <w:rFonts w:eastAsiaTheme="minorEastAsia"/>
              </w:rPr>
              <w:t>are</w:t>
            </w:r>
            <w:r w:rsidRPr="00430C90">
              <w:rPr>
                <w:rStyle w:val="normaltextrun"/>
                <w:rFonts w:eastAsiaTheme="minorEastAsia"/>
              </w:rPr>
              <w:t xml:space="preserve"> being sought. The proposal will focus on additional roles as part of the Comprehensive Primary and Community Care Teams</w:t>
            </w:r>
            <w:r w:rsidRPr="00430C90">
              <w:rPr>
                <w:rStyle w:val="normaltextrun"/>
              </w:rPr>
              <w:t> </w:t>
            </w:r>
            <w:r w:rsidRPr="00430C90">
              <w:rPr>
                <w:rStyle w:val="eop"/>
              </w:rPr>
              <w:t> </w:t>
            </w:r>
          </w:p>
        </w:tc>
      </w:tr>
      <w:tr w:rsidR="00176526" w:rsidRPr="00430C90" w14:paraId="7BF4880A" w14:textId="77777777" w:rsidTr="4AA6351C">
        <w:trPr>
          <w:trHeight w:val="195"/>
        </w:trPr>
        <w:tc>
          <w:tcPr>
            <w:tcW w:w="2430" w:type="dxa"/>
          </w:tcPr>
          <w:p w14:paraId="266274AD" w14:textId="2C44BA81" w:rsidR="00176526" w:rsidRPr="00430C90" w:rsidRDefault="00176526" w:rsidP="00176526">
            <w:r w:rsidRPr="00430C90">
              <w:rPr>
                <w:b/>
                <w:bCs/>
              </w:rPr>
              <w:lastRenderedPageBreak/>
              <w:t>Improving Access to Primary Health Care Services for Transgender People</w:t>
            </w:r>
          </w:p>
        </w:tc>
        <w:tc>
          <w:tcPr>
            <w:tcW w:w="6500" w:type="dxa"/>
            <w:shd w:val="clear" w:color="auto" w:fill="auto"/>
          </w:tcPr>
          <w:p w14:paraId="7FFF95EE" w14:textId="128E1B39" w:rsidR="51270092" w:rsidRPr="00430C90" w:rsidRDefault="4F814211">
            <w:pPr>
              <w:rPr>
                <w:color w:val="000000" w:themeColor="text1"/>
              </w:rPr>
            </w:pPr>
            <w:r w:rsidRPr="00430C90">
              <w:rPr>
                <w:rStyle w:val="normaltextrun"/>
                <w:color w:val="000000" w:themeColor="text1"/>
              </w:rPr>
              <w:t>Advisory group established in March 2023 and now meeting monthly.</w:t>
            </w:r>
            <w:r w:rsidRPr="00430C90">
              <w:rPr>
                <w:rStyle w:val="eop"/>
                <w:color w:val="000000" w:themeColor="text1"/>
              </w:rPr>
              <w:t> </w:t>
            </w:r>
          </w:p>
          <w:p w14:paraId="1487622B" w14:textId="4A8BBA94" w:rsidR="00176526" w:rsidRPr="00430C90" w:rsidRDefault="00446F00" w:rsidP="00176526">
            <w:r w:rsidRPr="00430C90">
              <w:t xml:space="preserve">Request for proposal (RFP), for update to Gender-Affirming Guidelines closed 31 March 2023.  Provider will be contracted by the end of </w:t>
            </w:r>
            <w:r w:rsidR="1E0BC049" w:rsidRPr="00430C90">
              <w:t>June</w:t>
            </w:r>
            <w:r w:rsidRPr="00430C90">
              <w:t xml:space="preserve"> 2023.</w:t>
            </w:r>
          </w:p>
        </w:tc>
        <w:tc>
          <w:tcPr>
            <w:tcW w:w="6100" w:type="dxa"/>
            <w:shd w:val="clear" w:color="auto" w:fill="auto"/>
          </w:tcPr>
          <w:p w14:paraId="6A79C60D" w14:textId="77777777" w:rsidR="00B25D67" w:rsidRDefault="146862F9" w:rsidP="00B25D67">
            <w:pPr>
              <w:pStyle w:val="TableText"/>
            </w:pPr>
            <w:r w:rsidRPr="00430C90">
              <w:rPr>
                <w:rStyle w:val="normaltextrun"/>
                <w:color w:val="000000" w:themeColor="text1"/>
              </w:rPr>
              <w:t xml:space="preserve">RFP for Community Driven Models of Care </w:t>
            </w:r>
            <w:r w:rsidR="45CD2E7A" w:rsidRPr="00430C90">
              <w:rPr>
                <w:rStyle w:val="normaltextrun"/>
                <w:color w:val="000000" w:themeColor="text1"/>
              </w:rPr>
              <w:t xml:space="preserve">has closed and we are </w:t>
            </w:r>
            <w:r w:rsidR="45CD2E7A" w:rsidRPr="00B25D67">
              <w:t>confirming the preferred providers</w:t>
            </w:r>
            <w:r w:rsidR="463D12F4" w:rsidRPr="00B25D67">
              <w:t xml:space="preserve"> </w:t>
            </w:r>
            <w:r w:rsidRPr="00B25D67">
              <w:t xml:space="preserve">Two providers will be selected and contracted by the end of </w:t>
            </w:r>
            <w:r w:rsidR="4B8AD2A6" w:rsidRPr="00B25D67">
              <w:t>June</w:t>
            </w:r>
            <w:r w:rsidRPr="00B25D67">
              <w:t xml:space="preserve"> 2023. </w:t>
            </w:r>
          </w:p>
          <w:p w14:paraId="28CDD86D" w14:textId="34BA4F1C" w:rsidR="00176526" w:rsidRPr="00430C90" w:rsidRDefault="146862F9" w:rsidP="00B25D67">
            <w:pPr>
              <w:pStyle w:val="TableText"/>
            </w:pPr>
            <w:r w:rsidRPr="00B25D67">
              <w:t>RFP for Workforce Development</w:t>
            </w:r>
            <w:r w:rsidRPr="00430C90">
              <w:rPr>
                <w:rStyle w:val="normaltextrun"/>
                <w:color w:val="000000" w:themeColor="text1"/>
              </w:rPr>
              <w:t xml:space="preserve"> </w:t>
            </w:r>
            <w:r w:rsidR="3E869E34" w:rsidRPr="00430C90">
              <w:rPr>
                <w:rStyle w:val="normaltextrun"/>
                <w:color w:val="000000" w:themeColor="text1"/>
              </w:rPr>
              <w:t>has closed.</w:t>
            </w:r>
            <w:r w:rsidRPr="00430C90">
              <w:rPr>
                <w:rStyle w:val="normaltextrun"/>
                <w:color w:val="000000" w:themeColor="text1"/>
              </w:rPr>
              <w:t xml:space="preserve"> Provider will be contracted </w:t>
            </w:r>
            <w:r w:rsidR="2424D61E" w:rsidRPr="00430C90">
              <w:rPr>
                <w:rStyle w:val="normaltextrun"/>
                <w:color w:val="000000" w:themeColor="text1"/>
              </w:rPr>
              <w:t xml:space="preserve">by the end of </w:t>
            </w:r>
            <w:r w:rsidRPr="00430C90">
              <w:rPr>
                <w:rStyle w:val="normaltextrun"/>
                <w:color w:val="000000" w:themeColor="text1"/>
              </w:rPr>
              <w:t>June 2023.</w:t>
            </w:r>
          </w:p>
        </w:tc>
      </w:tr>
      <w:tr w:rsidR="00176526" w:rsidRPr="00430C90" w14:paraId="62E9091C" w14:textId="77777777" w:rsidTr="4AA6351C">
        <w:trPr>
          <w:trHeight w:val="195"/>
        </w:trPr>
        <w:tc>
          <w:tcPr>
            <w:tcW w:w="2430" w:type="dxa"/>
          </w:tcPr>
          <w:p w14:paraId="6F13DB8B" w14:textId="77777777" w:rsidR="00176526" w:rsidRPr="00430C90" w:rsidRDefault="00176526" w:rsidP="00176526">
            <w:r w:rsidRPr="00430C90">
              <w:rPr>
                <w:b/>
                <w:bCs/>
              </w:rPr>
              <w:t>Mana Ake Continuation and Expansion of Mental Wellbeing Support for Primary and Intermediate School-aged Students</w:t>
            </w:r>
          </w:p>
        </w:tc>
        <w:tc>
          <w:tcPr>
            <w:tcW w:w="6500" w:type="dxa"/>
            <w:shd w:val="clear" w:color="auto" w:fill="auto"/>
          </w:tcPr>
          <w:p w14:paraId="26AB476E" w14:textId="7D4A512D" w:rsidR="00235B0C" w:rsidRPr="00430C90" w:rsidRDefault="00235B0C" w:rsidP="00894BAE">
            <w:pPr>
              <w:pStyle w:val="ListBullet"/>
            </w:pPr>
            <w:r w:rsidRPr="00430C90">
              <w:t xml:space="preserve">Agreement with all </w:t>
            </w:r>
            <w:r w:rsidR="00ED31EA" w:rsidRPr="00430C90">
              <w:t xml:space="preserve">local </w:t>
            </w:r>
            <w:r w:rsidR="5D7921C1" w:rsidRPr="00430C90">
              <w:t>areas</w:t>
            </w:r>
            <w:r w:rsidRPr="00430C90">
              <w:t xml:space="preserve"> regarding funding levels, models of service delivery, FTE numbers and phasing of the service roll out.</w:t>
            </w:r>
          </w:p>
          <w:p w14:paraId="13DFFEDC" w14:textId="77777777" w:rsidR="00235B0C" w:rsidRPr="00430C90" w:rsidRDefault="00235B0C" w:rsidP="00894BAE">
            <w:pPr>
              <w:pStyle w:val="ListBullet"/>
            </w:pPr>
            <w:r w:rsidRPr="00430C90">
              <w:t>Agreements in place in December 2022.</w:t>
            </w:r>
          </w:p>
          <w:p w14:paraId="134104BB" w14:textId="77777777" w:rsidR="00235B0C" w:rsidRPr="00430C90" w:rsidRDefault="00235B0C" w:rsidP="00894BAE">
            <w:pPr>
              <w:pStyle w:val="ListBullet"/>
            </w:pPr>
            <w:r w:rsidRPr="00430C90">
              <w:t xml:space="preserve">Service delivery is ongoing in schools in Canterbury and </w:t>
            </w:r>
            <w:proofErr w:type="spellStart"/>
            <w:r w:rsidRPr="00430C90">
              <w:t>Kaikōura</w:t>
            </w:r>
            <w:proofErr w:type="spellEnd"/>
            <w:r w:rsidRPr="00430C90">
              <w:t>.</w:t>
            </w:r>
          </w:p>
          <w:p w14:paraId="402F9BC6" w14:textId="405F465C" w:rsidR="00176526" w:rsidRPr="00430C90" w:rsidRDefault="00235B0C" w:rsidP="00894BAE">
            <w:pPr>
              <w:pStyle w:val="ListBullet"/>
            </w:pPr>
            <w:r w:rsidRPr="00430C90">
              <w:t>Service delivery has started in West Coast and roll out to all schools is ongoing.</w:t>
            </w:r>
          </w:p>
        </w:tc>
        <w:tc>
          <w:tcPr>
            <w:tcW w:w="6100" w:type="dxa"/>
            <w:shd w:val="clear" w:color="auto" w:fill="auto"/>
          </w:tcPr>
          <w:p w14:paraId="031D07A0" w14:textId="134A509A" w:rsidR="51270092" w:rsidRPr="00430C90" w:rsidRDefault="4ED0BD01" w:rsidP="00894BAE">
            <w:pPr>
              <w:spacing w:after="120"/>
              <w:rPr>
                <w:rFonts w:eastAsiaTheme="majorEastAsia"/>
              </w:rPr>
            </w:pPr>
            <w:r w:rsidRPr="00430C90">
              <w:rPr>
                <w:rFonts w:eastAsiaTheme="majorEastAsia"/>
              </w:rPr>
              <w:t xml:space="preserve">Phased service delivery is expected to commence in in Te Tai </w:t>
            </w:r>
            <w:proofErr w:type="spellStart"/>
            <w:r w:rsidRPr="00430C90">
              <w:rPr>
                <w:rFonts w:eastAsiaTheme="majorEastAsia"/>
              </w:rPr>
              <w:t>Tokerau</w:t>
            </w:r>
            <w:proofErr w:type="spellEnd"/>
            <w:r w:rsidRPr="00430C90">
              <w:rPr>
                <w:rFonts w:eastAsiaTheme="majorEastAsia"/>
              </w:rPr>
              <w:t xml:space="preserve"> Northland, Counties Manukau, and Lakes in May 2023. Services will continue to grow and expand throughout the year as additional FTE are recruited and onboarded.</w:t>
            </w:r>
          </w:p>
          <w:p w14:paraId="7A246FFC" w14:textId="17527A2D" w:rsidR="00176526" w:rsidRPr="00430C90" w:rsidRDefault="00235B0C" w:rsidP="00176526">
            <w:r w:rsidRPr="00430C90">
              <w:rPr>
                <w:rFonts w:eastAsiaTheme="majorEastAsia" w:cstheme="minorHAnsi"/>
              </w:rPr>
              <w:t xml:space="preserve">Contract with provider for web platform will be finalised and in place in April 2023. </w:t>
            </w:r>
          </w:p>
        </w:tc>
      </w:tr>
      <w:tr w:rsidR="00176526" w:rsidRPr="00430C90" w14:paraId="5077E7CA" w14:textId="77777777" w:rsidTr="4AA6351C">
        <w:trPr>
          <w:trHeight w:val="195"/>
        </w:trPr>
        <w:tc>
          <w:tcPr>
            <w:tcW w:w="2430" w:type="dxa"/>
          </w:tcPr>
          <w:p w14:paraId="210F6D09" w14:textId="77777777" w:rsidR="00176526" w:rsidRPr="00430C90" w:rsidRDefault="00176526" w:rsidP="00176526">
            <w:r w:rsidRPr="00430C90">
              <w:rPr>
                <w:b/>
                <w:bCs/>
              </w:rPr>
              <w:t>Neonatal Retinopathy Screening</w:t>
            </w:r>
          </w:p>
        </w:tc>
        <w:tc>
          <w:tcPr>
            <w:tcW w:w="6500" w:type="dxa"/>
            <w:shd w:val="clear" w:color="auto" w:fill="auto"/>
          </w:tcPr>
          <w:p w14:paraId="34C61257" w14:textId="450FFC1D" w:rsidR="00176526" w:rsidRPr="00430C90" w:rsidRDefault="002913B7" w:rsidP="00176526">
            <w:pPr>
              <w:rPr>
                <w:rFonts w:eastAsiaTheme="majorEastAsia"/>
              </w:rPr>
            </w:pPr>
            <w:r w:rsidRPr="00430C90">
              <w:rPr>
                <w:rFonts w:eastAsiaTheme="majorEastAsia"/>
              </w:rPr>
              <w:t>National Advisory Group established.</w:t>
            </w:r>
            <w:r w:rsidR="685A68B8" w:rsidRPr="00430C90">
              <w:rPr>
                <w:rFonts w:eastAsiaTheme="majorEastAsia"/>
              </w:rPr>
              <w:t xml:space="preserve"> Funding commences in 23/23 financial year.</w:t>
            </w:r>
          </w:p>
        </w:tc>
        <w:tc>
          <w:tcPr>
            <w:tcW w:w="6100" w:type="dxa"/>
            <w:shd w:val="clear" w:color="auto" w:fill="auto"/>
          </w:tcPr>
          <w:p w14:paraId="60484B26" w14:textId="66FF5EC6" w:rsidR="00176526" w:rsidRPr="00430C90" w:rsidRDefault="002913B7" w:rsidP="3011DA09">
            <w:pPr>
              <w:spacing w:after="120"/>
              <w:rPr>
                <w:rFonts w:eastAsiaTheme="majorEastAsia"/>
              </w:rPr>
            </w:pPr>
            <w:r w:rsidRPr="00430C90">
              <w:rPr>
                <w:rFonts w:eastAsiaTheme="majorEastAsia"/>
              </w:rPr>
              <w:t>Regional and hospital-level implementation plans will be agreed.</w:t>
            </w:r>
            <w:r w:rsidR="00EA1EC5" w:rsidRPr="00430C90">
              <w:rPr>
                <w:rFonts w:eastAsiaTheme="majorEastAsia"/>
              </w:rPr>
              <w:t xml:space="preserve"> </w:t>
            </w:r>
            <w:r w:rsidRPr="00430C90">
              <w:rPr>
                <w:rFonts w:eastAsiaTheme="majorEastAsia"/>
              </w:rPr>
              <w:t>Roll out will begin in 2023/24.</w:t>
            </w:r>
          </w:p>
        </w:tc>
      </w:tr>
      <w:tr w:rsidR="00176526" w:rsidRPr="00430C90" w14:paraId="79A0463B" w14:textId="77777777" w:rsidTr="4AA6351C">
        <w:trPr>
          <w:trHeight w:val="195"/>
        </w:trPr>
        <w:tc>
          <w:tcPr>
            <w:tcW w:w="2430" w:type="dxa"/>
          </w:tcPr>
          <w:p w14:paraId="23041B4F" w14:textId="77777777" w:rsidR="00176526" w:rsidRPr="00430C90" w:rsidRDefault="00176526" w:rsidP="00176526">
            <w:r w:rsidRPr="00430C90">
              <w:rPr>
                <w:b/>
                <w:bCs/>
              </w:rPr>
              <w:t xml:space="preserve">Pacific Primary and Community Care Provider Development </w:t>
            </w:r>
            <w:r w:rsidRPr="00430C90">
              <w:rPr>
                <w:b/>
                <w:bCs/>
              </w:rPr>
              <w:lastRenderedPageBreak/>
              <w:t>Securing Future Capability and Shifting into New Models of Care</w:t>
            </w:r>
          </w:p>
        </w:tc>
        <w:tc>
          <w:tcPr>
            <w:tcW w:w="6500" w:type="dxa"/>
            <w:shd w:val="clear" w:color="auto" w:fill="auto"/>
          </w:tcPr>
          <w:p w14:paraId="0BC07A01" w14:textId="77777777" w:rsidR="00FF50EC" w:rsidRPr="00430C90" w:rsidRDefault="13ABFE0C" w:rsidP="00894BAE">
            <w:pPr>
              <w:pStyle w:val="ListBullet"/>
            </w:pPr>
            <w:r w:rsidRPr="00430C90">
              <w:lastRenderedPageBreak/>
              <w:t>27 applications have been approved, including to three new Pacific providers (representing $22.8 million over three-years). All funds are committed and with the sector.</w:t>
            </w:r>
          </w:p>
          <w:p w14:paraId="6F9860E4" w14:textId="72152EFC" w:rsidR="00176526" w:rsidRPr="00430C90" w:rsidRDefault="13ABFE0C" w:rsidP="00894BAE">
            <w:pPr>
              <w:pStyle w:val="ListBullet"/>
            </w:pPr>
            <w:r w:rsidRPr="00430C90">
              <w:lastRenderedPageBreak/>
              <w:t xml:space="preserve">National Pacific Provider </w:t>
            </w:r>
            <w:proofErr w:type="spellStart"/>
            <w:r w:rsidRPr="00430C90">
              <w:t>Fono</w:t>
            </w:r>
            <w:proofErr w:type="spellEnd"/>
            <w:r w:rsidRPr="00430C90">
              <w:t xml:space="preserve"> occurred in March. </w:t>
            </w:r>
          </w:p>
        </w:tc>
        <w:tc>
          <w:tcPr>
            <w:tcW w:w="6100" w:type="dxa"/>
            <w:shd w:val="clear" w:color="auto" w:fill="auto"/>
          </w:tcPr>
          <w:p w14:paraId="31B86359" w14:textId="77777777" w:rsidR="00FF50EC" w:rsidRPr="00430C90" w:rsidRDefault="00FF50EC" w:rsidP="00FF50EC">
            <w:pPr>
              <w:spacing w:after="120"/>
              <w:rPr>
                <w:rFonts w:eastAsiaTheme="majorEastAsia"/>
              </w:rPr>
            </w:pPr>
            <w:r w:rsidRPr="00430C90">
              <w:rPr>
                <w:rFonts w:eastAsiaTheme="majorEastAsia"/>
              </w:rPr>
              <w:lastRenderedPageBreak/>
              <w:t xml:space="preserve">The Steering Committee will meet before June 2023 to discuss the upcoming funding round and the findings of </w:t>
            </w:r>
            <w:r w:rsidRPr="00430C90">
              <w:rPr>
                <w:rFonts w:eastAsiaTheme="majorEastAsia"/>
              </w:rPr>
              <w:lastRenderedPageBreak/>
              <w:t xml:space="preserve">a Summary Report, which captures the </w:t>
            </w:r>
            <w:proofErr w:type="spellStart"/>
            <w:r w:rsidRPr="00430C90">
              <w:rPr>
                <w:rFonts w:eastAsiaTheme="majorEastAsia"/>
              </w:rPr>
              <w:t>talanoa</w:t>
            </w:r>
            <w:proofErr w:type="spellEnd"/>
            <w:r w:rsidRPr="00430C90">
              <w:rPr>
                <w:rFonts w:eastAsiaTheme="majorEastAsia"/>
              </w:rPr>
              <w:t xml:space="preserve"> held at the Pacific Provider </w:t>
            </w:r>
            <w:proofErr w:type="spellStart"/>
            <w:r w:rsidRPr="00430C90">
              <w:rPr>
                <w:rFonts w:eastAsiaTheme="majorEastAsia"/>
              </w:rPr>
              <w:t>Fono</w:t>
            </w:r>
            <w:proofErr w:type="spellEnd"/>
            <w:r w:rsidRPr="00430C90">
              <w:rPr>
                <w:rFonts w:eastAsiaTheme="majorEastAsia"/>
              </w:rPr>
              <w:t xml:space="preserve"> in March 2023.</w:t>
            </w:r>
          </w:p>
          <w:p w14:paraId="36306505" w14:textId="22F09C55" w:rsidR="00176526" w:rsidRPr="00430C90" w:rsidRDefault="00176526" w:rsidP="00176526"/>
        </w:tc>
      </w:tr>
      <w:tr w:rsidR="00176526" w:rsidRPr="00430C90" w14:paraId="60561595" w14:textId="77777777" w:rsidTr="4AA6351C">
        <w:trPr>
          <w:trHeight w:val="195"/>
        </w:trPr>
        <w:tc>
          <w:tcPr>
            <w:tcW w:w="2430" w:type="dxa"/>
          </w:tcPr>
          <w:p w14:paraId="14B34856" w14:textId="77777777" w:rsidR="00176526" w:rsidRPr="00430C90" w:rsidRDefault="00176526" w:rsidP="00176526">
            <w:r w:rsidRPr="00430C90">
              <w:rPr>
                <w:b/>
                <w:bCs/>
              </w:rPr>
              <w:lastRenderedPageBreak/>
              <w:t>Piki Continuation of Integrated Primary Mental Health and Addiction Support for Young People in Greater Wellington</w:t>
            </w:r>
          </w:p>
        </w:tc>
        <w:tc>
          <w:tcPr>
            <w:tcW w:w="6500" w:type="dxa"/>
            <w:shd w:val="clear" w:color="auto" w:fill="auto"/>
          </w:tcPr>
          <w:p w14:paraId="594E1A02" w14:textId="77777777" w:rsidR="00797D9D" w:rsidRPr="00430C90" w:rsidRDefault="00797D9D" w:rsidP="00894BAE">
            <w:pPr>
              <w:pStyle w:val="ListBullet"/>
            </w:pPr>
            <w:r w:rsidRPr="00430C90">
              <w:t xml:space="preserve">Provider negotiations held in late 2022. </w:t>
            </w:r>
          </w:p>
          <w:p w14:paraId="2448B03F" w14:textId="2D5A5D0D" w:rsidR="00797D9D" w:rsidRPr="00430C90" w:rsidRDefault="00797D9D" w:rsidP="00894BAE">
            <w:pPr>
              <w:pStyle w:val="ListBullet"/>
            </w:pPr>
            <w:r w:rsidRPr="00430C90">
              <w:t xml:space="preserve">Contract variation signed in December 2022. </w:t>
            </w:r>
          </w:p>
          <w:p w14:paraId="677F5742" w14:textId="139E1B7C" w:rsidR="00176526" w:rsidRPr="00430C90" w:rsidRDefault="00797D9D" w:rsidP="00894BAE">
            <w:pPr>
              <w:pStyle w:val="ListBullet"/>
            </w:pPr>
            <w:r w:rsidRPr="00430C90">
              <w:t xml:space="preserve">Ongoing service delivery. </w:t>
            </w:r>
          </w:p>
        </w:tc>
        <w:tc>
          <w:tcPr>
            <w:tcW w:w="6100" w:type="dxa"/>
            <w:shd w:val="clear" w:color="auto" w:fill="auto"/>
          </w:tcPr>
          <w:p w14:paraId="54EB422A" w14:textId="3391192C" w:rsidR="00176526" w:rsidRPr="00430C90" w:rsidRDefault="00797D9D" w:rsidP="00176526">
            <w:r w:rsidRPr="00430C90">
              <w:rPr>
                <w:rFonts w:eastAsiaTheme="majorEastAsia" w:cstheme="minorHAnsi"/>
              </w:rPr>
              <w:t>Service delivery will continue at existing levels, with 26.75 FTE across 10 providers in the Greater Wellington Region.</w:t>
            </w:r>
          </w:p>
        </w:tc>
      </w:tr>
      <w:tr w:rsidR="00176526" w:rsidRPr="00430C90" w14:paraId="036FD56A" w14:textId="77777777" w:rsidTr="4AA6351C">
        <w:trPr>
          <w:trHeight w:val="195"/>
        </w:trPr>
        <w:tc>
          <w:tcPr>
            <w:tcW w:w="2430" w:type="dxa"/>
          </w:tcPr>
          <w:p w14:paraId="6186DB2E" w14:textId="77777777" w:rsidR="00176526" w:rsidRPr="00430C90" w:rsidRDefault="00176526" w:rsidP="00176526">
            <w:r w:rsidRPr="00430C90">
              <w:rPr>
                <w:b/>
                <w:bCs/>
              </w:rPr>
              <w:t>Population Health and Disease Management Digital Capability</w:t>
            </w:r>
          </w:p>
        </w:tc>
        <w:tc>
          <w:tcPr>
            <w:tcW w:w="6500" w:type="dxa"/>
            <w:shd w:val="clear" w:color="auto" w:fill="auto"/>
          </w:tcPr>
          <w:p w14:paraId="35BC93E8" w14:textId="77777777" w:rsidR="00520E5C" w:rsidRPr="00430C90" w:rsidRDefault="00520E5C" w:rsidP="00894BAE">
            <w:pPr>
              <w:pStyle w:val="ListBullet"/>
            </w:pPr>
            <w:r w:rsidRPr="00430C90">
              <w:t>Enhanced Border Surveillance measure implemented in January 2023.</w:t>
            </w:r>
          </w:p>
          <w:p w14:paraId="1E8301D3" w14:textId="77777777" w:rsidR="00520E5C" w:rsidRPr="00430C90" w:rsidRDefault="00520E5C" w:rsidP="00894BAE">
            <w:pPr>
              <w:pStyle w:val="ListBullet"/>
            </w:pPr>
            <w:r w:rsidRPr="00430C90">
              <w:t>Measles module of National Contract Tracing Solution used in February 2023.</w:t>
            </w:r>
          </w:p>
          <w:p w14:paraId="22E9CDA0" w14:textId="77777777" w:rsidR="00520E5C" w:rsidRPr="00430C90" w:rsidRDefault="00520E5C" w:rsidP="00894BAE">
            <w:pPr>
              <w:pStyle w:val="ListBullet"/>
            </w:pPr>
            <w:r w:rsidRPr="00430C90">
              <w:t>Joint Steering Group in place.</w:t>
            </w:r>
          </w:p>
          <w:p w14:paraId="695791C5" w14:textId="7E824205" w:rsidR="00176526" w:rsidRPr="00430C90" w:rsidRDefault="00520E5C" w:rsidP="00894BAE">
            <w:pPr>
              <w:pStyle w:val="ListBullet"/>
            </w:pPr>
            <w:r w:rsidRPr="00430C90">
              <w:t>Reorganisation of National Digital Services continues, with recruitment under way and Tier 4 and 5 roles appointed. Some delay in further hiring of roles due to organisation-wide change.</w:t>
            </w:r>
          </w:p>
        </w:tc>
        <w:tc>
          <w:tcPr>
            <w:tcW w:w="6100" w:type="dxa"/>
            <w:shd w:val="clear" w:color="auto" w:fill="auto"/>
          </w:tcPr>
          <w:p w14:paraId="662BC448" w14:textId="77777777" w:rsidR="00520E5C" w:rsidRPr="00430C90" w:rsidRDefault="78C27F75" w:rsidP="00894BAE">
            <w:pPr>
              <w:pStyle w:val="ListBullet"/>
            </w:pPr>
            <w:r w:rsidRPr="00430C90">
              <w:t xml:space="preserve">Further development of measles module capability. </w:t>
            </w:r>
          </w:p>
          <w:p w14:paraId="3815F1C5" w14:textId="77777777" w:rsidR="00520E5C" w:rsidRPr="00430C90" w:rsidRDefault="78C27F75" w:rsidP="00894BAE">
            <w:pPr>
              <w:pStyle w:val="ListBullet"/>
            </w:pPr>
            <w:r w:rsidRPr="00430C90">
              <w:t>Development of a new mobile friendly website that builds on My COVID record functionality that is scalable across multiple health services.</w:t>
            </w:r>
          </w:p>
          <w:p w14:paraId="01D27F71" w14:textId="1C80047B" w:rsidR="00176526" w:rsidRPr="00430C90" w:rsidRDefault="78C27F75" w:rsidP="00894BAE">
            <w:pPr>
              <w:pStyle w:val="ListBullet"/>
            </w:pPr>
            <w:r w:rsidRPr="00430C90">
              <w:t xml:space="preserve">Recruitment is subject to </w:t>
            </w:r>
            <w:r w:rsidR="45117462" w:rsidRPr="00430C90">
              <w:t>organi</w:t>
            </w:r>
            <w:r w:rsidR="1F0DE673" w:rsidRPr="00430C90">
              <w:t>s</w:t>
            </w:r>
            <w:r w:rsidR="45117462" w:rsidRPr="00430C90">
              <w:t>ation</w:t>
            </w:r>
            <w:r w:rsidRPr="00430C90">
              <w:t xml:space="preserve">-wide reorganisation and has been delayed, with area consultation scheduled for April 2023. </w:t>
            </w:r>
          </w:p>
        </w:tc>
      </w:tr>
      <w:tr w:rsidR="00176526" w:rsidRPr="00430C90" w14:paraId="19F750DE" w14:textId="77777777" w:rsidTr="4AA6351C">
        <w:trPr>
          <w:trHeight w:val="195"/>
        </w:trPr>
        <w:tc>
          <w:tcPr>
            <w:tcW w:w="2430" w:type="dxa"/>
          </w:tcPr>
          <w:p w14:paraId="745B024C" w14:textId="77777777" w:rsidR="00176526" w:rsidRPr="00430C90" w:rsidRDefault="00176526" w:rsidP="00176526">
            <w:r w:rsidRPr="00430C90">
              <w:rPr>
                <w:b/>
                <w:bCs/>
              </w:rPr>
              <w:t>Preventing Family Violence and Sexual Violence: Services for Victims of Non-fatal Strangulation</w:t>
            </w:r>
          </w:p>
        </w:tc>
        <w:tc>
          <w:tcPr>
            <w:tcW w:w="6500" w:type="dxa"/>
            <w:shd w:val="clear" w:color="auto" w:fill="auto"/>
          </w:tcPr>
          <w:p w14:paraId="1A9716A9" w14:textId="560E5535" w:rsidR="00176526" w:rsidRPr="00430C90" w:rsidRDefault="73F7E278" w:rsidP="00894BAE">
            <w:pPr>
              <w:pStyle w:val="paragraph"/>
              <w:spacing w:before="0" w:beforeAutospacing="0" w:after="0" w:afterAutospacing="0"/>
              <w:textAlignment w:val="baseline"/>
              <w:divId w:val="555094955"/>
              <w:rPr>
                <w:rFonts w:asciiTheme="minorHAnsi" w:hAnsiTheme="minorHAnsi" w:cstheme="minorBidi"/>
              </w:rPr>
            </w:pPr>
            <w:r w:rsidRPr="00430C90">
              <w:rPr>
                <w:rStyle w:val="normaltextrun"/>
                <w:rFonts w:asciiTheme="minorHAnsi" w:eastAsiaTheme="minorEastAsia" w:hAnsiTheme="minorHAnsi" w:cstheme="minorBidi"/>
              </w:rPr>
              <w:t>The service is established and in place.</w:t>
            </w:r>
            <w:r w:rsidRPr="00430C90">
              <w:rPr>
                <w:rStyle w:val="eop"/>
                <w:rFonts w:asciiTheme="minorHAnsi" w:hAnsiTheme="minorHAnsi" w:cstheme="minorBidi"/>
              </w:rPr>
              <w:t> </w:t>
            </w:r>
            <w:r w:rsidRPr="00430C90">
              <w:rPr>
                <w:rStyle w:val="normaltextrun"/>
                <w:rFonts w:asciiTheme="minorHAnsi" w:eastAsiaTheme="minorEastAsia" w:hAnsiTheme="minorHAnsi" w:cstheme="minorBidi"/>
              </w:rPr>
              <w:t>Work to date has used Budget 2020 funding for design development,</w:t>
            </w:r>
            <w:r w:rsidR="49F16FE2" w:rsidRPr="00430C90">
              <w:rPr>
                <w:rStyle w:val="normaltextrun"/>
                <w:rFonts w:asciiTheme="minorHAnsi" w:eastAsiaTheme="minorEastAsia" w:hAnsiTheme="minorHAnsi" w:cstheme="minorBidi"/>
              </w:rPr>
              <w:t xml:space="preserve"> and</w:t>
            </w:r>
            <w:r w:rsidRPr="00430C90">
              <w:rPr>
                <w:rStyle w:val="normaltextrun"/>
                <w:rFonts w:asciiTheme="minorHAnsi" w:eastAsiaTheme="minorEastAsia" w:hAnsiTheme="minorHAnsi" w:cstheme="minorBidi"/>
              </w:rPr>
              <w:t xml:space="preserve"> implement</w:t>
            </w:r>
            <w:r w:rsidR="0757F893" w:rsidRPr="00430C90">
              <w:rPr>
                <w:rStyle w:val="normaltextrun"/>
                <w:rFonts w:asciiTheme="minorHAnsi" w:eastAsiaTheme="minorEastAsia" w:hAnsiTheme="minorHAnsi" w:cstheme="minorBidi"/>
              </w:rPr>
              <w:t>ation of</w:t>
            </w:r>
            <w:r w:rsidRPr="00430C90">
              <w:rPr>
                <w:rStyle w:val="normaltextrun"/>
                <w:rFonts w:asciiTheme="minorHAnsi" w:eastAsiaTheme="minorEastAsia" w:hAnsiTheme="minorHAnsi" w:cstheme="minorBidi"/>
              </w:rPr>
              <w:t xml:space="preserve"> </w:t>
            </w:r>
            <w:r w:rsidR="187BAC8D" w:rsidRPr="00430C90">
              <w:rPr>
                <w:rStyle w:val="normaltextrun"/>
                <w:rFonts w:asciiTheme="minorHAnsi" w:eastAsiaTheme="minorEastAsia" w:hAnsiTheme="minorHAnsi" w:cstheme="minorBidi"/>
              </w:rPr>
              <w:t xml:space="preserve">a </w:t>
            </w:r>
            <w:r w:rsidRPr="00430C90">
              <w:rPr>
                <w:rStyle w:val="normaltextrun"/>
                <w:rFonts w:asciiTheme="minorHAnsi" w:eastAsiaTheme="minorEastAsia" w:hAnsiTheme="minorHAnsi" w:cstheme="minorBidi"/>
              </w:rPr>
              <w:t>training and accreditation programme for health professionals on Non-Fatal Strangulation (NFS) offences, as well as funding provided for NFS services.</w:t>
            </w:r>
            <w:r w:rsidRPr="00430C90">
              <w:rPr>
                <w:rStyle w:val="eop"/>
                <w:rFonts w:asciiTheme="minorHAnsi" w:hAnsiTheme="minorHAnsi" w:cstheme="minorBidi"/>
              </w:rPr>
              <w:t> </w:t>
            </w:r>
          </w:p>
        </w:tc>
        <w:tc>
          <w:tcPr>
            <w:tcW w:w="6100" w:type="dxa"/>
            <w:shd w:val="clear" w:color="auto" w:fill="auto"/>
          </w:tcPr>
          <w:p w14:paraId="75A36F72" w14:textId="433E7EBC" w:rsidR="00176526" w:rsidRPr="00430C90" w:rsidRDefault="00310F02" w:rsidP="00176526">
            <w:r w:rsidRPr="00430C90">
              <w:rPr>
                <w:rStyle w:val="normaltextrun"/>
              </w:rPr>
              <w:t>To ensure improvement in the services delivered, an ongoing quality assurance programme is being developed and is expected to be finished by 30 August 2023. </w:t>
            </w:r>
            <w:r w:rsidRPr="00430C90">
              <w:rPr>
                <w:rStyle w:val="eop"/>
              </w:rPr>
              <w:t> </w:t>
            </w:r>
          </w:p>
        </w:tc>
      </w:tr>
      <w:tr w:rsidR="00176526" w:rsidRPr="00430C90" w14:paraId="78913440" w14:textId="77777777" w:rsidTr="4AA6351C">
        <w:trPr>
          <w:trHeight w:val="195"/>
        </w:trPr>
        <w:tc>
          <w:tcPr>
            <w:tcW w:w="2430" w:type="dxa"/>
          </w:tcPr>
          <w:p w14:paraId="3FE61037" w14:textId="77777777" w:rsidR="00176526" w:rsidRPr="00430C90" w:rsidRDefault="00176526" w:rsidP="00176526">
            <w:r w:rsidRPr="00430C90">
              <w:rPr>
                <w:b/>
                <w:bCs/>
              </w:rPr>
              <w:t xml:space="preserve">Preventing the harm from serious and organised </w:t>
            </w:r>
            <w:r w:rsidRPr="00430C90">
              <w:rPr>
                <w:b/>
                <w:bCs/>
              </w:rPr>
              <w:lastRenderedPageBreak/>
              <w:t>crime in New Zealand</w:t>
            </w:r>
          </w:p>
        </w:tc>
        <w:tc>
          <w:tcPr>
            <w:tcW w:w="6500" w:type="dxa"/>
            <w:shd w:val="clear" w:color="auto" w:fill="auto"/>
          </w:tcPr>
          <w:p w14:paraId="0B053A32" w14:textId="0017C28B" w:rsidR="00176526" w:rsidRPr="00430C90" w:rsidRDefault="688A3FD2" w:rsidP="00894BAE">
            <w:pPr>
              <w:pStyle w:val="paragraph"/>
              <w:spacing w:before="0" w:beforeAutospacing="0" w:after="0" w:afterAutospacing="0"/>
              <w:textAlignment w:val="baseline"/>
              <w:divId w:val="1511020718"/>
              <w:rPr>
                <w:rFonts w:asciiTheme="minorHAnsi" w:hAnsiTheme="minorHAnsi" w:cstheme="minorBidi"/>
              </w:rPr>
            </w:pPr>
            <w:r w:rsidRPr="00430C90">
              <w:rPr>
                <w:rStyle w:val="normaltextrun"/>
                <w:rFonts w:asciiTheme="minorHAnsi" w:eastAsiaTheme="minorEastAsia" w:hAnsiTheme="minorHAnsi" w:cstheme="minorBidi"/>
              </w:rPr>
              <w:lastRenderedPageBreak/>
              <w:t xml:space="preserve">Since 2016, a contract with Counties Manukau provides 10 hours per week of clinical review and triage of deportees’ health information by a senior registered nurse. Work is </w:t>
            </w:r>
            <w:r w:rsidRPr="00430C90">
              <w:rPr>
                <w:rStyle w:val="normaltextrun"/>
                <w:rFonts w:asciiTheme="minorHAnsi" w:eastAsiaTheme="minorEastAsia" w:hAnsiTheme="minorHAnsi" w:cstheme="minorBidi"/>
              </w:rPr>
              <w:lastRenderedPageBreak/>
              <w:t>under way to develop the agreement and job description for the dedicated FTE.</w:t>
            </w:r>
            <w:r w:rsidRPr="00430C90">
              <w:rPr>
                <w:rStyle w:val="eop"/>
                <w:rFonts w:asciiTheme="minorHAnsi" w:hAnsiTheme="minorHAnsi" w:cstheme="minorBidi"/>
              </w:rPr>
              <w:t> </w:t>
            </w:r>
          </w:p>
        </w:tc>
        <w:tc>
          <w:tcPr>
            <w:tcW w:w="6100" w:type="dxa"/>
            <w:shd w:val="clear" w:color="auto" w:fill="auto"/>
          </w:tcPr>
          <w:p w14:paraId="12739E6B" w14:textId="6F773406" w:rsidR="00176526" w:rsidRPr="00430C90" w:rsidRDefault="008E77F5" w:rsidP="00176526">
            <w:r w:rsidRPr="00430C90">
              <w:rPr>
                <w:rStyle w:val="normaltextrun"/>
              </w:rPr>
              <w:lastRenderedPageBreak/>
              <w:t>An agreement, and confirmed job description, for nurse FTE will be agreed in Q4.</w:t>
            </w:r>
            <w:r w:rsidRPr="00430C90">
              <w:rPr>
                <w:rStyle w:val="eop"/>
              </w:rPr>
              <w:t> </w:t>
            </w:r>
          </w:p>
        </w:tc>
      </w:tr>
      <w:tr w:rsidR="00176526" w:rsidRPr="00430C90" w14:paraId="0B7E2E02" w14:textId="77777777" w:rsidTr="4AA6351C">
        <w:trPr>
          <w:trHeight w:val="195"/>
        </w:trPr>
        <w:tc>
          <w:tcPr>
            <w:tcW w:w="2430" w:type="dxa"/>
          </w:tcPr>
          <w:p w14:paraId="758E8318" w14:textId="00AA5138" w:rsidR="00176526" w:rsidRPr="00430C90" w:rsidRDefault="00176526" w:rsidP="00176526">
            <w:r w:rsidRPr="00430C90">
              <w:rPr>
                <w:b/>
                <w:bCs/>
              </w:rPr>
              <w:t xml:space="preserve">Primary Care Funding Formula Equity Adjustments to </w:t>
            </w:r>
            <w:r w:rsidR="6CE1B7EE" w:rsidRPr="00430C90">
              <w:rPr>
                <w:b/>
                <w:bCs/>
              </w:rPr>
              <w:t>Capitation</w:t>
            </w:r>
          </w:p>
        </w:tc>
        <w:tc>
          <w:tcPr>
            <w:tcW w:w="6500" w:type="dxa"/>
            <w:shd w:val="clear" w:color="auto" w:fill="auto"/>
          </w:tcPr>
          <w:p w14:paraId="7ED694AF" w14:textId="7EB08B25" w:rsidR="008E77F5" w:rsidRPr="00430C90" w:rsidRDefault="008E77F5" w:rsidP="008E77F5">
            <w:pPr>
              <w:pStyle w:val="paragraph"/>
              <w:spacing w:before="0" w:beforeAutospacing="0" w:after="0" w:afterAutospacing="0"/>
              <w:textAlignment w:val="baseline"/>
              <w:divId w:val="1379547714"/>
              <w:rPr>
                <w:rFonts w:asciiTheme="minorHAnsi" w:hAnsiTheme="minorHAnsi" w:cstheme="minorBidi"/>
              </w:rPr>
            </w:pPr>
            <w:r w:rsidRPr="00430C90">
              <w:rPr>
                <w:rStyle w:val="normaltextrun"/>
                <w:rFonts w:asciiTheme="minorHAnsi" w:eastAsiaTheme="minorEastAsia" w:hAnsiTheme="minorHAnsi" w:cstheme="minorBidi"/>
              </w:rPr>
              <w:t>Modelling and analysis of funding options is complete. </w:t>
            </w:r>
          </w:p>
          <w:p w14:paraId="091308DF" w14:textId="77777777" w:rsidR="008E77F5" w:rsidRPr="00430C90" w:rsidRDefault="008E77F5" w:rsidP="008E77F5">
            <w:pPr>
              <w:pStyle w:val="paragraph"/>
              <w:spacing w:before="0" w:beforeAutospacing="0" w:after="0" w:afterAutospacing="0"/>
              <w:textAlignment w:val="baseline"/>
              <w:divId w:val="562175824"/>
              <w:rPr>
                <w:rFonts w:asciiTheme="minorHAnsi" w:hAnsiTheme="minorHAnsi" w:cstheme="minorBidi"/>
              </w:rPr>
            </w:pPr>
            <w:r w:rsidRPr="00430C90">
              <w:rPr>
                <w:rStyle w:val="normaltextrun"/>
                <w:rFonts w:asciiTheme="minorHAnsi" w:eastAsiaTheme="minorEastAsia" w:hAnsiTheme="minorHAnsi" w:cstheme="minorBidi"/>
              </w:rPr>
              <w:t>The options for consideration have been agreed, and the funding option approved in the first week of April 2023.</w:t>
            </w:r>
            <w:r w:rsidRPr="00430C90">
              <w:rPr>
                <w:rStyle w:val="eop"/>
                <w:rFonts w:asciiTheme="minorHAnsi" w:hAnsiTheme="minorHAnsi" w:cstheme="minorBidi"/>
              </w:rPr>
              <w:t> </w:t>
            </w:r>
          </w:p>
          <w:p w14:paraId="23752FBF" w14:textId="3A47F9E6" w:rsidR="00176526" w:rsidRPr="00430C90" w:rsidRDefault="008E77F5" w:rsidP="00176526">
            <w:r w:rsidRPr="00430C90">
              <w:rPr>
                <w:rStyle w:val="normaltextrun"/>
              </w:rPr>
              <w:t>Sector engagement is under way.</w:t>
            </w:r>
            <w:r w:rsidRPr="00430C90">
              <w:rPr>
                <w:rStyle w:val="eop"/>
              </w:rPr>
              <w:t> </w:t>
            </w:r>
          </w:p>
        </w:tc>
        <w:tc>
          <w:tcPr>
            <w:tcW w:w="6100" w:type="dxa"/>
            <w:shd w:val="clear" w:color="auto" w:fill="auto"/>
          </w:tcPr>
          <w:p w14:paraId="61B58362" w14:textId="764AD0CE" w:rsidR="00176526" w:rsidRPr="00430C90" w:rsidRDefault="008E77F5" w:rsidP="00176526">
            <w:r w:rsidRPr="00430C90">
              <w:rPr>
                <w:rStyle w:val="normaltextrun"/>
              </w:rPr>
              <w:t>Payments to providers will be initiated April - June 2023.</w:t>
            </w:r>
            <w:r w:rsidRPr="00430C90">
              <w:rPr>
                <w:rStyle w:val="eop"/>
              </w:rPr>
              <w:t> </w:t>
            </w:r>
          </w:p>
        </w:tc>
      </w:tr>
      <w:tr w:rsidR="00176526" w:rsidRPr="00430C90" w14:paraId="6CB886AC" w14:textId="77777777" w:rsidTr="4AA6351C">
        <w:trPr>
          <w:trHeight w:val="195"/>
        </w:trPr>
        <w:tc>
          <w:tcPr>
            <w:tcW w:w="2430" w:type="dxa"/>
          </w:tcPr>
          <w:p w14:paraId="02B7A952" w14:textId="77777777" w:rsidR="00176526" w:rsidRPr="00430C90" w:rsidRDefault="00176526" w:rsidP="00176526">
            <w:r w:rsidRPr="00430C90">
              <w:rPr>
                <w:b/>
                <w:bCs/>
              </w:rPr>
              <w:t>Service Integration for Locality Provider Networks</w:t>
            </w:r>
          </w:p>
        </w:tc>
        <w:tc>
          <w:tcPr>
            <w:tcW w:w="6500" w:type="dxa"/>
            <w:shd w:val="clear" w:color="auto" w:fill="auto"/>
          </w:tcPr>
          <w:p w14:paraId="50BE8B52" w14:textId="3319CC36" w:rsidR="00ED62BF" w:rsidRPr="00430C90" w:rsidRDefault="17A34969" w:rsidP="00894BAE">
            <w:pPr>
              <w:pStyle w:val="ListBullet"/>
              <w:divId w:val="2025328153"/>
            </w:pPr>
            <w:r w:rsidRPr="00430C90">
              <w:t>Twelve l</w:t>
            </w:r>
            <w:r w:rsidR="4895CD5D" w:rsidRPr="00430C90">
              <w:t xml:space="preserve">ocality prototypes have been established and </w:t>
            </w:r>
            <w:r w:rsidR="4A430F34" w:rsidRPr="00430C90">
              <w:t xml:space="preserve">are </w:t>
            </w:r>
            <w:r w:rsidR="4895CD5D" w:rsidRPr="00430C90">
              <w:t>at various stages of development</w:t>
            </w:r>
            <w:r w:rsidR="4155C468" w:rsidRPr="00430C90">
              <w:t>, supported by</w:t>
            </w:r>
            <w:r w:rsidR="4895CD5D" w:rsidRPr="00430C90">
              <w:t xml:space="preserve"> Te </w:t>
            </w:r>
            <w:proofErr w:type="spellStart"/>
            <w:r w:rsidR="4895CD5D" w:rsidRPr="00430C90">
              <w:t>Whatu</w:t>
            </w:r>
            <w:proofErr w:type="spellEnd"/>
            <w:r w:rsidR="4895CD5D" w:rsidRPr="00430C90">
              <w:t xml:space="preserve"> Ora</w:t>
            </w:r>
            <w:r w:rsidR="4C86F7C9" w:rsidRPr="00430C90">
              <w:t>.</w:t>
            </w:r>
            <w:r w:rsidR="4895CD5D" w:rsidRPr="00430C90">
              <w:t> </w:t>
            </w:r>
          </w:p>
          <w:p w14:paraId="38F3A254" w14:textId="0AAEAD38" w:rsidR="00ED62BF" w:rsidRPr="00430C90" w:rsidRDefault="4895CD5D" w:rsidP="00894BAE">
            <w:pPr>
              <w:pStyle w:val="ListBullet"/>
              <w:divId w:val="1460882205"/>
            </w:pPr>
            <w:r w:rsidRPr="00430C90">
              <w:t xml:space="preserve">Iwi Māori Partnership Boards have been established, </w:t>
            </w:r>
            <w:r w:rsidR="01BC7EE7" w:rsidRPr="00430C90">
              <w:t>to support</w:t>
            </w:r>
            <w:r w:rsidRPr="00430C90">
              <w:t xml:space="preserve"> the locality boundary work. </w:t>
            </w:r>
          </w:p>
          <w:p w14:paraId="2994F9D1" w14:textId="75A74CAD" w:rsidR="00176526" w:rsidRPr="00430C90" w:rsidRDefault="4895CD5D" w:rsidP="00894BAE">
            <w:pPr>
              <w:pStyle w:val="ListBullet"/>
            </w:pPr>
            <w:r w:rsidRPr="00430C90">
              <w:t>Met with Local Government New Zealand to discuss boundary identification. </w:t>
            </w:r>
          </w:p>
        </w:tc>
        <w:tc>
          <w:tcPr>
            <w:tcW w:w="6100" w:type="dxa"/>
            <w:shd w:val="clear" w:color="auto" w:fill="auto"/>
          </w:tcPr>
          <w:p w14:paraId="2E3572B9" w14:textId="77777777" w:rsidR="00ED62BF" w:rsidRPr="00430C90" w:rsidRDefault="00ED62BF" w:rsidP="00ED62BF">
            <w:pPr>
              <w:pStyle w:val="paragraph"/>
              <w:spacing w:before="0" w:beforeAutospacing="0" w:after="0" w:afterAutospacing="0"/>
              <w:textAlignment w:val="baseline"/>
              <w:divId w:val="760757579"/>
              <w:rPr>
                <w:rFonts w:asciiTheme="minorHAnsi" w:hAnsiTheme="minorHAnsi" w:cstheme="minorBidi"/>
              </w:rPr>
            </w:pPr>
            <w:r w:rsidRPr="00430C90">
              <w:rPr>
                <w:rStyle w:val="normaltextrun"/>
                <w:rFonts w:asciiTheme="minorHAnsi" w:eastAsiaTheme="minorEastAsia" w:hAnsiTheme="minorHAnsi" w:cstheme="minorBidi"/>
              </w:rPr>
              <w:t>Funding sign-off pending and distribution expected to flow to those on the ground from May to June 2023. </w:t>
            </w:r>
            <w:r w:rsidRPr="00430C90">
              <w:rPr>
                <w:rStyle w:val="eop"/>
                <w:rFonts w:asciiTheme="minorHAnsi" w:hAnsiTheme="minorHAnsi" w:cstheme="minorBidi"/>
              </w:rPr>
              <w:t> </w:t>
            </w:r>
          </w:p>
          <w:p w14:paraId="53408198" w14:textId="537EF002" w:rsidR="00176526" w:rsidRPr="00430C90" w:rsidRDefault="00ED62BF" w:rsidP="00176526">
            <w:r w:rsidRPr="00430C90">
              <w:rPr>
                <w:rStyle w:val="normaltextrun"/>
              </w:rPr>
              <w:t>Engagement process with Iwi Māori Partnership Boards and Local Authorities to identify boundaries continues, with 50 percent coverage expected by July 2023.</w:t>
            </w:r>
            <w:r w:rsidRPr="00430C90">
              <w:rPr>
                <w:rStyle w:val="eop"/>
              </w:rPr>
              <w:t> </w:t>
            </w:r>
          </w:p>
        </w:tc>
      </w:tr>
      <w:tr w:rsidR="00176526" w:rsidRPr="00430C90" w14:paraId="6DBBFBCB" w14:textId="77777777" w:rsidTr="4AA6351C">
        <w:trPr>
          <w:trHeight w:val="195"/>
        </w:trPr>
        <w:tc>
          <w:tcPr>
            <w:tcW w:w="2430" w:type="dxa"/>
          </w:tcPr>
          <w:p w14:paraId="7E13683F" w14:textId="77777777" w:rsidR="00176526" w:rsidRPr="00430C90" w:rsidRDefault="00176526" w:rsidP="00176526">
            <w:r w:rsidRPr="00430C90">
              <w:rPr>
                <w:b/>
                <w:bCs/>
              </w:rPr>
              <w:t>Specialist Mental Health and Addiction Services Increasing Availability of Focused Supports</w:t>
            </w:r>
          </w:p>
        </w:tc>
        <w:tc>
          <w:tcPr>
            <w:tcW w:w="6500" w:type="dxa"/>
            <w:shd w:val="clear" w:color="auto" w:fill="auto"/>
          </w:tcPr>
          <w:p w14:paraId="3E4C30FE" w14:textId="77777777" w:rsidR="00ED62BF" w:rsidRPr="00430C90" w:rsidRDefault="4895CD5D" w:rsidP="00894BAE">
            <w:pPr>
              <w:pStyle w:val="ListBullet"/>
              <w:divId w:val="1445467407"/>
            </w:pPr>
            <w:r w:rsidRPr="00430C90">
              <w:t>Agreements for eating disorder services have been signed by all four regions and recruitment has commenced. </w:t>
            </w:r>
          </w:p>
          <w:p w14:paraId="0C0064E8" w14:textId="7FBBFB18" w:rsidR="00ED62BF" w:rsidRPr="00430C90" w:rsidRDefault="4895CD5D" w:rsidP="00894BAE">
            <w:pPr>
              <w:pStyle w:val="ListBullet"/>
              <w:divId w:val="2024159934"/>
            </w:pPr>
            <w:r w:rsidRPr="00430C90">
              <w:t xml:space="preserve">The investment strategy for maternal and infant mental health services has been agreed. </w:t>
            </w:r>
            <w:r w:rsidR="6F334F5F" w:rsidRPr="00430C90">
              <w:t>A</w:t>
            </w:r>
            <w:r w:rsidR="310A3A27" w:rsidRPr="00430C90">
              <w:t>greements</w:t>
            </w:r>
            <w:r w:rsidR="6F334F5F" w:rsidRPr="00430C90">
              <w:t xml:space="preserve"> ha</w:t>
            </w:r>
            <w:r w:rsidR="02E8A037" w:rsidRPr="00430C90">
              <w:t>ve</w:t>
            </w:r>
            <w:r w:rsidRPr="00430C90">
              <w:t xml:space="preserve"> been completed with Nelson Marlborough, which has started recruitment. Agreements are </w:t>
            </w:r>
            <w:r w:rsidR="4EEF56C0" w:rsidRPr="00430C90">
              <w:t>underway</w:t>
            </w:r>
            <w:r w:rsidR="6F334F5F" w:rsidRPr="00430C90">
              <w:t xml:space="preserve"> </w:t>
            </w:r>
            <w:r w:rsidRPr="00430C90">
              <w:t xml:space="preserve">with the following </w:t>
            </w:r>
            <w:r w:rsidR="4C0D5DB7" w:rsidRPr="00430C90">
              <w:t>areas</w:t>
            </w:r>
            <w:r w:rsidRPr="00430C90">
              <w:t xml:space="preserve"> : </w:t>
            </w:r>
            <w:proofErr w:type="spellStart"/>
            <w:r w:rsidRPr="00430C90">
              <w:t>Waitematā</w:t>
            </w:r>
            <w:proofErr w:type="spellEnd"/>
            <w:r w:rsidRPr="00430C90">
              <w:t xml:space="preserve">, </w:t>
            </w:r>
            <w:proofErr w:type="spellStart"/>
            <w:r w:rsidRPr="00430C90">
              <w:t>MidCentral</w:t>
            </w:r>
            <w:proofErr w:type="spellEnd"/>
            <w:r w:rsidRPr="00430C90">
              <w:t>, Bay of Plenty, Taranaki, Southern, Hawke’s Bay and Whanganui </w:t>
            </w:r>
          </w:p>
          <w:p w14:paraId="062BC997" w14:textId="31542C5E" w:rsidR="00ED62BF" w:rsidRPr="00430C90" w:rsidRDefault="4895CD5D" w:rsidP="00894BAE">
            <w:pPr>
              <w:pStyle w:val="ListBullet"/>
              <w:divId w:val="923421431"/>
            </w:pPr>
            <w:r w:rsidRPr="00430C90">
              <w:t xml:space="preserve">The investment strategy for community crisis centres has been agreed. </w:t>
            </w:r>
            <w:r w:rsidR="670F551B" w:rsidRPr="00430C90">
              <w:t>Agreements</w:t>
            </w:r>
            <w:r w:rsidRPr="00430C90">
              <w:t xml:space="preserve"> have been drafted for Bay of Plenty, Lakes and </w:t>
            </w:r>
            <w:proofErr w:type="spellStart"/>
            <w:r w:rsidRPr="00430C90">
              <w:t>MidCentral</w:t>
            </w:r>
            <w:proofErr w:type="spellEnd"/>
            <w:r w:rsidRPr="00430C90">
              <w:t>. </w:t>
            </w:r>
          </w:p>
          <w:p w14:paraId="58E146E6" w14:textId="699CD2DC" w:rsidR="00ED62BF" w:rsidRPr="00430C90" w:rsidRDefault="4895CD5D" w:rsidP="00894BAE">
            <w:pPr>
              <w:pStyle w:val="ListBullet"/>
              <w:divId w:val="314266967"/>
            </w:pPr>
            <w:r w:rsidRPr="00430C90">
              <w:t xml:space="preserve">An investment strategy for Child and Adolescent Mental Health Services has been agreed, and </w:t>
            </w:r>
            <w:r w:rsidR="5AE23AF5" w:rsidRPr="00430C90">
              <w:t xml:space="preserve">Agreements </w:t>
            </w:r>
            <w:r w:rsidRPr="00430C90">
              <w:t>are in the final stages of development.   </w:t>
            </w:r>
          </w:p>
          <w:p w14:paraId="5569C35D" w14:textId="77777777" w:rsidR="00ED62BF" w:rsidRPr="00430C90" w:rsidRDefault="4895CD5D" w:rsidP="00894BAE">
            <w:pPr>
              <w:pStyle w:val="ListBullet"/>
              <w:divId w:val="2087071954"/>
            </w:pPr>
            <w:r w:rsidRPr="00430C90">
              <w:t>A workforce development plan has been completed.  </w:t>
            </w:r>
          </w:p>
          <w:p w14:paraId="12185062" w14:textId="77777777" w:rsidR="00ED62BF" w:rsidRPr="00430C90" w:rsidRDefault="4895CD5D" w:rsidP="00894BAE">
            <w:pPr>
              <w:pStyle w:val="ListBullet"/>
              <w:divId w:val="758212324"/>
            </w:pPr>
            <w:r w:rsidRPr="00430C90">
              <w:lastRenderedPageBreak/>
              <w:t xml:space="preserve">A portion of the Kaupapa Māori funding has been allocated to support mental wellbeing of </w:t>
            </w:r>
            <w:proofErr w:type="spellStart"/>
            <w:r w:rsidRPr="00430C90">
              <w:t>whānau</w:t>
            </w:r>
            <w:proofErr w:type="spellEnd"/>
            <w:r w:rsidRPr="00430C90">
              <w:t xml:space="preserve"> impacted by Cyclone Gabrielle, the remainder will fund packages of care.  </w:t>
            </w:r>
          </w:p>
          <w:p w14:paraId="49D07B52" w14:textId="77777777" w:rsidR="00ED62BF" w:rsidRPr="00430C90" w:rsidRDefault="4895CD5D" w:rsidP="00894BAE">
            <w:pPr>
              <w:pStyle w:val="ListBullet"/>
              <w:divId w:val="1924071994"/>
            </w:pPr>
            <w:r w:rsidRPr="00430C90">
              <w:t xml:space="preserve">Te Ara </w:t>
            </w:r>
            <w:proofErr w:type="spellStart"/>
            <w:r w:rsidRPr="00430C90">
              <w:t>Oranga</w:t>
            </w:r>
            <w:proofErr w:type="spellEnd"/>
            <w:r w:rsidRPr="00430C90">
              <w:t xml:space="preserve"> has been expanded to </w:t>
            </w:r>
            <w:proofErr w:type="spellStart"/>
            <w:r w:rsidRPr="00430C90">
              <w:t>Murapara</w:t>
            </w:r>
            <w:proofErr w:type="spellEnd"/>
            <w:r w:rsidRPr="00430C90">
              <w:t xml:space="preserve"> and continues in Northland.  </w:t>
            </w:r>
          </w:p>
          <w:p w14:paraId="5E17C9B6" w14:textId="77777777" w:rsidR="00ED62BF" w:rsidRPr="00430C90" w:rsidRDefault="4895CD5D" w:rsidP="00894BAE">
            <w:pPr>
              <w:pStyle w:val="ListBullet"/>
              <w:divId w:val="1846240991"/>
            </w:pPr>
            <w:r w:rsidRPr="00430C90">
              <w:t>Four licensed drug checking providers (three frontline, and ESR) have been contracted to deliver drug checking services through to 30 June 2024. The summer season went well with significantly increased capacity due to public funding and ESR purchasing four new FT-IR spectrometers.  </w:t>
            </w:r>
          </w:p>
          <w:p w14:paraId="5A62C567" w14:textId="51A22B8D" w:rsidR="00176526" w:rsidRPr="00430C90" w:rsidRDefault="4895CD5D" w:rsidP="00894BAE">
            <w:pPr>
              <w:pStyle w:val="ListBullet"/>
            </w:pPr>
            <w:r w:rsidRPr="00430C90">
              <w:t xml:space="preserve">$500,000 of </w:t>
            </w:r>
            <w:proofErr w:type="spellStart"/>
            <w:r w:rsidRPr="00430C90">
              <w:t>kaupapa</w:t>
            </w:r>
            <w:proofErr w:type="spellEnd"/>
            <w:r w:rsidRPr="00430C90">
              <w:t xml:space="preserve"> Māori specialist services funding has been reprioritised for the Cyclone Gabrielle psychosocial response.  </w:t>
            </w:r>
          </w:p>
        </w:tc>
        <w:tc>
          <w:tcPr>
            <w:tcW w:w="6100" w:type="dxa"/>
            <w:shd w:val="clear" w:color="auto" w:fill="auto"/>
          </w:tcPr>
          <w:p w14:paraId="556D914B" w14:textId="77777777" w:rsidR="00ED62BF" w:rsidRPr="00430C90" w:rsidRDefault="4895CD5D" w:rsidP="00894BAE">
            <w:pPr>
              <w:pStyle w:val="ListBullet"/>
              <w:divId w:val="660037345"/>
            </w:pPr>
            <w:r w:rsidRPr="00430C90">
              <w:lastRenderedPageBreak/>
              <w:t>Recruitment for eating disorders services is expected to be complete, with phased service provision beginning, by 30 June 2023.  </w:t>
            </w:r>
          </w:p>
          <w:p w14:paraId="676BD89D" w14:textId="0558AF0F" w:rsidR="00ED62BF" w:rsidRPr="00430C90" w:rsidRDefault="1DDFC633" w:rsidP="00894BAE">
            <w:pPr>
              <w:pStyle w:val="ListBullet"/>
              <w:divId w:val="2130590064"/>
            </w:pPr>
            <w:r w:rsidRPr="00430C90">
              <w:t>Agreements</w:t>
            </w:r>
            <w:r w:rsidR="4895CD5D" w:rsidRPr="00430C90">
              <w:t xml:space="preserve"> for maternal and infant mental health services will be in place for all identified areas by 30 April, except </w:t>
            </w:r>
            <w:proofErr w:type="spellStart"/>
            <w:r w:rsidR="4895CD5D" w:rsidRPr="00430C90">
              <w:t>Tairāwhiti</w:t>
            </w:r>
            <w:proofErr w:type="spellEnd"/>
            <w:r w:rsidR="4895CD5D" w:rsidRPr="00430C90">
              <w:t>, which is on hold for six months following Cyclone Gabrielle.  </w:t>
            </w:r>
          </w:p>
          <w:p w14:paraId="2F61EE3B" w14:textId="3640973C" w:rsidR="00ED62BF" w:rsidRPr="00430C90" w:rsidRDefault="35B57246" w:rsidP="00894BAE">
            <w:pPr>
              <w:pStyle w:val="ListBullet"/>
              <w:divId w:val="326788903"/>
            </w:pPr>
            <w:r w:rsidRPr="00430C90">
              <w:t>Agreements</w:t>
            </w:r>
            <w:r w:rsidR="4895CD5D" w:rsidRPr="00430C90">
              <w:t xml:space="preserve"> will be in place, and phased service delivery will begin, for all crisis services by 30 June 2023. </w:t>
            </w:r>
          </w:p>
          <w:p w14:paraId="5AFD1630" w14:textId="77777777" w:rsidR="00ED62BF" w:rsidRPr="00430C90" w:rsidRDefault="4895CD5D" w:rsidP="00894BAE">
            <w:pPr>
              <w:pStyle w:val="ListBullet"/>
              <w:divId w:val="1731003817"/>
            </w:pPr>
            <w:r w:rsidRPr="00430C90">
              <w:t>Child and Adolescent Mental Health Services service delivery is expected to begin roll out in May 2023.    </w:t>
            </w:r>
          </w:p>
          <w:p w14:paraId="3A491797" w14:textId="77777777" w:rsidR="00ED62BF" w:rsidRPr="00430C90" w:rsidRDefault="4895CD5D" w:rsidP="00894BAE">
            <w:pPr>
              <w:pStyle w:val="ListBullet"/>
              <w:divId w:val="883835627"/>
            </w:pPr>
            <w:r w:rsidRPr="00430C90">
              <w:t>Workforce development investment strategies will be completed and approved by 30 April 2023, and initiatives in place by 30 June 2023.  </w:t>
            </w:r>
          </w:p>
          <w:p w14:paraId="211AC1C4" w14:textId="77777777" w:rsidR="00ED62BF" w:rsidRPr="00430C90" w:rsidRDefault="4895CD5D" w:rsidP="00894BAE">
            <w:pPr>
              <w:pStyle w:val="ListBullet"/>
              <w:divId w:val="1132095027"/>
            </w:pPr>
            <w:r w:rsidRPr="00430C90">
              <w:lastRenderedPageBreak/>
              <w:t xml:space="preserve">Te Ara </w:t>
            </w:r>
            <w:proofErr w:type="spellStart"/>
            <w:r w:rsidRPr="00430C90">
              <w:t>Oranga</w:t>
            </w:r>
            <w:proofErr w:type="spellEnd"/>
            <w:r w:rsidRPr="00430C90">
              <w:t xml:space="preserve"> will expand in Eastern Bay of Plenty. </w:t>
            </w:r>
          </w:p>
          <w:p w14:paraId="1A8841BD" w14:textId="77777777" w:rsidR="00ED62BF" w:rsidRPr="00430C90" w:rsidRDefault="4895CD5D" w:rsidP="00894BAE">
            <w:pPr>
              <w:pStyle w:val="ListBullet"/>
              <w:divId w:val="1571961530"/>
            </w:pPr>
            <w:r w:rsidRPr="00430C90">
              <w:t>Drug checking services will continue, albeit expected scaled down, over the next few months now that the peak summer season has concluded. </w:t>
            </w:r>
          </w:p>
          <w:p w14:paraId="784EB8B6" w14:textId="55ADA968" w:rsidR="00ED62BF" w:rsidRPr="00430C90" w:rsidRDefault="4895CD5D" w:rsidP="00894BAE">
            <w:pPr>
              <w:pStyle w:val="ListBullet"/>
              <w:divId w:val="382947974"/>
            </w:pPr>
            <w:r w:rsidRPr="00430C90">
              <w:t xml:space="preserve">Work to commission </w:t>
            </w:r>
            <w:proofErr w:type="spellStart"/>
            <w:r w:rsidRPr="00430C90">
              <w:t>kaupapa</w:t>
            </w:r>
            <w:proofErr w:type="spellEnd"/>
            <w:r w:rsidRPr="00430C90">
              <w:t xml:space="preserve"> Māori psychosocial response services is under way led by Te Aka </w:t>
            </w:r>
            <w:proofErr w:type="spellStart"/>
            <w:r w:rsidRPr="00430C90">
              <w:t>Whai</w:t>
            </w:r>
            <w:proofErr w:type="spellEnd"/>
            <w:r w:rsidRPr="00430C90">
              <w:t xml:space="preserve"> Ora. </w:t>
            </w:r>
          </w:p>
          <w:p w14:paraId="7F112223" w14:textId="77777777" w:rsidR="00ED62BF" w:rsidRPr="00430C90" w:rsidRDefault="4895CD5D" w:rsidP="00894BAE">
            <w:pPr>
              <w:pStyle w:val="ListBullet"/>
              <w:divId w:val="1949851373"/>
            </w:pPr>
            <w:r w:rsidRPr="00430C90">
              <w:t xml:space="preserve">Five </w:t>
            </w:r>
            <w:proofErr w:type="spellStart"/>
            <w:r w:rsidRPr="00430C90">
              <w:t>kaupapa</w:t>
            </w:r>
            <w:proofErr w:type="spellEnd"/>
            <w:r w:rsidRPr="00430C90">
              <w:t xml:space="preserve"> Māori partners have been identified and will be contracted for He Kete </w:t>
            </w:r>
            <w:proofErr w:type="spellStart"/>
            <w:r w:rsidRPr="00430C90">
              <w:t>Whai</w:t>
            </w:r>
            <w:proofErr w:type="spellEnd"/>
            <w:r w:rsidRPr="00430C90">
              <w:t xml:space="preserve"> Ora (cultural packages of care) by 30 April 2023. </w:t>
            </w:r>
          </w:p>
          <w:p w14:paraId="41EE4AE5" w14:textId="4F579B04" w:rsidR="00176526" w:rsidRPr="00430C90" w:rsidRDefault="4895CD5D" w:rsidP="00894BAE">
            <w:pPr>
              <w:pStyle w:val="ListBullet"/>
            </w:pPr>
            <w:r w:rsidRPr="00430C90">
              <w:t xml:space="preserve">The first-year development of the Māori </w:t>
            </w:r>
            <w:proofErr w:type="spellStart"/>
            <w:r w:rsidRPr="00430C90">
              <w:t>Oranga</w:t>
            </w:r>
            <w:proofErr w:type="spellEnd"/>
            <w:r w:rsidRPr="00430C90">
              <w:t xml:space="preserve"> </w:t>
            </w:r>
            <w:proofErr w:type="spellStart"/>
            <w:r w:rsidRPr="00430C90">
              <w:t>Hinengaro</w:t>
            </w:r>
            <w:proofErr w:type="spellEnd"/>
            <w:r w:rsidRPr="00430C90">
              <w:t xml:space="preserve"> pathway is currently under way with a scope being finalised for the project. It is expected that an external partner will be commissioned to deliver this mahi.  </w:t>
            </w:r>
          </w:p>
        </w:tc>
      </w:tr>
      <w:tr w:rsidR="00176526" w:rsidRPr="00430C90" w14:paraId="3E4A2A81" w14:textId="77777777" w:rsidTr="4AA6351C">
        <w:trPr>
          <w:trHeight w:val="195"/>
        </w:trPr>
        <w:tc>
          <w:tcPr>
            <w:tcW w:w="2430" w:type="dxa"/>
          </w:tcPr>
          <w:p w14:paraId="5FB79B52" w14:textId="77777777" w:rsidR="00176526" w:rsidRPr="00430C90" w:rsidRDefault="00176526" w:rsidP="00176526">
            <w:r w:rsidRPr="00430C90">
              <w:rPr>
                <w:b/>
                <w:bCs/>
              </w:rPr>
              <w:lastRenderedPageBreak/>
              <w:t>Well Child Tamariki Ora Continuation of the Enhanced Support Pilots (ESPs)</w:t>
            </w:r>
          </w:p>
        </w:tc>
        <w:tc>
          <w:tcPr>
            <w:tcW w:w="6500" w:type="dxa"/>
            <w:shd w:val="clear" w:color="auto" w:fill="auto"/>
          </w:tcPr>
          <w:p w14:paraId="17A69B28" w14:textId="4052279A" w:rsidR="00ED62BF" w:rsidRPr="00430C90" w:rsidRDefault="00ED62BF" w:rsidP="00ED62BF">
            <w:pPr>
              <w:pStyle w:val="paragraph"/>
              <w:spacing w:before="0" w:beforeAutospacing="0" w:after="0" w:afterAutospacing="0"/>
              <w:textAlignment w:val="baseline"/>
              <w:divId w:val="942882643"/>
              <w:rPr>
                <w:rFonts w:asciiTheme="minorHAnsi" w:hAnsiTheme="minorHAnsi" w:cstheme="minorBidi"/>
              </w:rPr>
            </w:pPr>
            <w:r w:rsidRPr="00430C90">
              <w:rPr>
                <w:rStyle w:val="normaltextrun"/>
                <w:rFonts w:asciiTheme="minorHAnsi" w:eastAsiaTheme="minorEastAsia" w:hAnsiTheme="minorHAnsi" w:cstheme="minorBidi"/>
              </w:rPr>
              <w:t>Pilots continue in Lakes and Tairawhiti districts. </w:t>
            </w:r>
          </w:p>
          <w:p w14:paraId="21CE8D4E" w14:textId="2AC60514" w:rsidR="00176526" w:rsidRPr="00430C90" w:rsidRDefault="4895CD5D" w:rsidP="51270092">
            <w:pPr>
              <w:pStyle w:val="paragraph"/>
              <w:spacing w:before="0" w:beforeAutospacing="0" w:after="0" w:afterAutospacing="0"/>
            </w:pPr>
            <w:r w:rsidRPr="00430C90">
              <w:rPr>
                <w:rStyle w:val="normaltextrun"/>
                <w:rFonts w:asciiTheme="minorHAnsi" w:eastAsiaTheme="minorEastAsia" w:hAnsiTheme="minorHAnsi" w:cstheme="minorBidi"/>
              </w:rPr>
              <w:t>A new provider is being commissioned in Counties Manukau. Pilot evaluation is ongoing and further performance information is expected later in 2023. </w:t>
            </w:r>
          </w:p>
        </w:tc>
        <w:tc>
          <w:tcPr>
            <w:tcW w:w="6100" w:type="dxa"/>
            <w:shd w:val="clear" w:color="auto" w:fill="auto"/>
          </w:tcPr>
          <w:p w14:paraId="6595C8ED" w14:textId="6160ED79" w:rsidR="00176526" w:rsidRPr="00430C90" w:rsidRDefault="00ED62BF" w:rsidP="00176526">
            <w:r w:rsidRPr="00430C90">
              <w:rPr>
                <w:rStyle w:val="normaltextrun"/>
              </w:rPr>
              <w:t>Contracts will be extended, and other necessary procurements will be initiated by 1 October 2023.</w:t>
            </w:r>
            <w:r w:rsidRPr="00430C90">
              <w:rPr>
                <w:rStyle w:val="eop"/>
              </w:rPr>
              <w:t> </w:t>
            </w:r>
          </w:p>
        </w:tc>
      </w:tr>
    </w:tbl>
    <w:p w14:paraId="3FDCDF76" w14:textId="2C1AB717" w:rsidR="1B6AD84F" w:rsidRPr="00430C90" w:rsidRDefault="1B6AD84F"/>
    <w:p w14:paraId="23A40935" w14:textId="58F14B05" w:rsidR="00176526" w:rsidRPr="00430C90" w:rsidRDefault="00176526" w:rsidP="00176526">
      <w:pPr>
        <w:sectPr w:rsidR="00176526" w:rsidRPr="00430C90" w:rsidSect="00176526">
          <w:pgSz w:w="16838" w:h="11906" w:orient="landscape"/>
          <w:pgMar w:top="1134" w:right="1134" w:bottom="1134" w:left="1134" w:header="1304" w:footer="709" w:gutter="0"/>
          <w:cols w:space="708"/>
          <w:docGrid w:linePitch="360"/>
        </w:sectPr>
      </w:pPr>
    </w:p>
    <w:p w14:paraId="410FADC5" w14:textId="3ADB9873" w:rsidR="004F17D9" w:rsidRPr="00430C90" w:rsidRDefault="4788B9F0" w:rsidP="00894BAE">
      <w:pPr>
        <w:pStyle w:val="Heading1"/>
      </w:pPr>
      <w:bookmarkStart w:id="37" w:name="_Toc134109246"/>
      <w:bookmarkStart w:id="38" w:name="_Toc138059440"/>
      <w:r w:rsidRPr="00430C90">
        <w:lastRenderedPageBreak/>
        <w:t>Appendix 2: Performance by Region</w:t>
      </w:r>
      <w:bookmarkEnd w:id="37"/>
      <w:bookmarkEnd w:id="38"/>
    </w:p>
    <w:p w14:paraId="440972F8" w14:textId="7D141A70" w:rsidR="00816F6D" w:rsidRPr="00430C90" w:rsidRDefault="7DA0935D" w:rsidP="00894BAE">
      <w:pPr>
        <w:pStyle w:val="Heading2"/>
      </w:pPr>
      <w:bookmarkStart w:id="39" w:name="_Toc134109247"/>
      <w:bookmarkStart w:id="40" w:name="_Toc138059441"/>
      <w:r w:rsidRPr="00430C90">
        <w:t>Te Waipounamu Region Summary and Highlights</w:t>
      </w:r>
      <w:bookmarkEnd w:id="39"/>
      <w:bookmarkEnd w:id="40"/>
    </w:p>
    <w:p w14:paraId="398C78A6" w14:textId="094EA49D" w:rsidR="00816F6D" w:rsidRPr="00430C90" w:rsidRDefault="00816F6D" w:rsidP="00894BAE">
      <w:pPr>
        <w:pStyle w:val="Heading3"/>
      </w:pPr>
      <w:r w:rsidRPr="00430C90">
        <w:t xml:space="preserve">Summary </w:t>
      </w:r>
    </w:p>
    <w:p w14:paraId="5CFD4900" w14:textId="09BDAAB5" w:rsidR="00816F6D" w:rsidRPr="00430C90" w:rsidRDefault="7DA0935D" w:rsidP="00894BAE">
      <w:r w:rsidRPr="00430C90">
        <w:rPr>
          <w:u w:val="single"/>
        </w:rPr>
        <w:t>Accelerating a Regional Approach</w:t>
      </w:r>
      <w:r w:rsidRPr="00430C90">
        <w:t xml:space="preserve">: We continue to realign regionally to </w:t>
      </w:r>
      <w:r w:rsidR="5EB85AF6" w:rsidRPr="00430C90">
        <w:t>support delivery of</w:t>
      </w:r>
      <w:r w:rsidRPr="00430C90">
        <w:t xml:space="preserve"> Te </w:t>
      </w:r>
      <w:proofErr w:type="spellStart"/>
      <w:r w:rsidRPr="00430C90">
        <w:t>Pae</w:t>
      </w:r>
      <w:proofErr w:type="spellEnd"/>
      <w:r w:rsidRPr="00430C90">
        <w:t xml:space="preserve"> Tata and make the most of the opportunities unlocked by our new structure. Our Public Health team now has an interim Regional Clinical Director and Regional Business Development Manager in place. Supported by the Public Health and Immunisation Leadership Groups, these two roles are working with public health teams across Te Waipounamu (the South Island) and equivalents around the motu to identify how we can prioritise and transform our public health service. Our Hospital &amp; Specialist Services have identified regional leads to implement key national programmes. This includes regional leads for System Pressures, Planned Care, Critical Care, Infrastructure</w:t>
      </w:r>
      <w:r w:rsidR="0006497E">
        <w:t>,</w:t>
      </w:r>
      <w:r w:rsidRPr="00430C90">
        <w:t xml:space="preserve"> and Data &amp; Digital. Each focus area has a regional workgroup in place and </w:t>
      </w:r>
      <w:r w:rsidR="37189FDF" w:rsidRPr="00430C90">
        <w:t>a</w:t>
      </w:r>
      <w:r w:rsidRPr="00430C90">
        <w:t xml:space="preserve"> work programme in progress. A regional Clinical Leadership Group has also been established this quarter.</w:t>
      </w:r>
    </w:p>
    <w:p w14:paraId="7BE676E3" w14:textId="0CCB8AAC" w:rsidR="00816F6D" w:rsidRPr="00430C90" w:rsidRDefault="00816F6D" w:rsidP="00816F6D">
      <w:pPr>
        <w:pStyle w:val="Heading3"/>
      </w:pPr>
      <w:r w:rsidRPr="00430C90">
        <w:t>Quarter 3 Key Highlights</w:t>
      </w:r>
    </w:p>
    <w:p w14:paraId="6D6D85A8" w14:textId="4C4A9E72" w:rsidR="00816F6D" w:rsidRPr="00430C90" w:rsidRDefault="00816F6D" w:rsidP="00894BAE">
      <w:r w:rsidRPr="00430C90">
        <w:rPr>
          <w:u w:val="single"/>
        </w:rPr>
        <w:t>Expanding the Reach of Specialist Withdrawal Services:</w:t>
      </w:r>
      <w:r w:rsidRPr="00430C90">
        <w:t xml:space="preserve"> First conceptualised in 2020, there is now an established hub &amp; spoke network of withdrawal management (detox) nurses in place in Te Waipounamu. The network is supported by a 0.5 FTE clinical coordinator in Canterbury and detox nurses spread across </w:t>
      </w:r>
      <w:r w:rsidR="00645B95" w:rsidRPr="00430C90">
        <w:t xml:space="preserve">the </w:t>
      </w:r>
      <w:r w:rsidRPr="00430C90">
        <w:t xml:space="preserve">South Island, including 6 FTE new roles. The hub &amp; spoke service model increases options for people wanting to access withdrawal services in their own communities and reduces the need for people to travel away from their </w:t>
      </w:r>
      <w:proofErr w:type="spellStart"/>
      <w:r w:rsidRPr="00430C90">
        <w:t>whānau</w:t>
      </w:r>
      <w:proofErr w:type="spellEnd"/>
      <w:r w:rsidRPr="00430C90">
        <w:t xml:space="preserve"> and support networks for treatment.</w:t>
      </w:r>
    </w:p>
    <w:p w14:paraId="1DAD7EC3" w14:textId="7C7E5022" w:rsidR="00816F6D" w:rsidRPr="00430C90" w:rsidRDefault="00816F6D" w:rsidP="00894BAE">
      <w:pPr>
        <w:rPr>
          <w:b/>
          <w:bCs/>
        </w:rPr>
      </w:pPr>
      <w:r w:rsidRPr="00430C90">
        <w:rPr>
          <w:b/>
          <w:bCs/>
        </w:rPr>
        <w:t>National Programme Progress Update</w:t>
      </w:r>
    </w:p>
    <w:p w14:paraId="23E4B4B7" w14:textId="65AD5A32" w:rsidR="00816F6D" w:rsidRPr="00430C90" w:rsidRDefault="00816F6D" w:rsidP="00894BAE">
      <w:r w:rsidRPr="00430C90">
        <w:rPr>
          <w:u w:val="single"/>
        </w:rPr>
        <w:t>Prioritising Immunisation:</w:t>
      </w:r>
      <w:r w:rsidRPr="00430C90">
        <w:t xml:space="preserve"> Childhood immunisation coverage continues to be strong across Te Waipounamu relative to the national picture. While uptake levels are positive, a high proportion of Māori children are unprotected, so this remains a regional focus. We have formed a regional Immunisation Leadership Group to provide oversight and leadership to local operations and to take advantage of regional opportunities. We are also supporting Pharmacy in their increasing vaccination role as we prepare for the influenza vaccination campaign starting 1 April. Pharmacies are offering an increasing range of vaccination services, with Influenza, COVID-19, Tdap and MMR vaccinations now able to be </w:t>
      </w:r>
      <w:r w:rsidRPr="00430C90">
        <w:lastRenderedPageBreak/>
        <w:t xml:space="preserve">administered by Pharmacist Vaccinators. In the first week of April 84.6% of all COVID vaccinations delivered in primary care in Canterbury were given by pharmacy. </w:t>
      </w:r>
    </w:p>
    <w:p w14:paraId="444697F9" w14:textId="7183C6B1" w:rsidR="00816F6D" w:rsidRPr="00430C90" w:rsidRDefault="00816F6D" w:rsidP="00894BAE">
      <w:r w:rsidRPr="00430C90">
        <w:rPr>
          <w:u w:val="single"/>
        </w:rPr>
        <w:t>Reducing Wait-times</w:t>
      </w:r>
      <w:r w:rsidRPr="00430C90">
        <w:t>: Our regional Planned Care Working Group continues to support and drive initiatives to address long-waits across the South Island. Additional funding, allocated earlier in the year, is reducing waits and enabling increased access for rural populations. The West Coast is on track to deliver an additional 34 major joint (hip and knee surgery) procedures by 30 June through outsourcing to the private sector in Christchurch</w:t>
      </w:r>
      <w:r w:rsidR="00B67345" w:rsidRPr="00430C90">
        <w:t>.</w:t>
      </w:r>
      <w:r w:rsidRPr="00430C90">
        <w:t xml:space="preserve"> </w:t>
      </w:r>
      <w:r w:rsidR="00B67345" w:rsidRPr="00430C90">
        <w:t>A</w:t>
      </w:r>
      <w:r w:rsidRPr="00430C90">
        <w:t>n additional 16 dental surgery procedures for children will be undertaken at Te Nikau Grey Hospital in late May. Two Maxillofacial procedures were undertaken for the first time in Timaru this quarter. A range of initiatives are also being introduced to address the impact ongoing staffing shortages in anaesthetics, physiotherapy and nursing are having on our ability to consistently provide planned elective surgical services. This includes: nursing roster and recruitment support, staff orientation and professional development, system</w:t>
      </w:r>
      <w:r w:rsidR="00270393">
        <w:t>-</w:t>
      </w:r>
      <w:r w:rsidRPr="00430C90">
        <w:t>wide approaches to resource allocation</w:t>
      </w:r>
      <w:r w:rsidR="00270393">
        <w:t>,</w:t>
      </w:r>
      <w:r w:rsidRPr="00430C90">
        <w:t xml:space="preserve"> and increased access to real-time data to support decision making.</w:t>
      </w:r>
    </w:p>
    <w:p w14:paraId="634105AB" w14:textId="676A5B40" w:rsidR="00816F6D" w:rsidRPr="00430C90" w:rsidRDefault="7DA0935D" w:rsidP="00894BAE">
      <w:r w:rsidRPr="00430C90">
        <w:rPr>
          <w:u w:val="single"/>
        </w:rPr>
        <w:t>Localities Community Engagement and Planning</w:t>
      </w:r>
      <w:r w:rsidRPr="00430C90">
        <w:t>: Our two localit</w:t>
      </w:r>
      <w:r w:rsidR="5235E3B5" w:rsidRPr="00430C90">
        <w:t>y</w:t>
      </w:r>
      <w:r w:rsidRPr="00430C90">
        <w:t xml:space="preserve"> prototypes in </w:t>
      </w:r>
      <w:proofErr w:type="spellStart"/>
      <w:r w:rsidRPr="00430C90">
        <w:t>Hokonui</w:t>
      </w:r>
      <w:proofErr w:type="spellEnd"/>
      <w:r w:rsidRPr="00430C90">
        <w:t xml:space="preserve"> and </w:t>
      </w:r>
      <w:proofErr w:type="spellStart"/>
      <w:r w:rsidRPr="00430C90">
        <w:t>Takiwā</w:t>
      </w:r>
      <w:proofErr w:type="spellEnd"/>
      <w:r w:rsidRPr="00430C90">
        <w:t xml:space="preserve"> </w:t>
      </w:r>
      <w:proofErr w:type="spellStart"/>
      <w:r w:rsidRPr="00430C90">
        <w:t>Poutini</w:t>
      </w:r>
      <w:proofErr w:type="spellEnd"/>
      <w:r w:rsidRPr="00430C90">
        <w:t xml:space="preserve"> (West Coast) have implemented the first phase of community engagement. Hundreds of </w:t>
      </w:r>
      <w:proofErr w:type="spellStart"/>
      <w:r w:rsidRPr="00430C90">
        <w:t>whānau</w:t>
      </w:r>
      <w:proofErr w:type="spellEnd"/>
      <w:r w:rsidRPr="00430C90">
        <w:t xml:space="preserve"> across both localities </w:t>
      </w:r>
      <w:r w:rsidR="6F96CE2C" w:rsidRPr="00430C90">
        <w:t>provided</w:t>
      </w:r>
      <w:r w:rsidRPr="00430C90">
        <w:t xml:space="preserve"> their input and voice to help the Locality Networks understand what is important to our communities. The community voice will feed into the Localities Plans due to </w:t>
      </w:r>
      <w:r w:rsidR="24DA384D" w:rsidRPr="00430C90">
        <w:t>in</w:t>
      </w:r>
      <w:r w:rsidRPr="00430C90">
        <w:t xml:space="preserve"> April and May and help to identify priorit</w:t>
      </w:r>
      <w:r w:rsidR="3895CC73" w:rsidRPr="00430C90">
        <w:t>y</w:t>
      </w:r>
      <w:r w:rsidRPr="00430C90">
        <w:t xml:space="preserve"> areas for focus and investment.</w:t>
      </w:r>
    </w:p>
    <w:p w14:paraId="508365A2" w14:textId="447E6411" w:rsidR="00816F6D" w:rsidRPr="00430C90" w:rsidRDefault="00816F6D" w:rsidP="00894BAE">
      <w:pPr>
        <w:rPr>
          <w:b/>
          <w:bCs/>
        </w:rPr>
      </w:pPr>
      <w:r w:rsidRPr="00430C90">
        <w:rPr>
          <w:b/>
          <w:bCs/>
        </w:rPr>
        <w:t>System Pressures Progress Update</w:t>
      </w:r>
    </w:p>
    <w:p w14:paraId="5BDEE2FF" w14:textId="763B9644" w:rsidR="00816F6D" w:rsidRPr="00430C90" w:rsidRDefault="00816F6D" w:rsidP="00894BAE">
      <w:r w:rsidRPr="00430C90">
        <w:rPr>
          <w:u w:val="single"/>
        </w:rPr>
        <w:t>Addressing Winter Pressures:</w:t>
      </w:r>
      <w:r w:rsidRPr="00430C90">
        <w:t xml:space="preserve"> Te Waipounamu teams are engaged in the national Seasonal Pressures Programme and working with our provider partners to prepare our system for winter. While Christchurch and Invercargill have been identified as focus areas due to higher Emergency Department (ED) pressures, preparations are being made across the wider South Island. This includes extending and enhancing existing workforce and service options across primary care, urgent and after-hours general practice, home and community services and hospital and specialist services. Specific initiatives include:</w:t>
      </w:r>
    </w:p>
    <w:p w14:paraId="10B7471A" w14:textId="470239E7" w:rsidR="00816F6D" w:rsidRPr="00430C90" w:rsidRDefault="00816F6D" w:rsidP="00894BAE">
      <w:pPr>
        <w:pStyle w:val="ListBullet"/>
      </w:pPr>
      <w:r w:rsidRPr="00430C90">
        <w:t xml:space="preserve">Developing and agreeing </w:t>
      </w:r>
      <w:r w:rsidR="008940EB" w:rsidRPr="00430C90">
        <w:t>on</w:t>
      </w:r>
      <w:r w:rsidRPr="00430C90">
        <w:t xml:space="preserve"> system-wide escalation pathways. </w:t>
      </w:r>
    </w:p>
    <w:p w14:paraId="622F6A97" w14:textId="3B8D0F30" w:rsidR="00816F6D" w:rsidRPr="00430C90" w:rsidRDefault="00816F6D" w:rsidP="00894BAE">
      <w:pPr>
        <w:pStyle w:val="ListBullet"/>
      </w:pPr>
      <w:r w:rsidRPr="00430C90">
        <w:t xml:space="preserve">Working directly with urgent care centres to address individual sustainability issues. </w:t>
      </w:r>
    </w:p>
    <w:p w14:paraId="5018FAE5" w14:textId="25DB83ED" w:rsidR="00816F6D" w:rsidRPr="00430C90" w:rsidRDefault="00816F6D" w:rsidP="00894BAE">
      <w:pPr>
        <w:pStyle w:val="ListBullet"/>
      </w:pPr>
      <w:r w:rsidRPr="00430C90">
        <w:t>Supporting enhanced navigation services across existing Acute Demand and COVID</w:t>
      </w:r>
      <w:r w:rsidR="6FD4A527" w:rsidRPr="00430C90">
        <w:t>-19</w:t>
      </w:r>
      <w:r w:rsidRPr="00430C90">
        <w:t xml:space="preserve"> Hub Services.</w:t>
      </w:r>
    </w:p>
    <w:p w14:paraId="695E0D70" w14:textId="3B3A8020" w:rsidR="00816F6D" w:rsidRPr="00430C90" w:rsidRDefault="00816F6D" w:rsidP="00894BAE">
      <w:pPr>
        <w:pStyle w:val="ListBullet"/>
      </w:pPr>
      <w:r w:rsidRPr="00430C90">
        <w:t xml:space="preserve">Supporting Pharmacy to identify options to address demand pressures and </w:t>
      </w:r>
      <w:r w:rsidR="131716B1" w:rsidRPr="00430C90">
        <w:t xml:space="preserve">funded treatments for some </w:t>
      </w:r>
      <w:r w:rsidRPr="00430C90">
        <w:t>minor ailments</w:t>
      </w:r>
      <w:r w:rsidR="143D5FCB" w:rsidRPr="00430C90">
        <w:t xml:space="preserve"> (triage, treat or referral service)</w:t>
      </w:r>
      <w:r w:rsidR="6A2D47E5" w:rsidRPr="00430C90">
        <w:t>.</w:t>
      </w:r>
      <w:r w:rsidRPr="00430C90">
        <w:t xml:space="preserve"> </w:t>
      </w:r>
    </w:p>
    <w:p w14:paraId="58367141" w14:textId="14695605" w:rsidR="00816F6D" w:rsidRPr="00430C90" w:rsidRDefault="00816F6D" w:rsidP="00894BAE">
      <w:pPr>
        <w:pStyle w:val="ListBullet"/>
      </w:pPr>
      <w:r w:rsidRPr="00430C90">
        <w:t xml:space="preserve">Engaging locally with </w:t>
      </w:r>
      <w:proofErr w:type="spellStart"/>
      <w:r w:rsidR="0CE2A775" w:rsidRPr="00430C90">
        <w:t>Hato</w:t>
      </w:r>
      <w:proofErr w:type="spellEnd"/>
      <w:r w:rsidR="0CE2A775" w:rsidRPr="00430C90">
        <w:t xml:space="preserve"> Hone </w:t>
      </w:r>
      <w:r w:rsidRPr="00430C90">
        <w:t xml:space="preserve">St John to identify local opportunities for Advanced Care Paramedics to provide clinical interventions onsite rather than transporting to Urgent Care Clinics (UCC) or ED. </w:t>
      </w:r>
    </w:p>
    <w:p w14:paraId="3BA3B636" w14:textId="224C2EF2" w:rsidR="00816F6D" w:rsidRPr="00430C90" w:rsidRDefault="00816F6D" w:rsidP="00894BAE">
      <w:pPr>
        <w:pStyle w:val="ListBullet"/>
      </w:pPr>
      <w:r w:rsidRPr="00430C90">
        <w:t xml:space="preserve">Expanding and promoting the use of Healthline, virtual General Practice (GP) consultations such as Practice Plus and telehealth across general practice and urgent care clinics. </w:t>
      </w:r>
    </w:p>
    <w:p w14:paraId="1292092A" w14:textId="69BBBEDE" w:rsidR="00816F6D" w:rsidRPr="00430C90" w:rsidRDefault="00816F6D" w:rsidP="00894BAE">
      <w:pPr>
        <w:pStyle w:val="ListBullet"/>
      </w:pPr>
      <w:r w:rsidRPr="00430C90">
        <w:lastRenderedPageBreak/>
        <w:t xml:space="preserve">Expanding a new system resilience tool to incorporate Aged Residential Care (ARC), supported discharge and community support services to help the system respond to pressures points. </w:t>
      </w:r>
    </w:p>
    <w:p w14:paraId="0776580B" w14:textId="5C149430" w:rsidR="00816F6D" w:rsidRPr="00430C90" w:rsidRDefault="00816F6D" w:rsidP="00894BAE">
      <w:pPr>
        <w:pStyle w:val="ListBullet"/>
        <w:rPr>
          <w:color w:val="000000"/>
        </w:rPr>
      </w:pPr>
      <w:r w:rsidRPr="00430C90">
        <w:t>Working directly with ARC and Home &amp; Community Support Services (HCSS) to increase capacity for supported discharge and for delivering needs assessments in the community.</w:t>
      </w:r>
    </w:p>
    <w:p w14:paraId="6508B6D1" w14:textId="77777777" w:rsidR="0052764A" w:rsidRDefault="0052764A" w:rsidP="00894BAE">
      <w:pPr>
        <w:rPr>
          <w:b/>
          <w:bCs/>
        </w:rPr>
      </w:pPr>
    </w:p>
    <w:p w14:paraId="621C51EB" w14:textId="4FFE2CC7" w:rsidR="00816F6D" w:rsidRPr="00430C90" w:rsidRDefault="00816F6D" w:rsidP="00894BAE">
      <w:pPr>
        <w:rPr>
          <w:b/>
          <w:bCs/>
        </w:rPr>
      </w:pPr>
      <w:r w:rsidRPr="00430C90">
        <w:rPr>
          <w:b/>
          <w:bCs/>
        </w:rPr>
        <w:t>Equity Focus</w:t>
      </w:r>
    </w:p>
    <w:p w14:paraId="737F9FDA" w14:textId="1DB089B9" w:rsidR="00816F6D" w:rsidRPr="00430C90" w:rsidRDefault="7DA0935D" w:rsidP="00894BAE">
      <w:r w:rsidRPr="00430C90">
        <w:rPr>
          <w:u w:val="single"/>
        </w:rPr>
        <w:t>Alternative Mental Health Support for Māori:</w:t>
      </w:r>
      <w:r w:rsidRPr="00430C90">
        <w:t xml:space="preserve"> An alternative pathway for Māori who are experiencing mental health distress has been developed collaboratively by Specialist Mental Health Services, two local Kaupapa Māori agencies</w:t>
      </w:r>
      <w:r w:rsidR="00DA212B">
        <w:t>,</w:t>
      </w:r>
      <w:r w:rsidRPr="00430C90">
        <w:t xml:space="preserve"> and the Commissioning team in Canterbury. This service provides an alternative </w:t>
      </w:r>
      <w:proofErr w:type="spellStart"/>
      <w:r w:rsidRPr="00430C90">
        <w:t>whānau</w:t>
      </w:r>
      <w:proofErr w:type="spellEnd"/>
      <w:r w:rsidRPr="00430C90">
        <w:t xml:space="preserve"> </w:t>
      </w:r>
      <w:proofErr w:type="spellStart"/>
      <w:r w:rsidRPr="00430C90">
        <w:t>ora</w:t>
      </w:r>
      <w:proofErr w:type="spellEnd"/>
      <w:r w:rsidRPr="00430C90">
        <w:t xml:space="preserve"> response for people who may otherwise present to crisis services or who have presented in crisis but do not require admission to an acute inpatient unit. Commencing in October 2022, the service has provided 76 people with support in the first 6 months of operation. We are working with Te Aka </w:t>
      </w:r>
      <w:proofErr w:type="spellStart"/>
      <w:r w:rsidRPr="00430C90">
        <w:t>Whai</w:t>
      </w:r>
      <w:proofErr w:type="spellEnd"/>
      <w:r w:rsidRPr="00430C90">
        <w:t xml:space="preserve"> Ora colleagues to identify ongoing support for the service into 2023/24. </w:t>
      </w:r>
    </w:p>
    <w:p w14:paraId="0224553A" w14:textId="57393193" w:rsidR="00816F6D" w:rsidRPr="00430C90" w:rsidRDefault="00816F6D" w:rsidP="00894BAE">
      <w:r w:rsidRPr="00430C90">
        <w:t xml:space="preserve">Compass Mental Health Peer Support are also receiving accolades for their work supporting </w:t>
      </w:r>
      <w:proofErr w:type="spellStart"/>
      <w:r w:rsidRPr="00430C90">
        <w:t>tāngata</w:t>
      </w:r>
      <w:proofErr w:type="spellEnd"/>
      <w:r w:rsidRPr="00430C90">
        <w:t xml:space="preserve"> </w:t>
      </w:r>
      <w:proofErr w:type="spellStart"/>
      <w:r w:rsidRPr="00430C90">
        <w:t>whaiora</w:t>
      </w:r>
      <w:proofErr w:type="spellEnd"/>
      <w:r w:rsidRPr="00430C90">
        <w:t xml:space="preserve"> experiencing mental health cris</w:t>
      </w:r>
      <w:r w:rsidR="00FC0CC9" w:rsidRPr="00430C90">
        <w:t>e</w:t>
      </w:r>
      <w:r w:rsidRPr="00430C90">
        <w:t xml:space="preserve">s in the Nelson Emergency Department. The work is enabling the voice of </w:t>
      </w:r>
      <w:proofErr w:type="spellStart"/>
      <w:r w:rsidRPr="00430C90">
        <w:t>tangata</w:t>
      </w:r>
      <w:proofErr w:type="spellEnd"/>
      <w:r w:rsidRPr="00430C90">
        <w:t xml:space="preserve"> </w:t>
      </w:r>
      <w:proofErr w:type="spellStart"/>
      <w:r w:rsidRPr="00430C90">
        <w:t>whaiora</w:t>
      </w:r>
      <w:proofErr w:type="spellEnd"/>
      <w:r w:rsidRPr="00430C90">
        <w:t xml:space="preserve"> to be heard and to drive a targeted response in the area.</w:t>
      </w:r>
    </w:p>
    <w:p w14:paraId="46E63C41" w14:textId="03BA5DCB" w:rsidR="00816F6D" w:rsidRPr="00430C90" w:rsidRDefault="00816F6D" w:rsidP="00894BAE">
      <w:r w:rsidRPr="00430C90">
        <w:rPr>
          <w:u w:val="single"/>
        </w:rPr>
        <w:t>Improving Pacific Dental Outcomes</w:t>
      </w:r>
      <w:r w:rsidRPr="00430C90">
        <w:t xml:space="preserve">: Pacific adolescents in Nelson/Marlborough who haven’t attended the yearly dental appointment they are eligible for have been identified by comparing dental claim data with enrolment data. This work has allowed the Nelson Tasman Pasifika Trust to contact </w:t>
      </w:r>
      <w:proofErr w:type="spellStart"/>
      <w:r w:rsidRPr="00430C90">
        <w:t>whānau</w:t>
      </w:r>
      <w:proofErr w:type="spellEnd"/>
      <w:r w:rsidRPr="00430C90">
        <w:t xml:space="preserve"> and support Pacific adolescents to access dentistry services. We hope to see a closing of the equity gap in terms of access for this population group over the coming year.</w:t>
      </w:r>
    </w:p>
    <w:p w14:paraId="09A26D93" w14:textId="2A98E3D6" w:rsidR="00816F6D" w:rsidRPr="00430C90" w:rsidRDefault="00816F6D" w:rsidP="00894BAE">
      <w:r w:rsidRPr="00430C90">
        <w:rPr>
          <w:u w:val="single"/>
        </w:rPr>
        <w:t>Point of Care Testing in Remote Rural</w:t>
      </w:r>
      <w:r w:rsidRPr="00430C90">
        <w:t>: Funding has been provided for two remote-rural general practices, in Fiordland and Wanaka, to support delivery of Point-of-Care laboratory testing for their communities. This ensures patients can be assessed and receive the right treatment in a timely manner. This approach will support a reduction in unnecessary travel around the district and more equitable service access for these rural areas.</w:t>
      </w:r>
    </w:p>
    <w:p w14:paraId="3752505B" w14:textId="5529DAF8" w:rsidR="00816F6D" w:rsidRPr="00430C90" w:rsidRDefault="00816F6D" w:rsidP="00894BAE">
      <w:pPr>
        <w:rPr>
          <w:b/>
          <w:bCs/>
        </w:rPr>
      </w:pPr>
      <w:r w:rsidRPr="00430C90">
        <w:rPr>
          <w:b/>
          <w:bCs/>
        </w:rPr>
        <w:t>Workforce Update</w:t>
      </w:r>
    </w:p>
    <w:p w14:paraId="6BE1967C" w14:textId="5456FB7A" w:rsidR="00816F6D" w:rsidRPr="00430C90" w:rsidRDefault="00816F6D" w:rsidP="00894BAE">
      <w:r w:rsidRPr="00430C90">
        <w:rPr>
          <w:u w:val="single"/>
        </w:rPr>
        <w:t>Successful Recruitments:</w:t>
      </w:r>
      <w:r w:rsidRPr="00430C90">
        <w:t xml:space="preserve"> Several positive steps have been made in terms of recruitment into services with long-standing vacancies across the South Island. The Southern team have recruited three locums into the Dunedin Oncology team and identified two further candidates for permanent roles. A Clinical Nurse Specialist (CNS) Rehab/Stroke care has been appointed in Wairau which will contribute to flow into </w:t>
      </w:r>
      <w:r w:rsidR="00021A36" w:rsidRPr="00430C90">
        <w:t xml:space="preserve">the </w:t>
      </w:r>
      <w:r w:rsidRPr="00430C90">
        <w:t>wider community and support better outcomes in length of stay. Rheumatologist and Dermatologist positions in South Canterbury are also close to commencement.</w:t>
      </w:r>
    </w:p>
    <w:p w14:paraId="485714AC" w14:textId="03FFFD25" w:rsidR="00816F6D" w:rsidRPr="00430C90" w:rsidRDefault="00816F6D" w:rsidP="00894BAE">
      <w:r w:rsidRPr="00430C90">
        <w:t>Other areas continue to identify shortages and recruiting challenges, including our community partners:</w:t>
      </w:r>
    </w:p>
    <w:p w14:paraId="4FC0ED9D" w14:textId="4CE816F3" w:rsidR="00816F6D" w:rsidRPr="00430C90" w:rsidRDefault="7DA0935D" w:rsidP="00894BAE">
      <w:r w:rsidRPr="00430C90">
        <w:rPr>
          <w:u w:val="single"/>
        </w:rPr>
        <w:lastRenderedPageBreak/>
        <w:t>Community Registered Nursing (RN) Shortages:</w:t>
      </w:r>
      <w:r w:rsidRPr="00430C90">
        <w:t xml:space="preserve"> We continue to see ongoing RN shortages across ARC and HCSS, with shortages of beds and difficulty providing home-based support packages over the weekends and in rural areas. We are working with providers to secure capacity and prioritise services. Support being provided to the sector includes: ARC escalation pathway, virtual RN cover, pay disparity payments, Flu and COVID vaccination support</w:t>
      </w:r>
      <w:r w:rsidR="00A92F50">
        <w:t>,</w:t>
      </w:r>
      <w:r w:rsidRPr="00430C90">
        <w:t xml:space="preserve"> and a repatriation for residents having to access ARC out of region due to bed shortages. Hospital and Psychogeriatric ARC level-beds are particularly impacted, and we are working with providers and colleagues across the South Island to identify shared capacity and to support people with the right level of care. We are also supporting ARC facilities with IPC support for COVID outbreaks to reduce the impact within their facilities and grow their capability to self-manage outbreaks.</w:t>
      </w:r>
    </w:p>
    <w:p w14:paraId="376885CA" w14:textId="7EC53F57" w:rsidR="00816F6D" w:rsidRPr="00430C90" w:rsidRDefault="00816F6D" w:rsidP="00894BAE">
      <w:r w:rsidRPr="00430C90">
        <w:rPr>
          <w:u w:val="single"/>
        </w:rPr>
        <w:t>Midwifery Workforce Shortages</w:t>
      </w:r>
      <w:r w:rsidRPr="00430C90">
        <w:t>: LMC and core midwifery shortages continue to be a pressure point. Mitigations include a combination of workforce and model of care solutions including the use of locum midwives, recruiting RNs and Health Care Assistants to support services</w:t>
      </w:r>
      <w:r w:rsidR="00A92F50">
        <w:t>,</w:t>
      </w:r>
      <w:r w:rsidRPr="00430C90">
        <w:t xml:space="preserve"> and LMC shift-cover and case loading initiatives to alleviate workforce pressures. Rural LMC sustainability packages have been successful in Canterbury, West Coast and Chatham Islands and a similar model is being investigated in Southern.</w:t>
      </w:r>
    </w:p>
    <w:p w14:paraId="3FE1637C" w14:textId="3E152903" w:rsidR="00816F6D" w:rsidRPr="00430C90" w:rsidRDefault="00816F6D" w:rsidP="00894BAE">
      <w:pPr>
        <w:rPr>
          <w:b/>
          <w:bCs/>
        </w:rPr>
      </w:pPr>
      <w:r w:rsidRPr="00430C90">
        <w:rPr>
          <w:b/>
          <w:bCs/>
        </w:rPr>
        <w:t>Emerging Concerns</w:t>
      </w:r>
    </w:p>
    <w:p w14:paraId="44B2625D" w14:textId="0708E848" w:rsidR="00816F6D" w:rsidRPr="00430C90" w:rsidRDefault="00816F6D" w:rsidP="00894BAE">
      <w:r w:rsidRPr="00430C90">
        <w:rPr>
          <w:u w:val="single"/>
        </w:rPr>
        <w:t>Increased Demand for Travel Assistance</w:t>
      </w:r>
      <w:r w:rsidRPr="00430C90">
        <w:t>: Provision of planned care outside of people’s area of domicile means shorter wait times for treatment but an increase in requests for accommodation and transport support that don’t always meet the current National Travel Assistance Policy criteria. These requests are being addressed as exceptions to support treatment to occur and funded through the Planned Care programme. However, we are also seeing increasing demand outside the Policy criteria where people don’t have the means to travel or accommodation or travel costs exceed those covered under the Policy.</w:t>
      </w:r>
    </w:p>
    <w:p w14:paraId="0A746D38" w14:textId="58643EA1" w:rsidR="00816F6D" w:rsidRPr="00430C90" w:rsidRDefault="00816F6D" w:rsidP="00894BAE">
      <w:r w:rsidRPr="00430C90">
        <w:rPr>
          <w:u w:val="single"/>
        </w:rPr>
        <w:t>Primary Care Capacity:</w:t>
      </w:r>
      <w:r w:rsidRPr="00430C90">
        <w:t xml:space="preserve"> People continue to report long waits for appointments with their general </w:t>
      </w:r>
      <w:proofErr w:type="spellStart"/>
      <w:r w:rsidRPr="00430C90">
        <w:t>practice</w:t>
      </w:r>
      <w:r w:rsidR="54618CD4" w:rsidRPr="00430C90">
        <w:t>A</w:t>
      </w:r>
      <w:r w:rsidRPr="00430C90">
        <w:t>ccess</w:t>
      </w:r>
      <w:proofErr w:type="spellEnd"/>
      <w:r w:rsidRPr="00430C90">
        <w:t xml:space="preserve"> to general practice is a factor in the increasing number of people with lower acuity needs presenting to Urgent Care Clinics and </w:t>
      </w:r>
      <w:proofErr w:type="spellStart"/>
      <w:r w:rsidRPr="00430C90">
        <w:t>EDs.</w:t>
      </w:r>
      <w:proofErr w:type="spellEnd"/>
      <w:r w:rsidRPr="00430C90">
        <w:t xml:space="preserve"> Pharmacy are also </w:t>
      </w:r>
      <w:r w:rsidR="04C5FFED" w:rsidRPr="00430C90">
        <w:t>reporting that they are</w:t>
      </w:r>
      <w:r w:rsidRPr="00430C90">
        <w:t xml:space="preserve"> stretched in some areas, particularly after-hours and on public holidays. Our Commissioning teams are working with our primary care partners and ACC to support increased capacity and identify sustainable after-hours models. This work intersects with the winter planning preparations highlighted above and with the work of the national Early Actions Programme.</w:t>
      </w:r>
    </w:p>
    <w:p w14:paraId="2F8EB23F" w14:textId="534A7858" w:rsidR="00816F6D" w:rsidRPr="00430C90" w:rsidRDefault="00816F6D" w:rsidP="00894BAE">
      <w:r w:rsidRPr="00430C90">
        <w:rPr>
          <w:u w:val="single"/>
        </w:rPr>
        <w:t>Faster Cancer Treatment</w:t>
      </w:r>
      <w:r w:rsidRPr="00430C90">
        <w:t>: Radiation Oncology continues to be a vulnerable service area for the South Island, particularly in Southern. A national working group has been established to support immediate pressures and to form a clinical network to support the future viability of Radiation Oncology services. Interim regional pathways to assist acute and on call cover have been embedded, with national assistance, and recruitment continues to be a focus across the region.</w:t>
      </w:r>
    </w:p>
    <w:p w14:paraId="1058D782" w14:textId="57BDF7D3" w:rsidR="00816F6D" w:rsidRPr="00430C90" w:rsidRDefault="00816F6D" w:rsidP="00894BAE">
      <w:pPr>
        <w:rPr>
          <w:b/>
          <w:bCs/>
        </w:rPr>
      </w:pPr>
      <w:r w:rsidRPr="00430C90">
        <w:rPr>
          <w:b/>
          <w:bCs/>
        </w:rPr>
        <w:t>Items of Interest</w:t>
      </w:r>
    </w:p>
    <w:p w14:paraId="3B5047AE" w14:textId="75311779" w:rsidR="00816F6D" w:rsidRPr="00430C90" w:rsidRDefault="00816F6D" w:rsidP="00894BAE">
      <w:r w:rsidRPr="00430C90">
        <w:rPr>
          <w:u w:val="single"/>
        </w:rPr>
        <w:t>Public Health Support for Communities</w:t>
      </w:r>
      <w:r w:rsidRPr="00430C90">
        <w:t>: Local public health services continue to support our local communities: helping to contain a meningococcal outbreak at Canterbury University, investigating a possible case of Pertussis in Nelson/Marlborough</w:t>
      </w:r>
      <w:r w:rsidR="004D68B5">
        <w:t>,</w:t>
      </w:r>
      <w:r w:rsidRPr="00430C90">
        <w:t xml:space="preserve"> and working </w:t>
      </w:r>
      <w:r w:rsidRPr="00430C90">
        <w:lastRenderedPageBreak/>
        <w:t xml:space="preserve">with </w:t>
      </w:r>
      <w:proofErr w:type="spellStart"/>
      <w:r w:rsidRPr="00430C90">
        <w:t>Taumata</w:t>
      </w:r>
      <w:proofErr w:type="spellEnd"/>
      <w:r w:rsidRPr="00430C90">
        <w:t xml:space="preserve"> </w:t>
      </w:r>
      <w:proofErr w:type="spellStart"/>
      <w:r w:rsidRPr="00430C90">
        <w:t>Arowai</w:t>
      </w:r>
      <w:proofErr w:type="spellEnd"/>
      <w:r w:rsidRPr="00430C90">
        <w:t xml:space="preserve"> and Manatū Hauora to address process for a potential water contamination issue in Southern.</w:t>
      </w:r>
    </w:p>
    <w:p w14:paraId="11DAB38F" w14:textId="7D95E373" w:rsidR="00816F6D" w:rsidRPr="00430C90" w:rsidRDefault="00816F6D" w:rsidP="00894BAE">
      <w:r w:rsidRPr="00430C90">
        <w:rPr>
          <w:u w:val="single"/>
        </w:rPr>
        <w:t xml:space="preserve">Enhancing Mental Health Support for </w:t>
      </w:r>
      <w:proofErr w:type="spellStart"/>
      <w:r w:rsidRPr="00430C90">
        <w:rPr>
          <w:u w:val="single"/>
        </w:rPr>
        <w:t>Rangatahi</w:t>
      </w:r>
      <w:proofErr w:type="spellEnd"/>
      <w:r w:rsidRPr="00430C90">
        <w:t xml:space="preserve">: A new online resource aimed at making it easier for secondary school staff to recognise and respond to the wellbeing concerns of </w:t>
      </w:r>
      <w:proofErr w:type="spellStart"/>
      <w:r w:rsidRPr="00430C90">
        <w:t>rangatahi</w:t>
      </w:r>
      <w:proofErr w:type="spellEnd"/>
      <w:r w:rsidRPr="00430C90">
        <w:t xml:space="preserve"> (Years 9 to 13) has had an excellent response since it went live in June 2022.  Developed by </w:t>
      </w:r>
      <w:hyperlink r:id="rId30">
        <w:r w:rsidRPr="00430C90">
          <w:t xml:space="preserve">Manu Ka </w:t>
        </w:r>
        <w:proofErr w:type="spellStart"/>
        <w:r w:rsidRPr="00430C90">
          <w:t>Rere</w:t>
        </w:r>
        <w:proofErr w:type="spellEnd"/>
      </w:hyperlink>
      <w:r w:rsidRPr="00430C90">
        <w:t>, a collective of Canterbury-based youth mental health and addiction NGOs, </w:t>
      </w:r>
      <w:proofErr w:type="spellStart"/>
      <w:r w:rsidR="009B3CB4">
        <w:fldChar w:fldCharType="begin"/>
      </w:r>
      <w:r w:rsidR="009B3CB4">
        <w:instrText xml:space="preserve"> HYPERLINK "http://www.rangatahiwell.org.nz/" \h </w:instrText>
      </w:r>
      <w:r w:rsidR="009B3CB4">
        <w:fldChar w:fldCharType="separate"/>
      </w:r>
      <w:r w:rsidR="1AE89BCD" w:rsidRPr="00430C90">
        <w:rPr>
          <w:i/>
          <w:iCs/>
          <w:u w:val="single"/>
        </w:rPr>
        <w:t>Rangatahi</w:t>
      </w:r>
      <w:proofErr w:type="spellEnd"/>
      <w:r w:rsidR="1AE89BCD" w:rsidRPr="00430C90">
        <w:rPr>
          <w:i/>
          <w:iCs/>
          <w:u w:val="single"/>
        </w:rPr>
        <w:t xml:space="preserve"> Well </w:t>
      </w:r>
      <w:r w:rsidR="009B3CB4">
        <w:rPr>
          <w:i/>
          <w:iCs/>
          <w:u w:val="single"/>
        </w:rPr>
        <w:fldChar w:fldCharType="end"/>
      </w:r>
      <w:r w:rsidRPr="00430C90">
        <w:t xml:space="preserve">recognises the important role secondary school </w:t>
      </w:r>
      <w:proofErr w:type="spellStart"/>
      <w:r w:rsidRPr="00430C90">
        <w:t>kaimahi</w:t>
      </w:r>
      <w:proofErr w:type="spellEnd"/>
      <w:r w:rsidRPr="00430C90">
        <w:t xml:space="preserve"> have in offering early support to </w:t>
      </w:r>
      <w:proofErr w:type="spellStart"/>
      <w:r w:rsidRPr="00430C90">
        <w:t>rangatahi</w:t>
      </w:r>
      <w:proofErr w:type="spellEnd"/>
      <w:r w:rsidRPr="00430C90">
        <w:t xml:space="preserve"> with wellbeing needs. </w:t>
      </w:r>
      <w:proofErr w:type="spellStart"/>
      <w:r w:rsidRPr="00430C90">
        <w:t>Rangatahi</w:t>
      </w:r>
      <w:proofErr w:type="spellEnd"/>
      <w:r w:rsidRPr="00430C90">
        <w:t xml:space="preserve"> Well offers local advice, recommended resources</w:t>
      </w:r>
      <w:r w:rsidR="001D6654">
        <w:t>,</w:t>
      </w:r>
      <w:r w:rsidRPr="00430C90">
        <w:t xml:space="preserve"> and support options for </w:t>
      </w:r>
      <w:proofErr w:type="spellStart"/>
      <w:r w:rsidRPr="00430C90">
        <w:t>rangatahi</w:t>
      </w:r>
      <w:proofErr w:type="spellEnd"/>
      <w:r w:rsidRPr="00430C90">
        <w:t xml:space="preserve"> and ongoing learning and development opportunities for </w:t>
      </w:r>
      <w:proofErr w:type="spellStart"/>
      <w:r w:rsidRPr="00430C90">
        <w:t>kaimahi</w:t>
      </w:r>
      <w:proofErr w:type="spellEnd"/>
      <w:r w:rsidRPr="00430C90">
        <w:t xml:space="preserve"> and others working in this space. Since going live there have been more than 2,300 unique visitors to the web platform.</w:t>
      </w:r>
    </w:p>
    <w:p w14:paraId="0E272428" w14:textId="18C38460" w:rsidR="00816F6D" w:rsidRPr="00430C90" w:rsidRDefault="00816F6D" w:rsidP="00894BAE">
      <w:r w:rsidRPr="00430C90">
        <w:rPr>
          <w:u w:val="single"/>
        </w:rPr>
        <w:t>Community Wellbeing Hub under Development</w:t>
      </w:r>
      <w:r w:rsidRPr="00430C90">
        <w:t xml:space="preserve">: The Te </w:t>
      </w:r>
      <w:proofErr w:type="spellStart"/>
      <w:r w:rsidRPr="00430C90">
        <w:t>Kāika</w:t>
      </w:r>
      <w:proofErr w:type="spellEnd"/>
      <w:r w:rsidRPr="00430C90">
        <w:t xml:space="preserve"> Wellbeing Hub, a community health hub being built in South Dunedin, is a partnership between </w:t>
      </w:r>
      <w:proofErr w:type="spellStart"/>
      <w:r w:rsidRPr="00430C90">
        <w:t>Ōtākou</w:t>
      </w:r>
      <w:proofErr w:type="spellEnd"/>
      <w:r w:rsidRPr="00430C90">
        <w:t xml:space="preserve"> Health Limited, Te </w:t>
      </w:r>
      <w:proofErr w:type="spellStart"/>
      <w:r w:rsidRPr="00430C90">
        <w:t>Whatu</w:t>
      </w:r>
      <w:proofErr w:type="spellEnd"/>
      <w:r w:rsidRPr="00430C90">
        <w:t xml:space="preserve"> Ora Southern and the Ministry of Social Development. The Hub will enable a shift </w:t>
      </w:r>
      <w:r w:rsidR="007A653A" w:rsidRPr="00430C90">
        <w:t>in</w:t>
      </w:r>
      <w:r w:rsidRPr="00430C90">
        <w:t xml:space="preserve"> community services, currently delivered in the hospital, to a more accessible community base. Partners are currently developing an integrated model of care that puts patients and </w:t>
      </w:r>
      <w:proofErr w:type="spellStart"/>
      <w:r w:rsidRPr="00430C90">
        <w:t>whānau</w:t>
      </w:r>
      <w:proofErr w:type="spellEnd"/>
      <w:r w:rsidRPr="00430C90">
        <w:t xml:space="preserve"> at the centre and working to identify which services will be part of the Hub. Construction is set to be complete</w:t>
      </w:r>
      <w:r w:rsidR="008D7AE9" w:rsidRPr="00430C90">
        <w:t>d</w:t>
      </w:r>
      <w:r w:rsidRPr="00430C90">
        <w:t xml:space="preserve"> in May 2024. </w:t>
      </w:r>
    </w:p>
    <w:p w14:paraId="0EA2D6A5" w14:textId="2EB40FA6" w:rsidR="00816F6D" w:rsidRPr="00430C90" w:rsidRDefault="7DA0935D" w:rsidP="00894BAE">
      <w:r w:rsidRPr="00430C90">
        <w:rPr>
          <w:u w:val="single"/>
        </w:rPr>
        <w:t>Future Focused Facilities</w:t>
      </w:r>
      <w:r w:rsidRPr="00430C90">
        <w:t xml:space="preserve">: Construction has begun on the ICAMHS building in Nelson, which is being modified to accommodate paediatric outpatients within one building. This is an exciting investment and will bring opportunities for further collaboration across services. The new Te Rau </w:t>
      </w:r>
      <w:proofErr w:type="spellStart"/>
      <w:r w:rsidRPr="00430C90">
        <w:t>Kawakawa</w:t>
      </w:r>
      <w:proofErr w:type="spellEnd"/>
      <w:r w:rsidRPr="00430C90">
        <w:t xml:space="preserve"> facility in Westport will </w:t>
      </w:r>
      <w:r w:rsidR="7E255306" w:rsidRPr="00430C90">
        <w:t>have</w:t>
      </w:r>
      <w:r w:rsidRPr="00430C90">
        <w:t xml:space="preserve"> an open day in April, with the Minister of Health attending and an opportunity for the public to walk through the facility. Services will be moving across to the new facility in early May.</w:t>
      </w:r>
    </w:p>
    <w:p w14:paraId="15406205" w14:textId="0AC759D5" w:rsidR="00161C34" w:rsidRPr="00430C90" w:rsidRDefault="009935B9" w:rsidP="51270092">
      <w:pPr>
        <w:rPr>
          <w:i/>
          <w:iCs/>
        </w:rPr>
      </w:pPr>
      <w:r w:rsidRPr="00430C90">
        <w:t xml:space="preserve">Below is a </w:t>
      </w:r>
      <w:r w:rsidR="7E75D77E" w:rsidRPr="00430C90">
        <w:t>d</w:t>
      </w:r>
      <w:r w:rsidR="34A0222B" w:rsidRPr="00430C90">
        <w:t>ashboard</w:t>
      </w:r>
      <w:r w:rsidR="179F6C43" w:rsidRPr="00430C90">
        <w:t xml:space="preserve"> showing regional </w:t>
      </w:r>
      <w:r w:rsidRPr="00430C90">
        <w:t>activity:</w:t>
      </w:r>
    </w:p>
    <w:p w14:paraId="1EEF7E51" w14:textId="77777777" w:rsidR="00161C34" w:rsidRPr="00430C90" w:rsidRDefault="00161C34" w:rsidP="51270092">
      <w:pPr>
        <w:rPr>
          <w:i/>
          <w:iCs/>
        </w:rPr>
      </w:pPr>
    </w:p>
    <w:p w14:paraId="7FAFF97E" w14:textId="77777777" w:rsidR="00B56741" w:rsidRPr="00430C90" w:rsidRDefault="00B56741" w:rsidP="51270092">
      <w:pPr>
        <w:rPr>
          <w:i/>
          <w:iCs/>
        </w:rPr>
        <w:sectPr w:rsidR="00B56741" w:rsidRPr="00430C90" w:rsidSect="0068458E">
          <w:pgSz w:w="11906" w:h="16838"/>
          <w:pgMar w:top="1134" w:right="1134" w:bottom="1134" w:left="1134" w:header="1304" w:footer="709" w:gutter="0"/>
          <w:cols w:space="708"/>
          <w:docGrid w:linePitch="360"/>
        </w:sectPr>
      </w:pPr>
    </w:p>
    <w:p w14:paraId="1D035721" w14:textId="77777777" w:rsidR="00B56741" w:rsidRPr="00430C90" w:rsidRDefault="72B465A1" w:rsidP="009935B9">
      <w:pPr>
        <w:jc w:val="center"/>
        <w:rPr>
          <w:i/>
          <w:iCs/>
        </w:rPr>
        <w:sectPr w:rsidR="00B56741" w:rsidRPr="00430C90" w:rsidSect="00B56741">
          <w:pgSz w:w="16838" w:h="11906" w:orient="landscape"/>
          <w:pgMar w:top="1138" w:right="1138" w:bottom="1138" w:left="1138" w:header="1310" w:footer="706" w:gutter="0"/>
          <w:cols w:space="708"/>
          <w:docGrid w:linePitch="360"/>
        </w:sectPr>
      </w:pPr>
      <w:r w:rsidRPr="00430C90">
        <w:rPr>
          <w:noProof/>
        </w:rPr>
        <w:lastRenderedPageBreak/>
        <w:drawing>
          <wp:inline distT="0" distB="0" distL="0" distR="0" wp14:anchorId="557AE388" wp14:editId="00843927">
            <wp:extent cx="8712202" cy="6138674"/>
            <wp:effectExtent l="0" t="0" r="0" b="0"/>
            <wp:docPr id="2" name="Picture 2" descr="Infographic showing activity report for Te Waipounamu as at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graphic showing activity report for Te Waipounamu as at March 2023."/>
                    <pic:cNvPicPr/>
                  </pic:nvPicPr>
                  <pic:blipFill>
                    <a:blip r:embed="rId31">
                      <a:extLst>
                        <a:ext uri="{28A0092B-C50C-407E-A947-70E740481C1C}">
                          <a14:useLocalDpi xmlns:a14="http://schemas.microsoft.com/office/drawing/2010/main" val="0"/>
                        </a:ext>
                      </a:extLst>
                    </a:blip>
                    <a:stretch>
                      <a:fillRect/>
                    </a:stretch>
                  </pic:blipFill>
                  <pic:spPr>
                    <a:xfrm>
                      <a:off x="0" y="0"/>
                      <a:ext cx="8712202" cy="6138674"/>
                    </a:xfrm>
                    <a:prstGeom prst="rect">
                      <a:avLst/>
                    </a:prstGeom>
                  </pic:spPr>
                </pic:pic>
              </a:graphicData>
            </a:graphic>
          </wp:inline>
        </w:drawing>
      </w:r>
    </w:p>
    <w:p w14:paraId="078A0284" w14:textId="77777777" w:rsidR="00176526" w:rsidRPr="00430C90" w:rsidRDefault="4788B9F0" w:rsidP="00894BAE">
      <w:pPr>
        <w:pStyle w:val="Heading2"/>
      </w:pPr>
      <w:bookmarkStart w:id="41" w:name="_Toc134109248"/>
      <w:bookmarkStart w:id="42" w:name="_Toc138059442"/>
      <w:r w:rsidRPr="00430C90">
        <w:lastRenderedPageBreak/>
        <w:t>Northern Region Summary and Highlights</w:t>
      </w:r>
      <w:bookmarkEnd w:id="41"/>
      <w:bookmarkEnd w:id="42"/>
    </w:p>
    <w:p w14:paraId="548F4829" w14:textId="2B22487C" w:rsidR="00176526" w:rsidRPr="00430C90" w:rsidRDefault="00176526" w:rsidP="00176526">
      <w:pPr>
        <w:pStyle w:val="Heading3"/>
      </w:pPr>
      <w:r w:rsidRPr="00430C90">
        <w:t xml:space="preserve">Summary </w:t>
      </w:r>
    </w:p>
    <w:p w14:paraId="79CCA63B" w14:textId="5A8870A0" w:rsidR="2EDB6AEC" w:rsidRPr="00430C90" w:rsidRDefault="2EDB6AEC" w:rsidP="00894BAE">
      <w:r w:rsidRPr="00430C90">
        <w:t>The region continues to be challenged by high hospital occupancy and staff absence and vacancies. However, good progress has been made on the regional service plan and in addressing inequities for Māori and Pacific</w:t>
      </w:r>
      <w:r w:rsidR="00AA52F7" w:rsidRPr="00430C90">
        <w:t>. However,</w:t>
      </w:r>
      <w:r w:rsidRPr="00430C90">
        <w:t xml:space="preserve"> there are some key equity risks that require focus.</w:t>
      </w:r>
    </w:p>
    <w:p w14:paraId="288D1EE9" w14:textId="00613398" w:rsidR="00176526" w:rsidRPr="00430C90" w:rsidRDefault="00176526" w:rsidP="00176526">
      <w:pPr>
        <w:pStyle w:val="Heading3"/>
      </w:pPr>
      <w:r w:rsidRPr="00430C90">
        <w:t xml:space="preserve">Quarter </w:t>
      </w:r>
      <w:r w:rsidR="003B542D" w:rsidRPr="00430C90">
        <w:t>3</w:t>
      </w:r>
      <w:r w:rsidRPr="00430C90">
        <w:t xml:space="preserve"> Key Highlights</w:t>
      </w:r>
    </w:p>
    <w:p w14:paraId="53261331" w14:textId="1A2F64D2" w:rsidR="63DA6380" w:rsidRPr="00430C90" w:rsidRDefault="4E1F77C8" w:rsidP="00894BAE">
      <w:pPr>
        <w:rPr>
          <w:rFonts w:ascii="Calibri" w:hAnsi="Calibri" w:cs="Calibri"/>
          <w:sz w:val="22"/>
          <w:szCs w:val="22"/>
        </w:rPr>
      </w:pPr>
      <w:r w:rsidRPr="00430C90">
        <w:t>The region continues to focus on equity prioritisation for planned care. This includes implementation of the planned care equity tool across all surgical services. This has resulted in the rates for ESPI compliance between Māori and Pacific and other ethnicities closing for ESPI</w:t>
      </w:r>
      <w:r w:rsidR="61D8EBEB" w:rsidRPr="00430C90">
        <w:t xml:space="preserve"> </w:t>
      </w:r>
      <w:r w:rsidRPr="00430C90">
        <w:t>2 and continuing to narrow for ESPI 5</w:t>
      </w:r>
      <w:r w:rsidR="61C6E6EF" w:rsidRPr="00430C90">
        <w:t>.</w:t>
      </w:r>
    </w:p>
    <w:p w14:paraId="5DA9DE35" w14:textId="4EC2CBC1" w:rsidR="63DA6380" w:rsidRPr="00430C90" w:rsidRDefault="63DA6380" w:rsidP="00894BAE">
      <w:r w:rsidRPr="00430C90">
        <w:t xml:space="preserve">The region has robust plans for meeting the planned care directive for patients waiting &gt; 12 months on outpatient and treatment waitlists. The number of patients waiting &gt; 12 months for outpatient appointments or treatment without a confirmed booking has decreased substantially this quarter. The region is working collaboratively to ensure these numbers reduce to zero by 30 June for all but a small number of specialties within specific districts. </w:t>
      </w:r>
    </w:p>
    <w:p w14:paraId="05F79AD3" w14:textId="4EE9E5AF" w:rsidR="63DA6380" w:rsidRPr="00430C90" w:rsidRDefault="4E1F77C8" w:rsidP="00894BAE">
      <w:r w:rsidRPr="00430C90">
        <w:t xml:space="preserve">A regional acute flow collaboration programme is progressing. The diagnostic process undertaken at North Shore and Waitakere hospitals has now been completed at Middlemore and Auckland City Hospitals. The final reports are being developed for these two hospitals to inform improvement programmes. Implementation of improvements at North Shore hospital </w:t>
      </w:r>
      <w:r w:rsidR="672035BE" w:rsidRPr="00430C90">
        <w:t>are</w:t>
      </w:r>
      <w:r w:rsidRPr="00430C90">
        <w:t xml:space="preserve"> underway and data shows improvement in the ED 6-hr target.</w:t>
      </w:r>
    </w:p>
    <w:p w14:paraId="650D8D72" w14:textId="1B7E4CB5" w:rsidR="00955901" w:rsidRPr="00430C90" w:rsidRDefault="27E48D23" w:rsidP="00894BAE">
      <w:r w:rsidRPr="00430C90">
        <w:t>L</w:t>
      </w:r>
      <w:r w:rsidR="646C0023" w:rsidRPr="00430C90">
        <w:t>ocal</w:t>
      </w:r>
      <w:r w:rsidR="4E1F77C8" w:rsidRPr="00430C90">
        <w:t xml:space="preserve"> initiatives are in place to identify barriers to care and triage ultrasound </w:t>
      </w:r>
      <w:r w:rsidR="646C0023" w:rsidRPr="00430C90">
        <w:t>request</w:t>
      </w:r>
      <w:r w:rsidR="26413519" w:rsidRPr="00430C90">
        <w:t>s</w:t>
      </w:r>
      <w:r w:rsidR="4B172374" w:rsidRPr="00430C90">
        <w:t>. This is</w:t>
      </w:r>
      <w:r w:rsidR="4E1F77C8" w:rsidRPr="00430C90">
        <w:t xml:space="preserve"> </w:t>
      </w:r>
      <w:r w:rsidR="74CBC80D" w:rsidRPr="00430C90">
        <w:t>to</w:t>
      </w:r>
      <w:r w:rsidR="4E1F77C8" w:rsidRPr="00430C90">
        <w:t xml:space="preserve"> ensure that Māori and </w:t>
      </w:r>
      <w:r w:rsidR="76856D23" w:rsidRPr="00430C90">
        <w:t>low-income</w:t>
      </w:r>
      <w:r w:rsidR="4E1F77C8" w:rsidRPr="00430C90">
        <w:t xml:space="preserve"> families have access to scanning</w:t>
      </w:r>
      <w:r w:rsidR="204E65DE" w:rsidRPr="00430C90">
        <w:t>,</w:t>
      </w:r>
      <w:r w:rsidR="6188F2FE" w:rsidRPr="00430C90">
        <w:t xml:space="preserve"> as significant risk </w:t>
      </w:r>
      <w:r w:rsidR="686D2BD4" w:rsidRPr="00430C90">
        <w:t>has been identified to equitable access</w:t>
      </w:r>
      <w:r w:rsidR="4E1F77C8" w:rsidRPr="00430C90">
        <w:t>.</w:t>
      </w:r>
    </w:p>
    <w:p w14:paraId="52CFCAEF" w14:textId="52E63860" w:rsidR="006865CA" w:rsidRPr="00430C90" w:rsidRDefault="060CD5A4" w:rsidP="00894BAE">
      <w:pPr>
        <w:rPr>
          <w:b/>
          <w:bCs/>
        </w:rPr>
      </w:pPr>
      <w:r w:rsidRPr="00430C90">
        <w:rPr>
          <w:b/>
          <w:bCs/>
        </w:rPr>
        <w:t>Immunisation</w:t>
      </w:r>
      <w:r w:rsidR="73252D82" w:rsidRPr="00430C90">
        <w:rPr>
          <w:b/>
          <w:bCs/>
        </w:rPr>
        <w:t>:</w:t>
      </w:r>
    </w:p>
    <w:p w14:paraId="30D60E61" w14:textId="4F666BA9" w:rsidR="004455F4" w:rsidRPr="00430C90" w:rsidRDefault="060CD5A4" w:rsidP="00894BAE">
      <w:pPr>
        <w:pStyle w:val="ListBullet"/>
      </w:pPr>
      <w:r w:rsidRPr="00430C90">
        <w:t xml:space="preserve">The Northern Region designed Childhood Immunisation Prioritisation Matrix for primary care and outreach has been implemented to ensure the stretched workforce prioritises those most at risk of pertussis and measles disease: antenatal women, </w:t>
      </w:r>
      <w:r w:rsidR="4BDFCBD2" w:rsidRPr="00430C90">
        <w:t>Māori</w:t>
      </w:r>
      <w:r w:rsidRPr="00430C90">
        <w:t xml:space="preserve"> and Pacific </w:t>
      </w:r>
      <w:proofErr w:type="spellStart"/>
      <w:r w:rsidRPr="00430C90">
        <w:t>newborns</w:t>
      </w:r>
      <w:proofErr w:type="spellEnd"/>
      <w:r w:rsidRPr="00430C90">
        <w:t xml:space="preserve"> – 12m</w:t>
      </w:r>
      <w:r w:rsidR="3EC62D2C" w:rsidRPr="00430C90">
        <w:t>onth</w:t>
      </w:r>
      <w:r w:rsidRPr="00430C90">
        <w:t xml:space="preserve"> old, and their </w:t>
      </w:r>
      <w:proofErr w:type="spellStart"/>
      <w:r w:rsidRPr="00430C90">
        <w:t>whānau</w:t>
      </w:r>
      <w:proofErr w:type="spellEnd"/>
      <w:r w:rsidRPr="00430C90">
        <w:t>. This tool has now been adopted as National policy.</w:t>
      </w:r>
    </w:p>
    <w:p w14:paraId="1EF278DB" w14:textId="5D96D791" w:rsidR="004455F4" w:rsidRPr="00430C90" w:rsidRDefault="060CD5A4" w:rsidP="00894BAE">
      <w:pPr>
        <w:pStyle w:val="ListBullet"/>
      </w:pPr>
      <w:r w:rsidRPr="00430C90">
        <w:t>Funding in metro-Auckland </w:t>
      </w:r>
      <w:r w:rsidR="0E3AA8F0" w:rsidRPr="00430C90">
        <w:t>for</w:t>
      </w:r>
      <w:r w:rsidRPr="00430C90">
        <w:t xml:space="preserve"> a rapid response out-reach workforce nearly doubled Metro Auckland capacity. Over 90% of those vaccinated are </w:t>
      </w:r>
      <w:r w:rsidR="1C1806DE" w:rsidRPr="00430C90">
        <w:t>Māori</w:t>
      </w:r>
      <w:r w:rsidRPr="00430C90">
        <w:t xml:space="preserve"> and/or Pacific infants. </w:t>
      </w:r>
    </w:p>
    <w:p w14:paraId="14B223E8" w14:textId="77777777" w:rsidR="004455F4" w:rsidRPr="00430C90" w:rsidRDefault="060CD5A4" w:rsidP="00894BAE">
      <w:pPr>
        <w:pStyle w:val="ListBullet"/>
      </w:pPr>
      <w:r w:rsidRPr="00430C90">
        <w:t>Accelerated delivery of the annual SMILE healthy pregnancy campaign (which includes antenatal immunisation promotions) to urgently raise awareness about pertussis protection.</w:t>
      </w:r>
    </w:p>
    <w:p w14:paraId="119321F4" w14:textId="5DD0CFC5" w:rsidR="00270BB7" w:rsidRPr="00430C90" w:rsidRDefault="060CD5A4" w:rsidP="51270092">
      <w:pPr>
        <w:pStyle w:val="ListBullet"/>
      </w:pPr>
      <w:r w:rsidRPr="00430C90">
        <w:lastRenderedPageBreak/>
        <w:t xml:space="preserve">All three metro-Auckland districts now have antenatal clinic immunisation services. The Counties Manukau Maternal Immunisation Service project has introduced dedicated authorised vaccinators across three Primary Birthing Units (Papakura, Botany, Pukekohe) and </w:t>
      </w:r>
      <w:proofErr w:type="spellStart"/>
      <w:r w:rsidRPr="00430C90">
        <w:t>Niu</w:t>
      </w:r>
      <w:proofErr w:type="spellEnd"/>
      <w:r w:rsidRPr="00430C90">
        <w:t xml:space="preserve"> Life Midwives, a midwifery clinic catering predominantly </w:t>
      </w:r>
      <w:r w:rsidR="387651FB" w:rsidRPr="00430C90">
        <w:t>to</w:t>
      </w:r>
      <w:r w:rsidRPr="00430C90">
        <w:t xml:space="preserve"> Pacific </w:t>
      </w:r>
      <w:proofErr w:type="spellStart"/>
      <w:r w:rsidRPr="00430C90">
        <w:t>maamaa</w:t>
      </w:r>
      <w:proofErr w:type="spellEnd"/>
      <w:r w:rsidRPr="00430C90">
        <w:t xml:space="preserve"> and </w:t>
      </w:r>
      <w:r w:rsidR="000E72D7">
        <w:t>whanau</w:t>
      </w:r>
      <w:r w:rsidRPr="00430C90">
        <w:t xml:space="preserve">. March was a record month with the addition of Botany PBU and maternal immunisation awareness campaign. </w:t>
      </w:r>
    </w:p>
    <w:p w14:paraId="29A71E33" w14:textId="2654782D" w:rsidR="004455F4" w:rsidRPr="00430C90" w:rsidRDefault="1FCAC72F" w:rsidP="00894BAE">
      <w:r w:rsidRPr="00430C90">
        <w:rPr>
          <w:b/>
        </w:rPr>
        <w:t xml:space="preserve">Mental Health </w:t>
      </w:r>
      <w:r w:rsidR="060CD5A4" w:rsidRPr="00430C90">
        <w:rPr>
          <w:b/>
        </w:rPr>
        <w:t>Mana Ake</w:t>
      </w:r>
      <w:r w:rsidR="1CAAA63E" w:rsidRPr="00430C90">
        <w:rPr>
          <w:b/>
        </w:rPr>
        <w:t xml:space="preserve">: </w:t>
      </w:r>
      <w:r w:rsidR="060CD5A4" w:rsidRPr="00430C90">
        <w:t>In th</w:t>
      </w:r>
      <w:r w:rsidR="2B8CA329" w:rsidRPr="00430C90">
        <w:t>is region</w:t>
      </w:r>
      <w:r w:rsidR="060CD5A4" w:rsidRPr="00430C90">
        <w:t xml:space="preserve">, Counties and Te Tai </w:t>
      </w:r>
      <w:proofErr w:type="spellStart"/>
      <w:r w:rsidR="060CD5A4" w:rsidRPr="00430C90">
        <w:t>Tokerau</w:t>
      </w:r>
      <w:proofErr w:type="spellEnd"/>
      <w:r w:rsidR="060CD5A4" w:rsidRPr="00430C90">
        <w:t xml:space="preserve"> are two of the six districts funded nationally to roll out Mana Ake. This is a whole of school approach; classroom / group / individual and family support; professional development and support for educators; bespoke programmes for non-school settings; and to clarify and improve pathways and connection</w:t>
      </w:r>
      <w:r w:rsidR="5C444CB0" w:rsidRPr="00430C90">
        <w:t>s</w:t>
      </w:r>
      <w:r w:rsidR="060CD5A4" w:rsidRPr="00430C90">
        <w:t xml:space="preserve"> for </w:t>
      </w:r>
      <w:proofErr w:type="spellStart"/>
      <w:r w:rsidR="060CD5A4" w:rsidRPr="00430C90">
        <w:t>tamariki</w:t>
      </w:r>
      <w:proofErr w:type="spellEnd"/>
      <w:r w:rsidR="060CD5A4" w:rsidRPr="00430C90">
        <w:t xml:space="preserve"> and whanau across health / mental health.</w:t>
      </w:r>
    </w:p>
    <w:p w14:paraId="6EBD2937" w14:textId="2EBF910F" w:rsidR="00270BB7" w:rsidRPr="00430C90" w:rsidRDefault="060CD5A4" w:rsidP="00894BAE">
      <w:pPr>
        <w:rPr>
          <w:b/>
          <w:bCs/>
        </w:rPr>
      </w:pPr>
      <w:r w:rsidRPr="00430C90">
        <w:rPr>
          <w:b/>
          <w:bCs/>
        </w:rPr>
        <w:t xml:space="preserve">Refugees As Survivors NZ </w:t>
      </w:r>
      <w:r w:rsidR="002B708F">
        <w:rPr>
          <w:b/>
          <w:bCs/>
        </w:rPr>
        <w:t>–</w:t>
      </w:r>
      <w:r w:rsidRPr="00430C90">
        <w:rPr>
          <w:b/>
          <w:bCs/>
        </w:rPr>
        <w:t xml:space="preserve"> Incorporating Refugee Voices into Reporting Processes</w:t>
      </w:r>
      <w:r w:rsidR="73252D82" w:rsidRPr="00430C90">
        <w:rPr>
          <w:b/>
          <w:bCs/>
        </w:rPr>
        <w:t>:</w:t>
      </w:r>
    </w:p>
    <w:p w14:paraId="6DF940D0" w14:textId="79F74311" w:rsidR="004455F4" w:rsidRPr="00430C90" w:rsidRDefault="060CD5A4" w:rsidP="00894BAE">
      <w:r w:rsidRPr="00430C90">
        <w:t xml:space="preserve">A review of </w:t>
      </w:r>
      <w:r w:rsidR="3B7D315B" w:rsidRPr="00430C90">
        <w:t>the</w:t>
      </w:r>
      <w:r w:rsidRPr="00430C90">
        <w:t xml:space="preserve"> reporting process across Refugee Mental Health services based in TAMA (the Mangere Refugee Re-settlement Centre) has been </w:t>
      </w:r>
      <w:r w:rsidR="4A2B8B9E" w:rsidRPr="00430C90">
        <w:t xml:space="preserve">completed </w:t>
      </w:r>
      <w:r w:rsidRPr="00430C90">
        <w:t>in partnership with Refugees As Survivors New Zealand Trust. This was undertaken to support effective outcomes</w:t>
      </w:r>
      <w:r w:rsidR="1E042456" w:rsidRPr="00430C90">
        <w:t xml:space="preserve"> </w:t>
      </w:r>
      <w:r w:rsidRPr="00430C90">
        <w:t>monitoring, while identifying opportunities to highlight the feedback and experiences of service users and refugee communities. Gathering lived experience feedback within the environment of TAMA was very challenging. Language barriers (with many refugees not speaking English), differing cultural understandings of mental health and emotions, perceived power dynamics between service users and the provider, and the ongoing impact of trauma on refugee communities meant the majority of consumers are unlikely to engage with many of the processes used to highlight the lived experience voice.</w:t>
      </w:r>
      <w:r w:rsidR="7807B97B" w:rsidRPr="00430C90">
        <w:t xml:space="preserve"> </w:t>
      </w:r>
      <w:r w:rsidRPr="00430C90">
        <w:t>A reporting framework has been developed using staff experiences, and unsolicited feedback to compile a narrative about service strengths, opportunities for improvement</w:t>
      </w:r>
      <w:r w:rsidR="002B708F">
        <w:t>,</w:t>
      </w:r>
      <w:r w:rsidRPr="00430C90">
        <w:t xml:space="preserve"> and refugee experiences of services. This includes case studies (including a celebration, a learning opportunity</w:t>
      </w:r>
      <w:r w:rsidR="002B708F">
        <w:t>,</w:t>
      </w:r>
      <w:r w:rsidRPr="00430C90">
        <w:t xml:space="preserve"> and an account of </w:t>
      </w:r>
      <w:proofErr w:type="spellStart"/>
      <w:r w:rsidRPr="00430C90">
        <w:t>tangata</w:t>
      </w:r>
      <w:proofErr w:type="spellEnd"/>
      <w:r w:rsidRPr="00430C90">
        <w:t xml:space="preserve"> </w:t>
      </w:r>
      <w:proofErr w:type="spellStart"/>
      <w:r w:rsidRPr="00430C90">
        <w:t>whaiora</w:t>
      </w:r>
      <w:proofErr w:type="spellEnd"/>
      <w:r w:rsidRPr="00430C90">
        <w:t xml:space="preserve"> or </w:t>
      </w:r>
      <w:proofErr w:type="spellStart"/>
      <w:r w:rsidRPr="00430C90">
        <w:t>whaanau</w:t>
      </w:r>
      <w:proofErr w:type="spellEnd"/>
      <w:r w:rsidRPr="00430C90">
        <w:t xml:space="preserve"> change), an anonymised report of any spontaneous feedback shared by consumers, </w:t>
      </w:r>
      <w:proofErr w:type="spellStart"/>
      <w:r w:rsidRPr="00430C90">
        <w:t>whaanau</w:t>
      </w:r>
      <w:proofErr w:type="spellEnd"/>
      <w:r w:rsidRPr="00430C90">
        <w:t xml:space="preserve"> or translators (who also play a cultural advisory role for clinical services), and resulting clinician reflections. Alongside this, a selected range of quantitative outcome measure</w:t>
      </w:r>
      <w:r w:rsidR="4DCB06CE" w:rsidRPr="00430C90">
        <w:t>s</w:t>
      </w:r>
      <w:r w:rsidRPr="00430C90">
        <w:t xml:space="preserve"> were gathered, focused on data relevant to the unique environment in TAMA and readily accessible to the provider. The process has demonstrated the value of lived experience and the opportunities to highlight this in order to achieve health equity.</w:t>
      </w:r>
    </w:p>
    <w:p w14:paraId="48914D09" w14:textId="52715BBE" w:rsidR="004455F4" w:rsidRPr="00430C90" w:rsidRDefault="060CD5A4" w:rsidP="00894BAE">
      <w:r w:rsidRPr="00430C90">
        <w:rPr>
          <w:b/>
        </w:rPr>
        <w:t>System Pressures</w:t>
      </w:r>
      <w:r w:rsidR="437960A8" w:rsidRPr="00430C90">
        <w:rPr>
          <w:b/>
        </w:rPr>
        <w:t xml:space="preserve">: </w:t>
      </w:r>
      <w:r w:rsidRPr="00430C90">
        <w:t xml:space="preserve">Primary care capacity is constrained across the region. GP shortage </w:t>
      </w:r>
      <w:r w:rsidR="2B503CB8" w:rsidRPr="00430C90">
        <w:t xml:space="preserve">is </w:t>
      </w:r>
      <w:r w:rsidRPr="00430C90">
        <w:t>continuing to grow in Northland</w:t>
      </w:r>
      <w:r w:rsidR="400E25D7" w:rsidRPr="00430C90">
        <w:t>,</w:t>
      </w:r>
      <w:r w:rsidRPr="00430C90">
        <w:t xml:space="preserve"> in particular </w:t>
      </w:r>
      <w:r w:rsidR="271E93A5" w:rsidRPr="00430C90">
        <w:t xml:space="preserve">in </w:t>
      </w:r>
      <w:r w:rsidRPr="00430C90">
        <w:t>the Far North area with three out of four GP provider services with closed books.</w:t>
      </w:r>
    </w:p>
    <w:p w14:paraId="5AAC8140" w14:textId="234A5FEC" w:rsidR="004455F4" w:rsidRPr="00430C90" w:rsidRDefault="060CD5A4" w:rsidP="00894BAE">
      <w:r w:rsidRPr="00430C90">
        <w:t>To support the system pressures work</w:t>
      </w:r>
      <w:r w:rsidR="6E91B4DB" w:rsidRPr="00430C90">
        <w:t>,</w:t>
      </w:r>
      <w:r w:rsidRPr="00430C90">
        <w:t xml:space="preserve"> a number of activities are being planned across the region:</w:t>
      </w:r>
    </w:p>
    <w:p w14:paraId="26E74ED7" w14:textId="7E8EFB8C" w:rsidR="004455F4" w:rsidRPr="00430C90" w:rsidRDefault="060CD5A4" w:rsidP="00894BAE">
      <w:pPr>
        <w:pStyle w:val="ListBullet"/>
        <w:rPr>
          <w:bdr w:val="none" w:sz="0" w:space="0" w:color="auto" w:frame="1"/>
        </w:rPr>
      </w:pPr>
      <w:r w:rsidRPr="00430C90">
        <w:rPr>
          <w:bdr w:val="none" w:sz="0" w:space="0" w:color="auto" w:frame="1"/>
        </w:rPr>
        <w:t>High</w:t>
      </w:r>
      <w:r w:rsidR="7184515E" w:rsidRPr="00430C90">
        <w:rPr>
          <w:bdr w:val="none" w:sz="0" w:space="0" w:color="auto" w:frame="1"/>
        </w:rPr>
        <w:t>-</w:t>
      </w:r>
      <w:r w:rsidRPr="00430C90">
        <w:rPr>
          <w:bdr w:val="none" w:sz="0" w:space="0" w:color="auto" w:frame="1"/>
        </w:rPr>
        <w:t xml:space="preserve">priority roll out of the Primary Care Resilience Tool (expanding nationally, in addition to pharmacy </w:t>
      </w:r>
      <w:r w:rsidR="28484AFA" w:rsidRPr="00430C90">
        <w:rPr>
          <w:bdr w:val="none" w:sz="0" w:space="0" w:color="auto" w:frame="1"/>
        </w:rPr>
        <w:t xml:space="preserve">and Home and Community </w:t>
      </w:r>
      <w:r w:rsidRPr="00430C90">
        <w:rPr>
          <w:bdr w:val="none" w:sz="0" w:space="0" w:color="auto" w:frame="1"/>
        </w:rPr>
        <w:t>S</w:t>
      </w:r>
      <w:r w:rsidR="3BA751A7" w:rsidRPr="00430C90">
        <w:rPr>
          <w:bdr w:val="none" w:sz="0" w:space="0" w:color="auto" w:frame="1"/>
        </w:rPr>
        <w:t xml:space="preserve">upport </w:t>
      </w:r>
      <w:r w:rsidRPr="00430C90">
        <w:rPr>
          <w:bdr w:val="none" w:sz="0" w:space="0" w:color="auto" w:frame="1"/>
        </w:rPr>
        <w:t>S</w:t>
      </w:r>
      <w:r w:rsidR="731A4A51" w:rsidRPr="00430C90">
        <w:rPr>
          <w:bdr w:val="none" w:sz="0" w:space="0" w:color="auto" w:frame="1"/>
        </w:rPr>
        <w:t>ervices</w:t>
      </w:r>
      <w:r w:rsidRPr="00430C90">
        <w:rPr>
          <w:bdr w:val="none" w:sz="0" w:space="0" w:color="auto" w:frame="1"/>
        </w:rPr>
        <w:t>)</w:t>
      </w:r>
    </w:p>
    <w:p w14:paraId="2B00FAD7" w14:textId="3BF381D5" w:rsidR="004455F4" w:rsidRPr="00430C90" w:rsidRDefault="060CD5A4" w:rsidP="00894BAE">
      <w:pPr>
        <w:pStyle w:val="ListBullet"/>
        <w:rPr>
          <w:bdr w:val="none" w:sz="0" w:space="0" w:color="auto" w:frame="1"/>
        </w:rPr>
      </w:pPr>
      <w:r w:rsidRPr="00430C90">
        <w:rPr>
          <w:bdr w:val="none" w:sz="0" w:space="0" w:color="auto" w:frame="1"/>
        </w:rPr>
        <w:t>Supporting primary care with revision of business continuity plans (Winter Playbook) coming into winter and comm</w:t>
      </w:r>
      <w:r w:rsidR="4195C533" w:rsidRPr="00430C90">
        <w:rPr>
          <w:bdr w:val="none" w:sz="0" w:space="0" w:color="auto" w:frame="1"/>
        </w:rPr>
        <w:t>unication</w:t>
      </w:r>
      <w:r w:rsidRPr="00430C90">
        <w:rPr>
          <w:bdr w:val="none" w:sz="0" w:space="0" w:color="auto" w:frame="1"/>
        </w:rPr>
        <w:t xml:space="preserve">s to support </w:t>
      </w:r>
      <w:r w:rsidR="1E11F19C" w:rsidRPr="00430C90">
        <w:rPr>
          <w:bdr w:val="none" w:sz="0" w:space="0" w:color="auto" w:frame="1"/>
        </w:rPr>
        <w:t>the</w:t>
      </w:r>
      <w:r w:rsidRPr="00430C90">
        <w:rPr>
          <w:bdr w:val="none" w:sz="0" w:space="0" w:color="auto" w:frame="1"/>
        </w:rPr>
        <w:t xml:space="preserve"> same</w:t>
      </w:r>
    </w:p>
    <w:p w14:paraId="5FA3DC13" w14:textId="359D31E4" w:rsidR="004455F4" w:rsidRPr="00430C90" w:rsidRDefault="060CD5A4" w:rsidP="00894BAE">
      <w:pPr>
        <w:pStyle w:val="ListBullet"/>
        <w:rPr>
          <w:bdr w:val="none" w:sz="0" w:space="0" w:color="auto" w:frame="1"/>
        </w:rPr>
      </w:pPr>
      <w:r w:rsidRPr="00430C90">
        <w:rPr>
          <w:bdr w:val="none" w:sz="0" w:space="0" w:color="auto" w:frame="1"/>
        </w:rPr>
        <w:lastRenderedPageBreak/>
        <w:t>Review primary care streaming requirements (where ‘green streaming’ is emphasised) which have been in place since COVID</w:t>
      </w:r>
      <w:r w:rsidR="53171613" w:rsidRPr="00430C90">
        <w:rPr>
          <w:bdr w:val="none" w:sz="0" w:space="0" w:color="auto" w:frame="1"/>
        </w:rPr>
        <w:t>-19</w:t>
      </w:r>
    </w:p>
    <w:p w14:paraId="151F6F9A" w14:textId="7326C237" w:rsidR="004455F4" w:rsidRPr="00430C90" w:rsidRDefault="060CD5A4" w:rsidP="00894BAE">
      <w:pPr>
        <w:pStyle w:val="ListBullet"/>
        <w:rPr>
          <w:bdr w:val="none" w:sz="0" w:space="0" w:color="auto" w:frame="1"/>
        </w:rPr>
      </w:pPr>
      <w:r w:rsidRPr="00430C90">
        <w:rPr>
          <w:bdr w:val="none" w:sz="0" w:space="0" w:color="auto" w:frame="1"/>
        </w:rPr>
        <w:t>Identifying additional telehealth opportunities for the region (alongside existing national agreements)</w:t>
      </w:r>
    </w:p>
    <w:p w14:paraId="14DCC9F5" w14:textId="0224F180" w:rsidR="00704EE3" w:rsidRPr="00430C90" w:rsidRDefault="7FCA872C" w:rsidP="00894BAE">
      <w:pPr>
        <w:rPr>
          <w:lang w:eastAsia="en-NZ"/>
        </w:rPr>
      </w:pPr>
      <w:r w:rsidRPr="00430C90">
        <w:rPr>
          <w:b/>
          <w:bCs/>
        </w:rPr>
        <w:t xml:space="preserve">National Public Health Service (NPHS): </w:t>
      </w:r>
      <w:r w:rsidRPr="00430C90">
        <w:t xml:space="preserve">Two public health services make up the NPHS for the Northern Region – </w:t>
      </w:r>
      <w:proofErr w:type="spellStart"/>
      <w:r w:rsidRPr="00430C90">
        <w:t>Ngā</w:t>
      </w:r>
      <w:proofErr w:type="spellEnd"/>
      <w:r w:rsidRPr="00430C90">
        <w:t xml:space="preserve"> Tai Ora (Northland Service) and Auckland Regional Public Health Service (ARPHS). Key highlights for quarter three are:</w:t>
      </w:r>
    </w:p>
    <w:p w14:paraId="7F6914B3" w14:textId="281B7DF2" w:rsidR="007668AB" w:rsidRPr="00430C90" w:rsidRDefault="7FCA872C" w:rsidP="00894BAE">
      <w:pPr>
        <w:pStyle w:val="ListBullet"/>
        <w:rPr>
          <w:bdr w:val="none" w:sz="0" w:space="0" w:color="auto" w:frame="1"/>
        </w:rPr>
      </w:pPr>
      <w:r w:rsidRPr="00430C90">
        <w:rPr>
          <w:bdr w:val="none" w:sz="0" w:space="0" w:color="auto" w:frame="1"/>
        </w:rPr>
        <w:t xml:space="preserve">Response to weather events. </w:t>
      </w:r>
      <w:proofErr w:type="spellStart"/>
      <w:r w:rsidRPr="00430C90">
        <w:rPr>
          <w:bdr w:val="none" w:sz="0" w:space="0" w:color="auto" w:frame="1"/>
        </w:rPr>
        <w:t>Ngā</w:t>
      </w:r>
      <w:proofErr w:type="spellEnd"/>
      <w:r w:rsidRPr="00430C90">
        <w:rPr>
          <w:bdr w:val="none" w:sz="0" w:space="0" w:color="auto" w:frame="1"/>
        </w:rPr>
        <w:t xml:space="preserve"> Tai Ora (Northland Service) supported their communities in the response. ARPHS provided support for </w:t>
      </w:r>
      <w:proofErr w:type="spellStart"/>
      <w:r w:rsidRPr="00430C90">
        <w:rPr>
          <w:bdr w:val="none" w:sz="0" w:space="0" w:color="auto" w:frame="1"/>
        </w:rPr>
        <w:t>Tairāwhiti</w:t>
      </w:r>
      <w:proofErr w:type="spellEnd"/>
      <w:r w:rsidRPr="00430C90">
        <w:rPr>
          <w:bdr w:val="none" w:sz="0" w:space="0" w:color="auto" w:frame="1"/>
        </w:rPr>
        <w:t xml:space="preserve"> and Hawke’s Bay with the deployment of Medical Officers of Health, Health Protection Officers and Advisor</w:t>
      </w:r>
      <w:r w:rsidR="09D500D9" w:rsidRPr="00430C90">
        <w:rPr>
          <w:bdr w:val="none" w:sz="0" w:space="0" w:color="auto" w:frame="1"/>
        </w:rPr>
        <w:t>s</w:t>
      </w:r>
      <w:r w:rsidRPr="00430C90">
        <w:rPr>
          <w:bdr w:val="none" w:sz="0" w:space="0" w:color="auto" w:frame="1"/>
        </w:rPr>
        <w:t xml:space="preserve">, </w:t>
      </w:r>
      <w:r w:rsidR="36C1DCCB" w:rsidRPr="00430C90">
        <w:rPr>
          <w:bdr w:val="none" w:sz="0" w:space="0" w:color="auto" w:frame="1"/>
        </w:rPr>
        <w:t>and</w:t>
      </w:r>
      <w:r w:rsidRPr="00430C90">
        <w:rPr>
          <w:bdr w:val="none" w:sz="0" w:space="0" w:color="auto" w:frame="1"/>
        </w:rPr>
        <w:t xml:space="preserve"> Emergency Management to support recovery efforts. </w:t>
      </w:r>
      <w:proofErr w:type="spellStart"/>
      <w:r w:rsidRPr="00430C90">
        <w:rPr>
          <w:bdr w:val="none" w:sz="0" w:space="0" w:color="auto" w:frame="1"/>
        </w:rPr>
        <w:t>Ngā</w:t>
      </w:r>
      <w:proofErr w:type="spellEnd"/>
      <w:r w:rsidRPr="00430C90">
        <w:rPr>
          <w:bdr w:val="none" w:sz="0" w:space="0" w:color="auto" w:frame="1"/>
        </w:rPr>
        <w:t xml:space="preserve"> Tai Ora continues to support the Northland post</w:t>
      </w:r>
      <w:r w:rsidR="2013F7E2" w:rsidRPr="00430C90">
        <w:rPr>
          <w:bdr w:val="none" w:sz="0" w:space="0" w:color="auto" w:frame="1"/>
        </w:rPr>
        <w:t>-</w:t>
      </w:r>
      <w:r w:rsidRPr="00430C90">
        <w:rPr>
          <w:bdr w:val="none" w:sz="0" w:space="0" w:color="auto" w:frame="1"/>
        </w:rPr>
        <w:t xml:space="preserve">cyclone recovery </w:t>
      </w:r>
      <w:r w:rsidR="1C099DFC" w:rsidRPr="00430C90">
        <w:rPr>
          <w:bdr w:val="none" w:sz="0" w:space="0" w:color="auto" w:frame="1"/>
        </w:rPr>
        <w:t>by</w:t>
      </w:r>
      <w:r w:rsidRPr="00430C90">
        <w:rPr>
          <w:bdr w:val="none" w:sz="0" w:space="0" w:color="auto" w:frame="1"/>
        </w:rPr>
        <w:t xml:space="preserve"> engaging with the affected communities, undertaking public health risk assessments, </w:t>
      </w:r>
      <w:r w:rsidR="3084E3B5" w:rsidRPr="00430C90">
        <w:rPr>
          <w:bdr w:val="none" w:sz="0" w:space="0" w:color="auto" w:frame="1"/>
        </w:rPr>
        <w:t>supporting</w:t>
      </w:r>
      <w:r w:rsidRPr="00430C90">
        <w:rPr>
          <w:bdr w:val="none" w:sz="0" w:space="0" w:color="auto" w:frame="1"/>
        </w:rPr>
        <w:t xml:space="preserve"> impacted communities to access appropriate funding channels by facilitating funding application workshops, </w:t>
      </w:r>
      <w:r w:rsidR="56BCCA69" w:rsidRPr="00430C90">
        <w:rPr>
          <w:bdr w:val="none" w:sz="0" w:space="0" w:color="auto" w:frame="1"/>
        </w:rPr>
        <w:t xml:space="preserve">and </w:t>
      </w:r>
      <w:r w:rsidRPr="00430C90">
        <w:rPr>
          <w:bdr w:val="none" w:sz="0" w:space="0" w:color="auto" w:frame="1"/>
        </w:rPr>
        <w:t xml:space="preserve">providing public health advice to </w:t>
      </w:r>
      <w:proofErr w:type="spellStart"/>
      <w:r w:rsidRPr="00430C90">
        <w:rPr>
          <w:bdr w:val="none" w:sz="0" w:space="0" w:color="auto" w:frame="1"/>
        </w:rPr>
        <w:t>Mangawhai</w:t>
      </w:r>
      <w:proofErr w:type="spellEnd"/>
      <w:r w:rsidRPr="00430C90">
        <w:rPr>
          <w:bdr w:val="none" w:sz="0" w:space="0" w:color="auto" w:frame="1"/>
        </w:rPr>
        <w:t xml:space="preserve"> community.</w:t>
      </w:r>
    </w:p>
    <w:p w14:paraId="7D4C0970" w14:textId="77777777" w:rsidR="007668AB" w:rsidRPr="00430C90" w:rsidRDefault="7FCA872C" w:rsidP="00894BAE">
      <w:pPr>
        <w:pStyle w:val="ListBullet"/>
        <w:rPr>
          <w:bdr w:val="none" w:sz="0" w:space="0" w:color="auto" w:frame="1"/>
        </w:rPr>
      </w:pPr>
      <w:r w:rsidRPr="00430C90">
        <w:rPr>
          <w:bdr w:val="none" w:sz="0" w:space="0" w:color="auto" w:frame="1"/>
        </w:rPr>
        <w:t>Successful management of measles outbreak across three regions and continued maintenance of outbreak readiness and response.</w:t>
      </w:r>
    </w:p>
    <w:p w14:paraId="69131BF9" w14:textId="32C67AC2" w:rsidR="007668AB" w:rsidRPr="00430C90" w:rsidRDefault="7FCA872C" w:rsidP="00894BAE">
      <w:pPr>
        <w:pStyle w:val="ListBullet"/>
        <w:rPr>
          <w:bdr w:val="none" w:sz="0" w:space="0" w:color="auto" w:frame="1"/>
        </w:rPr>
      </w:pPr>
      <w:r w:rsidRPr="00430C90">
        <w:rPr>
          <w:bdr w:val="none" w:sz="0" w:space="0" w:color="auto" w:frame="1"/>
        </w:rPr>
        <w:t>Public hea</w:t>
      </w:r>
      <w:r w:rsidR="7141361C" w:rsidRPr="00430C90">
        <w:rPr>
          <w:bdr w:val="none" w:sz="0" w:space="0" w:color="auto" w:frame="1"/>
        </w:rPr>
        <w:t>l</w:t>
      </w:r>
      <w:r w:rsidRPr="00430C90">
        <w:rPr>
          <w:bdr w:val="none" w:sz="0" w:space="0" w:color="auto" w:frame="1"/>
        </w:rPr>
        <w:t xml:space="preserve">th engagement and participation in the </w:t>
      </w:r>
      <w:proofErr w:type="spellStart"/>
      <w:r w:rsidRPr="00430C90">
        <w:rPr>
          <w:bdr w:val="none" w:sz="0" w:space="0" w:color="auto" w:frame="1"/>
        </w:rPr>
        <w:t>Taikorihi</w:t>
      </w:r>
      <w:proofErr w:type="spellEnd"/>
      <w:r w:rsidRPr="00430C90">
        <w:rPr>
          <w:bdr w:val="none" w:sz="0" w:space="0" w:color="auto" w:frame="1"/>
        </w:rPr>
        <w:t xml:space="preserve"> locality development.</w:t>
      </w:r>
    </w:p>
    <w:p w14:paraId="1D251D44" w14:textId="77777777" w:rsidR="007668AB" w:rsidRPr="00430C90" w:rsidRDefault="7FCA872C" w:rsidP="00894BAE">
      <w:pPr>
        <w:pStyle w:val="ListBullet"/>
        <w:rPr>
          <w:bdr w:val="none" w:sz="0" w:space="0" w:color="auto" w:frame="1"/>
        </w:rPr>
      </w:pPr>
      <w:r w:rsidRPr="00430C90">
        <w:rPr>
          <w:bdr w:val="none" w:sz="0" w:space="0" w:color="auto" w:frame="1"/>
        </w:rPr>
        <w:t xml:space="preserve">Public health planning continues to deliver core public health functions and priorities set out in Te </w:t>
      </w:r>
      <w:proofErr w:type="spellStart"/>
      <w:r w:rsidRPr="00430C90">
        <w:rPr>
          <w:bdr w:val="none" w:sz="0" w:space="0" w:color="auto" w:frame="1"/>
        </w:rPr>
        <w:t>Pae</w:t>
      </w:r>
      <w:proofErr w:type="spellEnd"/>
      <w:r w:rsidRPr="00430C90">
        <w:rPr>
          <w:bdr w:val="none" w:sz="0" w:space="0" w:color="auto" w:frame="1"/>
        </w:rPr>
        <w:t xml:space="preserve"> Tata.</w:t>
      </w:r>
    </w:p>
    <w:p w14:paraId="35098C7A" w14:textId="244075B2" w:rsidR="431A9AE8" w:rsidRPr="00430C90" w:rsidRDefault="7FCA872C" w:rsidP="1A5782DF">
      <w:pPr>
        <w:pStyle w:val="ListBullet"/>
        <w:rPr>
          <w:bdr w:val="none" w:sz="0" w:space="0" w:color="auto" w:frame="1"/>
        </w:rPr>
      </w:pPr>
      <w:r w:rsidRPr="00430C90">
        <w:rPr>
          <w:bdr w:val="none" w:sz="0" w:space="0" w:color="auto" w:frame="1"/>
        </w:rPr>
        <w:t>Active participation in national priorities that aim to reduce non-communicable disease (e.g. Smokefree Environments and Regulated Products Amendment Act</w:t>
      </w:r>
      <w:r w:rsidR="22C08A69" w:rsidRPr="00430C90">
        <w:rPr>
          <w:bdr w:val="none" w:sz="0" w:space="0" w:color="auto" w:frame="1"/>
        </w:rPr>
        <w:t>,</w:t>
      </w:r>
      <w:r w:rsidRPr="00430C90">
        <w:rPr>
          <w:bdr w:val="none" w:sz="0" w:space="0" w:color="auto" w:frame="1"/>
        </w:rPr>
        <w:t xml:space="preserve"> which passed in December 2022) as well as supporting regional and local public health advocacy.</w:t>
      </w:r>
    </w:p>
    <w:p w14:paraId="4B689028" w14:textId="23B52CC7" w:rsidR="009935B9" w:rsidRPr="00430C90" w:rsidRDefault="009935B9" w:rsidP="00894BAE">
      <w:pPr>
        <w:rPr>
          <w:i/>
          <w:iCs/>
        </w:rPr>
      </w:pPr>
      <w:r w:rsidRPr="00430C90">
        <w:t xml:space="preserve">Below is a </w:t>
      </w:r>
      <w:r w:rsidR="7E75D77E" w:rsidRPr="00430C90">
        <w:t>dashboard</w:t>
      </w:r>
      <w:r w:rsidRPr="00430C90">
        <w:t xml:space="preserve"> showing regional activity:</w:t>
      </w:r>
    </w:p>
    <w:p w14:paraId="0B661C4B" w14:textId="77777777" w:rsidR="009935B9" w:rsidRPr="00430C90" w:rsidRDefault="009935B9" w:rsidP="51270092">
      <w:pPr>
        <w:rPr>
          <w:i/>
          <w:iCs/>
        </w:rPr>
      </w:pPr>
    </w:p>
    <w:p w14:paraId="4108CA00" w14:textId="77777777" w:rsidR="0041709C" w:rsidRPr="00430C90" w:rsidRDefault="0041709C" w:rsidP="51270092">
      <w:pPr>
        <w:rPr>
          <w:i/>
          <w:iCs/>
        </w:rPr>
        <w:sectPr w:rsidR="0041709C" w:rsidRPr="00430C90" w:rsidSect="0068458E">
          <w:pgSz w:w="11906" w:h="16838"/>
          <w:pgMar w:top="1134" w:right="1134" w:bottom="1134" w:left="1134" w:header="1304" w:footer="709" w:gutter="0"/>
          <w:cols w:space="708"/>
          <w:docGrid w:linePitch="360"/>
        </w:sectPr>
      </w:pPr>
    </w:p>
    <w:p w14:paraId="093A2F41" w14:textId="77777777" w:rsidR="0041709C" w:rsidRPr="00430C90" w:rsidRDefault="58CA0A3E" w:rsidP="0041709C">
      <w:pPr>
        <w:jc w:val="center"/>
        <w:rPr>
          <w:i/>
          <w:iCs/>
        </w:rPr>
        <w:sectPr w:rsidR="0041709C" w:rsidRPr="00430C90" w:rsidSect="0041709C">
          <w:pgSz w:w="16838" w:h="11906" w:orient="landscape"/>
          <w:pgMar w:top="1138" w:right="1138" w:bottom="1138" w:left="1138" w:header="1310" w:footer="706" w:gutter="0"/>
          <w:cols w:space="708"/>
          <w:docGrid w:linePitch="360"/>
        </w:sectPr>
      </w:pPr>
      <w:r w:rsidRPr="00430C90">
        <w:rPr>
          <w:noProof/>
        </w:rPr>
        <w:lastRenderedPageBreak/>
        <w:drawing>
          <wp:inline distT="0" distB="0" distL="0" distR="0" wp14:anchorId="174AEE97" wp14:editId="199297AA">
            <wp:extent cx="8729873" cy="6013451"/>
            <wp:effectExtent l="0" t="0" r="0" b="6350"/>
            <wp:docPr id="14" name="Picture 14" descr="Infographic showing the Activity Report for the Norther Region as at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showing the Activity Report for the Norther Region as at March 2023."/>
                    <pic:cNvPicPr/>
                  </pic:nvPicPr>
                  <pic:blipFill>
                    <a:blip r:embed="rId32">
                      <a:extLst>
                        <a:ext uri="{28A0092B-C50C-407E-A947-70E740481C1C}">
                          <a14:useLocalDpi xmlns:a14="http://schemas.microsoft.com/office/drawing/2010/main" val="0"/>
                        </a:ext>
                      </a:extLst>
                    </a:blip>
                    <a:stretch>
                      <a:fillRect/>
                    </a:stretch>
                  </pic:blipFill>
                  <pic:spPr>
                    <a:xfrm>
                      <a:off x="0" y="0"/>
                      <a:ext cx="8729873" cy="6013451"/>
                    </a:xfrm>
                    <a:prstGeom prst="rect">
                      <a:avLst/>
                    </a:prstGeom>
                  </pic:spPr>
                </pic:pic>
              </a:graphicData>
            </a:graphic>
          </wp:inline>
        </w:drawing>
      </w:r>
    </w:p>
    <w:p w14:paraId="265DE11F" w14:textId="77777777" w:rsidR="00176526" w:rsidRPr="00430C90" w:rsidRDefault="4788B9F0" w:rsidP="00176526">
      <w:pPr>
        <w:pStyle w:val="Heading2"/>
      </w:pPr>
      <w:bookmarkStart w:id="43" w:name="_Toc134109249"/>
      <w:bookmarkStart w:id="44" w:name="_Toc138059443"/>
      <w:r w:rsidRPr="00430C90">
        <w:lastRenderedPageBreak/>
        <w:t>Te Manawa Taki Region Summary and Highlights</w:t>
      </w:r>
      <w:bookmarkEnd w:id="43"/>
      <w:bookmarkEnd w:id="44"/>
    </w:p>
    <w:p w14:paraId="79528909" w14:textId="4F668A5E" w:rsidR="63D23E44" w:rsidRPr="00430C90" w:rsidRDefault="63D23E44" w:rsidP="00E21E94">
      <w:pPr>
        <w:pStyle w:val="Heading3"/>
        <w:rPr>
          <w:rFonts w:ascii="Calibri" w:eastAsia="Calibri" w:hAnsi="Calibri" w:cs="Calibri"/>
          <w:b w:val="0"/>
          <w:sz w:val="22"/>
          <w:szCs w:val="22"/>
        </w:rPr>
      </w:pPr>
      <w:r w:rsidRPr="00430C90">
        <w:t>Summary</w:t>
      </w:r>
    </w:p>
    <w:p w14:paraId="23A39661" w14:textId="7DAD0A74" w:rsidR="63D23E44" w:rsidRPr="00430C90" w:rsidRDefault="79522027" w:rsidP="00894BAE">
      <w:r w:rsidRPr="00430C90">
        <w:t>As we begin to see the effects of the shift to regionalisation</w:t>
      </w:r>
      <w:r w:rsidR="6A5E497D" w:rsidRPr="00430C90">
        <w:t>,</w:t>
      </w:r>
      <w:r w:rsidRPr="00430C90">
        <w:t xml:space="preserve"> Te Manawa Taki was tested early in our establishment because of Cyclone Gabrielle, we learnt quickly and responded to the new environment in ways that saw value in adapting resource</w:t>
      </w:r>
      <w:r w:rsidR="75D9CF26" w:rsidRPr="00430C90">
        <w:t>s</w:t>
      </w:r>
      <w:r w:rsidRPr="00430C90">
        <w:t xml:space="preserve"> </w:t>
      </w:r>
      <w:r w:rsidR="56A92C5F" w:rsidRPr="00430C90">
        <w:t>n</w:t>
      </w:r>
      <w:r w:rsidRPr="00430C90">
        <w:t xml:space="preserve">ationally, </w:t>
      </w:r>
      <w:r w:rsidR="752DA244" w:rsidRPr="00430C90">
        <w:t>r</w:t>
      </w:r>
      <w:r w:rsidRPr="00430C90">
        <w:t xml:space="preserve">egionally and </w:t>
      </w:r>
      <w:r w:rsidR="2057A049" w:rsidRPr="00430C90">
        <w:t>lo</w:t>
      </w:r>
      <w:r w:rsidRPr="00430C90">
        <w:t xml:space="preserve">cally. Te Manawa Taki Q3 report highlights on achievements against Te </w:t>
      </w:r>
      <w:proofErr w:type="spellStart"/>
      <w:r w:rsidRPr="00430C90">
        <w:t>Pae</w:t>
      </w:r>
      <w:proofErr w:type="spellEnd"/>
      <w:r w:rsidRPr="00430C90">
        <w:t xml:space="preserve"> Tata, and the immediate pressures of the system. Emerging within this is the priority of </w:t>
      </w:r>
      <w:r w:rsidR="50609555" w:rsidRPr="00430C90">
        <w:t>i</w:t>
      </w:r>
      <w:r w:rsidRPr="00430C90">
        <w:t xml:space="preserve">mmunisation across all parts of the system. We are progressing </w:t>
      </w:r>
      <w:r w:rsidR="460B2E77" w:rsidRPr="00430C90">
        <w:t>with</w:t>
      </w:r>
      <w:r w:rsidRPr="00430C90">
        <w:t xml:space="preserve"> the partnership between Te Aka </w:t>
      </w:r>
      <w:proofErr w:type="spellStart"/>
      <w:r w:rsidRPr="00430C90">
        <w:t>Whai</w:t>
      </w:r>
      <w:proofErr w:type="spellEnd"/>
      <w:r w:rsidRPr="00430C90">
        <w:t xml:space="preserve"> Ora and Te </w:t>
      </w:r>
      <w:proofErr w:type="spellStart"/>
      <w:r w:rsidRPr="00430C90">
        <w:t>Whatu</w:t>
      </w:r>
      <w:proofErr w:type="spellEnd"/>
      <w:r w:rsidRPr="00430C90">
        <w:t xml:space="preserve"> </w:t>
      </w:r>
      <w:r w:rsidR="5CF03D15" w:rsidRPr="00430C90">
        <w:t>O</w:t>
      </w:r>
      <w:r w:rsidR="35DF4791" w:rsidRPr="00430C90">
        <w:t>ra</w:t>
      </w:r>
      <w:r w:rsidRPr="00430C90">
        <w:t xml:space="preserve"> at all levels of the new / emerging system. </w:t>
      </w:r>
    </w:p>
    <w:p w14:paraId="5862CB58" w14:textId="31EC3770" w:rsidR="63D23E44" w:rsidRPr="00430C90" w:rsidRDefault="351CFE37" w:rsidP="51270092">
      <w:pPr>
        <w:rPr>
          <w:rFonts w:eastAsia="Calibri"/>
          <w:b/>
        </w:rPr>
      </w:pPr>
      <w:r w:rsidRPr="00430C90">
        <w:rPr>
          <w:rFonts w:eastAsia="Calibri"/>
          <w:b/>
        </w:rPr>
        <w:t>Cyclone Gabrielle Response</w:t>
      </w:r>
      <w:r w:rsidR="79522027" w:rsidRPr="00430C90">
        <w:rPr>
          <w:rFonts w:eastAsia="Calibri"/>
          <w:b/>
        </w:rPr>
        <w:t>:</w:t>
      </w:r>
    </w:p>
    <w:p w14:paraId="0D42A637" w14:textId="062CB3C9" w:rsidR="63D23E44" w:rsidRPr="00430C90" w:rsidRDefault="79522027" w:rsidP="00894BAE">
      <w:pPr>
        <w:pStyle w:val="ListBullet"/>
      </w:pPr>
      <w:r w:rsidRPr="00430C90">
        <w:t xml:space="preserve">In a true testament to working with the interests of </w:t>
      </w:r>
      <w:proofErr w:type="spellStart"/>
      <w:r w:rsidRPr="00430C90">
        <w:t>whānau</w:t>
      </w:r>
      <w:proofErr w:type="spellEnd"/>
      <w:r w:rsidRPr="00430C90">
        <w:t xml:space="preserve"> at our centre, Cyclone Gabrielle b</w:t>
      </w:r>
      <w:r w:rsidR="5045F6C4" w:rsidRPr="00430C90">
        <w:t>r</w:t>
      </w:r>
      <w:r w:rsidRPr="00430C90">
        <w:t xml:space="preserve">ought the efforts of Te Aka </w:t>
      </w:r>
      <w:proofErr w:type="spellStart"/>
      <w:r w:rsidRPr="00430C90">
        <w:t>Whai</w:t>
      </w:r>
      <w:proofErr w:type="spellEnd"/>
      <w:r w:rsidRPr="00430C90">
        <w:t xml:space="preserve"> Ora, the National Public Health Service, the Hospital and Specialists Services and </w:t>
      </w:r>
      <w:r w:rsidR="6D9D1D98" w:rsidRPr="00430C90">
        <w:t xml:space="preserve">Commissioning </w:t>
      </w:r>
      <w:r w:rsidR="0EEAA974" w:rsidRPr="00430C90">
        <w:t xml:space="preserve">together </w:t>
      </w:r>
      <w:r w:rsidRPr="00430C90">
        <w:t xml:space="preserve">to manage both the initial and immediate response to </w:t>
      </w:r>
      <w:r w:rsidR="5F28DF2C" w:rsidRPr="00430C90">
        <w:t>the</w:t>
      </w:r>
      <w:r w:rsidRPr="00430C90">
        <w:t xml:space="preserve"> loss of connectivity, electricity and water to the locality, bringing diplomacy, negotiation</w:t>
      </w:r>
      <w:r w:rsidR="0044271F">
        <w:t>,</w:t>
      </w:r>
      <w:r w:rsidRPr="00430C90">
        <w:t xml:space="preserve"> and our best facilitation skills to the fore. </w:t>
      </w:r>
    </w:p>
    <w:p w14:paraId="55EC61CF" w14:textId="33FC7A99" w:rsidR="63D23E44" w:rsidRPr="00430C90" w:rsidRDefault="1193B564" w:rsidP="00894BAE">
      <w:pPr>
        <w:pStyle w:val="ListBullet"/>
      </w:pPr>
      <w:r w:rsidRPr="00430C90">
        <w:t>A</w:t>
      </w:r>
      <w:r w:rsidR="79522027" w:rsidRPr="00430C90">
        <w:t xml:space="preserve">ccess </w:t>
      </w:r>
      <w:r w:rsidR="1E4501AC" w:rsidRPr="00430C90">
        <w:t xml:space="preserve">was enabled </w:t>
      </w:r>
      <w:r w:rsidR="79522027" w:rsidRPr="00430C90">
        <w:t xml:space="preserve">to Whakatane and Tauranga Hospitals and emergency pharmacy from Opotiki for those people needing support in the northern regions of Te Tairawhiti. </w:t>
      </w:r>
    </w:p>
    <w:p w14:paraId="34D790DB" w14:textId="0C1A3570" w:rsidR="63D23E44" w:rsidRPr="00430C90" w:rsidRDefault="79522027" w:rsidP="00894BAE">
      <w:pPr>
        <w:pStyle w:val="ListBullet"/>
      </w:pPr>
      <w:r w:rsidRPr="00430C90">
        <w:t>The National Public Health Service (NPHS) immediately released Health Protection Officers, Medical Officers of Health, other team members and vehicles from across Te Manawa Taki and country-wide to boost the NPHS Tairawhiti team. This support continues with the active engagement of the NPHS in Public Health recovery planning a</w:t>
      </w:r>
      <w:r w:rsidR="1BB2891B" w:rsidRPr="00430C90">
        <w:t>t</w:t>
      </w:r>
      <w:r w:rsidRPr="00430C90">
        <w:t xml:space="preserve"> local and national levels. Debriefs have been held with local and deployed team members to identify lessons and strengthen readiness for future events. </w:t>
      </w:r>
    </w:p>
    <w:p w14:paraId="777BF3DE" w14:textId="19A6CC10" w:rsidR="63D23E44" w:rsidRPr="00430C90" w:rsidRDefault="79522027" w:rsidP="00894BAE">
      <w:pPr>
        <w:pStyle w:val="ListBullet"/>
      </w:pPr>
      <w:r w:rsidRPr="00430C90">
        <w:t>Commissioning teams from the Bay of Plenty and Taranaki were also released to assist</w:t>
      </w:r>
      <w:r w:rsidR="58E32061" w:rsidRPr="00430C90">
        <w:t>.</w:t>
      </w:r>
      <w:r w:rsidRPr="00430C90">
        <w:t xml:space="preserve"> </w:t>
      </w:r>
      <w:r w:rsidR="58E32061" w:rsidRPr="00430C90">
        <w:t>T</w:t>
      </w:r>
      <w:r w:rsidRPr="00430C90">
        <w:t>his support continues today a</w:t>
      </w:r>
      <w:r w:rsidR="3E0FCD4A" w:rsidRPr="00430C90">
        <w:t>s</w:t>
      </w:r>
      <w:r w:rsidRPr="00430C90">
        <w:t xml:space="preserve"> we enter </w:t>
      </w:r>
      <w:r w:rsidR="1F757B2A" w:rsidRPr="00430C90">
        <w:t>the</w:t>
      </w:r>
      <w:r w:rsidRPr="00430C90">
        <w:t xml:space="preserve"> recovery phase. This support was released quickly and on the heels of the recent flooding events experienced in Coromandel. </w:t>
      </w:r>
    </w:p>
    <w:p w14:paraId="196EE19F" w14:textId="3AA6B3FB" w:rsidR="63D23E44" w:rsidRPr="00430C90" w:rsidRDefault="5AC1421E" w:rsidP="00894BAE">
      <w:pPr>
        <w:pStyle w:val="ListBullet"/>
      </w:pPr>
      <w:r w:rsidRPr="00430C90">
        <w:t xml:space="preserve">The region acknowledges the support of </w:t>
      </w:r>
      <w:r w:rsidR="79522027" w:rsidRPr="00430C90">
        <w:t xml:space="preserve">national teams who worked to negotiate locums, travel, </w:t>
      </w:r>
      <w:proofErr w:type="spellStart"/>
      <w:r w:rsidR="79522027" w:rsidRPr="00430C90">
        <w:t>Star</w:t>
      </w:r>
      <w:r w:rsidR="29B3D06B" w:rsidRPr="00430C90">
        <w:t>l</w:t>
      </w:r>
      <w:r w:rsidR="79522027" w:rsidRPr="00430C90">
        <w:t>ink</w:t>
      </w:r>
      <w:proofErr w:type="spellEnd"/>
      <w:r w:rsidR="0A7420BA" w:rsidRPr="00430C90">
        <w:t xml:space="preserve"> phones</w:t>
      </w:r>
      <w:r w:rsidR="79522027" w:rsidRPr="00430C90">
        <w:t xml:space="preserve">, Pharmacy Supply Chain, and the raft </w:t>
      </w:r>
      <w:r w:rsidR="26DFF527" w:rsidRPr="00430C90">
        <w:t xml:space="preserve">of </w:t>
      </w:r>
      <w:r w:rsidR="79522027" w:rsidRPr="00430C90">
        <w:t>other support over this period.</w:t>
      </w:r>
    </w:p>
    <w:p w14:paraId="03C80BF9" w14:textId="387A3D98" w:rsidR="63D23E44" w:rsidRPr="00430C90" w:rsidRDefault="79522027" w:rsidP="00894BAE">
      <w:pPr>
        <w:pStyle w:val="ListBullet"/>
      </w:pPr>
      <w:r w:rsidRPr="00430C90">
        <w:t>We still face a significant period of recovery</w:t>
      </w:r>
      <w:r w:rsidR="73AE42B3" w:rsidRPr="00430C90">
        <w:t>,</w:t>
      </w:r>
      <w:r w:rsidRPr="00430C90">
        <w:t xml:space="preserve"> particularly those impacted in Western Rural (Te Karaka) and our Eastern coastal communities.</w:t>
      </w:r>
    </w:p>
    <w:p w14:paraId="41B4F188" w14:textId="77777777" w:rsidR="003B542D" w:rsidRPr="00430C90" w:rsidRDefault="7D074975" w:rsidP="51270092">
      <w:pPr>
        <w:pStyle w:val="Heading3"/>
        <w:rPr>
          <w:rFonts w:asciiTheme="minorHAnsi" w:eastAsiaTheme="minorEastAsia" w:hAnsiTheme="minorHAnsi" w:cstheme="minorBidi"/>
        </w:rPr>
      </w:pPr>
      <w:r w:rsidRPr="00430C90">
        <w:rPr>
          <w:rFonts w:asciiTheme="minorHAnsi" w:eastAsiaTheme="minorEastAsia" w:hAnsiTheme="minorHAnsi" w:cstheme="minorBidi"/>
        </w:rPr>
        <w:t>Quarter 3 Key Highlights</w:t>
      </w:r>
    </w:p>
    <w:p w14:paraId="35B2CFF2" w14:textId="2853891D" w:rsidR="63D23E44" w:rsidRPr="00430C90" w:rsidRDefault="79522027" w:rsidP="00894BAE">
      <w:pPr>
        <w:pStyle w:val="ListBullet"/>
      </w:pPr>
      <w:r w:rsidRPr="00430C90">
        <w:rPr>
          <w:b/>
        </w:rPr>
        <w:t>Immunisation</w:t>
      </w:r>
      <w:r w:rsidRPr="00430C90">
        <w:t xml:space="preserve"> rates overall remain a challenge with our focus on </w:t>
      </w:r>
      <w:r w:rsidR="6629151F" w:rsidRPr="00430C90">
        <w:t>an</w:t>
      </w:r>
      <w:r w:rsidRPr="00430C90">
        <w:t xml:space="preserve"> increased collaborative effort starting late in Q3. Improving Māori and Pacific immunisation rates is the key priority across Te Manawa Taki, with different approaches and lessons being </w:t>
      </w:r>
      <w:r w:rsidRPr="00430C90">
        <w:lastRenderedPageBreak/>
        <w:t>shared across the region. Māori Health provider networks across the region are pivoting their services with expertise developed through the COVID</w:t>
      </w:r>
      <w:r w:rsidR="60876FC9" w:rsidRPr="00430C90">
        <w:t>-19</w:t>
      </w:r>
      <w:r w:rsidRPr="00430C90">
        <w:t xml:space="preserve"> response and partnering with each other and Te </w:t>
      </w:r>
      <w:proofErr w:type="spellStart"/>
      <w:r w:rsidRPr="00430C90">
        <w:t>Whatu</w:t>
      </w:r>
      <w:proofErr w:type="spellEnd"/>
      <w:r w:rsidRPr="00430C90">
        <w:t xml:space="preserve"> Ora teams to capitalise gains to up our rates.</w:t>
      </w:r>
    </w:p>
    <w:p w14:paraId="0D5EEC29" w14:textId="58D429E0" w:rsidR="63D23E44" w:rsidRPr="00430C90" w:rsidRDefault="79522027" w:rsidP="00894BAE">
      <w:pPr>
        <w:pStyle w:val="ListBullet"/>
      </w:pPr>
      <w:r w:rsidRPr="00430C90">
        <w:t xml:space="preserve">With both the </w:t>
      </w:r>
      <w:r w:rsidRPr="00430C90">
        <w:rPr>
          <w:b/>
        </w:rPr>
        <w:t>Iwi Māori Partnership Boards</w:t>
      </w:r>
      <w:r w:rsidRPr="00430C90">
        <w:t xml:space="preserve"> and the </w:t>
      </w:r>
      <w:r w:rsidRPr="00430C90">
        <w:rPr>
          <w:b/>
        </w:rPr>
        <w:t>four localit</w:t>
      </w:r>
      <w:r w:rsidR="300D2076" w:rsidRPr="00430C90">
        <w:rPr>
          <w:b/>
        </w:rPr>
        <w:t>y</w:t>
      </w:r>
      <w:r w:rsidRPr="00430C90">
        <w:rPr>
          <w:b/>
        </w:rPr>
        <w:t xml:space="preserve"> </w:t>
      </w:r>
      <w:r w:rsidR="6546E547" w:rsidRPr="00430C90">
        <w:rPr>
          <w:b/>
        </w:rPr>
        <w:t>p</w:t>
      </w:r>
      <w:r w:rsidRPr="00430C90">
        <w:rPr>
          <w:b/>
        </w:rPr>
        <w:t>rototypes</w:t>
      </w:r>
      <w:r w:rsidRPr="00430C90">
        <w:t xml:space="preserve"> now </w:t>
      </w:r>
      <w:r w:rsidR="1434E4C8" w:rsidRPr="00430C90">
        <w:t xml:space="preserve">established </w:t>
      </w:r>
      <w:r w:rsidRPr="00430C90">
        <w:t xml:space="preserve">we are beginning to see the shape of the future emerging with the initial priority areas emerging. </w:t>
      </w:r>
    </w:p>
    <w:p w14:paraId="4C4834AC" w14:textId="50C4FC02" w:rsidR="63D23E44" w:rsidRPr="00430C90" w:rsidRDefault="79522027" w:rsidP="00894BAE">
      <w:pPr>
        <w:pStyle w:val="ListBullet"/>
      </w:pPr>
      <w:r w:rsidRPr="00430C90">
        <w:rPr>
          <w:b/>
        </w:rPr>
        <w:t xml:space="preserve">Kahu </w:t>
      </w:r>
      <w:proofErr w:type="spellStart"/>
      <w:r w:rsidRPr="00430C90">
        <w:rPr>
          <w:b/>
        </w:rPr>
        <w:t>Taurima</w:t>
      </w:r>
      <w:proofErr w:type="spellEnd"/>
      <w:r w:rsidR="5E498B79" w:rsidRPr="00430C90">
        <w:rPr>
          <w:b/>
        </w:rPr>
        <w:t>.</w:t>
      </w:r>
      <w:r w:rsidRPr="00430C90">
        <w:rPr>
          <w:b/>
        </w:rPr>
        <w:t xml:space="preserve"> </w:t>
      </w:r>
      <w:r w:rsidR="344318E3" w:rsidRPr="00430C90">
        <w:t>T</w:t>
      </w:r>
      <w:r w:rsidRPr="00430C90">
        <w:t>wo of the original pilots for the enhanced Well Child/Tamariki Ora programmes run in this region, these teams are now working closely with the national teams to expand these further with both new and more linked programme</w:t>
      </w:r>
      <w:r w:rsidR="0192ACB6" w:rsidRPr="00430C90">
        <w:t>s</w:t>
      </w:r>
      <w:r w:rsidRPr="00430C90">
        <w:t xml:space="preserve"> of Kahui </w:t>
      </w:r>
      <w:proofErr w:type="spellStart"/>
      <w:r w:rsidRPr="00430C90">
        <w:t>Taurima</w:t>
      </w:r>
      <w:proofErr w:type="spellEnd"/>
      <w:r w:rsidRPr="00430C90">
        <w:t>.</w:t>
      </w:r>
    </w:p>
    <w:p w14:paraId="26EC9D1E" w14:textId="545E6BD6" w:rsidR="63D23E44" w:rsidRPr="00430C90" w:rsidRDefault="79522027" w:rsidP="00894BAE">
      <w:pPr>
        <w:pStyle w:val="ListBullet"/>
      </w:pPr>
      <w:r w:rsidRPr="00430C90">
        <w:rPr>
          <w:b/>
        </w:rPr>
        <w:t xml:space="preserve">Mental Health and Addictions </w:t>
      </w:r>
      <w:r w:rsidRPr="00430C90">
        <w:t>work is progressing across the region of the implementation of both the proceeds of crime and final B</w:t>
      </w:r>
      <w:r w:rsidR="7ACAE26E" w:rsidRPr="00430C90">
        <w:t xml:space="preserve">udget </w:t>
      </w:r>
      <w:r w:rsidRPr="00430C90">
        <w:t>19 investments</w:t>
      </w:r>
      <w:r w:rsidR="05FC20C6" w:rsidRPr="00430C90">
        <w:t>. A</w:t>
      </w:r>
      <w:r w:rsidRPr="00430C90">
        <w:t>s expected</w:t>
      </w:r>
      <w:r w:rsidR="35F946B3" w:rsidRPr="00430C90">
        <w:t>,</w:t>
      </w:r>
      <w:r w:rsidRPr="00430C90">
        <w:t xml:space="preserve"> there will be a set of recovery programmes being established in the next quarter.</w:t>
      </w:r>
    </w:p>
    <w:p w14:paraId="1A2BBCDF" w14:textId="1F932071" w:rsidR="00003184" w:rsidRPr="00430C90" w:rsidRDefault="79522027" w:rsidP="00894BAE">
      <w:pPr>
        <w:pStyle w:val="ListBullet"/>
        <w:rPr>
          <w:b/>
        </w:rPr>
      </w:pPr>
      <w:r w:rsidRPr="00430C90">
        <w:rPr>
          <w:b/>
        </w:rPr>
        <w:t>Long</w:t>
      </w:r>
      <w:r w:rsidR="7A8BF73E" w:rsidRPr="00430C90">
        <w:rPr>
          <w:b/>
        </w:rPr>
        <w:t>-</w:t>
      </w:r>
      <w:r w:rsidRPr="00430C90">
        <w:rPr>
          <w:b/>
        </w:rPr>
        <w:t>Term Conditions</w:t>
      </w:r>
      <w:r w:rsidRPr="00430C90">
        <w:t xml:space="preserve"> </w:t>
      </w:r>
      <w:proofErr w:type="spellStart"/>
      <w:r w:rsidRPr="00430C90">
        <w:rPr>
          <w:b/>
        </w:rPr>
        <w:t>Māuiuitanga</w:t>
      </w:r>
      <w:proofErr w:type="spellEnd"/>
      <w:r w:rsidRPr="00430C90">
        <w:rPr>
          <w:b/>
        </w:rPr>
        <w:t xml:space="preserve"> </w:t>
      </w:r>
      <w:proofErr w:type="spellStart"/>
      <w:r w:rsidRPr="00430C90">
        <w:rPr>
          <w:b/>
        </w:rPr>
        <w:t>Taumaha</w:t>
      </w:r>
      <w:proofErr w:type="spellEnd"/>
      <w:r w:rsidR="4D14D35D" w:rsidRPr="00430C90">
        <w:t>.</w:t>
      </w:r>
      <w:r w:rsidRPr="00430C90">
        <w:t xml:space="preserve"> There are a number of Kaupapa Māori led programmes in response to diabetes underway in the region</w:t>
      </w:r>
      <w:r w:rsidR="7EF74082" w:rsidRPr="00430C90">
        <w:t>:</w:t>
      </w:r>
      <w:r w:rsidRPr="00430C90">
        <w:t xml:space="preserve"> </w:t>
      </w:r>
      <w:proofErr w:type="spellStart"/>
      <w:r w:rsidRPr="00430C90">
        <w:t>Taumata</w:t>
      </w:r>
      <w:proofErr w:type="spellEnd"/>
      <w:r w:rsidRPr="00430C90">
        <w:t xml:space="preserve"> Rei</w:t>
      </w:r>
      <w:r w:rsidR="4D7FBF86" w:rsidRPr="00430C90">
        <w:t>,</w:t>
      </w:r>
      <w:r w:rsidRPr="00430C90">
        <w:t xml:space="preserve"> a programme starting with </w:t>
      </w:r>
      <w:proofErr w:type="spellStart"/>
      <w:r w:rsidRPr="00430C90">
        <w:t>Whānau</w:t>
      </w:r>
      <w:proofErr w:type="spellEnd"/>
      <w:r w:rsidRPr="00430C90">
        <w:t xml:space="preserve"> strengths and capability working across four Māori health providers (</w:t>
      </w:r>
      <w:proofErr w:type="spellStart"/>
      <w:r w:rsidRPr="00430C90">
        <w:t>Tūranga</w:t>
      </w:r>
      <w:proofErr w:type="spellEnd"/>
      <w:r w:rsidRPr="00430C90">
        <w:t xml:space="preserve"> health, </w:t>
      </w:r>
      <w:proofErr w:type="spellStart"/>
      <w:r w:rsidRPr="00430C90">
        <w:t>Ngāti</w:t>
      </w:r>
      <w:proofErr w:type="spellEnd"/>
      <w:r w:rsidRPr="00430C90">
        <w:t xml:space="preserve"> </w:t>
      </w:r>
      <w:proofErr w:type="spellStart"/>
      <w:r w:rsidRPr="00430C90">
        <w:t>Porou</w:t>
      </w:r>
      <w:proofErr w:type="spellEnd"/>
      <w:r w:rsidRPr="00430C90">
        <w:t xml:space="preserve"> </w:t>
      </w:r>
      <w:proofErr w:type="spellStart"/>
      <w:r w:rsidRPr="00430C90">
        <w:t>Oranga</w:t>
      </w:r>
      <w:proofErr w:type="spellEnd"/>
      <w:r w:rsidRPr="00430C90">
        <w:t xml:space="preserve">, </w:t>
      </w:r>
      <w:proofErr w:type="spellStart"/>
      <w:r w:rsidRPr="00430C90">
        <w:t>Hauiti</w:t>
      </w:r>
      <w:proofErr w:type="spellEnd"/>
      <w:r w:rsidRPr="00430C90">
        <w:t xml:space="preserve"> Hauora</w:t>
      </w:r>
      <w:r w:rsidR="00F47364">
        <w:t>,</w:t>
      </w:r>
      <w:r w:rsidRPr="00430C90">
        <w:t xml:space="preserve"> and Te </w:t>
      </w:r>
      <w:proofErr w:type="spellStart"/>
      <w:r w:rsidRPr="00430C90">
        <w:t>Kupenga</w:t>
      </w:r>
      <w:proofErr w:type="spellEnd"/>
      <w:r w:rsidRPr="00430C90">
        <w:t xml:space="preserve"> Net Trust), another in Waikato with Raukawa Charitable trust, South Waikato Pacific Island Community services and </w:t>
      </w:r>
      <w:r w:rsidR="3BF67C08" w:rsidRPr="00430C90">
        <w:t>district</w:t>
      </w:r>
      <w:r w:rsidRPr="00430C90">
        <w:t xml:space="preserve"> specialists working together for </w:t>
      </w:r>
      <w:proofErr w:type="spellStart"/>
      <w:r w:rsidRPr="00430C90">
        <w:t>whānau</w:t>
      </w:r>
      <w:proofErr w:type="spellEnd"/>
      <w:r w:rsidRPr="00430C90">
        <w:t xml:space="preserve">. </w:t>
      </w:r>
    </w:p>
    <w:p w14:paraId="0A911633" w14:textId="572981FC" w:rsidR="63D23E44" w:rsidRPr="00430C90" w:rsidRDefault="79522027" w:rsidP="00894BAE">
      <w:pPr>
        <w:pStyle w:val="ListBullet"/>
      </w:pPr>
      <w:r w:rsidRPr="00430C90">
        <w:rPr>
          <w:b/>
        </w:rPr>
        <w:t xml:space="preserve">Mate </w:t>
      </w:r>
      <w:proofErr w:type="spellStart"/>
      <w:r w:rsidRPr="00430C90">
        <w:rPr>
          <w:b/>
        </w:rPr>
        <w:t>Pukupuku</w:t>
      </w:r>
      <w:proofErr w:type="spellEnd"/>
      <w:r w:rsidR="674A4885" w:rsidRPr="00430C90">
        <w:rPr>
          <w:b/>
        </w:rPr>
        <w:t>.</w:t>
      </w:r>
      <w:r w:rsidRPr="00430C90">
        <w:rPr>
          <w:b/>
        </w:rPr>
        <w:t xml:space="preserve"> </w:t>
      </w:r>
      <w:r w:rsidRPr="00430C90">
        <w:t>Bowel Screening: our final area of Waikato joined this service</w:t>
      </w:r>
      <w:r w:rsidR="14A4E481" w:rsidRPr="00430C90">
        <w:t>.</w:t>
      </w:r>
      <w:r w:rsidRPr="00430C90">
        <w:t xml:space="preserve"> </w:t>
      </w:r>
      <w:r w:rsidR="0E50894E" w:rsidRPr="00430C90">
        <w:t>W</w:t>
      </w:r>
      <w:r w:rsidRPr="00430C90">
        <w:t xml:space="preserve">e look forward to outcomes </w:t>
      </w:r>
      <w:r w:rsidR="4349A126" w:rsidRPr="00430C90">
        <w:t>from</w:t>
      </w:r>
      <w:r w:rsidRPr="00430C90">
        <w:t xml:space="preserve"> the agreed piloting of the lowered age of 55 years of age for Māori</w:t>
      </w:r>
      <w:r w:rsidR="2587EB82" w:rsidRPr="00430C90">
        <w:t>.</w:t>
      </w:r>
      <w:r w:rsidRPr="00430C90">
        <w:t xml:space="preserve">  </w:t>
      </w:r>
    </w:p>
    <w:p w14:paraId="03A6DD99" w14:textId="04A8790F" w:rsidR="63D23E44" w:rsidRPr="00430C90" w:rsidRDefault="79522027" w:rsidP="00894BAE">
      <w:pPr>
        <w:pStyle w:val="ListBullet"/>
      </w:pPr>
      <w:r w:rsidRPr="00430C90">
        <w:rPr>
          <w:b/>
        </w:rPr>
        <w:t>Wait Lists</w:t>
      </w:r>
      <w:r w:rsidR="5230F300" w:rsidRPr="00430C90">
        <w:rPr>
          <w:b/>
        </w:rPr>
        <w:t xml:space="preserve">. </w:t>
      </w:r>
      <w:r w:rsidRPr="00430C90">
        <w:t xml:space="preserve">The Hospital and Specialist Services across Te Manawa Taki are focused on reducing the number of patients waiting &gt;365 days in line with the national priority. The work programme has been developed to support the implementation of the Reset and Restore recommendations and </w:t>
      </w:r>
      <w:r w:rsidR="539CE724" w:rsidRPr="00430C90">
        <w:t>reduce</w:t>
      </w:r>
      <w:r w:rsidRPr="00430C90">
        <w:t xml:space="preserve"> the number of people waiting</w:t>
      </w:r>
      <w:r w:rsidR="41BD89A0" w:rsidRPr="00430C90">
        <w:t>,</w:t>
      </w:r>
      <w:r w:rsidRPr="00430C90">
        <w:t xml:space="preserve"> with a focus on Māori as a key priority.</w:t>
      </w:r>
      <w:r w:rsidR="2A6F615A" w:rsidRPr="00430C90">
        <w:t xml:space="preserve"> </w:t>
      </w:r>
      <w:r w:rsidRPr="00430C90">
        <w:t xml:space="preserve">The number of patients waiting greater than 365 days </w:t>
      </w:r>
      <w:r w:rsidR="0A55DC25" w:rsidRPr="00430C90">
        <w:t>to be</w:t>
      </w:r>
      <w:r w:rsidRPr="00430C90">
        <w:t xml:space="preserve"> treated has </w:t>
      </w:r>
      <w:r w:rsidR="0529C1E7" w:rsidRPr="00430C90">
        <w:t xml:space="preserve">been </w:t>
      </w:r>
      <w:r w:rsidRPr="00430C90">
        <w:t>reducing</w:t>
      </w:r>
      <w:r w:rsidR="57E5F4E7" w:rsidRPr="00430C90">
        <w:t>. H</w:t>
      </w:r>
      <w:r w:rsidRPr="00430C90">
        <w:t>owever</w:t>
      </w:r>
      <w:r w:rsidR="1FB6B304" w:rsidRPr="00430C90">
        <w:t>,</w:t>
      </w:r>
      <w:r w:rsidRPr="00430C90">
        <w:t xml:space="preserve"> the net reduction in numbers waiting has only had a slight decrease when the patients moving into this wait time bracket</w:t>
      </w:r>
      <w:r w:rsidR="26D88334" w:rsidRPr="00430C90">
        <w:t xml:space="preserve"> are taken into account</w:t>
      </w:r>
      <w:r w:rsidRPr="00430C90">
        <w:t>.</w:t>
      </w:r>
    </w:p>
    <w:p w14:paraId="30CDED77" w14:textId="40AA8896" w:rsidR="63D23E44" w:rsidRPr="00430C90" w:rsidRDefault="79522027" w:rsidP="00894BAE">
      <w:r w:rsidRPr="00430C90">
        <w:t>The current focus is on ensuring patients waiting &gt; 18 months all have a plan for treatment and are being treated. Over the next month</w:t>
      </w:r>
      <w:r w:rsidR="2A908FB5" w:rsidRPr="00430C90">
        <w:t>,</w:t>
      </w:r>
      <w:r w:rsidRPr="00430C90">
        <w:t xml:space="preserve"> a regional review of those patients with no plan will be undertaken with a view to developing a regional solution for these patients to ensure they are able to receive treatment</w:t>
      </w:r>
      <w:r w:rsidR="3CA22A1F" w:rsidRPr="00430C90">
        <w:t>.</w:t>
      </w:r>
    </w:p>
    <w:p w14:paraId="1D0E0953" w14:textId="4A94BCE8" w:rsidR="79522027" w:rsidRPr="00430C90" w:rsidRDefault="79522027" w:rsidP="00894BAE">
      <w:pPr>
        <w:pStyle w:val="ListBullet"/>
      </w:pPr>
      <w:r w:rsidRPr="00430C90">
        <w:rPr>
          <w:b/>
        </w:rPr>
        <w:t>Winter Preparedness /Acute Flow</w:t>
      </w:r>
      <w:r w:rsidR="1C492757" w:rsidRPr="00430C90">
        <w:rPr>
          <w:b/>
        </w:rPr>
        <w:t>:</w:t>
      </w:r>
      <w:r w:rsidR="5335A4EF" w:rsidRPr="00430C90">
        <w:rPr>
          <w:b/>
        </w:rPr>
        <w:t xml:space="preserve"> </w:t>
      </w:r>
      <w:r w:rsidR="192D5035" w:rsidRPr="00430C90">
        <w:t xml:space="preserve">Planning </w:t>
      </w:r>
      <w:r w:rsidRPr="00430C90">
        <w:t>for the winter period has progressed</w:t>
      </w:r>
      <w:r w:rsidR="139A999B" w:rsidRPr="00430C90">
        <w:t>,</w:t>
      </w:r>
      <w:r w:rsidRPr="00430C90">
        <w:t xml:space="preserve"> building on previous years initiatives</w:t>
      </w:r>
      <w:r w:rsidR="4DBB66A4" w:rsidRPr="00430C90">
        <w:t>,</w:t>
      </w:r>
      <w:r w:rsidRPr="00430C90">
        <w:t xml:space="preserve"> and planning with key partners occurring across each district. Ensuring capacity to meet demand</w:t>
      </w:r>
      <w:r w:rsidR="1FD2F67B" w:rsidRPr="00430C90">
        <w:t>,</w:t>
      </w:r>
      <w:r w:rsidRPr="00430C90">
        <w:t xml:space="preserve"> including the potential for </w:t>
      </w:r>
      <w:r w:rsidR="693556E8" w:rsidRPr="00430C90">
        <w:t xml:space="preserve">the </w:t>
      </w:r>
      <w:r w:rsidRPr="00430C90">
        <w:t>increased number of COVID</w:t>
      </w:r>
      <w:r w:rsidR="3098F5B9" w:rsidRPr="00430C90">
        <w:t>-19</w:t>
      </w:r>
      <w:r w:rsidRPr="00430C90">
        <w:t xml:space="preserve"> positive patients plus increased staff illness over this time whilst maintaining access to planned care</w:t>
      </w:r>
      <w:r w:rsidR="1EAABF6F" w:rsidRPr="00430C90">
        <w:t>,</w:t>
      </w:r>
      <w:r w:rsidRPr="00430C90">
        <w:t xml:space="preserve"> are key outcomes underpinning the planning</w:t>
      </w:r>
      <w:r w:rsidR="1EAABF6F" w:rsidRPr="00430C90">
        <w:t>.</w:t>
      </w:r>
    </w:p>
    <w:p w14:paraId="0F49A3FA" w14:textId="27BFEAB7" w:rsidR="63D23E44" w:rsidRPr="00430C90" w:rsidRDefault="79522027" w:rsidP="00894BAE">
      <w:pPr>
        <w:pStyle w:val="ListBullet"/>
        <w:rPr>
          <w:rFonts w:eastAsia="Calibri"/>
        </w:rPr>
      </w:pPr>
      <w:r w:rsidRPr="00430C90">
        <w:rPr>
          <w:b/>
        </w:rPr>
        <w:t>Acute flow</w:t>
      </w:r>
      <w:r w:rsidR="1C492757" w:rsidRPr="00430C90">
        <w:rPr>
          <w:rFonts w:eastAsia="Calibri"/>
          <w:b/>
        </w:rPr>
        <w:t>:</w:t>
      </w:r>
      <w:r w:rsidRPr="00430C90">
        <w:rPr>
          <w:rFonts w:eastAsia="Calibri"/>
        </w:rPr>
        <w:t xml:space="preserve"> </w:t>
      </w:r>
      <w:r w:rsidR="680C2EA1" w:rsidRPr="00430C90">
        <w:t>Many</w:t>
      </w:r>
      <w:r w:rsidRPr="00430C90">
        <w:t xml:space="preserve"> activities </w:t>
      </w:r>
      <w:r w:rsidR="680C2EA1" w:rsidRPr="00430C90">
        <w:t xml:space="preserve">are </w:t>
      </w:r>
      <w:r w:rsidRPr="00430C90">
        <w:t xml:space="preserve">underway across the region </w:t>
      </w:r>
      <w:r w:rsidR="680C2EA1" w:rsidRPr="00430C90">
        <w:t>focusing</w:t>
      </w:r>
      <w:r w:rsidRPr="00430C90">
        <w:t xml:space="preserve"> on improving acute flow. A diagnostic is currently being undertaken in each hospital to identify current activities and confirm existing barriers to flow. This will then be reviewed from a </w:t>
      </w:r>
      <w:r w:rsidRPr="00430C90">
        <w:lastRenderedPageBreak/>
        <w:t>regional perspective</w:t>
      </w:r>
      <w:r w:rsidR="4390AE58" w:rsidRPr="00430C90">
        <w:t>,</w:t>
      </w:r>
      <w:r w:rsidRPr="00430C90">
        <w:t xml:space="preserve"> inform the work programme regionally and confirm the local priorities for improvement. Key measures are also being reviewed from both a local and regional perspective to assist with monitoring progress overall.</w:t>
      </w:r>
    </w:p>
    <w:p w14:paraId="206FDF90" w14:textId="6953BFB9" w:rsidR="00270BB7" w:rsidRPr="00430C90" w:rsidRDefault="44CF16B2" w:rsidP="003658A2">
      <w:pPr>
        <w:pStyle w:val="ListBullet"/>
        <w:rPr>
          <w:color w:val="1F497D"/>
        </w:rPr>
      </w:pPr>
      <w:r w:rsidRPr="00430C90">
        <w:rPr>
          <w:b/>
          <w:bCs/>
        </w:rPr>
        <w:t>Workforce</w:t>
      </w:r>
      <w:r w:rsidR="1C492757" w:rsidRPr="00430C90">
        <w:rPr>
          <w:b/>
        </w:rPr>
        <w:t xml:space="preserve">: </w:t>
      </w:r>
      <w:r w:rsidR="79522027" w:rsidRPr="00430C90">
        <w:t>This remains a key area of focus across the region. There has been some reduction in vacancies overall in the last quarter, but some key parts of the workforce continue to experience workforce shortages</w:t>
      </w:r>
      <w:r w:rsidR="62C0A431" w:rsidRPr="00430C90">
        <w:t>,</w:t>
      </w:r>
      <w:r w:rsidR="79522027" w:rsidRPr="00430C90">
        <w:t xml:space="preserve"> including Pharmacy, Anaesthetic Technicians, Theatre staffing, critical care, </w:t>
      </w:r>
      <w:r w:rsidR="17736B4A" w:rsidRPr="00430C90">
        <w:t>and both junior and senior medical staff.</w:t>
      </w:r>
      <w:r w:rsidR="00CA1D4D">
        <w:t xml:space="preserve"> </w:t>
      </w:r>
      <w:r w:rsidR="79522027" w:rsidRPr="00430C90">
        <w:t xml:space="preserve">Specific activities within each </w:t>
      </w:r>
      <w:r w:rsidR="6FD0CED5" w:rsidRPr="00430C90">
        <w:t xml:space="preserve">local area </w:t>
      </w:r>
      <w:r w:rsidR="79522027" w:rsidRPr="00430C90">
        <w:t>are currently under review. The leads for each professional workforce group across the region are also meeting over the next month to identify other initiatives and strategies that can be actioned to improve recruitment and retention, regional opportunities</w:t>
      </w:r>
      <w:r w:rsidR="00CA1D4D">
        <w:t>,</w:t>
      </w:r>
      <w:r w:rsidR="79522027" w:rsidRPr="00430C90">
        <w:t xml:space="preserve"> and alternative models that will support the remaining workforce and maintain service delivery across all services. There has been some success over the last quarter with nursing recruitment in Waikato. A targeted recruitment campaign was run aimed at local nurses </w:t>
      </w:r>
      <w:r w:rsidR="2F90A993" w:rsidRPr="00430C90">
        <w:t xml:space="preserve">and midwives </w:t>
      </w:r>
      <w:r w:rsidR="79522027" w:rsidRPr="00430C90">
        <w:t>promot</w:t>
      </w:r>
      <w:r w:rsidR="005FDE40" w:rsidRPr="00430C90">
        <w:t>ing</w:t>
      </w:r>
      <w:r w:rsidR="79522027" w:rsidRPr="00430C90">
        <w:t xml:space="preserve"> flexible hours and working conditions. This resulted in the recruitment of 33 nurses to date and identified several non-regulated workers who are in fact international nurses but unable to achieve competency from Nursing Council New Zealand due to failing International English Language Tests. </w:t>
      </w:r>
      <w:r w:rsidR="7FA398D6" w:rsidRPr="00430C90">
        <w:t xml:space="preserve">In this regard, the </w:t>
      </w:r>
      <w:r w:rsidR="79522027" w:rsidRPr="00430C90">
        <w:t xml:space="preserve">district is </w:t>
      </w:r>
      <w:r w:rsidR="7FA398D6" w:rsidRPr="00430C90">
        <w:t>currently</w:t>
      </w:r>
      <w:r w:rsidR="79522027" w:rsidRPr="00430C90">
        <w:t xml:space="preserve"> providing some </w:t>
      </w:r>
      <w:r w:rsidR="7FA398D6" w:rsidRPr="00430C90">
        <w:t>assistance</w:t>
      </w:r>
      <w:r w:rsidR="79522027" w:rsidRPr="00430C90">
        <w:t xml:space="preserve">, and if they </w:t>
      </w:r>
      <w:r w:rsidR="7FA398D6" w:rsidRPr="00430C90">
        <w:t>succeed</w:t>
      </w:r>
      <w:r w:rsidR="79522027" w:rsidRPr="00430C90">
        <w:t xml:space="preserve">, will support them into a Competency Assessment Programme </w:t>
      </w:r>
      <w:r w:rsidR="7FA398D6" w:rsidRPr="00430C90">
        <w:t>offered</w:t>
      </w:r>
      <w:r w:rsidR="79522027" w:rsidRPr="00430C90">
        <w:t xml:space="preserve"> by the local </w:t>
      </w:r>
      <w:r w:rsidR="7FA398D6" w:rsidRPr="00430C90">
        <w:t>polytechnic.</w:t>
      </w:r>
      <w:r w:rsidR="69B762E9" w:rsidRPr="00430C90">
        <w:t xml:space="preserve"> </w:t>
      </w:r>
      <w:r w:rsidR="79522027" w:rsidRPr="00430C90">
        <w:t xml:space="preserve">This </w:t>
      </w:r>
      <w:r w:rsidR="3C4EE3EB" w:rsidRPr="00430C90">
        <w:t xml:space="preserve">approach </w:t>
      </w:r>
      <w:r w:rsidR="79522027" w:rsidRPr="00430C90">
        <w:t>will now be shared across the region.</w:t>
      </w:r>
    </w:p>
    <w:p w14:paraId="52B16E36" w14:textId="55E7B172" w:rsidR="0041709C" w:rsidRPr="00430C90" w:rsidRDefault="003658A2" w:rsidP="51270092">
      <w:r w:rsidRPr="00430C90">
        <w:t xml:space="preserve">Below is a </w:t>
      </w:r>
      <w:r w:rsidR="1A04D052" w:rsidRPr="00430C90">
        <w:t>dashboard</w:t>
      </w:r>
      <w:r w:rsidRPr="00430C90">
        <w:t xml:space="preserve"> showing regional activity:</w:t>
      </w:r>
    </w:p>
    <w:p w14:paraId="24F99A77" w14:textId="77777777" w:rsidR="0041709C" w:rsidRPr="00430C90" w:rsidRDefault="0041709C" w:rsidP="51270092">
      <w:pPr>
        <w:rPr>
          <w:rFonts w:eastAsia="Calibri"/>
          <w:sz w:val="22"/>
          <w:szCs w:val="22"/>
        </w:rPr>
      </w:pPr>
    </w:p>
    <w:p w14:paraId="7757BABE" w14:textId="77777777" w:rsidR="00D33141" w:rsidRPr="00430C90" w:rsidRDefault="00D33141" w:rsidP="51270092">
      <w:pPr>
        <w:rPr>
          <w:rFonts w:eastAsia="Calibri"/>
          <w:sz w:val="22"/>
          <w:szCs w:val="22"/>
        </w:rPr>
        <w:sectPr w:rsidR="00D33141" w:rsidRPr="00430C90" w:rsidSect="0068458E">
          <w:pgSz w:w="11906" w:h="16838"/>
          <w:pgMar w:top="1134" w:right="1134" w:bottom="1134" w:left="1134" w:header="1304" w:footer="709" w:gutter="0"/>
          <w:cols w:space="708"/>
          <w:docGrid w:linePitch="360"/>
        </w:sectPr>
      </w:pPr>
    </w:p>
    <w:p w14:paraId="7BA404B4" w14:textId="11A2E2EB" w:rsidR="00D33141" w:rsidRPr="00430C90" w:rsidRDefault="1462644D" w:rsidP="51270092">
      <w:pPr>
        <w:rPr>
          <w:rFonts w:eastAsia="Calibri"/>
          <w:sz w:val="22"/>
          <w:szCs w:val="22"/>
        </w:rPr>
        <w:sectPr w:rsidR="00D33141" w:rsidRPr="00430C90" w:rsidSect="00D33141">
          <w:pgSz w:w="16838" w:h="11906" w:orient="landscape"/>
          <w:pgMar w:top="1138" w:right="1138" w:bottom="1138" w:left="1138" w:header="1310" w:footer="706" w:gutter="0"/>
          <w:cols w:space="708"/>
          <w:docGrid w:linePitch="360"/>
        </w:sectPr>
      </w:pPr>
      <w:r w:rsidRPr="00430C90">
        <w:rPr>
          <w:noProof/>
        </w:rPr>
        <w:lastRenderedPageBreak/>
        <w:drawing>
          <wp:inline distT="0" distB="0" distL="0" distR="0" wp14:anchorId="754E2927" wp14:editId="19A7B11C">
            <wp:extent cx="9712382" cy="6848476"/>
            <wp:effectExtent l="0" t="0" r="3175" b="0"/>
            <wp:docPr id="17" name="Picture 17" descr="Infographic showing the Activity Report for Te Manawa Taki as at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graphic showing the Activity Report for Te Manawa Taki as at March 2023."/>
                    <pic:cNvPicPr/>
                  </pic:nvPicPr>
                  <pic:blipFill>
                    <a:blip r:embed="rId33">
                      <a:extLst>
                        <a:ext uri="{28A0092B-C50C-407E-A947-70E740481C1C}">
                          <a14:useLocalDpi xmlns:a14="http://schemas.microsoft.com/office/drawing/2010/main" val="0"/>
                        </a:ext>
                      </a:extLst>
                    </a:blip>
                    <a:stretch>
                      <a:fillRect/>
                    </a:stretch>
                  </pic:blipFill>
                  <pic:spPr>
                    <a:xfrm>
                      <a:off x="0" y="0"/>
                      <a:ext cx="9712382" cy="6848476"/>
                    </a:xfrm>
                    <a:prstGeom prst="rect">
                      <a:avLst/>
                    </a:prstGeom>
                  </pic:spPr>
                </pic:pic>
              </a:graphicData>
            </a:graphic>
          </wp:inline>
        </w:drawing>
      </w:r>
    </w:p>
    <w:p w14:paraId="79A3B2E0" w14:textId="77777777" w:rsidR="00176526" w:rsidRPr="00430C90" w:rsidRDefault="4788B9F0" w:rsidP="00176526">
      <w:pPr>
        <w:pStyle w:val="Heading2"/>
      </w:pPr>
      <w:bookmarkStart w:id="45" w:name="_Toc121997747"/>
      <w:bookmarkStart w:id="46" w:name="_Toc126835159"/>
      <w:bookmarkStart w:id="47" w:name="_Toc127868772"/>
      <w:bookmarkStart w:id="48" w:name="_Toc134109250"/>
      <w:bookmarkStart w:id="49" w:name="_Toc138059444"/>
      <w:r w:rsidRPr="00430C90">
        <w:lastRenderedPageBreak/>
        <w:t>Central Region Summary and Highlights</w:t>
      </w:r>
      <w:bookmarkEnd w:id="45"/>
      <w:bookmarkEnd w:id="46"/>
      <w:bookmarkEnd w:id="47"/>
      <w:bookmarkEnd w:id="48"/>
      <w:bookmarkEnd w:id="49"/>
    </w:p>
    <w:p w14:paraId="09DB4C73" w14:textId="67E61CBF" w:rsidR="0199812A" w:rsidRPr="00430C90" w:rsidRDefault="7CB37499" w:rsidP="000033B8">
      <w:pPr>
        <w:pStyle w:val="Heading3"/>
        <w:rPr>
          <w:rFonts w:ascii="Arial" w:eastAsia="Arial" w:hAnsi="Arial" w:cs="Arial"/>
        </w:rPr>
      </w:pPr>
      <w:r w:rsidRPr="00430C90">
        <w:rPr>
          <w:rFonts w:ascii="Arial" w:eastAsia="Arial" w:hAnsi="Arial" w:cs="Arial"/>
        </w:rPr>
        <w:t xml:space="preserve">Summary </w:t>
      </w:r>
    </w:p>
    <w:p w14:paraId="263C24DD" w14:textId="6F080AD3" w:rsidR="0199812A" w:rsidRPr="00430C90" w:rsidRDefault="7CB37499" w:rsidP="00894BAE">
      <w:pPr>
        <w:rPr>
          <w:b/>
          <w:bCs/>
        </w:rPr>
      </w:pPr>
      <w:r w:rsidRPr="00430C90">
        <w:rPr>
          <w:b/>
          <w:bCs/>
        </w:rPr>
        <w:t>Cyclone Gabrielle</w:t>
      </w:r>
    </w:p>
    <w:p w14:paraId="639DED99" w14:textId="4CEF1E35" w:rsidR="0199812A" w:rsidRPr="00430C90" w:rsidRDefault="0199812A" w:rsidP="00894BAE">
      <w:r w:rsidRPr="00430C90">
        <w:t>A key focus for the region during this quarter has been on response and recovery following the impact of Cyclone Gabrielle</w:t>
      </w:r>
      <w:r w:rsidR="00F235F1" w:rsidRPr="00430C90">
        <w:t>,</w:t>
      </w:r>
      <w:r w:rsidRPr="00430C90">
        <w:t xml:space="preserve"> which was significant for the Hawke’s Bay district. </w:t>
      </w:r>
      <w:r w:rsidR="7CB37499" w:rsidRPr="00430C90">
        <w:t>The initial response was focussed on making sure that local people affected, including our own staff, were supported with housing, drinking water, food, health care</w:t>
      </w:r>
      <w:r w:rsidR="00453C24">
        <w:t>,</w:t>
      </w:r>
      <w:r w:rsidR="7CB37499" w:rsidRPr="00430C90">
        <w:t xml:space="preserve"> and psychosocial support.</w:t>
      </w:r>
    </w:p>
    <w:p w14:paraId="6C8823F6" w14:textId="61721C62" w:rsidR="0199812A" w:rsidRPr="00430C90" w:rsidRDefault="703D970A" w:rsidP="00894BAE">
      <w:r w:rsidRPr="00430C90">
        <w:t>W</w:t>
      </w:r>
      <w:r w:rsidR="6AFBD9FE" w:rsidRPr="00430C90">
        <w:t>ork focused on</w:t>
      </w:r>
      <w:r w:rsidRPr="00430C90">
        <w:t xml:space="preserve"> ma</w:t>
      </w:r>
      <w:r w:rsidR="429203CB" w:rsidRPr="00430C90">
        <w:t>king</w:t>
      </w:r>
      <w:r w:rsidR="7CB37499" w:rsidRPr="00430C90">
        <w:t xml:space="preserve"> sure that local general practices and pharmacies could continue to operate</w:t>
      </w:r>
      <w:r w:rsidR="140C6835" w:rsidRPr="00430C90">
        <w:t>, including access to</w:t>
      </w:r>
      <w:r w:rsidRPr="00430C90">
        <w:t xml:space="preserve"> </w:t>
      </w:r>
      <w:r w:rsidR="7CB37499" w:rsidRPr="00430C90">
        <w:t>generators</w:t>
      </w:r>
      <w:r w:rsidRPr="00430C90">
        <w:t>.</w:t>
      </w:r>
      <w:r w:rsidR="7CB37499" w:rsidRPr="00430C90">
        <w:t xml:space="preserve"> The provision of mental health and psychosocial services was also prioritised following the cyclone. Clinical staff from across the region were seconded into affected areas to assist. Community health providers from the region coordinated the delivery of COVID</w:t>
      </w:r>
      <w:r w:rsidR="04496A34" w:rsidRPr="00430C90">
        <w:t>-19</w:t>
      </w:r>
      <w:r w:rsidR="7CB37499" w:rsidRPr="00430C90">
        <w:t xml:space="preserve"> tests and personal hygiene products to the communities affected. </w:t>
      </w:r>
      <w:r w:rsidR="474D8054" w:rsidRPr="00430C90">
        <w:t xml:space="preserve">Other support included to </w:t>
      </w:r>
      <w:r w:rsidRPr="00430C90">
        <w:t>aged</w:t>
      </w:r>
      <w:r w:rsidR="7CB37499" w:rsidRPr="00430C90">
        <w:t xml:space="preserve"> residential care and home and community support services, as well as funding initiatives across pharmacy and general practice</w:t>
      </w:r>
      <w:r w:rsidR="0F38144C" w:rsidRPr="00430C90">
        <w:t>. This support</w:t>
      </w:r>
      <w:r w:rsidRPr="00430C90">
        <w:t xml:space="preserve"> includ</w:t>
      </w:r>
      <w:r w:rsidR="52CC7316" w:rsidRPr="00430C90">
        <w:t>ed</w:t>
      </w:r>
      <w:r w:rsidR="7CB37499" w:rsidRPr="00430C90">
        <w:t xml:space="preserve"> free primary care visits, clinical telehealth</w:t>
      </w:r>
      <w:r w:rsidR="00CD46E1">
        <w:t>,</w:t>
      </w:r>
      <w:r w:rsidR="7CB37499" w:rsidRPr="00430C90">
        <w:t xml:space="preserve"> and medicine dispensing. </w:t>
      </w:r>
      <w:r w:rsidR="396B6048" w:rsidRPr="00430C90">
        <w:t>A</w:t>
      </w:r>
      <w:r w:rsidR="7CB37499" w:rsidRPr="00430C90">
        <w:t xml:space="preserve"> recovery lead has </w:t>
      </w:r>
      <w:r w:rsidR="0B660875" w:rsidRPr="00430C90">
        <w:t>now</w:t>
      </w:r>
      <w:r w:rsidRPr="00430C90">
        <w:t xml:space="preserve"> </w:t>
      </w:r>
      <w:r w:rsidR="7CB37499" w:rsidRPr="00430C90">
        <w:t xml:space="preserve">been appointed to manage the health recovery response in collaboration with social sector agencies. </w:t>
      </w:r>
    </w:p>
    <w:p w14:paraId="00D5321E" w14:textId="04C3E050" w:rsidR="0199812A" w:rsidRPr="00430C90" w:rsidRDefault="7CB37499" w:rsidP="00894BAE">
      <w:pPr>
        <w:rPr>
          <w:b/>
          <w:bCs/>
        </w:rPr>
      </w:pPr>
      <w:r w:rsidRPr="00430C90">
        <w:rPr>
          <w:b/>
          <w:bCs/>
        </w:rPr>
        <w:t>Regional Planning</w:t>
      </w:r>
    </w:p>
    <w:p w14:paraId="3F336D30" w14:textId="0C66B6B7" w:rsidR="0199812A" w:rsidRPr="00430C90" w:rsidRDefault="7CB37499" w:rsidP="00894BAE">
      <w:r w:rsidRPr="00430C90">
        <w:t xml:space="preserve">The </w:t>
      </w:r>
      <w:r w:rsidR="30A1DE0E" w:rsidRPr="00430C90">
        <w:t>focus for the</w:t>
      </w:r>
      <w:r w:rsidRPr="00430C90">
        <w:t xml:space="preserve"> </w:t>
      </w:r>
      <w:r w:rsidR="45FA7B08" w:rsidRPr="00430C90">
        <w:t>region</w:t>
      </w:r>
      <w:r w:rsidRPr="00430C90">
        <w:t xml:space="preserve"> include</w:t>
      </w:r>
      <w:r w:rsidR="757F3DF2" w:rsidRPr="00430C90">
        <w:t>s</w:t>
      </w:r>
      <w:r w:rsidRPr="00430C90">
        <w:t xml:space="preserve"> developing our regional immunisation programme in response to the Immunisation Taskforce report and governance of the Central Regional Health &amp; Wellbeing Services Plan 2024-2026/27 development.</w:t>
      </w:r>
    </w:p>
    <w:p w14:paraId="2D1232F3" w14:textId="4ABD5684" w:rsidR="0199812A" w:rsidRPr="00430C90" w:rsidRDefault="7CB37499" w:rsidP="00894BAE">
      <w:r w:rsidRPr="00430C90">
        <w:t xml:space="preserve">The overarching focus of </w:t>
      </w:r>
      <w:r w:rsidR="79602F5B" w:rsidRPr="00430C90">
        <w:t>this</w:t>
      </w:r>
      <w:r w:rsidRPr="00430C90">
        <w:t xml:space="preserve"> plan is </w:t>
      </w:r>
      <w:r w:rsidR="036CC7E2" w:rsidRPr="00430C90">
        <w:t>on</w:t>
      </w:r>
      <w:r w:rsidRPr="00430C90">
        <w:t xml:space="preserve"> achieving equity for Māori, Pacific, </w:t>
      </w:r>
      <w:proofErr w:type="spellStart"/>
      <w:r w:rsidRPr="00430C90">
        <w:t>Tāngata</w:t>
      </w:r>
      <w:proofErr w:type="spellEnd"/>
      <w:r w:rsidRPr="00430C90">
        <w:t xml:space="preserve"> </w:t>
      </w:r>
      <w:proofErr w:type="spellStart"/>
      <w:r w:rsidRPr="00430C90">
        <w:t>whaikaha</w:t>
      </w:r>
      <w:proofErr w:type="spellEnd"/>
      <w:r w:rsidRPr="00430C90">
        <w:t xml:space="preserve"> Māori</w:t>
      </w:r>
      <w:r w:rsidR="00CD46E1">
        <w:t>,</w:t>
      </w:r>
      <w:r w:rsidRPr="00430C90">
        <w:t xml:space="preserve"> and </w:t>
      </w:r>
      <w:r w:rsidR="1AC5C848" w:rsidRPr="00430C90">
        <w:t>people with a disability</w:t>
      </w:r>
      <w:r w:rsidRPr="00430C90">
        <w:t xml:space="preserve">. </w:t>
      </w:r>
      <w:r w:rsidR="50D4888B" w:rsidRPr="00430C90">
        <w:t>The</w:t>
      </w:r>
      <w:r w:rsidRPr="00430C90">
        <w:t xml:space="preserve"> plan will embed Te </w:t>
      </w:r>
      <w:proofErr w:type="spellStart"/>
      <w:r w:rsidRPr="00430C90">
        <w:t>Tiriti</w:t>
      </w:r>
      <w:proofErr w:type="spellEnd"/>
      <w:r w:rsidRPr="00430C90">
        <w:t xml:space="preserve"> through </w:t>
      </w:r>
      <w:proofErr w:type="spellStart"/>
      <w:r w:rsidRPr="00430C90">
        <w:t>Tiriti</w:t>
      </w:r>
      <w:proofErr w:type="spellEnd"/>
      <w:r w:rsidRPr="00430C90">
        <w:t xml:space="preserve"> principles, and explicitly work towards the four goals of mana </w:t>
      </w:r>
      <w:proofErr w:type="spellStart"/>
      <w:r w:rsidRPr="00430C90">
        <w:t>whakahaere</w:t>
      </w:r>
      <w:proofErr w:type="spellEnd"/>
      <w:r w:rsidRPr="00430C90">
        <w:t xml:space="preserve">, mana </w:t>
      </w:r>
      <w:proofErr w:type="spellStart"/>
      <w:r w:rsidRPr="00430C90">
        <w:t>motuhake</w:t>
      </w:r>
      <w:proofErr w:type="spellEnd"/>
      <w:r w:rsidRPr="00430C90">
        <w:t xml:space="preserve">, mana </w:t>
      </w:r>
      <w:proofErr w:type="spellStart"/>
      <w:r w:rsidRPr="00430C90">
        <w:t>tangata</w:t>
      </w:r>
      <w:proofErr w:type="spellEnd"/>
      <w:r w:rsidRPr="00430C90">
        <w:t>, mana Māori</w:t>
      </w:r>
      <w:r w:rsidR="00AD7514">
        <w:t>.</w:t>
      </w:r>
      <w:r w:rsidRPr="00430C90">
        <w:t xml:space="preserve"> We will work with our Iwi Māori Partnership Boards and Locality leads on the development of the regional plan to ensure the voices of Māori, Iwi</w:t>
      </w:r>
      <w:r w:rsidR="00AD7514">
        <w:t>,</w:t>
      </w:r>
      <w:r w:rsidRPr="00430C90">
        <w:t xml:space="preserve"> and our communities are prioritised.  </w:t>
      </w:r>
    </w:p>
    <w:p w14:paraId="0AE59693" w14:textId="391E4EB9" w:rsidR="0199812A" w:rsidRPr="00430C90" w:rsidRDefault="7CB37499" w:rsidP="00894BAE">
      <w:pPr>
        <w:rPr>
          <w:b/>
          <w:bCs/>
        </w:rPr>
      </w:pPr>
      <w:r w:rsidRPr="00430C90">
        <w:rPr>
          <w:b/>
          <w:bCs/>
        </w:rPr>
        <w:t>Regional programmes</w:t>
      </w:r>
    </w:p>
    <w:p w14:paraId="1EF61BAA" w14:textId="3035E9DC" w:rsidR="0199812A" w:rsidRPr="00430C90" w:rsidRDefault="7CB37499" w:rsidP="00894BAE">
      <w:r w:rsidRPr="00430C90">
        <w:t>During this quarter the region has continued to advance critical areas of work, including comprehensive programmes for planned care, mental health and addictions, child wellbeing,</w:t>
      </w:r>
      <w:r w:rsidR="3BB5CB6B" w:rsidRPr="00430C90">
        <w:t xml:space="preserve"> o</w:t>
      </w:r>
      <w:r w:rsidRPr="00430C90">
        <w:t>utbreak</w:t>
      </w:r>
      <w:r w:rsidR="00AD7514">
        <w:t>,</w:t>
      </w:r>
      <w:r w:rsidRPr="00430C90">
        <w:t xml:space="preserve"> and </w:t>
      </w:r>
      <w:r w:rsidR="7328C415" w:rsidRPr="00430C90">
        <w:t>e</w:t>
      </w:r>
      <w:r w:rsidRPr="00430C90">
        <w:t xml:space="preserve">mergency </w:t>
      </w:r>
      <w:r w:rsidR="66811D1C" w:rsidRPr="00430C90">
        <w:t>m</w:t>
      </w:r>
      <w:r w:rsidRPr="00430C90">
        <w:t>anagement (including COVID</w:t>
      </w:r>
      <w:r w:rsidR="718E5E61" w:rsidRPr="00430C90">
        <w:t>-19</w:t>
      </w:r>
      <w:r w:rsidRPr="00430C90">
        <w:t xml:space="preserve"> and Cyclone Gabrielle Response)</w:t>
      </w:r>
      <w:r w:rsidR="726A5C02" w:rsidRPr="00430C90">
        <w:t>. Also progressed in the quarter are</w:t>
      </w:r>
      <w:r w:rsidRPr="00430C90">
        <w:t xml:space="preserve"> our clinical network</w:t>
      </w:r>
      <w:r w:rsidR="1510704A" w:rsidRPr="00430C90">
        <w:t>s</w:t>
      </w:r>
      <w:r w:rsidRPr="00430C90">
        <w:t xml:space="preserve"> and associated programmes (</w:t>
      </w:r>
      <w:r w:rsidR="43F7F8C2" w:rsidRPr="00430C90">
        <w:t>c</w:t>
      </w:r>
      <w:r w:rsidRPr="00430C90">
        <w:t xml:space="preserve">ardiology, </w:t>
      </w:r>
      <w:r w:rsidR="0E0518FF" w:rsidRPr="00430C90">
        <w:t>s</w:t>
      </w:r>
      <w:r w:rsidRPr="00430C90">
        <w:t xml:space="preserve">troke, </w:t>
      </w:r>
      <w:r w:rsidR="53FA4028" w:rsidRPr="00430C90">
        <w:t>t</w:t>
      </w:r>
      <w:r w:rsidRPr="00430C90">
        <w:t>rauma</w:t>
      </w:r>
      <w:r w:rsidR="38D06AB0" w:rsidRPr="00430C90">
        <w:t xml:space="preserve"> and</w:t>
      </w:r>
      <w:r w:rsidRPr="00430C90">
        <w:t xml:space="preserve"> </w:t>
      </w:r>
      <w:r w:rsidR="64591507" w:rsidRPr="00430C90">
        <w:t>r</w:t>
      </w:r>
      <w:r w:rsidRPr="00430C90">
        <w:t xml:space="preserve">adiology), which all have a focus on addressing inequities for Māori. </w:t>
      </w:r>
    </w:p>
    <w:p w14:paraId="65EF2A0D" w14:textId="77777777" w:rsidR="00894BAE" w:rsidRPr="00430C90" w:rsidRDefault="00894BAE" w:rsidP="000033B8">
      <w:pPr>
        <w:spacing w:line="257" w:lineRule="auto"/>
        <w:rPr>
          <w:rFonts w:ascii="Arial" w:eastAsia="Arial" w:hAnsi="Arial" w:cs="Arial"/>
          <w:b/>
          <w:bCs/>
        </w:rPr>
      </w:pPr>
    </w:p>
    <w:p w14:paraId="1723877B" w14:textId="77777777" w:rsidR="00894BAE" w:rsidRPr="00430C90" w:rsidRDefault="00894BAE" w:rsidP="000033B8">
      <w:pPr>
        <w:spacing w:line="257" w:lineRule="auto"/>
        <w:rPr>
          <w:rFonts w:ascii="Arial" w:eastAsia="Arial" w:hAnsi="Arial" w:cs="Arial"/>
          <w:b/>
          <w:bCs/>
        </w:rPr>
      </w:pPr>
    </w:p>
    <w:p w14:paraId="26CDB737" w14:textId="232D2CFC" w:rsidR="0199812A" w:rsidRPr="00430C90" w:rsidRDefault="7CB37499" w:rsidP="00894BAE">
      <w:pPr>
        <w:rPr>
          <w:b/>
          <w:bCs/>
        </w:rPr>
      </w:pPr>
      <w:r w:rsidRPr="00430C90">
        <w:rPr>
          <w:b/>
          <w:bCs/>
        </w:rPr>
        <w:lastRenderedPageBreak/>
        <w:t>Iwi Māori Partnership Boards</w:t>
      </w:r>
    </w:p>
    <w:p w14:paraId="54D04BF8" w14:textId="76BD41C8" w:rsidR="0199812A" w:rsidRPr="00430C90" w:rsidRDefault="7CB37499" w:rsidP="00894BAE">
      <w:r w:rsidRPr="00430C90">
        <w:t xml:space="preserve">We have five Iwi Māori Partnership Boards within the Central Region: </w:t>
      </w:r>
      <w:proofErr w:type="spellStart"/>
      <w:r w:rsidRPr="00430C90">
        <w:t>Tihei</w:t>
      </w:r>
      <w:proofErr w:type="spellEnd"/>
      <w:r w:rsidRPr="00430C90">
        <w:t xml:space="preserve"> </w:t>
      </w:r>
      <w:proofErr w:type="spellStart"/>
      <w:r w:rsidRPr="00430C90">
        <w:t>Tākitimu</w:t>
      </w:r>
      <w:proofErr w:type="spellEnd"/>
      <w:r w:rsidRPr="00430C90">
        <w:t xml:space="preserve"> (</w:t>
      </w:r>
      <w:proofErr w:type="spellStart"/>
      <w:r w:rsidRPr="00430C90">
        <w:t>Takitimu</w:t>
      </w:r>
      <w:proofErr w:type="spellEnd"/>
      <w:r w:rsidRPr="00430C90">
        <w:t xml:space="preserve"> Hawkes Bay), Te </w:t>
      </w:r>
      <w:proofErr w:type="spellStart"/>
      <w:r w:rsidRPr="00430C90">
        <w:t>Mātuku</w:t>
      </w:r>
      <w:proofErr w:type="spellEnd"/>
      <w:r w:rsidRPr="00430C90">
        <w:t xml:space="preserve"> (Whanganui), Te </w:t>
      </w:r>
      <w:proofErr w:type="spellStart"/>
      <w:r w:rsidRPr="00430C90">
        <w:t>Pae</w:t>
      </w:r>
      <w:proofErr w:type="spellEnd"/>
      <w:r w:rsidRPr="00430C90">
        <w:t xml:space="preserve"> </w:t>
      </w:r>
      <w:proofErr w:type="spellStart"/>
      <w:r w:rsidRPr="00430C90">
        <w:t>Oranga</w:t>
      </w:r>
      <w:proofErr w:type="spellEnd"/>
      <w:r w:rsidRPr="00430C90">
        <w:t xml:space="preserve"> o </w:t>
      </w:r>
      <w:proofErr w:type="spellStart"/>
      <w:r w:rsidRPr="00430C90">
        <w:t>Ruahine</w:t>
      </w:r>
      <w:proofErr w:type="spellEnd"/>
      <w:r w:rsidRPr="00430C90">
        <w:t xml:space="preserve"> o </w:t>
      </w:r>
      <w:proofErr w:type="spellStart"/>
      <w:r w:rsidRPr="00430C90">
        <w:t>Tararua</w:t>
      </w:r>
      <w:proofErr w:type="spellEnd"/>
      <w:r w:rsidRPr="00430C90">
        <w:t xml:space="preserve"> (</w:t>
      </w:r>
      <w:proofErr w:type="spellStart"/>
      <w:r w:rsidRPr="00430C90">
        <w:t>Manawatū</w:t>
      </w:r>
      <w:proofErr w:type="spellEnd"/>
      <w:r w:rsidRPr="00430C90">
        <w:t xml:space="preserve">), Te </w:t>
      </w:r>
      <w:proofErr w:type="spellStart"/>
      <w:r w:rsidRPr="00430C90">
        <w:t>Karu</w:t>
      </w:r>
      <w:proofErr w:type="spellEnd"/>
      <w:r w:rsidRPr="00430C90">
        <w:t xml:space="preserve"> o </w:t>
      </w:r>
      <w:proofErr w:type="spellStart"/>
      <w:r w:rsidRPr="00430C90">
        <w:t>te</w:t>
      </w:r>
      <w:proofErr w:type="spellEnd"/>
      <w:r w:rsidRPr="00430C90">
        <w:t xml:space="preserve"> </w:t>
      </w:r>
      <w:proofErr w:type="spellStart"/>
      <w:r w:rsidRPr="00430C90">
        <w:t>Ika</w:t>
      </w:r>
      <w:proofErr w:type="spellEnd"/>
      <w:r w:rsidRPr="00430C90">
        <w:t xml:space="preserve"> </w:t>
      </w:r>
      <w:proofErr w:type="spellStart"/>
      <w:r w:rsidRPr="00430C90">
        <w:t>Poari</w:t>
      </w:r>
      <w:proofErr w:type="spellEnd"/>
      <w:r w:rsidRPr="00430C90">
        <w:t xml:space="preserve"> Hauora (Wairarapa), and </w:t>
      </w:r>
      <w:proofErr w:type="spellStart"/>
      <w:r w:rsidRPr="00430C90">
        <w:t>Āti</w:t>
      </w:r>
      <w:proofErr w:type="spellEnd"/>
      <w:r w:rsidRPr="00430C90">
        <w:t xml:space="preserve"> Awa Toa (Wellington/Hutt). </w:t>
      </w:r>
      <w:r w:rsidR="62850489" w:rsidRPr="00430C90">
        <w:t>Discussions</w:t>
      </w:r>
      <w:r w:rsidRPr="00430C90">
        <w:t xml:space="preserve"> have </w:t>
      </w:r>
      <w:r w:rsidR="62850489" w:rsidRPr="00430C90">
        <w:t xml:space="preserve">been </w:t>
      </w:r>
      <w:r w:rsidRPr="00430C90">
        <w:t xml:space="preserve">initiated with </w:t>
      </w:r>
      <w:r w:rsidR="62850489" w:rsidRPr="00430C90">
        <w:t xml:space="preserve">the </w:t>
      </w:r>
      <w:r w:rsidRPr="00430C90">
        <w:t xml:space="preserve">IMPBs about the regional plan.  </w:t>
      </w:r>
    </w:p>
    <w:p w14:paraId="34F596F5" w14:textId="5868EE11" w:rsidR="0199812A" w:rsidRPr="00430C90" w:rsidRDefault="7CB37499" w:rsidP="00894BAE">
      <w:pPr>
        <w:rPr>
          <w:b/>
          <w:bCs/>
        </w:rPr>
      </w:pPr>
      <w:r w:rsidRPr="00430C90">
        <w:rPr>
          <w:b/>
          <w:bCs/>
        </w:rPr>
        <w:t>Localities</w:t>
      </w:r>
    </w:p>
    <w:p w14:paraId="76059667" w14:textId="09660246" w:rsidR="0199812A" w:rsidRPr="00430C90" w:rsidRDefault="7CB37499" w:rsidP="00894BAE">
      <w:r w:rsidRPr="00430C90">
        <w:t xml:space="preserve">The Central Region is supporting the development of four Locality </w:t>
      </w:r>
      <w:r w:rsidR="576A4A0D" w:rsidRPr="00430C90">
        <w:t>p</w:t>
      </w:r>
      <w:r w:rsidRPr="00430C90">
        <w:t>rototypes: Wairoa, Whanganui, Horowhenua and Porirua. Our teams have been supporting the planned development through communication and stakeholder engagement, data collection and aggregation, providing information and insights</w:t>
      </w:r>
      <w:r w:rsidR="00E8385E">
        <w:t>,</w:t>
      </w:r>
      <w:r w:rsidR="305DACB7" w:rsidRPr="00430C90">
        <w:t xml:space="preserve"> and</w:t>
      </w:r>
      <w:r w:rsidRPr="00430C90">
        <w:t xml:space="preserve"> project management support. </w:t>
      </w:r>
      <w:r w:rsidR="700C9C9C" w:rsidRPr="00430C90">
        <w:t>The</w:t>
      </w:r>
      <w:r w:rsidRPr="00430C90">
        <w:t xml:space="preserve"> Commissioning </w:t>
      </w:r>
      <w:r w:rsidR="1337769E" w:rsidRPr="00430C90">
        <w:t>team</w:t>
      </w:r>
      <w:r w:rsidRPr="00430C90">
        <w:t xml:space="preserve"> are working closely with provider networks and communities to build relationships and support the development of potential new localities.  </w:t>
      </w:r>
    </w:p>
    <w:p w14:paraId="25F75174" w14:textId="1BEBFCB8" w:rsidR="0199812A" w:rsidRPr="00430C90" w:rsidRDefault="7CB37499" w:rsidP="00894BAE">
      <w:pPr>
        <w:rPr>
          <w:b/>
          <w:bCs/>
        </w:rPr>
      </w:pPr>
      <w:r w:rsidRPr="00430C90">
        <w:rPr>
          <w:b/>
          <w:bCs/>
        </w:rPr>
        <w:t>System Pressures</w:t>
      </w:r>
    </w:p>
    <w:p w14:paraId="093F819E" w14:textId="2971FB8B" w:rsidR="0199812A" w:rsidRPr="00430C90" w:rsidRDefault="7CB37499" w:rsidP="00894BAE">
      <w:r w:rsidRPr="00430C90">
        <w:t>C</w:t>
      </w:r>
      <w:r w:rsidR="2D70C587" w:rsidRPr="00430C90">
        <w:t xml:space="preserve">apital </w:t>
      </w:r>
      <w:r w:rsidRPr="00430C90">
        <w:t>C</w:t>
      </w:r>
      <w:r w:rsidR="2CB7AA95" w:rsidRPr="00430C90">
        <w:t xml:space="preserve">oast and </w:t>
      </w:r>
      <w:r w:rsidRPr="00430C90">
        <w:t>H</w:t>
      </w:r>
      <w:r w:rsidR="642AA33F" w:rsidRPr="00430C90">
        <w:t xml:space="preserve">utt </w:t>
      </w:r>
      <w:r w:rsidRPr="00430C90">
        <w:t>V</w:t>
      </w:r>
      <w:r w:rsidR="3070F755" w:rsidRPr="00430C90">
        <w:t>alley</w:t>
      </w:r>
      <w:r w:rsidRPr="00430C90">
        <w:t xml:space="preserve"> and </w:t>
      </w:r>
      <w:proofErr w:type="spellStart"/>
      <w:r w:rsidRPr="00430C90">
        <w:t>MidCentral</w:t>
      </w:r>
      <w:proofErr w:type="spellEnd"/>
      <w:r w:rsidRPr="00430C90">
        <w:t xml:space="preserve"> </w:t>
      </w:r>
      <w:r w:rsidR="08A3B898" w:rsidRPr="00430C90">
        <w:t>districts</w:t>
      </w:r>
      <w:r w:rsidRPr="00430C90">
        <w:t xml:space="preserve"> are working collaboratively as a region to deliver on the National System Pressures programme</w:t>
      </w:r>
      <w:r w:rsidR="490B8283" w:rsidRPr="00430C90">
        <w:t>. This sits</w:t>
      </w:r>
      <w:r w:rsidRPr="00430C90">
        <w:t xml:space="preserve"> alongside wider local responses to reduce acute demand and improve system integration. Actions include increasing general practice access to specialist advice via phone and supporting integrated models of care, supporting targeted populations with immunisations, providing flu vaccinations, and expanding Primary Options for Acute/Ambulatory Care work.  </w:t>
      </w:r>
    </w:p>
    <w:p w14:paraId="6586AB30" w14:textId="40B74559" w:rsidR="0199812A" w:rsidRPr="00430C90" w:rsidRDefault="7CB37499" w:rsidP="00894BAE">
      <w:r w:rsidRPr="00430C90">
        <w:t>The minor skin ailments programme is being delivered in community pharmacies to offer additional capacity and reduce urgent care presentations</w:t>
      </w:r>
      <w:r w:rsidR="366321D7" w:rsidRPr="00430C90">
        <w:t>.</w:t>
      </w:r>
      <w:r w:rsidRPr="00430C90">
        <w:t xml:space="preserve"> </w:t>
      </w:r>
      <w:r w:rsidR="366321D7" w:rsidRPr="00430C90">
        <w:t xml:space="preserve">Training is underway </w:t>
      </w:r>
      <w:r w:rsidRPr="00430C90">
        <w:t xml:space="preserve">across all GP </w:t>
      </w:r>
      <w:r w:rsidR="0261427F" w:rsidRPr="00430C90">
        <w:t>p</w:t>
      </w:r>
      <w:r w:rsidRPr="00430C90">
        <w:t xml:space="preserve">ractices to expand tele-triage. Plans are being developed to increase </w:t>
      </w:r>
      <w:r w:rsidR="3F0B81F6" w:rsidRPr="00430C90">
        <w:t>the</w:t>
      </w:r>
      <w:r w:rsidRPr="00430C90">
        <w:t xml:space="preserve"> volume of flexible and acute packages of care to reduce ED presentations</w:t>
      </w:r>
      <w:r w:rsidRPr="00430C90">
        <w:rPr>
          <w:color w:val="09050A"/>
        </w:rPr>
        <w:t xml:space="preserve">. </w:t>
      </w:r>
      <w:r w:rsidRPr="00430C90">
        <w:t>Workforce capacity issues across the system, especially in our more rural and remote areas</w:t>
      </w:r>
      <w:r w:rsidR="020A1CA1" w:rsidRPr="00430C90">
        <w:t>,</w:t>
      </w:r>
      <w:r w:rsidRPr="00430C90">
        <w:t xml:space="preserve"> will likely present the biggest challenge as we plan for the system pressures work.</w:t>
      </w:r>
    </w:p>
    <w:p w14:paraId="152F2E22" w14:textId="407D58E5" w:rsidR="0199812A" w:rsidRPr="00430C90" w:rsidRDefault="5CDF72CB" w:rsidP="00894BAE">
      <w:pPr>
        <w:rPr>
          <w:b/>
          <w:bCs/>
        </w:rPr>
      </w:pPr>
      <w:r w:rsidRPr="00430C90">
        <w:rPr>
          <w:b/>
          <w:bCs/>
        </w:rPr>
        <w:t>Comprehensive Primary Care Teams</w:t>
      </w:r>
    </w:p>
    <w:p w14:paraId="04531998" w14:textId="14CBBB3F" w:rsidR="0199812A" w:rsidRPr="00430C90" w:rsidRDefault="7CB37499" w:rsidP="00894BAE">
      <w:r w:rsidRPr="00430C90">
        <w:t>Th</w:t>
      </w:r>
      <w:r w:rsidR="321DC669" w:rsidRPr="00430C90">
        <w:t>is programme</w:t>
      </w:r>
      <w:r w:rsidRPr="00430C90">
        <w:t xml:space="preserve"> will combine traditional primary care services (</w:t>
      </w:r>
      <w:r w:rsidR="2DA61196" w:rsidRPr="00430C90">
        <w:t xml:space="preserve">most commonly </w:t>
      </w:r>
      <w:r w:rsidRPr="00430C90">
        <w:t>GPs and registered nurses) with physiotherapists, practice-based pharmacists, care coordinators, and registered social workers/</w:t>
      </w:r>
      <w:proofErr w:type="spellStart"/>
      <w:r w:rsidRPr="00430C90">
        <w:t>kaiāwhina</w:t>
      </w:r>
      <w:proofErr w:type="spellEnd"/>
      <w:r w:rsidRPr="00430C90">
        <w:t xml:space="preserve">. The development of local tailoring to enable the implementation of this phase of Comprehensive Primary Care Teams is underway. We are meeting with PHOs to discuss how we could tailor the programme to </w:t>
      </w:r>
      <w:r w:rsidR="5DABD85B" w:rsidRPr="00430C90">
        <w:t>best</w:t>
      </w:r>
      <w:r w:rsidRPr="00430C90">
        <w:t xml:space="preserve"> meet local needs.  </w:t>
      </w:r>
    </w:p>
    <w:p w14:paraId="3CE82CD5" w14:textId="13F2195A" w:rsidR="0199812A" w:rsidRPr="00430C90" w:rsidRDefault="7CB37499" w:rsidP="00894BAE">
      <w:pPr>
        <w:rPr>
          <w:b/>
          <w:bCs/>
        </w:rPr>
      </w:pPr>
      <w:proofErr w:type="spellStart"/>
      <w:r w:rsidRPr="00430C90">
        <w:rPr>
          <w:b/>
          <w:bCs/>
        </w:rPr>
        <w:t>Pae</w:t>
      </w:r>
      <w:proofErr w:type="spellEnd"/>
      <w:r w:rsidRPr="00430C90">
        <w:rPr>
          <w:b/>
          <w:bCs/>
        </w:rPr>
        <w:t xml:space="preserve"> Ora</w:t>
      </w:r>
    </w:p>
    <w:p w14:paraId="32E22EEB" w14:textId="66DB18C1" w:rsidR="0199812A" w:rsidRPr="00430C90" w:rsidRDefault="7CB37499" w:rsidP="00894BAE">
      <w:r w:rsidRPr="00430C90">
        <w:t xml:space="preserve">Improving our immunisation coverage and achieving equity remain a focus of the Central Region. We are developing a package of initiatives to improve childhood immunisation based on the Immunisation Taskforce equity goals. </w:t>
      </w:r>
    </w:p>
    <w:p w14:paraId="58EE0213" w14:textId="4A678667" w:rsidR="0199812A" w:rsidRPr="00430C90" w:rsidRDefault="7CB37499" w:rsidP="00894BAE">
      <w:pPr>
        <w:rPr>
          <w:b/>
          <w:bCs/>
        </w:rPr>
      </w:pPr>
      <w:r w:rsidRPr="00430C90">
        <w:rPr>
          <w:b/>
          <w:bCs/>
        </w:rPr>
        <w:t>Hospital and Specialist Services</w:t>
      </w:r>
    </w:p>
    <w:p w14:paraId="5858E547" w14:textId="1C533206" w:rsidR="0199812A" w:rsidRPr="00430C90" w:rsidRDefault="7CB37499" w:rsidP="00894BAE">
      <w:r w:rsidRPr="00430C90">
        <w:t xml:space="preserve">The </w:t>
      </w:r>
      <w:r w:rsidR="0AC6D6CB" w:rsidRPr="00430C90">
        <w:t>timely</w:t>
      </w:r>
      <w:r w:rsidRPr="00430C90">
        <w:t xml:space="preserve"> discharge of patients in some parts of the region is </w:t>
      </w:r>
      <w:r w:rsidR="123B8F25" w:rsidRPr="00430C90">
        <w:t>impacted by</w:t>
      </w:r>
      <w:r w:rsidRPr="00430C90">
        <w:t xml:space="preserve"> challenges accessing support outside of the hospital, including </w:t>
      </w:r>
      <w:r w:rsidR="3E2A6C44" w:rsidRPr="00430C90">
        <w:t>assessment, aged</w:t>
      </w:r>
      <w:r w:rsidRPr="00430C90">
        <w:t xml:space="preserve"> care</w:t>
      </w:r>
      <w:r w:rsidR="3E2A6C44" w:rsidRPr="00430C90">
        <w:t xml:space="preserve">, and </w:t>
      </w:r>
      <w:r w:rsidRPr="00430C90">
        <w:t xml:space="preserve">palliative </w:t>
      </w:r>
      <w:r w:rsidRPr="00430C90">
        <w:lastRenderedPageBreak/>
        <w:t xml:space="preserve">care services. Hospital occupancy is high in some parts of the region, which impacts on the ability to admit patients from ED. ED presentations continue to be impacted by </w:t>
      </w:r>
      <w:r w:rsidR="6EFFC6E0" w:rsidRPr="00430C90">
        <w:t xml:space="preserve">issues of </w:t>
      </w:r>
      <w:r w:rsidRPr="00430C90">
        <w:t xml:space="preserve">access </w:t>
      </w:r>
      <w:r w:rsidR="6EFFC6E0" w:rsidRPr="00430C90">
        <w:t xml:space="preserve">to </w:t>
      </w:r>
      <w:r w:rsidRPr="00430C90">
        <w:t xml:space="preserve">primary care, particularly by unenrolled populations. The region continues to operate in an environment where the system is under significant pressure with high hospital occupancy, significant pressure on EDs, deferral of planned care and gaps in primary care services. </w:t>
      </w:r>
    </w:p>
    <w:p w14:paraId="5F99885F" w14:textId="3C587153" w:rsidR="0199812A" w:rsidRPr="00430C90" w:rsidRDefault="7CB37499" w:rsidP="000033B8">
      <w:pPr>
        <w:spacing w:line="257" w:lineRule="auto"/>
        <w:rPr>
          <w:rFonts w:ascii="Arial" w:eastAsia="Arial" w:hAnsi="Arial" w:cs="Arial"/>
          <w:b/>
          <w:bCs/>
        </w:rPr>
      </w:pPr>
      <w:r w:rsidRPr="00430C90">
        <w:rPr>
          <w:rFonts w:ascii="Arial" w:eastAsia="Arial" w:hAnsi="Arial" w:cs="Arial"/>
          <w:b/>
          <w:bCs/>
        </w:rPr>
        <w:t>Highlights</w:t>
      </w:r>
    </w:p>
    <w:p w14:paraId="684759E2" w14:textId="09A46943" w:rsidR="0199812A" w:rsidRPr="00430C90" w:rsidRDefault="7CB37499" w:rsidP="00894BAE">
      <w:pPr>
        <w:pStyle w:val="ListBullet"/>
      </w:pPr>
      <w:r w:rsidRPr="00430C90">
        <w:t xml:space="preserve">Hawkes’ Bay: First 2000 days </w:t>
      </w:r>
      <w:proofErr w:type="spellStart"/>
      <w:r w:rsidRPr="00430C90">
        <w:t>Tuai</w:t>
      </w:r>
      <w:proofErr w:type="spellEnd"/>
      <w:r w:rsidRPr="00430C90">
        <w:t xml:space="preserve"> </w:t>
      </w:r>
      <w:proofErr w:type="spellStart"/>
      <w:r w:rsidRPr="00430C90">
        <w:t>Kōpu</w:t>
      </w:r>
      <w:proofErr w:type="spellEnd"/>
      <w:r w:rsidRPr="00430C90">
        <w:t xml:space="preserve"> programme actively supports </w:t>
      </w:r>
      <w:proofErr w:type="spellStart"/>
      <w:r w:rsidRPr="00430C90">
        <w:t>hapu</w:t>
      </w:r>
      <w:proofErr w:type="spellEnd"/>
      <w:r w:rsidRPr="00430C90">
        <w:t xml:space="preserve"> </w:t>
      </w:r>
      <w:proofErr w:type="spellStart"/>
      <w:r w:rsidRPr="00430C90">
        <w:t>wāhine</w:t>
      </w:r>
      <w:proofErr w:type="spellEnd"/>
      <w:r w:rsidRPr="00430C90">
        <w:t xml:space="preserve"> to engage with midwives as soon as a pregnancy is identified, as well as reducing other access barriers to Well Child Tamariki </w:t>
      </w:r>
      <w:r w:rsidR="46E61701" w:rsidRPr="00430C90">
        <w:t xml:space="preserve">Ora </w:t>
      </w:r>
      <w:r w:rsidRPr="00430C90">
        <w:t xml:space="preserve">services and general practice. Te Matua Maui funding will provide two years of free general practice and nurse practitioner services for </w:t>
      </w:r>
      <w:proofErr w:type="spellStart"/>
      <w:r w:rsidRPr="00430C90">
        <w:t>Rangatahi</w:t>
      </w:r>
      <w:proofErr w:type="spellEnd"/>
      <w:r w:rsidRPr="00430C90">
        <w:t xml:space="preserve"> 14-24, including removal of co-payment for prescriptions. A review of </w:t>
      </w:r>
      <w:r w:rsidR="350DA043" w:rsidRPr="00430C90">
        <w:t>p</w:t>
      </w:r>
      <w:r w:rsidRPr="00430C90">
        <w:t>odiatry services has been completed across Hawke’s Bay’s community and secondary podiatry services, and an action plan is being developed based on the recommendations</w:t>
      </w:r>
      <w:r w:rsidR="5F7D73E8" w:rsidRPr="00430C90">
        <w:t xml:space="preserve"> of the review</w:t>
      </w:r>
      <w:r w:rsidRPr="00430C90">
        <w:t>. A Long Terms Conditions (LTC) Nurse Practitioner team has been stood up with work progressing on model of care, with first target area being Central Hawke’s Bay. Community respiratory –a community COPD pathway has been develop</w:t>
      </w:r>
      <w:r w:rsidR="5E36009D" w:rsidRPr="00430C90">
        <w:t>ed.</w:t>
      </w:r>
    </w:p>
    <w:p w14:paraId="3E394148" w14:textId="22790980" w:rsidR="0199812A" w:rsidRPr="00430C90" w:rsidRDefault="7CB37499" w:rsidP="00894BAE">
      <w:pPr>
        <w:pStyle w:val="ListNumber"/>
        <w:tabs>
          <w:tab w:val="clear" w:pos="425"/>
          <w:tab w:val="clear" w:pos="360"/>
          <w:tab w:val="num" w:pos="360"/>
          <w:tab w:val="num" w:pos="851"/>
        </w:tabs>
        <w:ind w:left="851"/>
      </w:pPr>
      <w:proofErr w:type="spellStart"/>
      <w:r w:rsidRPr="00430C90">
        <w:t>MidCentral</w:t>
      </w:r>
      <w:proofErr w:type="spellEnd"/>
      <w:r w:rsidRPr="00430C90">
        <w:t xml:space="preserve">: </w:t>
      </w:r>
      <w:r w:rsidR="48B1B756" w:rsidRPr="00430C90">
        <w:t>A</w:t>
      </w:r>
      <w:r w:rsidRPr="00430C90">
        <w:t xml:space="preserve"> </w:t>
      </w:r>
      <w:r w:rsidR="2E37C04D" w:rsidRPr="00430C90">
        <w:t>five</w:t>
      </w:r>
      <w:r w:rsidRPr="00430C90">
        <w:t xml:space="preserve"> bed Kaupapa Māori Extended Care &amp; Rehabilitation Service based in Horowhenua</w:t>
      </w:r>
      <w:r w:rsidR="5F5EF3A6" w:rsidRPr="00430C90">
        <w:t xml:space="preserve"> has been established</w:t>
      </w:r>
      <w:r w:rsidR="20717930" w:rsidRPr="00430C90">
        <w:t xml:space="preserve"> with f</w:t>
      </w:r>
      <w:r w:rsidRPr="00430C90">
        <w:t>inal contractual requirements underway. RFP processes have resulted in confirmation of a preferred provider for Mental Health &amp; Addictions Intentional Peer Support/Recovery Support Services across Horowhenua, Manawatu</w:t>
      </w:r>
      <w:r w:rsidR="001C1C52">
        <w:t>,</w:t>
      </w:r>
      <w:r w:rsidRPr="00430C90">
        <w:t xml:space="preserve"> and </w:t>
      </w:r>
      <w:proofErr w:type="spellStart"/>
      <w:r w:rsidRPr="00430C90">
        <w:t>Tararua</w:t>
      </w:r>
      <w:proofErr w:type="spellEnd"/>
      <w:r w:rsidRPr="00430C90">
        <w:t>. This initiative is supported by additional Peer Support training to embed peer support into clinical services.</w:t>
      </w:r>
    </w:p>
    <w:p w14:paraId="76C29553" w14:textId="52A31594" w:rsidR="0199812A" w:rsidRPr="00430C90" w:rsidRDefault="7CB37499" w:rsidP="00894BAE">
      <w:pPr>
        <w:pStyle w:val="ListNumber"/>
        <w:tabs>
          <w:tab w:val="clear" w:pos="425"/>
          <w:tab w:val="clear" w:pos="360"/>
          <w:tab w:val="num" w:pos="360"/>
          <w:tab w:val="num" w:pos="851"/>
        </w:tabs>
        <w:ind w:left="851"/>
      </w:pPr>
      <w:r w:rsidRPr="00430C90">
        <w:t xml:space="preserve">Wairarapa: </w:t>
      </w:r>
      <w:proofErr w:type="spellStart"/>
      <w:r w:rsidRPr="00430C90">
        <w:t>Whakapakari</w:t>
      </w:r>
      <w:proofErr w:type="spellEnd"/>
      <w:r w:rsidRPr="00430C90">
        <w:t xml:space="preserve"> Huna </w:t>
      </w:r>
      <w:proofErr w:type="spellStart"/>
      <w:r w:rsidRPr="00430C90">
        <w:t>Tautoko</w:t>
      </w:r>
      <w:proofErr w:type="spellEnd"/>
      <w:r w:rsidRPr="00430C90">
        <w:t xml:space="preserve"> - introducing a service that provides clinical supervision and regional support for Well Child Tamariki Ora services. Following a review, enrolled babies are now booked for immunisations on notification of birth. Wairarapa is also working with Family Start and making referrals to a range of services (healthy homes, smoking cessation, Safe Kids, Immunisation), which is increasing engagement</w:t>
      </w:r>
      <w:r w:rsidR="2DA88358" w:rsidRPr="00430C90">
        <w:t xml:space="preserve"> with the community</w:t>
      </w:r>
      <w:r w:rsidRPr="00430C90">
        <w:t xml:space="preserve">. Wairarapa is also working in partnership with </w:t>
      </w:r>
      <w:r w:rsidR="75E4C15D" w:rsidRPr="00430C90">
        <w:t>PHO’s in the region</w:t>
      </w:r>
      <w:r w:rsidRPr="00430C90">
        <w:t xml:space="preserve"> to develop an Unenrolled </w:t>
      </w:r>
      <w:r w:rsidR="51D96542" w:rsidRPr="00430C90">
        <w:t>patient c</w:t>
      </w:r>
      <w:r w:rsidRPr="00430C90">
        <w:t xml:space="preserve">linic based in Masterton.  </w:t>
      </w:r>
    </w:p>
    <w:p w14:paraId="2A1E9C6E" w14:textId="35505018" w:rsidR="009A1F22" w:rsidRPr="00430C90" w:rsidRDefault="009A1F22" w:rsidP="00894BAE">
      <w:r w:rsidRPr="00430C90">
        <w:t xml:space="preserve">Below is a </w:t>
      </w:r>
      <w:r w:rsidR="2A082725" w:rsidRPr="00430C90">
        <w:t>dashboard</w:t>
      </w:r>
      <w:r w:rsidRPr="00430C90">
        <w:t xml:space="preserve"> showing regional activity:</w:t>
      </w:r>
    </w:p>
    <w:p w14:paraId="0F71022E" w14:textId="77777777" w:rsidR="009A1F22" w:rsidRPr="00430C90" w:rsidRDefault="009A1F22" w:rsidP="51270092"/>
    <w:p w14:paraId="251EE5D9" w14:textId="77777777" w:rsidR="003F60C9" w:rsidRPr="00430C90" w:rsidRDefault="003F60C9" w:rsidP="51270092">
      <w:pPr>
        <w:sectPr w:rsidR="003F60C9" w:rsidRPr="00430C90" w:rsidSect="0068458E">
          <w:pgSz w:w="11906" w:h="16838"/>
          <w:pgMar w:top="1134" w:right="1134" w:bottom="1134" w:left="1134" w:header="1304" w:footer="709" w:gutter="0"/>
          <w:cols w:space="708"/>
          <w:docGrid w:linePitch="360"/>
        </w:sectPr>
      </w:pPr>
    </w:p>
    <w:p w14:paraId="4996E328" w14:textId="77777777" w:rsidR="009D4DEB" w:rsidRPr="00430C90" w:rsidRDefault="003F60C9" w:rsidP="51270092">
      <w:pPr>
        <w:sectPr w:rsidR="009D4DEB" w:rsidRPr="00430C90" w:rsidSect="009D4DEB">
          <w:pgSz w:w="16838" w:h="11906" w:orient="landscape"/>
          <w:pgMar w:top="1138" w:right="1138" w:bottom="1138" w:left="1138" w:header="1310" w:footer="706" w:gutter="0"/>
          <w:cols w:space="708"/>
          <w:docGrid w:linePitch="360"/>
        </w:sectPr>
      </w:pPr>
      <w:r w:rsidRPr="00430C90">
        <w:rPr>
          <w:noProof/>
        </w:rPr>
        <w:lastRenderedPageBreak/>
        <w:drawing>
          <wp:inline distT="0" distB="0" distL="0" distR="0" wp14:anchorId="1C6B4730" wp14:editId="506B34F1">
            <wp:extent cx="8867553" cy="6148771"/>
            <wp:effectExtent l="0" t="0" r="0" b="4445"/>
            <wp:docPr id="24" name="Picture 24" descr="Infographic showing the Activity Report for the Central Region as at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graphic showing the Activity Report for the Central Region as at March 2023."/>
                    <pic:cNvPicPr/>
                  </pic:nvPicPr>
                  <pic:blipFill>
                    <a:blip r:embed="rId34"/>
                    <a:stretch>
                      <a:fillRect/>
                    </a:stretch>
                  </pic:blipFill>
                  <pic:spPr>
                    <a:xfrm>
                      <a:off x="0" y="0"/>
                      <a:ext cx="8883932" cy="6160128"/>
                    </a:xfrm>
                    <a:prstGeom prst="rect">
                      <a:avLst/>
                    </a:prstGeom>
                  </pic:spPr>
                </pic:pic>
              </a:graphicData>
            </a:graphic>
          </wp:inline>
        </w:drawing>
      </w:r>
    </w:p>
    <w:p w14:paraId="7D24FF74" w14:textId="78EA018D" w:rsidR="00176526" w:rsidRPr="00430C90" w:rsidRDefault="4788B9F0" w:rsidP="00176526">
      <w:pPr>
        <w:pStyle w:val="Heading1"/>
      </w:pPr>
      <w:bookmarkStart w:id="50" w:name="_Toc134109251"/>
      <w:bookmarkStart w:id="51" w:name="_Toc138059445"/>
      <w:r w:rsidRPr="00430C90">
        <w:lastRenderedPageBreak/>
        <w:t>Appendix 3: Glossary</w:t>
      </w:r>
      <w:bookmarkEnd w:id="50"/>
      <w:bookmarkEnd w:id="51"/>
    </w:p>
    <w:p w14:paraId="444A7D3A" w14:textId="15A39D2B" w:rsidR="00176526" w:rsidRPr="00430C90" w:rsidRDefault="00176526" w:rsidP="00894BAE">
      <w:r w:rsidRPr="00430C90">
        <w:t>Glossary of key terms and acronyms</w:t>
      </w:r>
    </w:p>
    <w:tbl>
      <w:tblPr>
        <w:tblStyle w:val="TeWhatuOra"/>
        <w:tblW w:w="0" w:type="auto"/>
        <w:tblLook w:val="0420" w:firstRow="1" w:lastRow="0" w:firstColumn="0" w:lastColumn="0" w:noHBand="0" w:noVBand="1"/>
      </w:tblPr>
      <w:tblGrid>
        <w:gridCol w:w="3397"/>
        <w:gridCol w:w="6231"/>
      </w:tblGrid>
      <w:tr w:rsidR="00176526" w:rsidRPr="00430C90" w14:paraId="696D7C4F" w14:textId="77777777" w:rsidTr="00176526">
        <w:trPr>
          <w:cnfStyle w:val="100000000000" w:firstRow="1" w:lastRow="0" w:firstColumn="0" w:lastColumn="0" w:oddVBand="0" w:evenVBand="0" w:oddHBand="0" w:evenHBand="0" w:firstRowFirstColumn="0" w:firstRowLastColumn="0" w:lastRowFirstColumn="0" w:lastRowLastColumn="0"/>
        </w:trPr>
        <w:tc>
          <w:tcPr>
            <w:tcW w:w="3397" w:type="dxa"/>
          </w:tcPr>
          <w:p w14:paraId="0DBA4594" w14:textId="376736A1" w:rsidR="00176526" w:rsidRPr="00430C90" w:rsidRDefault="00176526" w:rsidP="00894BAE">
            <w:pPr>
              <w:pStyle w:val="TableText"/>
            </w:pPr>
            <w:r w:rsidRPr="00430C90">
              <w:t>Term</w:t>
            </w:r>
          </w:p>
        </w:tc>
        <w:tc>
          <w:tcPr>
            <w:tcW w:w="6231" w:type="dxa"/>
          </w:tcPr>
          <w:p w14:paraId="3E0BE56E" w14:textId="4B989295" w:rsidR="00176526" w:rsidRPr="00430C90" w:rsidRDefault="00176526" w:rsidP="00894BAE">
            <w:pPr>
              <w:pStyle w:val="TableText"/>
            </w:pPr>
            <w:r w:rsidRPr="00430C90">
              <w:t>Definition</w:t>
            </w:r>
          </w:p>
        </w:tc>
      </w:tr>
      <w:tr w:rsidR="00176526" w:rsidRPr="00430C90" w14:paraId="5FDC2937" w14:textId="77777777" w:rsidTr="00176526">
        <w:tc>
          <w:tcPr>
            <w:tcW w:w="3397" w:type="dxa"/>
          </w:tcPr>
          <w:p w14:paraId="2846CA40" w14:textId="31587249" w:rsidR="00176526" w:rsidRPr="00430C90" w:rsidRDefault="00176526" w:rsidP="00894BAE">
            <w:pPr>
              <w:pStyle w:val="TableText"/>
            </w:pPr>
            <w:r w:rsidRPr="00430C90">
              <w:t>Aiga</w:t>
            </w:r>
          </w:p>
        </w:tc>
        <w:tc>
          <w:tcPr>
            <w:tcW w:w="6231" w:type="dxa"/>
          </w:tcPr>
          <w:p w14:paraId="3EC9D423" w14:textId="72CD8BCC" w:rsidR="00176526" w:rsidRPr="00430C90" w:rsidRDefault="00176526" w:rsidP="00894BAE">
            <w:pPr>
              <w:pStyle w:val="TableText"/>
            </w:pPr>
            <w:r w:rsidRPr="00430C90">
              <w:t>Family</w:t>
            </w:r>
          </w:p>
        </w:tc>
      </w:tr>
      <w:tr w:rsidR="00176526" w:rsidRPr="00430C90" w14:paraId="0A33ACA5" w14:textId="77777777" w:rsidTr="00176526">
        <w:tc>
          <w:tcPr>
            <w:tcW w:w="3397" w:type="dxa"/>
          </w:tcPr>
          <w:p w14:paraId="1C260F67" w14:textId="59DF2209" w:rsidR="00176526" w:rsidRPr="00430C90" w:rsidRDefault="00176526" w:rsidP="00894BAE">
            <w:pPr>
              <w:pStyle w:val="TableText"/>
            </w:pPr>
            <w:r w:rsidRPr="00430C90">
              <w:t>Elective Services Patient Inflows (ESPI)</w:t>
            </w:r>
          </w:p>
        </w:tc>
        <w:tc>
          <w:tcPr>
            <w:tcW w:w="6231" w:type="dxa"/>
          </w:tcPr>
          <w:p w14:paraId="7B29B5E3" w14:textId="125006E8" w:rsidR="00176526" w:rsidRPr="00430C90" w:rsidRDefault="00176526" w:rsidP="00894BAE">
            <w:pPr>
              <w:pStyle w:val="TableText"/>
            </w:pPr>
            <w:r w:rsidRPr="00430C90">
              <w:t>The ESPIs are a suite of indicators that monitor waiting times for elective surgery against expectations. For more information, see Patient Flow Indicators (ESPIs) | Ministry of Health NZ</w:t>
            </w:r>
          </w:p>
        </w:tc>
      </w:tr>
      <w:tr w:rsidR="00176526" w:rsidRPr="00430C90" w14:paraId="0C44761C" w14:textId="77777777" w:rsidTr="00176526">
        <w:tc>
          <w:tcPr>
            <w:tcW w:w="3397" w:type="dxa"/>
          </w:tcPr>
          <w:p w14:paraId="7B72EE0F" w14:textId="6B577D7F" w:rsidR="00176526" w:rsidRPr="00430C90" w:rsidRDefault="00176526" w:rsidP="00894BAE">
            <w:pPr>
              <w:pStyle w:val="TableText"/>
            </w:pPr>
            <w:r w:rsidRPr="00430C90">
              <w:t>Hauora</w:t>
            </w:r>
          </w:p>
        </w:tc>
        <w:tc>
          <w:tcPr>
            <w:tcW w:w="6231" w:type="dxa"/>
          </w:tcPr>
          <w:p w14:paraId="0323B787" w14:textId="5278FBA8" w:rsidR="00176526" w:rsidRPr="00430C90" w:rsidRDefault="00176526" w:rsidP="00894BAE">
            <w:pPr>
              <w:pStyle w:val="TableText"/>
            </w:pPr>
            <w:r w:rsidRPr="00430C90">
              <w:t>Health</w:t>
            </w:r>
          </w:p>
        </w:tc>
      </w:tr>
      <w:tr w:rsidR="00176526" w:rsidRPr="00430C90" w14:paraId="6818F18C" w14:textId="77777777" w:rsidTr="00176526">
        <w:tc>
          <w:tcPr>
            <w:tcW w:w="3397" w:type="dxa"/>
          </w:tcPr>
          <w:p w14:paraId="3973CF44" w14:textId="48D56251" w:rsidR="00176526" w:rsidRPr="00430C90" w:rsidRDefault="00176526" w:rsidP="00894BAE">
            <w:pPr>
              <w:pStyle w:val="TableText"/>
            </w:pPr>
            <w:r w:rsidRPr="00430C90">
              <w:t>Health System Indicator (HIS)</w:t>
            </w:r>
          </w:p>
        </w:tc>
        <w:tc>
          <w:tcPr>
            <w:tcW w:w="6231" w:type="dxa"/>
          </w:tcPr>
          <w:p w14:paraId="2AE32BED" w14:textId="571B00B3" w:rsidR="00176526" w:rsidRPr="00430C90" w:rsidRDefault="00176526" w:rsidP="00894BAE">
            <w:pPr>
              <w:pStyle w:val="TableText"/>
            </w:pPr>
            <w:r w:rsidRPr="00430C90">
              <w:t xml:space="preserve">A series of measures which have been reported on as providing key insights into the performance of the </w:t>
            </w:r>
            <w:proofErr w:type="spellStart"/>
            <w:r w:rsidRPr="00430C90">
              <w:t>hauora</w:t>
            </w:r>
            <w:proofErr w:type="spellEnd"/>
            <w:r w:rsidRPr="00430C90">
              <w:t xml:space="preserve"> sector. </w:t>
            </w:r>
            <w:r w:rsidR="7BAB1E84" w:rsidRPr="00430C90">
              <w:t xml:space="preserve">For more information, see </w:t>
            </w:r>
            <w:hyperlink r:id="rId35">
              <w:r w:rsidR="7BAB1E84" w:rsidRPr="00430C90">
                <w:rPr>
                  <w:rStyle w:val="Hyperlink"/>
                </w:rPr>
                <w:t>https://reports.hqsc.govt.nz/HS</w:t>
              </w:r>
            </w:hyperlink>
            <w:r w:rsidR="00594225">
              <w:rPr>
                <w:rStyle w:val="Hyperlink"/>
              </w:rPr>
              <w:t>I</w:t>
            </w:r>
            <w:r w:rsidR="7BAB1E84" w:rsidRPr="00430C90">
              <w:t xml:space="preserve"> </w:t>
            </w:r>
          </w:p>
        </w:tc>
      </w:tr>
      <w:tr w:rsidR="00176526" w:rsidRPr="00430C90" w14:paraId="28C60D78" w14:textId="77777777" w:rsidTr="00176526">
        <w:tc>
          <w:tcPr>
            <w:tcW w:w="3397" w:type="dxa"/>
          </w:tcPr>
          <w:p w14:paraId="1FF76885" w14:textId="4635C2FE" w:rsidR="00176526" w:rsidRPr="00430C90" w:rsidRDefault="00176526" w:rsidP="00894BAE">
            <w:pPr>
              <w:pStyle w:val="TableText"/>
            </w:pPr>
            <w:r w:rsidRPr="00430C90">
              <w:t>HUD</w:t>
            </w:r>
          </w:p>
        </w:tc>
        <w:tc>
          <w:tcPr>
            <w:tcW w:w="6231" w:type="dxa"/>
          </w:tcPr>
          <w:p w14:paraId="717175EE" w14:textId="5A2BFD8C" w:rsidR="00176526" w:rsidRPr="00430C90" w:rsidRDefault="00176526" w:rsidP="00894BAE">
            <w:pPr>
              <w:pStyle w:val="TableText"/>
            </w:pPr>
            <w:r w:rsidRPr="00430C90">
              <w:t>Ministry of Housing and Urban Development</w:t>
            </w:r>
          </w:p>
        </w:tc>
      </w:tr>
      <w:tr w:rsidR="00176526" w:rsidRPr="00430C90" w14:paraId="3824A435" w14:textId="77777777" w:rsidTr="00176526">
        <w:tc>
          <w:tcPr>
            <w:tcW w:w="3397" w:type="dxa"/>
          </w:tcPr>
          <w:p w14:paraId="50FF7E8C" w14:textId="09384769" w:rsidR="00176526" w:rsidRPr="00430C90" w:rsidRDefault="00176526" w:rsidP="00894BAE">
            <w:pPr>
              <w:pStyle w:val="TableText"/>
            </w:pPr>
            <w:proofErr w:type="spellStart"/>
            <w:r w:rsidRPr="00430C90">
              <w:t>Kaimahi</w:t>
            </w:r>
            <w:proofErr w:type="spellEnd"/>
            <w:r w:rsidRPr="00430C90">
              <w:t xml:space="preserve"> </w:t>
            </w:r>
            <w:proofErr w:type="spellStart"/>
            <w:r w:rsidRPr="00430C90">
              <w:t>hauora</w:t>
            </w:r>
            <w:proofErr w:type="spellEnd"/>
          </w:p>
        </w:tc>
        <w:tc>
          <w:tcPr>
            <w:tcW w:w="6231" w:type="dxa"/>
          </w:tcPr>
          <w:p w14:paraId="74A6A569" w14:textId="065B4143" w:rsidR="00176526" w:rsidRPr="00430C90" w:rsidRDefault="00176526" w:rsidP="00894BAE">
            <w:pPr>
              <w:pStyle w:val="TableText"/>
            </w:pPr>
            <w:r w:rsidRPr="00430C90">
              <w:t>Health workers</w:t>
            </w:r>
          </w:p>
        </w:tc>
      </w:tr>
      <w:tr w:rsidR="00176526" w:rsidRPr="00430C90" w14:paraId="7E95577D" w14:textId="77777777" w:rsidTr="00176526">
        <w:tc>
          <w:tcPr>
            <w:tcW w:w="3397" w:type="dxa"/>
          </w:tcPr>
          <w:p w14:paraId="70BC50DB" w14:textId="7D128D92" w:rsidR="00176526" w:rsidRPr="00430C90" w:rsidRDefault="00176526" w:rsidP="00894BAE">
            <w:pPr>
              <w:pStyle w:val="TableText"/>
            </w:pPr>
            <w:proofErr w:type="spellStart"/>
            <w:r w:rsidRPr="00430C90">
              <w:t>Kaiāwhina</w:t>
            </w:r>
            <w:proofErr w:type="spellEnd"/>
          </w:p>
        </w:tc>
        <w:tc>
          <w:tcPr>
            <w:tcW w:w="6231" w:type="dxa"/>
          </w:tcPr>
          <w:p w14:paraId="0376C5F7" w14:textId="75E36A06" w:rsidR="00176526" w:rsidRPr="00430C90" w:rsidRDefault="00176526" w:rsidP="00894BAE">
            <w:pPr>
              <w:pStyle w:val="TableText"/>
            </w:pPr>
            <w:r w:rsidRPr="00430C90">
              <w:t>Assistant, helper</w:t>
            </w:r>
          </w:p>
        </w:tc>
      </w:tr>
      <w:tr w:rsidR="00176526" w:rsidRPr="00430C90" w14:paraId="07CA4580" w14:textId="77777777" w:rsidTr="00176526">
        <w:tc>
          <w:tcPr>
            <w:tcW w:w="3397" w:type="dxa"/>
          </w:tcPr>
          <w:p w14:paraId="096E5608" w14:textId="3C0CFB7A" w:rsidR="00176526" w:rsidRPr="00430C90" w:rsidRDefault="00176526" w:rsidP="00894BAE">
            <w:pPr>
              <w:pStyle w:val="TableText"/>
            </w:pPr>
            <w:proofErr w:type="spellStart"/>
            <w:r w:rsidRPr="00430C90">
              <w:t>Kaimanaaki</w:t>
            </w:r>
            <w:proofErr w:type="spellEnd"/>
          </w:p>
        </w:tc>
        <w:tc>
          <w:tcPr>
            <w:tcW w:w="6231" w:type="dxa"/>
          </w:tcPr>
          <w:p w14:paraId="68E72D85" w14:textId="30675B59" w:rsidR="00176526" w:rsidRPr="00430C90" w:rsidRDefault="00176526" w:rsidP="00894BAE">
            <w:pPr>
              <w:pStyle w:val="TableText"/>
            </w:pPr>
            <w:r w:rsidRPr="00430C90">
              <w:t>Support worker(s) and community health worker(s)</w:t>
            </w:r>
          </w:p>
        </w:tc>
      </w:tr>
      <w:tr w:rsidR="00176526" w:rsidRPr="00430C90" w14:paraId="3B4F9C71" w14:textId="77777777" w:rsidTr="00176526">
        <w:tc>
          <w:tcPr>
            <w:tcW w:w="3397" w:type="dxa"/>
          </w:tcPr>
          <w:p w14:paraId="5A9313DF" w14:textId="0E86BFD4" w:rsidR="00176526" w:rsidRPr="00430C90" w:rsidRDefault="00176526" w:rsidP="00894BAE">
            <w:pPr>
              <w:pStyle w:val="TableText"/>
            </w:pPr>
            <w:r w:rsidRPr="00430C90">
              <w:t>Kaitiaki</w:t>
            </w:r>
          </w:p>
        </w:tc>
        <w:tc>
          <w:tcPr>
            <w:tcW w:w="6231" w:type="dxa"/>
          </w:tcPr>
          <w:p w14:paraId="576E3E0F" w14:textId="08281FDB" w:rsidR="00176526" w:rsidRPr="00430C90" w:rsidRDefault="00176526" w:rsidP="00894BAE">
            <w:pPr>
              <w:pStyle w:val="TableText"/>
            </w:pPr>
            <w:r w:rsidRPr="00430C90">
              <w:t>Guardian, steward</w:t>
            </w:r>
          </w:p>
        </w:tc>
      </w:tr>
      <w:tr w:rsidR="00176526" w:rsidRPr="00430C90" w14:paraId="7C71401B" w14:textId="77777777" w:rsidTr="00176526">
        <w:tc>
          <w:tcPr>
            <w:tcW w:w="3397" w:type="dxa"/>
          </w:tcPr>
          <w:p w14:paraId="77D7406A" w14:textId="1C61D133" w:rsidR="00176526" w:rsidRPr="00430C90" w:rsidRDefault="00176526" w:rsidP="00894BAE">
            <w:pPr>
              <w:pStyle w:val="TableText"/>
            </w:pPr>
            <w:r w:rsidRPr="00430C90">
              <w:t>Kaupapa Māori</w:t>
            </w:r>
          </w:p>
        </w:tc>
        <w:tc>
          <w:tcPr>
            <w:tcW w:w="6231" w:type="dxa"/>
          </w:tcPr>
          <w:p w14:paraId="17CF07F7" w14:textId="065AC2B8" w:rsidR="00176526" w:rsidRPr="00430C90" w:rsidRDefault="00176526" w:rsidP="00894BAE">
            <w:pPr>
              <w:pStyle w:val="TableText"/>
            </w:pPr>
            <w:r w:rsidRPr="00430C90">
              <w:t xml:space="preserve">The knowledge, attitudes and values that are inherently Māori as held and followed by </w:t>
            </w:r>
            <w:proofErr w:type="spellStart"/>
            <w:r w:rsidRPr="00430C90">
              <w:t>hapū</w:t>
            </w:r>
            <w:proofErr w:type="spellEnd"/>
            <w:r w:rsidRPr="00430C90">
              <w:t xml:space="preserve"> and Iwi. This is synonymously linked to </w:t>
            </w:r>
            <w:proofErr w:type="spellStart"/>
            <w:r w:rsidRPr="00430C90">
              <w:t>mātauranga</w:t>
            </w:r>
            <w:proofErr w:type="spellEnd"/>
            <w:r w:rsidRPr="00430C90">
              <w:t xml:space="preserve"> Māori and underpinned by Te </w:t>
            </w:r>
            <w:proofErr w:type="spellStart"/>
            <w:r w:rsidRPr="00430C90">
              <w:t>Tiriti</w:t>
            </w:r>
            <w:proofErr w:type="spellEnd"/>
            <w:r w:rsidRPr="00430C90">
              <w:t xml:space="preserve"> o Waitangi, self-determination, cultural validity, culturally preferred teaching, socioeconomic mediation of Māori disadvantage, </w:t>
            </w:r>
            <w:proofErr w:type="spellStart"/>
            <w:r w:rsidRPr="00430C90">
              <w:t>whānau</w:t>
            </w:r>
            <w:proofErr w:type="spellEnd"/>
            <w:r w:rsidRPr="00430C90">
              <w:t xml:space="preserve"> connections, collective aspirations, and respectful relationships underpinned by equality and reciprocity</w:t>
            </w:r>
          </w:p>
        </w:tc>
      </w:tr>
      <w:tr w:rsidR="00176526" w:rsidRPr="00430C90" w14:paraId="4F447B2C" w14:textId="77777777" w:rsidTr="00176526">
        <w:tc>
          <w:tcPr>
            <w:tcW w:w="3397" w:type="dxa"/>
          </w:tcPr>
          <w:p w14:paraId="7178E8B2" w14:textId="5EADFE8C" w:rsidR="00176526" w:rsidRPr="00430C90" w:rsidRDefault="00176526" w:rsidP="00894BAE">
            <w:pPr>
              <w:pStyle w:val="TableText"/>
            </w:pPr>
            <w:proofErr w:type="spellStart"/>
            <w:r w:rsidRPr="00430C90">
              <w:t>Kaumātua</w:t>
            </w:r>
            <w:proofErr w:type="spellEnd"/>
          </w:p>
        </w:tc>
        <w:tc>
          <w:tcPr>
            <w:tcW w:w="6231" w:type="dxa"/>
          </w:tcPr>
          <w:p w14:paraId="4683F46B" w14:textId="62ECBC1F" w:rsidR="00176526" w:rsidRPr="00430C90" w:rsidRDefault="00176526" w:rsidP="00894BAE">
            <w:pPr>
              <w:pStyle w:val="TableText"/>
            </w:pPr>
            <w:r w:rsidRPr="00430C90">
              <w:t>Māori elder</w:t>
            </w:r>
          </w:p>
        </w:tc>
      </w:tr>
      <w:tr w:rsidR="00176526" w:rsidRPr="00430C90" w14:paraId="4AEA13FB" w14:textId="77777777" w:rsidTr="00176526">
        <w:tc>
          <w:tcPr>
            <w:tcW w:w="3397" w:type="dxa"/>
          </w:tcPr>
          <w:p w14:paraId="7FDBCDED" w14:textId="177EDF2F" w:rsidR="00176526" w:rsidRPr="00430C90" w:rsidRDefault="00176526" w:rsidP="00894BAE">
            <w:pPr>
              <w:pStyle w:val="TableText"/>
            </w:pPr>
            <w:r w:rsidRPr="00430C90">
              <w:t>Mana Motuhake</w:t>
            </w:r>
          </w:p>
        </w:tc>
        <w:tc>
          <w:tcPr>
            <w:tcW w:w="6231" w:type="dxa"/>
          </w:tcPr>
          <w:p w14:paraId="2E77F476" w14:textId="2EF9E2B4" w:rsidR="00176526" w:rsidRPr="00430C90" w:rsidRDefault="00176526" w:rsidP="00894BAE">
            <w:pPr>
              <w:pStyle w:val="TableText"/>
            </w:pPr>
            <w:r w:rsidRPr="00430C90">
              <w:t xml:space="preserve">Self-determination, autonomy. Mana Whenua Customary authority exercised by an Iwi or </w:t>
            </w:r>
            <w:proofErr w:type="spellStart"/>
            <w:r w:rsidRPr="00430C90">
              <w:t>hapū</w:t>
            </w:r>
            <w:proofErr w:type="spellEnd"/>
            <w:r w:rsidRPr="00430C90">
              <w:t xml:space="preserve"> in an identified area</w:t>
            </w:r>
          </w:p>
        </w:tc>
      </w:tr>
      <w:tr w:rsidR="00176526" w:rsidRPr="00430C90" w14:paraId="35300572" w14:textId="77777777" w:rsidTr="00176526">
        <w:tc>
          <w:tcPr>
            <w:tcW w:w="3397" w:type="dxa"/>
          </w:tcPr>
          <w:p w14:paraId="547D2039" w14:textId="69381E4F" w:rsidR="00176526" w:rsidRPr="00430C90" w:rsidRDefault="00176526" w:rsidP="00894BAE">
            <w:pPr>
              <w:pStyle w:val="TableText"/>
            </w:pPr>
            <w:proofErr w:type="spellStart"/>
            <w:r w:rsidRPr="00430C90">
              <w:t>Mātauranga</w:t>
            </w:r>
            <w:proofErr w:type="spellEnd"/>
            <w:r w:rsidRPr="00430C90">
              <w:t xml:space="preserve"> Māori</w:t>
            </w:r>
          </w:p>
        </w:tc>
        <w:tc>
          <w:tcPr>
            <w:tcW w:w="6231" w:type="dxa"/>
          </w:tcPr>
          <w:p w14:paraId="5F4A01B2" w14:textId="437AED61" w:rsidR="00176526" w:rsidRPr="00430C90" w:rsidRDefault="00176526" w:rsidP="00894BAE">
            <w:pPr>
              <w:pStyle w:val="TableText"/>
            </w:pPr>
            <w:r w:rsidRPr="00430C90">
              <w:t>Māori knowledge systems that reflect indigenous ways of thinking, relating, and discovering. It links indigenous peoples with their environments, is often inspired by environmental encounters and is conveyed within the distinctiveness of indigenous languages and cultural practices</w:t>
            </w:r>
          </w:p>
        </w:tc>
      </w:tr>
      <w:tr w:rsidR="00176526" w:rsidRPr="00430C90" w14:paraId="4566B40C" w14:textId="77777777" w:rsidTr="00176526">
        <w:tc>
          <w:tcPr>
            <w:tcW w:w="3397" w:type="dxa"/>
          </w:tcPr>
          <w:p w14:paraId="2F3660F9" w14:textId="0F4E4807" w:rsidR="00176526" w:rsidRPr="00430C90" w:rsidRDefault="00176526" w:rsidP="00894BAE">
            <w:pPr>
              <w:pStyle w:val="TableText"/>
            </w:pPr>
            <w:proofErr w:type="spellStart"/>
            <w:r w:rsidRPr="00430C90">
              <w:t>Pakeke</w:t>
            </w:r>
            <w:proofErr w:type="spellEnd"/>
          </w:p>
        </w:tc>
        <w:tc>
          <w:tcPr>
            <w:tcW w:w="6231" w:type="dxa"/>
          </w:tcPr>
          <w:p w14:paraId="54330C2B" w14:textId="5DF181D8" w:rsidR="00176526" w:rsidRPr="00430C90" w:rsidRDefault="009461A0" w:rsidP="00894BAE">
            <w:pPr>
              <w:pStyle w:val="TableText"/>
            </w:pPr>
            <w:r w:rsidRPr="00430C90">
              <w:t>Adult</w:t>
            </w:r>
          </w:p>
        </w:tc>
      </w:tr>
      <w:tr w:rsidR="00176526" w:rsidRPr="00430C90" w14:paraId="4BAF8D87" w14:textId="77777777" w:rsidTr="00176526">
        <w:tc>
          <w:tcPr>
            <w:tcW w:w="3397" w:type="dxa"/>
          </w:tcPr>
          <w:p w14:paraId="1C5952F9" w14:textId="03F25B5F" w:rsidR="00176526" w:rsidRPr="00430C90" w:rsidRDefault="00176526" w:rsidP="00894BAE">
            <w:pPr>
              <w:pStyle w:val="TableText"/>
            </w:pPr>
            <w:proofErr w:type="spellStart"/>
            <w:r w:rsidRPr="00430C90">
              <w:lastRenderedPageBreak/>
              <w:t>Pēpi</w:t>
            </w:r>
            <w:proofErr w:type="spellEnd"/>
          </w:p>
        </w:tc>
        <w:tc>
          <w:tcPr>
            <w:tcW w:w="6231" w:type="dxa"/>
          </w:tcPr>
          <w:p w14:paraId="29D0D607" w14:textId="150F32FB" w:rsidR="00176526" w:rsidRPr="00430C90" w:rsidRDefault="009461A0" w:rsidP="00894BAE">
            <w:pPr>
              <w:pStyle w:val="TableText"/>
            </w:pPr>
            <w:r w:rsidRPr="00430C90">
              <w:t>Baby</w:t>
            </w:r>
          </w:p>
        </w:tc>
      </w:tr>
      <w:tr w:rsidR="00176526" w:rsidRPr="00430C90" w14:paraId="46756544" w14:textId="77777777" w:rsidTr="00176526">
        <w:tc>
          <w:tcPr>
            <w:tcW w:w="3397" w:type="dxa"/>
          </w:tcPr>
          <w:p w14:paraId="2FE273AC" w14:textId="0274D51D" w:rsidR="00176526" w:rsidRPr="00430C90" w:rsidRDefault="00176526" w:rsidP="00894BAE">
            <w:pPr>
              <w:pStyle w:val="TableText"/>
            </w:pPr>
            <w:proofErr w:type="spellStart"/>
            <w:r w:rsidRPr="00430C90">
              <w:t>Rangatahi</w:t>
            </w:r>
            <w:proofErr w:type="spellEnd"/>
          </w:p>
        </w:tc>
        <w:tc>
          <w:tcPr>
            <w:tcW w:w="6231" w:type="dxa"/>
          </w:tcPr>
          <w:p w14:paraId="1D7C592A" w14:textId="03239629" w:rsidR="00176526" w:rsidRPr="00430C90" w:rsidRDefault="009461A0" w:rsidP="00894BAE">
            <w:pPr>
              <w:pStyle w:val="TableText"/>
            </w:pPr>
            <w:r w:rsidRPr="00430C90">
              <w:t>Youth</w:t>
            </w:r>
          </w:p>
        </w:tc>
      </w:tr>
      <w:tr w:rsidR="00176526" w:rsidRPr="00430C90" w14:paraId="14B9B229" w14:textId="77777777" w:rsidTr="00176526">
        <w:tc>
          <w:tcPr>
            <w:tcW w:w="3397" w:type="dxa"/>
          </w:tcPr>
          <w:p w14:paraId="37980DB8" w14:textId="75C9BA74" w:rsidR="00176526" w:rsidRPr="00430C90" w:rsidRDefault="00176526" w:rsidP="00894BAE">
            <w:pPr>
              <w:pStyle w:val="TableText"/>
            </w:pPr>
            <w:r w:rsidRPr="00430C90">
              <w:t>Request for Proposals (RFP)</w:t>
            </w:r>
          </w:p>
        </w:tc>
        <w:tc>
          <w:tcPr>
            <w:tcW w:w="6231" w:type="dxa"/>
          </w:tcPr>
          <w:p w14:paraId="5F532B87" w14:textId="5D64BA4F" w:rsidR="00176526" w:rsidRPr="00430C90" w:rsidRDefault="009461A0" w:rsidP="00894BAE">
            <w:pPr>
              <w:pStyle w:val="TableText"/>
            </w:pPr>
            <w:r w:rsidRPr="00430C90">
              <w:t>A tender and government procurement request through our government services for contingency/contract work to fill work gap functions</w:t>
            </w:r>
          </w:p>
        </w:tc>
      </w:tr>
      <w:tr w:rsidR="00176526" w:rsidRPr="00430C90" w14:paraId="11D05242" w14:textId="77777777" w:rsidTr="00176526">
        <w:tc>
          <w:tcPr>
            <w:tcW w:w="3397" w:type="dxa"/>
          </w:tcPr>
          <w:p w14:paraId="61C11A59" w14:textId="7C4C4E60" w:rsidR="00176526" w:rsidRPr="00430C90" w:rsidRDefault="00AE4932" w:rsidP="00894BAE">
            <w:pPr>
              <w:pStyle w:val="TableText"/>
            </w:pPr>
            <w:r w:rsidRPr="00430C90">
              <w:t>Tamariki</w:t>
            </w:r>
          </w:p>
        </w:tc>
        <w:tc>
          <w:tcPr>
            <w:tcW w:w="6231" w:type="dxa"/>
          </w:tcPr>
          <w:p w14:paraId="481CBECB" w14:textId="1667A560" w:rsidR="00176526" w:rsidRPr="00430C90" w:rsidRDefault="009461A0" w:rsidP="00894BAE">
            <w:pPr>
              <w:pStyle w:val="TableText"/>
            </w:pPr>
            <w:r w:rsidRPr="00430C90">
              <w:t>Children</w:t>
            </w:r>
          </w:p>
        </w:tc>
      </w:tr>
      <w:tr w:rsidR="00176526" w:rsidRPr="00430C90" w14:paraId="270D47B7" w14:textId="77777777" w:rsidTr="00176526">
        <w:tc>
          <w:tcPr>
            <w:tcW w:w="3397" w:type="dxa"/>
          </w:tcPr>
          <w:p w14:paraId="5DE43F30" w14:textId="08E55B5F" w:rsidR="00176526" w:rsidRPr="00430C90" w:rsidRDefault="00176526" w:rsidP="00894BAE">
            <w:pPr>
              <w:pStyle w:val="TableText"/>
            </w:pPr>
            <w:proofErr w:type="spellStart"/>
            <w:r w:rsidRPr="00430C90">
              <w:t>Tagata</w:t>
            </w:r>
            <w:proofErr w:type="spellEnd"/>
            <w:r w:rsidRPr="00430C90">
              <w:t xml:space="preserve"> </w:t>
            </w:r>
            <w:proofErr w:type="spellStart"/>
            <w:r w:rsidRPr="00430C90">
              <w:t>Sa’ilimalo</w:t>
            </w:r>
            <w:proofErr w:type="spellEnd"/>
          </w:p>
        </w:tc>
        <w:tc>
          <w:tcPr>
            <w:tcW w:w="6231" w:type="dxa"/>
          </w:tcPr>
          <w:p w14:paraId="1858F074" w14:textId="214007F4" w:rsidR="00176526" w:rsidRPr="00430C90" w:rsidRDefault="009461A0" w:rsidP="00894BAE">
            <w:pPr>
              <w:pStyle w:val="TableText"/>
            </w:pPr>
            <w:r w:rsidRPr="00430C90">
              <w:t xml:space="preserve">Collective concept inclusive of families, carers and people with disabilities. </w:t>
            </w:r>
            <w:proofErr w:type="spellStart"/>
            <w:r w:rsidRPr="00430C90">
              <w:t>Tangata</w:t>
            </w:r>
            <w:proofErr w:type="spellEnd"/>
            <w:r w:rsidRPr="00430C90">
              <w:t xml:space="preserve"> Whenua People of the land. In reference to a particular place, it means the Iwi or </w:t>
            </w:r>
            <w:proofErr w:type="spellStart"/>
            <w:r w:rsidRPr="00430C90">
              <w:t>hapū</w:t>
            </w:r>
            <w:proofErr w:type="spellEnd"/>
            <w:r w:rsidRPr="00430C90">
              <w:t xml:space="preserve"> that has mana whenua over the area</w:t>
            </w:r>
          </w:p>
        </w:tc>
      </w:tr>
      <w:tr w:rsidR="00176526" w:rsidRPr="00430C90" w14:paraId="1E58C1A9" w14:textId="77777777" w:rsidTr="00176526">
        <w:tc>
          <w:tcPr>
            <w:tcW w:w="3397" w:type="dxa"/>
          </w:tcPr>
          <w:p w14:paraId="1D65CD5E" w14:textId="5B81FCF9" w:rsidR="00176526" w:rsidRPr="00430C90" w:rsidRDefault="00176526" w:rsidP="00894BAE">
            <w:pPr>
              <w:pStyle w:val="TableText"/>
            </w:pPr>
            <w:proofErr w:type="spellStart"/>
            <w:r w:rsidRPr="00430C90">
              <w:t>Tāngata</w:t>
            </w:r>
            <w:proofErr w:type="spellEnd"/>
            <w:r w:rsidRPr="00430C90">
              <w:t xml:space="preserve"> </w:t>
            </w:r>
            <w:proofErr w:type="spellStart"/>
            <w:r w:rsidRPr="00430C90">
              <w:t>whaikaha</w:t>
            </w:r>
            <w:proofErr w:type="spellEnd"/>
          </w:p>
        </w:tc>
        <w:tc>
          <w:tcPr>
            <w:tcW w:w="6231" w:type="dxa"/>
          </w:tcPr>
          <w:p w14:paraId="65844505" w14:textId="16C2823D" w:rsidR="00176526" w:rsidRPr="00430C90" w:rsidRDefault="009461A0" w:rsidP="00894BAE">
            <w:pPr>
              <w:pStyle w:val="TableText"/>
            </w:pPr>
            <w:r w:rsidRPr="00430C90">
              <w:t>People with disability</w:t>
            </w:r>
          </w:p>
        </w:tc>
      </w:tr>
      <w:tr w:rsidR="00176526" w:rsidRPr="00430C90" w14:paraId="0B9A6EB0" w14:textId="77777777" w:rsidTr="00176526">
        <w:tc>
          <w:tcPr>
            <w:tcW w:w="3397" w:type="dxa"/>
          </w:tcPr>
          <w:p w14:paraId="3037FF22" w14:textId="66FE701F" w:rsidR="00176526" w:rsidRPr="00430C90" w:rsidRDefault="00176526" w:rsidP="00894BAE">
            <w:pPr>
              <w:pStyle w:val="TableText"/>
            </w:pPr>
            <w:r w:rsidRPr="00430C90">
              <w:t>Taonga</w:t>
            </w:r>
          </w:p>
        </w:tc>
        <w:tc>
          <w:tcPr>
            <w:tcW w:w="6231" w:type="dxa"/>
          </w:tcPr>
          <w:p w14:paraId="6F438035" w14:textId="307DD855" w:rsidR="00176526" w:rsidRPr="00430C90" w:rsidRDefault="009461A0" w:rsidP="00894BAE">
            <w:pPr>
              <w:pStyle w:val="TableText"/>
            </w:pPr>
            <w:r w:rsidRPr="00430C90">
              <w:t>Treasure</w:t>
            </w:r>
          </w:p>
        </w:tc>
      </w:tr>
      <w:tr w:rsidR="00176526" w:rsidRPr="00430C90" w14:paraId="6FABCD64" w14:textId="77777777" w:rsidTr="00176526">
        <w:tc>
          <w:tcPr>
            <w:tcW w:w="3397" w:type="dxa"/>
          </w:tcPr>
          <w:p w14:paraId="1AC9172B" w14:textId="0AC79DD0" w:rsidR="00176526" w:rsidRPr="00430C90" w:rsidRDefault="00176526" w:rsidP="00894BAE">
            <w:pPr>
              <w:pStyle w:val="TableText"/>
            </w:pPr>
            <w:proofErr w:type="spellStart"/>
            <w:r w:rsidRPr="00430C90">
              <w:t>Taurite</w:t>
            </w:r>
            <w:proofErr w:type="spellEnd"/>
            <w:r w:rsidRPr="00430C90">
              <w:t xml:space="preserve"> services</w:t>
            </w:r>
          </w:p>
        </w:tc>
        <w:tc>
          <w:tcPr>
            <w:tcW w:w="6231" w:type="dxa"/>
          </w:tcPr>
          <w:p w14:paraId="2F8A820C" w14:textId="66E113A9" w:rsidR="00176526" w:rsidRPr="00430C90" w:rsidRDefault="009461A0" w:rsidP="00894BAE">
            <w:pPr>
              <w:pStyle w:val="TableText"/>
            </w:pPr>
            <w:r w:rsidRPr="00430C90">
              <w:t xml:space="preserve">These are services that braid clinical and cultural care. They can be delivered by a Māori provider or a non-Māori provider. If delivered by a non-Māori provider, high-quality </w:t>
            </w:r>
            <w:proofErr w:type="spellStart"/>
            <w:r w:rsidRPr="00430C90">
              <w:t>taurite</w:t>
            </w:r>
            <w:proofErr w:type="spellEnd"/>
            <w:r w:rsidRPr="00430C90">
              <w:t xml:space="preserve"> services are delivered in partnerships with Māori</w:t>
            </w:r>
          </w:p>
        </w:tc>
      </w:tr>
      <w:tr w:rsidR="00176526" w:rsidRPr="00430C90" w14:paraId="54D2AEE8" w14:textId="77777777" w:rsidTr="00176526">
        <w:tc>
          <w:tcPr>
            <w:tcW w:w="3397" w:type="dxa"/>
          </w:tcPr>
          <w:p w14:paraId="3DE9B193" w14:textId="7A3CA8B7" w:rsidR="00176526" w:rsidRPr="00D63D22" w:rsidRDefault="00176526" w:rsidP="00894BAE">
            <w:pPr>
              <w:pStyle w:val="TableText"/>
              <w:rPr>
                <w:lang w:val="pt-BR"/>
              </w:rPr>
            </w:pPr>
            <w:r w:rsidRPr="00D63D22">
              <w:rPr>
                <w:lang w:val="pt-BR"/>
              </w:rPr>
              <w:t>Te Aho o Te Kahu</w:t>
            </w:r>
          </w:p>
        </w:tc>
        <w:tc>
          <w:tcPr>
            <w:tcW w:w="6231" w:type="dxa"/>
          </w:tcPr>
          <w:p w14:paraId="494E1D9B" w14:textId="63BC31FA" w:rsidR="00176526" w:rsidRPr="00430C90" w:rsidRDefault="009461A0" w:rsidP="00894BAE">
            <w:pPr>
              <w:pStyle w:val="TableText"/>
            </w:pPr>
            <w:r w:rsidRPr="00430C90">
              <w:t>Cancer Control Agency</w:t>
            </w:r>
          </w:p>
        </w:tc>
      </w:tr>
      <w:tr w:rsidR="00176526" w:rsidRPr="00430C90" w14:paraId="0C3F6104" w14:textId="77777777" w:rsidTr="00176526">
        <w:tc>
          <w:tcPr>
            <w:tcW w:w="3397" w:type="dxa"/>
          </w:tcPr>
          <w:p w14:paraId="65083D65" w14:textId="455049D9" w:rsidR="00176526" w:rsidRPr="00430C90" w:rsidRDefault="00176526" w:rsidP="00894BAE">
            <w:pPr>
              <w:pStyle w:val="TableText"/>
            </w:pPr>
            <w:r w:rsidRPr="00430C90">
              <w:t xml:space="preserve">Te </w:t>
            </w:r>
            <w:proofErr w:type="spellStart"/>
            <w:r w:rsidRPr="00430C90">
              <w:t>Ao</w:t>
            </w:r>
            <w:proofErr w:type="spellEnd"/>
            <w:r w:rsidRPr="00430C90">
              <w:t xml:space="preserve"> Māori</w:t>
            </w:r>
          </w:p>
        </w:tc>
        <w:tc>
          <w:tcPr>
            <w:tcW w:w="6231" w:type="dxa"/>
          </w:tcPr>
          <w:p w14:paraId="0828472E" w14:textId="4766F294" w:rsidR="00176526" w:rsidRPr="00430C90" w:rsidRDefault="009461A0" w:rsidP="00894BAE">
            <w:pPr>
              <w:pStyle w:val="TableText"/>
            </w:pPr>
            <w:r w:rsidRPr="00430C90">
              <w:t>Māori worldview</w:t>
            </w:r>
          </w:p>
        </w:tc>
      </w:tr>
      <w:tr w:rsidR="00176526" w:rsidRPr="00430C90" w14:paraId="27EC7428" w14:textId="77777777" w:rsidTr="00176526">
        <w:tc>
          <w:tcPr>
            <w:tcW w:w="3397" w:type="dxa"/>
          </w:tcPr>
          <w:p w14:paraId="39D295A8" w14:textId="64D020D1" w:rsidR="00176526" w:rsidRPr="00430C90" w:rsidRDefault="00176526" w:rsidP="00894BAE">
            <w:pPr>
              <w:pStyle w:val="TableText"/>
            </w:pPr>
            <w:r w:rsidRPr="00430C90">
              <w:t>GDP</w:t>
            </w:r>
          </w:p>
        </w:tc>
        <w:tc>
          <w:tcPr>
            <w:tcW w:w="6231" w:type="dxa"/>
          </w:tcPr>
          <w:p w14:paraId="5EC4332F" w14:textId="5374E145" w:rsidR="00176526" w:rsidRPr="00430C90" w:rsidRDefault="009461A0" w:rsidP="00894BAE">
            <w:pPr>
              <w:pStyle w:val="TableText"/>
            </w:pPr>
            <w:r w:rsidRPr="00430C90">
              <w:t>Gross domestic product</w:t>
            </w:r>
          </w:p>
        </w:tc>
      </w:tr>
      <w:tr w:rsidR="00176526" w:rsidRPr="00430C90" w14:paraId="51787458" w14:textId="77777777" w:rsidTr="00176526">
        <w:tc>
          <w:tcPr>
            <w:tcW w:w="3397" w:type="dxa"/>
          </w:tcPr>
          <w:p w14:paraId="26C29D7A" w14:textId="3738AEB8" w:rsidR="00176526" w:rsidRPr="00430C90" w:rsidRDefault="00176526" w:rsidP="00894BAE">
            <w:pPr>
              <w:pStyle w:val="TableText"/>
            </w:pPr>
            <w:r w:rsidRPr="00430C90">
              <w:t>HIRA</w:t>
            </w:r>
          </w:p>
        </w:tc>
        <w:tc>
          <w:tcPr>
            <w:tcW w:w="6231" w:type="dxa"/>
          </w:tcPr>
          <w:p w14:paraId="13201954" w14:textId="45F2F52C" w:rsidR="00176526" w:rsidRPr="00430C90" w:rsidRDefault="009461A0" w:rsidP="00894BAE">
            <w:pPr>
              <w:pStyle w:val="TableText"/>
            </w:pPr>
            <w:r w:rsidRPr="00430C90">
              <w:t>National digital exchange platform for health information</w:t>
            </w:r>
          </w:p>
        </w:tc>
      </w:tr>
      <w:tr w:rsidR="00176526" w:rsidRPr="00430C90" w14:paraId="580AEA7D" w14:textId="77777777" w:rsidTr="00176526">
        <w:tc>
          <w:tcPr>
            <w:tcW w:w="3397" w:type="dxa"/>
          </w:tcPr>
          <w:p w14:paraId="570CD059" w14:textId="7E14B207" w:rsidR="00176526" w:rsidRPr="00430C90" w:rsidRDefault="00176526" w:rsidP="00894BAE">
            <w:pPr>
              <w:pStyle w:val="TableText"/>
            </w:pPr>
            <w:r w:rsidRPr="00430C90">
              <w:t>KPI</w:t>
            </w:r>
          </w:p>
        </w:tc>
        <w:tc>
          <w:tcPr>
            <w:tcW w:w="6231" w:type="dxa"/>
          </w:tcPr>
          <w:p w14:paraId="21A1D23B" w14:textId="14B48269" w:rsidR="00176526" w:rsidRPr="00430C90" w:rsidRDefault="009461A0" w:rsidP="00894BAE">
            <w:pPr>
              <w:pStyle w:val="TableText"/>
            </w:pPr>
            <w:r w:rsidRPr="00430C90">
              <w:t>Key Performance Indicator</w:t>
            </w:r>
          </w:p>
        </w:tc>
      </w:tr>
      <w:tr w:rsidR="00176526" w:rsidRPr="00430C90" w14:paraId="262771C5" w14:textId="77777777" w:rsidTr="00176526">
        <w:tc>
          <w:tcPr>
            <w:tcW w:w="3397" w:type="dxa"/>
          </w:tcPr>
          <w:p w14:paraId="229EA68D" w14:textId="597A48D1" w:rsidR="00176526" w:rsidRPr="00430C90" w:rsidRDefault="00176526" w:rsidP="00894BAE">
            <w:pPr>
              <w:pStyle w:val="TableText"/>
            </w:pPr>
            <w:r w:rsidRPr="00430C90">
              <w:t>LINAC</w:t>
            </w:r>
          </w:p>
        </w:tc>
        <w:tc>
          <w:tcPr>
            <w:tcW w:w="6231" w:type="dxa"/>
          </w:tcPr>
          <w:p w14:paraId="3B682A31" w14:textId="6BFBBF6C" w:rsidR="00176526" w:rsidRPr="00430C90" w:rsidRDefault="009461A0" w:rsidP="00894BAE">
            <w:pPr>
              <w:pStyle w:val="TableText"/>
            </w:pPr>
            <w:r w:rsidRPr="00430C90">
              <w:t>A medical linear accelerator directs beams of radiation into tumours to treat people with cancer</w:t>
            </w:r>
          </w:p>
        </w:tc>
      </w:tr>
      <w:tr w:rsidR="00176526" w:rsidRPr="00430C90" w14:paraId="5449EB2C" w14:textId="77777777" w:rsidTr="00176526">
        <w:tc>
          <w:tcPr>
            <w:tcW w:w="3397" w:type="dxa"/>
          </w:tcPr>
          <w:p w14:paraId="1502C8BD" w14:textId="46D7E2DE" w:rsidR="00176526" w:rsidRPr="00430C90" w:rsidRDefault="00176526" w:rsidP="00894BAE">
            <w:pPr>
              <w:pStyle w:val="TableText"/>
            </w:pPr>
            <w:r w:rsidRPr="00430C90">
              <w:t>UNCRPD</w:t>
            </w:r>
          </w:p>
        </w:tc>
        <w:tc>
          <w:tcPr>
            <w:tcW w:w="6231" w:type="dxa"/>
          </w:tcPr>
          <w:p w14:paraId="26DBAB5E" w14:textId="0366D7BB" w:rsidR="00176526" w:rsidRPr="00430C90" w:rsidRDefault="009461A0" w:rsidP="00894BAE">
            <w:pPr>
              <w:pStyle w:val="TableText"/>
            </w:pPr>
            <w:r w:rsidRPr="00430C90">
              <w:t>United Nations Convention on the Rights of Persons with Disabilities</w:t>
            </w:r>
          </w:p>
        </w:tc>
      </w:tr>
      <w:tr w:rsidR="00835B8C" w:rsidRPr="00430C90" w14:paraId="58D151C7" w14:textId="77777777" w:rsidTr="00176526">
        <w:tc>
          <w:tcPr>
            <w:tcW w:w="3397" w:type="dxa"/>
          </w:tcPr>
          <w:p w14:paraId="2B2C839D" w14:textId="2481BD48" w:rsidR="00835B8C" w:rsidRPr="00430C90" w:rsidRDefault="00835B8C" w:rsidP="00894BAE">
            <w:pPr>
              <w:pStyle w:val="TableText"/>
            </w:pPr>
            <w:proofErr w:type="spellStart"/>
            <w:r w:rsidRPr="00430C90">
              <w:t>Whānau</w:t>
            </w:r>
            <w:proofErr w:type="spellEnd"/>
          </w:p>
        </w:tc>
        <w:tc>
          <w:tcPr>
            <w:tcW w:w="6231" w:type="dxa"/>
          </w:tcPr>
          <w:p w14:paraId="65C1D9E7" w14:textId="22A527B9" w:rsidR="00835B8C" w:rsidRPr="00430C90" w:rsidRDefault="00835B8C" w:rsidP="00894BAE">
            <w:pPr>
              <w:pStyle w:val="TableText"/>
            </w:pPr>
            <w:r w:rsidRPr="00430C90">
              <w:t>Family</w:t>
            </w:r>
          </w:p>
        </w:tc>
      </w:tr>
    </w:tbl>
    <w:p w14:paraId="40D12D6C" w14:textId="59E67A95" w:rsidR="00176526" w:rsidRPr="00430C90" w:rsidRDefault="00176526" w:rsidP="00176526"/>
    <w:sectPr w:rsidR="00176526" w:rsidRPr="00430C90" w:rsidSect="0068458E">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6B4DE" w14:textId="77777777" w:rsidR="00445B99" w:rsidRDefault="00445B99" w:rsidP="00817A32">
      <w:pPr>
        <w:spacing w:before="0" w:after="0" w:line="240" w:lineRule="auto"/>
      </w:pPr>
      <w:r>
        <w:separator/>
      </w:r>
    </w:p>
  </w:endnote>
  <w:endnote w:type="continuationSeparator" w:id="0">
    <w:p w14:paraId="410A0FBB" w14:textId="77777777" w:rsidR="00445B99" w:rsidRDefault="00445B99" w:rsidP="00817A32">
      <w:pPr>
        <w:spacing w:before="0" w:after="0" w:line="240" w:lineRule="auto"/>
      </w:pPr>
      <w:r>
        <w:continuationSeparator/>
      </w:r>
    </w:p>
  </w:endnote>
  <w:endnote w:type="continuationNotice" w:id="1">
    <w:p w14:paraId="392786D4" w14:textId="77777777" w:rsidR="00445B99" w:rsidRDefault="00445B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j-ea">
    <w:altName w:val="Cambria"/>
    <w:panose1 w:val="00000000000000000000"/>
    <w:charset w:val="00"/>
    <w:family w:val="roman"/>
    <w:notTrueType/>
    <w:pitch w:val="default"/>
  </w:font>
  <w:font w:name="+mn-ea">
    <w:panose1 w:val="00000000000000000000"/>
    <w:charset w:val="00"/>
    <w:family w:val="roman"/>
    <w:notTrueType/>
    <w:pitch w:val="default"/>
  </w:font>
  <w:font w:name="Univers for KPMG Light">
    <w:altName w:val="Calibri"/>
    <w:charset w:val="00"/>
    <w:family w:val="swiss"/>
    <w:pitch w:val="variable"/>
    <w:sig w:usb0="800002AF" w:usb1="5000204A" w:usb2="00000000" w:usb3="00000000" w:csb0="0000009F"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9C0B" w14:textId="683857D8" w:rsidR="00222274" w:rsidRPr="00630DE1" w:rsidRDefault="00501AA4" w:rsidP="00222274">
    <w:pPr>
      <w:pBdr>
        <w:top w:val="single" w:sz="2" w:space="4" w:color="808080"/>
      </w:pBdr>
      <w:tabs>
        <w:tab w:val="right" w:pos="14570"/>
      </w:tabs>
      <w:spacing w:after="0" w:line="240" w:lineRule="auto"/>
      <w:rPr>
        <w:rFonts w:ascii="Arial" w:eastAsia="Calibri" w:hAnsi="Arial" w:cs="Arial"/>
      </w:rPr>
    </w:pPr>
    <w:r w:rsidRPr="462A6D79">
      <w:rPr>
        <w:rFonts w:ascii="Arial" w:eastAsia="Calibri" w:hAnsi="Arial" w:cs="Arial"/>
      </w:rPr>
      <w:t>Quarterly Performance Report</w:t>
    </w:r>
    <w:r w:rsidR="00251299" w:rsidRPr="462A6D79">
      <w:rPr>
        <w:rFonts w:ascii="Arial" w:eastAsia="Calibri" w:hAnsi="Arial" w:cs="Arial"/>
      </w:rPr>
      <w:t>:</w:t>
    </w:r>
    <w:r w:rsidRPr="462A6D79">
      <w:rPr>
        <w:rFonts w:ascii="Arial" w:eastAsia="Calibri" w:hAnsi="Arial" w:cs="Arial"/>
      </w:rPr>
      <w:t xml:space="preserve"> Quarter ending 31 </w:t>
    </w:r>
    <w:r w:rsidR="00BC20C1" w:rsidRPr="462A6D79">
      <w:rPr>
        <w:rFonts w:ascii="Arial" w:eastAsia="Calibri" w:hAnsi="Arial" w:cs="Arial"/>
      </w:rPr>
      <w:t xml:space="preserve">March </w:t>
    </w:r>
    <w:r w:rsidRPr="462A6D79">
      <w:rPr>
        <w:rFonts w:ascii="Arial" w:eastAsia="Calibri" w:hAnsi="Arial" w:cs="Arial"/>
      </w:rPr>
      <w:t>202</w:t>
    </w:r>
    <w:r w:rsidR="00BC20C1" w:rsidRPr="462A6D79">
      <w:rPr>
        <w:rFonts w:ascii="Arial" w:eastAsia="Calibri" w:hAnsi="Arial" w:cs="Arial"/>
      </w:rPr>
      <w:t>3</w:t>
    </w:r>
    <w:r w:rsidR="00222274">
      <w:tab/>
    </w:r>
    <w:r w:rsidR="00630DE1" w:rsidRPr="462A6D79">
      <w:rPr>
        <w:rFonts w:ascii="Arial" w:eastAsia="Calibri" w:hAnsi="Arial" w:cs="Arial"/>
      </w:rPr>
      <w:fldChar w:fldCharType="begin"/>
    </w:r>
    <w:r w:rsidR="00630DE1" w:rsidRPr="462A6D79">
      <w:rPr>
        <w:rFonts w:ascii="Arial" w:eastAsia="Calibri" w:hAnsi="Arial" w:cs="Arial"/>
      </w:rPr>
      <w:instrText xml:space="preserve"> PAGE   \* MERGEFORMAT </w:instrText>
    </w:r>
    <w:r w:rsidR="00630DE1" w:rsidRPr="462A6D79">
      <w:rPr>
        <w:rFonts w:ascii="Arial" w:eastAsia="Calibri" w:hAnsi="Arial" w:cs="Arial"/>
      </w:rPr>
      <w:fldChar w:fldCharType="separate"/>
    </w:r>
    <w:r w:rsidR="00630DE1" w:rsidRPr="462A6D79">
      <w:rPr>
        <w:rFonts w:ascii="Arial" w:eastAsia="Calibri" w:hAnsi="Arial" w:cs="Arial"/>
      </w:rPr>
      <w:t>1</w:t>
    </w:r>
    <w:r w:rsidR="00630DE1" w:rsidRPr="462A6D79">
      <w:rPr>
        <w:rFonts w:ascii="Arial" w:eastAsia="Calibri"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94C0" w14:textId="7928ED71" w:rsidR="004F17D9" w:rsidRPr="00630DE1" w:rsidRDefault="004F17D9" w:rsidP="00222274">
    <w:pPr>
      <w:pBdr>
        <w:top w:val="single" w:sz="2" w:space="4" w:color="808080"/>
      </w:pBdr>
      <w:tabs>
        <w:tab w:val="right" w:pos="14570"/>
      </w:tabs>
      <w:spacing w:after="0" w:line="240" w:lineRule="auto"/>
      <w:rPr>
        <w:rFonts w:ascii="Arial" w:eastAsia="Calibri" w:hAnsi="Arial" w:cs="Arial"/>
      </w:rPr>
    </w:pPr>
    <w:r w:rsidRPr="462A6D79">
      <w:rPr>
        <w:rFonts w:ascii="Arial" w:eastAsia="Calibri" w:hAnsi="Arial" w:cs="Arial"/>
      </w:rPr>
      <w:t xml:space="preserve">Quarterly Performance Report: Quarter ending 31 </w:t>
    </w:r>
    <w:r w:rsidR="00A655B5" w:rsidRPr="462A6D79">
      <w:rPr>
        <w:rFonts w:ascii="Arial" w:eastAsia="Calibri" w:hAnsi="Arial" w:cs="Arial"/>
      </w:rPr>
      <w:t xml:space="preserve">March </w:t>
    </w:r>
    <w:r w:rsidRPr="462A6D79">
      <w:rPr>
        <w:rFonts w:ascii="Arial" w:eastAsia="Calibri" w:hAnsi="Arial" w:cs="Arial"/>
      </w:rPr>
      <w:t>202</w:t>
    </w:r>
    <w:r w:rsidR="00A655B5" w:rsidRPr="462A6D79">
      <w:rPr>
        <w:rFonts w:ascii="Arial" w:eastAsia="Calibri" w:hAnsi="Arial" w:cs="Arial"/>
      </w:rPr>
      <w:t>3</w:t>
    </w:r>
    <w:r w:rsidRPr="00222274">
      <w:rPr>
        <w:rFonts w:ascii="Arial" w:eastAsia="Calibri" w:hAnsi="Arial" w:cs="Arial"/>
      </w:rPr>
      <w:tab/>
    </w:r>
    <w:r>
      <w:rPr>
        <w:rFonts w:ascii="Arial" w:eastAsia="Calibri" w:hAnsi="Arial" w:cs="Arial"/>
      </w:rPr>
      <w:ptab w:relativeTo="margin" w:alignment="right" w:leader="none"/>
    </w:r>
    <w:r w:rsidRPr="462A6D79">
      <w:rPr>
        <w:rFonts w:ascii="Arial" w:eastAsia="Calibri" w:hAnsi="Arial" w:cs="Arial"/>
      </w:rPr>
      <w:fldChar w:fldCharType="begin"/>
    </w:r>
    <w:r w:rsidRPr="462A6D79">
      <w:rPr>
        <w:rFonts w:ascii="Arial" w:eastAsia="Calibri" w:hAnsi="Arial" w:cs="Arial"/>
      </w:rPr>
      <w:instrText xml:space="preserve"> PAGE   \* MERGEFORMAT </w:instrText>
    </w:r>
    <w:r w:rsidRPr="462A6D79">
      <w:rPr>
        <w:rFonts w:ascii="Arial" w:eastAsia="Calibri" w:hAnsi="Arial" w:cs="Arial"/>
      </w:rPr>
      <w:fldChar w:fldCharType="separate"/>
    </w:r>
    <w:r w:rsidRPr="462A6D79">
      <w:rPr>
        <w:rFonts w:ascii="Arial" w:eastAsia="Calibri" w:hAnsi="Arial" w:cs="Arial"/>
      </w:rPr>
      <w:t>1</w:t>
    </w:r>
    <w:r w:rsidRPr="462A6D79">
      <w:rPr>
        <w:rFonts w:ascii="Arial" w:eastAsia="Calibri"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D502" w14:textId="73BA61CC" w:rsidR="004F17D9" w:rsidRPr="00630DE1" w:rsidRDefault="004F17D9" w:rsidP="00222274">
    <w:pPr>
      <w:pBdr>
        <w:top w:val="single" w:sz="2" w:space="4" w:color="808080"/>
      </w:pBdr>
      <w:tabs>
        <w:tab w:val="right" w:pos="14570"/>
      </w:tabs>
      <w:spacing w:after="0" w:line="240" w:lineRule="auto"/>
      <w:rPr>
        <w:rFonts w:ascii="Arial" w:eastAsia="Calibri" w:hAnsi="Arial" w:cs="Arial"/>
      </w:rPr>
    </w:pPr>
    <w:r w:rsidRPr="462A6D79">
      <w:rPr>
        <w:rFonts w:ascii="Arial" w:eastAsia="Calibri" w:hAnsi="Arial" w:cs="Arial"/>
      </w:rPr>
      <w:t xml:space="preserve">Quarterly Performance Report: Quarter ending 31 </w:t>
    </w:r>
    <w:r w:rsidR="000D7C7B" w:rsidRPr="462A6D79">
      <w:rPr>
        <w:rFonts w:ascii="Arial" w:eastAsia="Calibri" w:hAnsi="Arial" w:cs="Arial"/>
      </w:rPr>
      <w:t>March 2023</w:t>
    </w:r>
    <w:r>
      <w:rPr>
        <w:rFonts w:ascii="Arial" w:eastAsia="Calibri" w:hAnsi="Arial" w:cs="Arial"/>
      </w:rPr>
      <w:ptab w:relativeTo="margin" w:alignment="right" w:leader="none"/>
    </w:r>
    <w:r w:rsidRPr="462A6D79">
      <w:rPr>
        <w:rFonts w:ascii="Arial" w:eastAsia="Calibri" w:hAnsi="Arial" w:cs="Arial"/>
      </w:rPr>
      <w:fldChar w:fldCharType="begin"/>
    </w:r>
    <w:r w:rsidRPr="462A6D79">
      <w:rPr>
        <w:rFonts w:ascii="Arial" w:eastAsia="Calibri" w:hAnsi="Arial" w:cs="Arial"/>
      </w:rPr>
      <w:instrText xml:space="preserve"> PAGE   \* MERGEFORMAT </w:instrText>
    </w:r>
    <w:r w:rsidRPr="462A6D79">
      <w:rPr>
        <w:rFonts w:ascii="Arial" w:eastAsia="Calibri" w:hAnsi="Arial" w:cs="Arial"/>
      </w:rPr>
      <w:fldChar w:fldCharType="separate"/>
    </w:r>
    <w:r w:rsidRPr="462A6D79">
      <w:rPr>
        <w:rFonts w:ascii="Arial" w:eastAsia="Calibri" w:hAnsi="Arial" w:cs="Arial"/>
      </w:rPr>
      <w:t>1</w:t>
    </w:r>
    <w:r w:rsidRPr="462A6D79">
      <w:rPr>
        <w:rFonts w:ascii="Arial" w:eastAsia="Calibri"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0A890" w14:textId="77777777" w:rsidR="00445B99" w:rsidRDefault="00445B99" w:rsidP="00817A32">
      <w:pPr>
        <w:spacing w:before="0" w:after="0" w:line="240" w:lineRule="auto"/>
      </w:pPr>
    </w:p>
  </w:footnote>
  <w:footnote w:type="continuationSeparator" w:id="0">
    <w:p w14:paraId="2824B35A" w14:textId="77777777" w:rsidR="00445B99" w:rsidRDefault="00445B99" w:rsidP="00817A32">
      <w:pPr>
        <w:spacing w:before="0" w:after="0" w:line="240" w:lineRule="auto"/>
      </w:pPr>
      <w:r>
        <w:continuationSeparator/>
      </w:r>
    </w:p>
  </w:footnote>
  <w:footnote w:type="continuationNotice" w:id="1">
    <w:p w14:paraId="03D63753" w14:textId="77777777" w:rsidR="00445B99" w:rsidRDefault="00445B99">
      <w:pPr>
        <w:spacing w:before="0" w:after="0" w:line="240" w:lineRule="auto"/>
      </w:pPr>
    </w:p>
  </w:footnote>
  <w:footnote w:id="2">
    <w:p w14:paraId="2D3D5E9D" w14:textId="77777777" w:rsidR="00C956DB" w:rsidRPr="00B92717" w:rsidRDefault="00C956DB" w:rsidP="00C956DB">
      <w:pPr>
        <w:pStyle w:val="FootnoteText"/>
        <w:rPr>
          <w:lang w:val="mi-NZ"/>
        </w:rPr>
      </w:pPr>
      <w:r>
        <w:rPr>
          <w:rStyle w:val="FootnoteReference"/>
        </w:rPr>
        <w:footnoteRef/>
      </w:r>
      <w:r w:rsidR="462A6D79">
        <w:t xml:space="preserve">Data source: </w:t>
      </w:r>
      <w:hyperlink r:id="rId1" w:history="1">
        <w:r w:rsidR="462A6D79" w:rsidRPr="0061316E">
          <w:rPr>
            <w:rStyle w:val="Hyperlink"/>
          </w:rPr>
          <w:t>https://www.tewhatuora.govt.nz/our-health-system/primary-care-sector/primary-health-organisations/enrolment-with-a-general-practice-and-primary-health-organisation</w:t>
        </w:r>
      </w:hyperlink>
      <w:r w:rsidR="462A6D79">
        <w:rPr>
          <w:rStyle w:val="ui-provider"/>
        </w:rPr>
        <w:t xml:space="preserve"> </w:t>
      </w:r>
    </w:p>
  </w:footnote>
  <w:footnote w:id="3">
    <w:p w14:paraId="2D68CA75" w14:textId="562893CA" w:rsidR="00A918A1" w:rsidRDefault="00C41DDE">
      <w:pPr>
        <w:pStyle w:val="FootnoteText"/>
        <w:rPr>
          <w:lang w:val="mi-NZ"/>
        </w:rPr>
      </w:pPr>
      <w:r>
        <w:rPr>
          <w:rStyle w:val="FootnoteReference"/>
        </w:rPr>
        <w:footnoteRef/>
      </w:r>
    </w:p>
    <w:p w14:paraId="26638959" w14:textId="1AE04EC1" w:rsidR="00C41DDE" w:rsidRPr="00C41DDE" w:rsidRDefault="00C956DB">
      <w:pPr>
        <w:pStyle w:val="FootnoteText"/>
        <w:rPr>
          <w:lang w:val="mi-NZ"/>
        </w:rPr>
      </w:pPr>
      <w:r>
        <w:t xml:space="preserve"> Latest data to Nov 2022 available from the HQSC Adult Primary Health Care Patient Experience Survey result </w:t>
      </w:r>
      <w:hyperlink r:id="rId2" w:anchor="!/">
        <w:r w:rsidR="462A6D79" w:rsidRPr="462A6D79">
          <w:rPr>
            <w:rStyle w:val="Hyperlink"/>
          </w:rPr>
          <w:t>https://reports.hqsc.govt.nz/APC-explorer/?_gl=1*1l9btix*_ga*MTAzNjcyNzMzOC4xNjc3NDgxOTU0*_ga_TG4RCRSBWS*MTY4MjU3NzI2MS4xNS4wLjE2ODI1NzcyNjEuMC4wLjA.</w:t>
        </w:r>
      </w:hyperlink>
    </w:p>
  </w:footnote>
  <w:footnote w:id="4">
    <w:p w14:paraId="5721B451" w14:textId="77777777" w:rsidR="0068458E" w:rsidRDefault="0068458E" w:rsidP="0068458E">
      <w:pPr>
        <w:pStyle w:val="FootnoteText"/>
      </w:pPr>
      <w:r>
        <w:rPr>
          <w:rStyle w:val="FootnoteReference"/>
        </w:rPr>
        <w:footnoteRef/>
      </w:r>
      <w:r>
        <w:t xml:space="preserve"> </w:t>
      </w:r>
      <w:r w:rsidRPr="009D259F">
        <w:t>Children aged 0-4 years are enrolled with the Community Oral Health Service</w:t>
      </w:r>
      <w:r>
        <w:t xml:space="preserve"> is sourced from the Well Child</w:t>
      </w:r>
      <w:r w:rsidRPr="004C2399">
        <w:t xml:space="preserve"> Tamariki Ora Quality Improvement Framework Indicators</w:t>
      </w:r>
      <w:r>
        <w:t>. Baseline results reflect the 2021 calendar year and are the most up-to date results available currently. Results for 2022 will be available from March 2023.</w:t>
      </w:r>
    </w:p>
  </w:footnote>
  <w:footnote w:id="5">
    <w:p w14:paraId="430F799E" w14:textId="1A26B5EC" w:rsidR="0068458E" w:rsidRPr="00AE38BE" w:rsidRDefault="0068458E" w:rsidP="0068458E">
      <w:pPr>
        <w:pStyle w:val="FootnoteText"/>
        <w:rPr>
          <w:lang w:val="mi-NZ"/>
        </w:rPr>
      </w:pPr>
      <w:r>
        <w:rPr>
          <w:rStyle w:val="FootnoteReference"/>
        </w:rPr>
        <w:footnoteRef/>
      </w:r>
      <w:r>
        <w:t xml:space="preserve"> </w:t>
      </w:r>
      <w:r w:rsidRPr="002312D4">
        <w:rPr>
          <w:lang w:val="mi-NZ"/>
        </w:rPr>
        <w:t>T</w:t>
      </w:r>
      <w:r w:rsidRPr="6A498CDF">
        <w:rPr>
          <w:lang w:val="en-GB"/>
        </w:rPr>
        <w:t>he Quarterly Enrolment Rate as at</w:t>
      </w:r>
      <w:r w:rsidRPr="002312D4">
        <w:rPr>
          <w:lang w:val="en-GB"/>
        </w:rPr>
        <w:t xml:space="preserve"> </w:t>
      </w:r>
      <w:r w:rsidR="00266863">
        <w:rPr>
          <w:lang w:val="en-GB"/>
        </w:rPr>
        <w:t>March</w:t>
      </w:r>
      <w:r w:rsidR="00266863" w:rsidRPr="002312D4">
        <w:rPr>
          <w:lang w:val="en-GB"/>
        </w:rPr>
        <w:t xml:space="preserve"> </w:t>
      </w:r>
      <w:r w:rsidR="00E818A4" w:rsidRPr="002312D4">
        <w:rPr>
          <w:lang w:val="en-GB"/>
        </w:rPr>
        <w:t>202</w:t>
      </w:r>
      <w:r w:rsidR="00E818A4">
        <w:rPr>
          <w:lang w:val="en-GB"/>
        </w:rPr>
        <w:t>3</w:t>
      </w:r>
      <w:r w:rsidRPr="002312D4">
        <w:rPr>
          <w:lang w:val="en-GB"/>
        </w:rPr>
        <w:t xml:space="preserve"> represents the </w:t>
      </w:r>
      <w:r w:rsidR="00C76462" w:rsidRPr="00C76462">
        <w:rPr>
          <w:lang w:val="en-GB"/>
        </w:rPr>
        <w:t xml:space="preserve">proportion of babies attaining 3 months of age over the </w:t>
      </w:r>
      <w:r w:rsidRPr="002312D4" w:rsidDel="00C76462">
        <w:rPr>
          <w:lang w:val="en-GB"/>
        </w:rPr>
        <w:t>period</w:t>
      </w:r>
      <w:r w:rsidRPr="002312D4">
        <w:rPr>
          <w:lang w:val="en-GB"/>
        </w:rPr>
        <w:t xml:space="preserve"> 16 </w:t>
      </w:r>
      <w:r w:rsidR="00C76462">
        <w:rPr>
          <w:lang w:val="en-GB"/>
        </w:rPr>
        <w:t>December</w:t>
      </w:r>
      <w:r w:rsidR="00C76462" w:rsidRPr="002312D4">
        <w:rPr>
          <w:lang w:val="en-GB"/>
        </w:rPr>
        <w:t xml:space="preserve"> </w:t>
      </w:r>
      <w:r w:rsidRPr="002312D4">
        <w:rPr>
          <w:lang w:val="en-GB"/>
        </w:rPr>
        <w:t xml:space="preserve">2022 to 15 </w:t>
      </w:r>
      <w:r w:rsidR="00E818A4">
        <w:rPr>
          <w:lang w:val="en-GB"/>
        </w:rPr>
        <w:t>March</w:t>
      </w:r>
      <w:r w:rsidR="00C76462">
        <w:rPr>
          <w:lang w:val="en-GB"/>
        </w:rPr>
        <w:t xml:space="preserve"> 2023</w:t>
      </w:r>
      <w:r w:rsidRPr="002312D4">
        <w:rPr>
          <w:lang w:val="en-GB"/>
        </w:rPr>
        <w:t xml:space="preserve"> who were enrolled with a PHO at that milestone. Enrolments are based on the National Enrolment Service (NES). Populations are based on the National Immunisation Register.</w:t>
      </w:r>
    </w:p>
  </w:footnote>
  <w:footnote w:id="6">
    <w:p w14:paraId="43B97558" w14:textId="77777777" w:rsidR="0068458E" w:rsidRDefault="0068458E" w:rsidP="0068458E">
      <w:pPr>
        <w:pStyle w:val="FootnoteText"/>
      </w:pPr>
      <w:r w:rsidRPr="55D4ACB9">
        <w:rPr>
          <w:rStyle w:val="FootnoteReference"/>
        </w:rPr>
        <w:footnoteRef/>
      </w:r>
      <w:r>
        <w:t xml:space="preserve"> Percentage of smokers offered help to quit data is sourced from PHO reporting, latest results cover the 15-month period to December 2022 and exclude Taranaki District as no smoking data was provided at the time of reporting.</w:t>
      </w:r>
    </w:p>
  </w:footnote>
  <w:footnote w:id="7">
    <w:p w14:paraId="3CD78DBB" w14:textId="0D91BF2E" w:rsidR="0068458E" w:rsidRDefault="0068458E" w:rsidP="0068458E">
      <w:pPr>
        <w:pStyle w:val="FootnoteText"/>
      </w:pPr>
      <w:r>
        <w:rPr>
          <w:rStyle w:val="FootnoteReference"/>
        </w:rPr>
        <w:footnoteRef/>
      </w:r>
      <w:r>
        <w:t xml:space="preserve"> D</w:t>
      </w:r>
      <w:r w:rsidRPr="0089394D">
        <w:t xml:space="preserve">ata extracted from the Before School Check (B4SC) Information System on </w:t>
      </w:r>
      <w:r w:rsidRPr="0089394D" w:rsidDel="007C57AC">
        <w:t>8</w:t>
      </w:r>
      <w:r w:rsidDel="007C57AC">
        <w:t xml:space="preserve"> </w:t>
      </w:r>
      <w:r w:rsidR="007C57AC">
        <w:t>April 2023</w:t>
      </w:r>
      <w:r>
        <w:t xml:space="preserve"> and covers the 6-month</w:t>
      </w:r>
      <w:r w:rsidRPr="0089394D">
        <w:t xml:space="preserve"> period 1 </w:t>
      </w:r>
      <w:r w:rsidR="007C57AC">
        <w:t>September</w:t>
      </w:r>
      <w:r w:rsidR="007C57AC" w:rsidRPr="0089394D">
        <w:t xml:space="preserve"> </w:t>
      </w:r>
      <w:r w:rsidRPr="0089394D">
        <w:t xml:space="preserve">2022 to </w:t>
      </w:r>
      <w:r w:rsidR="007C57AC">
        <w:t>28 February</w:t>
      </w:r>
      <w:r w:rsidR="007C57AC" w:rsidRPr="0089394D">
        <w:t xml:space="preserve"> </w:t>
      </w:r>
      <w:r w:rsidR="3011DA09" w:rsidRPr="0089394D">
        <w:t>202</w:t>
      </w:r>
      <w:r w:rsidR="3011DA09">
        <w:t>3</w:t>
      </w:r>
      <w:r w:rsidRPr="0089394D">
        <w:t>.</w:t>
      </w:r>
      <w:r w:rsidR="009E05B5" w:rsidRPr="009E05B5">
        <w:t xml:space="preserve"> Due to small numbers, the data for children of Pacific ethnicity are included among other ethnicity, except for the following 8 districts (Auckland, Waitemata, Counties Manukau, Waikato, Capital &amp; Coast, Hawke’s Bay, Hutt Valley and Canterbury).</w:t>
      </w:r>
    </w:p>
  </w:footnote>
  <w:footnote w:id="8">
    <w:p w14:paraId="346513D4" w14:textId="65CB70AC" w:rsidR="0068458E" w:rsidRPr="006C7891" w:rsidRDefault="0068458E" w:rsidP="0068458E">
      <w:pPr>
        <w:pStyle w:val="FootnoteText"/>
        <w:rPr>
          <w:lang w:val="mi-NZ"/>
        </w:rPr>
      </w:pPr>
      <w:r>
        <w:rPr>
          <w:rStyle w:val="FootnoteReference"/>
        </w:rPr>
        <w:footnoteRef/>
      </w:r>
      <w:r>
        <w:t xml:space="preserve"> Health Quality and Safety Commission Adult Primary Care Patient Experience Survey (</w:t>
      </w:r>
      <w:r w:rsidR="00BE331F">
        <w:t xml:space="preserve">Disabled people use </w:t>
      </w:r>
      <w:r>
        <w:t>unweighted</w:t>
      </w:r>
      <w:r w:rsidR="00BE331F">
        <w:t xml:space="preserve"> data</w:t>
      </w:r>
      <w:r>
        <w:t xml:space="preserve">), </w:t>
      </w:r>
      <w:hyperlink r:id="rId3" w:anchor="!/topics" w:history="1">
        <w:r w:rsidR="462A6D79" w:rsidRPr="00E97C6A">
          <w:rPr>
            <w:rStyle w:val="Hyperlink"/>
          </w:rPr>
          <w:t>https://reports.hqsc.govt.nz/APC-explorer/_w_8bb11cf1/#!/topics</w:t>
        </w:r>
      </w:hyperlink>
      <w:r w:rsidR="462A6D79" w:rsidRPr="00C7061D">
        <w:t>.</w:t>
      </w:r>
    </w:p>
  </w:footnote>
  <w:footnote w:id="9">
    <w:p w14:paraId="24B67E24" w14:textId="26B79F73" w:rsidR="00890FB5" w:rsidRPr="006D5E64" w:rsidRDefault="00890FB5" w:rsidP="0068458E">
      <w:pPr>
        <w:pStyle w:val="FootnoteText"/>
        <w:rPr>
          <w:lang w:val="mi-NZ"/>
        </w:rPr>
      </w:pPr>
      <w:r>
        <w:rPr>
          <w:rStyle w:val="FootnoteReference"/>
        </w:rPr>
        <w:footnoteRef/>
      </w:r>
      <w:r>
        <w:t xml:space="preserve"> Health Quality and Safety Commission Adult Primary Care Patient Experience Survey (Disabled people uses unweighted data), </w:t>
      </w:r>
      <w:hyperlink r:id="rId4" w:anchor="!/topics" w:history="1">
        <w:r w:rsidRPr="00E97C6A">
          <w:rPr>
            <w:rStyle w:val="Hyperlink"/>
          </w:rPr>
          <w:t>https://reports.hqsc.govt.nz/APC-explorer/_w_8bb11cf1/#!/topics</w:t>
        </w:r>
      </w:hyperlink>
      <w:r>
        <w:t>.</w:t>
      </w:r>
    </w:p>
  </w:footnote>
  <w:footnote w:id="10">
    <w:p w14:paraId="3106BA16" w14:textId="3728DBA9" w:rsidR="0068458E" w:rsidRPr="002E59AF" w:rsidRDefault="0068458E" w:rsidP="0068458E">
      <w:pPr>
        <w:pStyle w:val="FootnoteText"/>
        <w:rPr>
          <w:lang w:val="mi-NZ"/>
        </w:rPr>
      </w:pPr>
      <w:r>
        <w:rPr>
          <w:rStyle w:val="FootnoteReference"/>
        </w:rPr>
        <w:footnoteRef/>
      </w:r>
      <w:r>
        <w:t xml:space="preserve"> Health Quality and Safety Commission </w:t>
      </w:r>
      <w:r>
        <w:rPr>
          <w:lang w:val="mi-NZ"/>
        </w:rPr>
        <w:t>Consumer Engagement Quality &amp; Safety Marker, data to September 2022.</w:t>
      </w:r>
    </w:p>
  </w:footnote>
  <w:footnote w:id="11">
    <w:p w14:paraId="6A1DABFE" w14:textId="77777777" w:rsidR="0068458E" w:rsidRDefault="0068458E" w:rsidP="0068458E">
      <w:pPr>
        <w:pStyle w:val="FootnoteText"/>
      </w:pPr>
      <w:r>
        <w:rPr>
          <w:rStyle w:val="FootnoteReference"/>
        </w:rPr>
        <w:footnoteRef/>
      </w:r>
      <w:r>
        <w:t xml:space="preserve"> </w:t>
      </w:r>
      <w:r w:rsidRPr="00EF0578">
        <w:t>Data for this web tool was extracted from publicly funded maternity events recorded in Te Whatu Ora - Health New Zealand's National Maternity Collection. Further information about maternity (and fetal and infant deaths) can be found in the Maternity and newborn data and stats series. Lead maternity carers have a legislated period of 12-months to submit claims for services. As this data comes from the LMC claims process it can take 12-18 months before data is available for publication. Additional delays due to analytic capacity also impact the publication of results</w:t>
      </w:r>
      <w:r>
        <w:t xml:space="preserve"> hence data is at 2020.</w:t>
      </w:r>
    </w:p>
  </w:footnote>
  <w:footnote w:id="12">
    <w:p w14:paraId="0F5C0C7D" w14:textId="77777777" w:rsidR="0068458E" w:rsidRDefault="0068458E" w:rsidP="0068458E">
      <w:pPr>
        <w:pStyle w:val="FootnoteText"/>
      </w:pPr>
      <w:r>
        <w:rPr>
          <w:rStyle w:val="FootnoteReference"/>
        </w:rPr>
        <w:footnoteRef/>
      </w:r>
      <w:r>
        <w:t xml:space="preserve"> </w:t>
      </w:r>
      <w:r w:rsidRPr="00650E1A">
        <w:t>Elective Services Patient Flow Indicators Web Tool</w:t>
      </w:r>
      <w:r>
        <w:t xml:space="preserve">, ESPI 8 Data table. </w:t>
      </w:r>
      <w:hyperlink r:id="rId5" w:history="1">
        <w:r w:rsidR="462A6D79" w:rsidRPr="00FD426A">
          <w:rPr>
            <w:rStyle w:val="Hyperlink"/>
          </w:rPr>
          <w:t>https://tewhatuora.shinyapps.io/ESPI_app/</w:t>
        </w:r>
      </w:hyperlink>
      <w:r w:rsidR="462A6D79">
        <w:t xml:space="preserve"> </w:t>
      </w:r>
    </w:p>
  </w:footnote>
  <w:footnote w:id="13">
    <w:p w14:paraId="5957C963" w14:textId="77777777" w:rsidR="0068458E" w:rsidRDefault="0068458E" w:rsidP="0068458E">
      <w:pPr>
        <w:pStyle w:val="FootnoteText"/>
      </w:pPr>
      <w:r>
        <w:rPr>
          <w:rStyle w:val="FootnoteReference"/>
        </w:rPr>
        <w:footnoteRef/>
      </w:r>
      <w:r>
        <w:t xml:space="preserve"> Data sourced from the National Bowel Screening programme reflecting results to January 2023. This measure comes from the iGPS and remains under development. Results for the bowel screening MDM referrals may be impacted by small volumes as the rollout of the programme continues.</w:t>
      </w:r>
    </w:p>
  </w:footnote>
  <w:footnote w:id="14">
    <w:p w14:paraId="10166086" w14:textId="5A6F669D" w:rsidR="00D1769B" w:rsidRPr="005E191E" w:rsidRDefault="00D1769B" w:rsidP="0068458E">
      <w:pPr>
        <w:pStyle w:val="FootnoteText"/>
        <w:rPr>
          <w:lang w:val="mi-NZ"/>
        </w:rPr>
      </w:pPr>
      <w:r>
        <w:rPr>
          <w:rStyle w:val="FootnoteReference"/>
        </w:rPr>
        <w:footnoteRef/>
      </w:r>
      <w:r w:rsidRPr="00893627">
        <w:t xml:space="preserve"> Latest data for under 25-year-olds accessing Te Whatu Ora mental health services within 3 weeks is the period 1 January 2022 to 31 December 2022. This data excludes NGO mental health services.</w:t>
      </w:r>
    </w:p>
  </w:footnote>
  <w:footnote w:id="15">
    <w:p w14:paraId="364B6E0A" w14:textId="160782F8" w:rsidR="00E818A4" w:rsidRPr="00A72C44" w:rsidRDefault="00E818A4" w:rsidP="00D10429">
      <w:r w:rsidRPr="00FD120C">
        <w:rPr>
          <w:rStyle w:val="FootnoteReference"/>
          <w:sz w:val="20"/>
          <w:szCs w:val="20"/>
        </w:rPr>
        <w:footnoteRef/>
      </w:r>
      <w:r>
        <w:t xml:space="preserve"> </w:t>
      </w:r>
      <w:r w:rsidRPr="001F5342">
        <w:rPr>
          <w:sz w:val="20"/>
          <w:szCs w:val="20"/>
        </w:rPr>
        <w:t>The original intent and commitment related to Budget 19 funding for the Access and Choice was to reach 325,000 people per year (by the end of the roll-out) across the whole programme. There are no sub-targets for the different streams within Access and Choice. Therefore, we report against the original target for the whole programme, rather than sub-targets.</w:t>
      </w:r>
      <w:r w:rsidRPr="00A72C44">
        <w:t xml:space="preserve">  </w:t>
      </w:r>
    </w:p>
    <w:p w14:paraId="607339C7" w14:textId="06C949B5" w:rsidR="00E818A4" w:rsidRDefault="00E818A4">
      <w:pPr>
        <w:pStyle w:val="FootnoteText"/>
      </w:pPr>
    </w:p>
  </w:footnote>
  <w:footnote w:id="16">
    <w:p w14:paraId="1C080181" w14:textId="7414FE24" w:rsidR="00434ACE" w:rsidRDefault="0068458E" w:rsidP="00434ACE">
      <w:pPr>
        <w:pStyle w:val="FootnoteText"/>
      </w:pPr>
      <w:r w:rsidRPr="750FC883">
        <w:rPr>
          <w:rStyle w:val="FootnoteReference"/>
        </w:rPr>
        <w:footnoteRef/>
      </w:r>
      <w:r>
        <w:t xml:space="preserve"> Data sourced from the national mental health collection (PRIMHD) and reflects the year to November 2022. Mental health access data is published annually on the National Service Framework Library</w:t>
      </w:r>
      <w:r w:rsidR="004022D0">
        <w:t xml:space="preserve"> (NSFL)</w:t>
      </w:r>
      <w:r>
        <w:t xml:space="preserve"> website</w:t>
      </w:r>
      <w:r w:rsidR="00434ACE">
        <w:t>.</w:t>
      </w:r>
      <w:r w:rsidR="00FC2563">
        <w:t xml:space="preserve"> Please note </w:t>
      </w:r>
      <w:r w:rsidR="004022D0">
        <w:t>this</w:t>
      </w:r>
      <w:r w:rsidR="009C2E06">
        <w:t xml:space="preserve"> website has been descomissioned</w:t>
      </w:r>
      <w:r w:rsidR="005D1A7B">
        <w:t xml:space="preserve"> as of 1</w:t>
      </w:r>
      <w:r w:rsidR="005D1A7B" w:rsidRPr="00FD120C">
        <w:rPr>
          <w:vertAlign w:val="superscript"/>
        </w:rPr>
        <w:t>st</w:t>
      </w:r>
      <w:r w:rsidR="005D1A7B">
        <w:t xml:space="preserve"> July 2023. </w:t>
      </w:r>
      <w:r w:rsidR="006B52BE">
        <w:t xml:space="preserve">At the time of </w:t>
      </w:r>
      <w:r w:rsidR="00150A74">
        <w:t>data production</w:t>
      </w:r>
      <w:r w:rsidR="006B52BE">
        <w:t xml:space="preserve">, the data was sourced correctly from </w:t>
      </w:r>
      <w:r w:rsidR="004022D0">
        <w:t>NSFL website</w:t>
      </w:r>
      <w:r w:rsidR="006B52BE">
        <w:t xml:space="preserve">. The </w:t>
      </w:r>
      <w:r w:rsidR="006B52BE">
        <w:rPr>
          <w:rStyle w:val="issue-underline"/>
        </w:rPr>
        <w:t>new</w:t>
      </w:r>
      <w:r w:rsidR="006B52BE">
        <w:t xml:space="preserve"> location </w:t>
      </w:r>
      <w:r w:rsidR="006B52BE">
        <w:rPr>
          <w:rStyle w:val="issue-underline"/>
        </w:rPr>
        <w:t>of the mental</w:t>
      </w:r>
      <w:r w:rsidR="006B52BE">
        <w:t xml:space="preserve"> health data can be accessed at:</w:t>
      </w:r>
      <w:r w:rsidR="00F677C6" w:rsidRPr="00F677C6">
        <w:t xml:space="preserve"> </w:t>
      </w:r>
      <w:r w:rsidR="00F677C6">
        <w:t xml:space="preserve"> </w:t>
      </w:r>
      <w:hyperlink r:id="rId6" w:history="1">
        <w:r w:rsidR="00F677C6">
          <w:rPr>
            <w:rStyle w:val="Hyperlink"/>
          </w:rPr>
          <w:t>https://www.health.govt.nz/new-zealand-health-system/accountability-and-funding/planning-and-performance-data</w:t>
        </w:r>
      </w:hyperlink>
      <w:r w:rsidR="00F677C6">
        <w:t> </w:t>
      </w:r>
    </w:p>
    <w:p w14:paraId="7D692A4A" w14:textId="67797BDE" w:rsidR="0068458E" w:rsidRDefault="0068458E" w:rsidP="0068458E">
      <w:pPr>
        <w:pStyle w:val="FootnoteText"/>
      </w:pPr>
    </w:p>
  </w:footnote>
  <w:footnote w:id="17">
    <w:p w14:paraId="7251659F" w14:textId="231298F7" w:rsidR="00E818A4" w:rsidRDefault="00E818A4">
      <w:pPr>
        <w:pStyle w:val="FootnoteText"/>
      </w:pPr>
      <w:r w:rsidRPr="00374823">
        <w:rPr>
          <w:rStyle w:val="FootnoteReference"/>
        </w:rPr>
        <w:footnoteRef/>
      </w:r>
      <w:r w:rsidR="616111DD" w:rsidRPr="00374823">
        <w:t xml:space="preserve"> Data sourced from the national mental health collection (PRIMHD) and reflects the year to 31 December 2022. Mental health access data is published annually on the National Service Framework Library</w:t>
      </w:r>
      <w:r w:rsidR="004022D0">
        <w:t xml:space="preserve"> (NSFL) </w:t>
      </w:r>
      <w:r w:rsidR="616111DD" w:rsidRPr="00374823">
        <w:t xml:space="preserve"> website. </w:t>
      </w:r>
      <w:r w:rsidR="005D1A7B">
        <w:t>Please note that this website has been descomissioned as of 1</w:t>
      </w:r>
      <w:r w:rsidR="005D1A7B" w:rsidRPr="006D585C">
        <w:rPr>
          <w:vertAlign w:val="superscript"/>
        </w:rPr>
        <w:t>st</w:t>
      </w:r>
      <w:r w:rsidR="005D1A7B">
        <w:t xml:space="preserve"> July 2023.  </w:t>
      </w:r>
      <w:r w:rsidR="00F677C6">
        <w:t xml:space="preserve">At the time of </w:t>
      </w:r>
      <w:r w:rsidR="00150A74">
        <w:t>data production</w:t>
      </w:r>
      <w:r w:rsidR="00F677C6">
        <w:t xml:space="preserve">, the data was sourced correctly from the link above. The </w:t>
      </w:r>
      <w:r w:rsidR="00F677C6">
        <w:rPr>
          <w:rStyle w:val="issue-underline"/>
        </w:rPr>
        <w:t>new</w:t>
      </w:r>
      <w:r w:rsidR="00F677C6">
        <w:t xml:space="preserve"> location </w:t>
      </w:r>
      <w:r w:rsidR="00F677C6">
        <w:rPr>
          <w:rStyle w:val="issue-underline"/>
        </w:rPr>
        <w:t>of the mental</w:t>
      </w:r>
      <w:r w:rsidR="00F677C6">
        <w:t xml:space="preserve"> health data can be accessed at:</w:t>
      </w:r>
      <w:r w:rsidR="00F677C6" w:rsidRPr="00F677C6">
        <w:t xml:space="preserve"> </w:t>
      </w:r>
      <w:r w:rsidR="00F677C6">
        <w:t xml:space="preserve">: </w:t>
      </w:r>
      <w:hyperlink r:id="rId7" w:history="1">
        <w:r w:rsidR="00F677C6">
          <w:rPr>
            <w:rStyle w:val="Hyperlink"/>
          </w:rPr>
          <w:t>https://www.health.govt.nz/new-zealand-health-system/accountability-and-funding/planning-and-performance-data</w:t>
        </w:r>
      </w:hyperlink>
      <w:r w:rsidR="00F677C6">
        <w:t> </w:t>
      </w:r>
    </w:p>
  </w:footnote>
  <w:footnote w:id="18">
    <w:p w14:paraId="7FD49A22" w14:textId="77777777" w:rsidR="0076753D" w:rsidRPr="00506DB6" w:rsidRDefault="0076753D" w:rsidP="0076753D">
      <w:pPr>
        <w:pStyle w:val="FootnoteText"/>
        <w:rPr>
          <w:lang w:val="mi-NZ"/>
        </w:rPr>
      </w:pPr>
      <w:r>
        <w:rPr>
          <w:rStyle w:val="FootnoteReference"/>
        </w:rPr>
        <w:footnoteRef/>
      </w:r>
      <w:r>
        <w:t xml:space="preserve"> </w:t>
      </w:r>
      <w:r w:rsidRPr="00FD120C">
        <w:t xml:space="preserve">Latest data to Nov 2022 available from the HQSC Adult hospital Inpatient Experience Survey result </w:t>
      </w:r>
      <w:hyperlink r:id="rId8" w:anchor="!/" w:history="1">
        <w:r w:rsidR="462A6D79" w:rsidRPr="00FD120C" w:rsidDel="00727639">
          <w:rPr>
            <w:rStyle w:val="Hyperlink"/>
          </w:rPr>
          <w:t>https://reports.hqsc.govt.nz/</w:t>
        </w:r>
        <w:r w:rsidR="462A6D79" w:rsidRPr="00FD120C">
          <w:rPr>
            <w:rStyle w:val="Hyperlink"/>
          </w:rPr>
          <w:t>AHI-explorer/?_gl=1*1obmy1t*_ga*MTAzNjcyNzMzOC4xNjc3NDgxOTU0*_ga_TG4RCRSBWS*MTY3NzgxMDYwNS4xLjEuMTY3NzgxMTIwNS4wLjAuMA..#!/</w:t>
        </w:r>
      </w:hyperlink>
      <w:r w:rsidR="462A6D79" w:rsidRPr="00FD120C">
        <w:t xml:space="preserve"> </w:t>
      </w:r>
    </w:p>
  </w:footnote>
  <w:footnote w:id="19">
    <w:p w14:paraId="06439E09" w14:textId="5874FEC2" w:rsidR="0076753D" w:rsidRPr="0076753D" w:rsidRDefault="0076753D">
      <w:pPr>
        <w:pStyle w:val="FootnoteText"/>
        <w:rPr>
          <w:lang w:val="mi-NZ"/>
        </w:rPr>
      </w:pPr>
      <w:r w:rsidRPr="00506DB6">
        <w:rPr>
          <w:rStyle w:val="FootnoteReference"/>
        </w:rPr>
        <w:footnoteRef/>
      </w:r>
      <w:r w:rsidRPr="00506DB6">
        <w:t xml:space="preserve"> Latest data to Nov 2022 available from the HQSC Adult Primary He</w:t>
      </w:r>
      <w:r w:rsidRPr="00485924">
        <w:t xml:space="preserve">alth Care Patient Experience </w:t>
      </w:r>
      <w:r w:rsidRPr="00506DB6">
        <w:t xml:space="preserve">Survey result </w:t>
      </w:r>
      <w:hyperlink r:id="rId9" w:anchor="!/" w:history="1">
        <w:r w:rsidR="462A6D79" w:rsidRPr="00485924">
          <w:rPr>
            <w:rStyle w:val="Hyperlink"/>
          </w:rPr>
          <w:t>https://reports.hqsc.govt.nz/APC-explorer/?_gl=1*1l9btix*_ga*MTAzNjcy</w:t>
        </w:r>
        <w:r w:rsidR="462A6D79" w:rsidRPr="00506DB6">
          <w:rPr>
            <w:rStyle w:val="Hyperlink"/>
          </w:rPr>
          <w:t>NzMzOC4xNjc3NDgxOTU0*_ga_TG4RCRSBWS*MTY4MjU3NzI2MS4xNS4wLjE2ODI1NzcyNjEuMC4wLjA.</w:t>
        </w:r>
      </w:hyperlink>
      <w:r w:rsidR="462A6D79">
        <w:t xml:space="preserve"> </w:t>
      </w:r>
    </w:p>
  </w:footnote>
  <w:footnote w:id="20">
    <w:p w14:paraId="4E9D6651" w14:textId="77777777" w:rsidR="0068458E" w:rsidRPr="00180FC5" w:rsidRDefault="0068458E" w:rsidP="0068458E">
      <w:pPr>
        <w:pStyle w:val="FootnoteText"/>
        <w:rPr>
          <w:lang w:val="mi-NZ"/>
        </w:rPr>
      </w:pPr>
      <w:r>
        <w:rPr>
          <w:rStyle w:val="FootnoteReference"/>
        </w:rPr>
        <w:footnoteRef/>
      </w:r>
      <w:r>
        <w:t xml:space="preserve"> Annual data only. Latest data is for year ending 30 June 2021.</w:t>
      </w:r>
    </w:p>
  </w:footnote>
  <w:footnote w:id="21">
    <w:p w14:paraId="047E3693" w14:textId="77777777" w:rsidR="0068458E" w:rsidRPr="00594225" w:rsidRDefault="0068458E" w:rsidP="0068458E">
      <w:pPr>
        <w:spacing w:after="40"/>
        <w:rPr>
          <w:rFonts w:cs="Poppins Light"/>
          <w:color w:val="000000"/>
          <w:sz w:val="20"/>
          <w:szCs w:val="20"/>
        </w:rPr>
      </w:pPr>
      <w:r w:rsidRPr="00FD120C">
        <w:rPr>
          <w:rStyle w:val="FootnoteReference"/>
          <w:sz w:val="20"/>
          <w:szCs w:val="20"/>
        </w:rPr>
        <w:footnoteRef/>
      </w:r>
      <w:r w:rsidRPr="00594225">
        <w:rPr>
          <w:sz w:val="20"/>
          <w:szCs w:val="20"/>
        </w:rPr>
        <w:t xml:space="preserve"> </w:t>
      </w:r>
      <w:r w:rsidRPr="00594225">
        <w:rPr>
          <w:rFonts w:cs="Poppins Light"/>
          <w:color w:val="000000"/>
          <w:sz w:val="20"/>
          <w:szCs w:val="20"/>
        </w:rPr>
        <w:t xml:space="preserve">Data sourced from the Annual NZ Health Survey reflecting the financial year 2021/22, </w:t>
      </w:r>
      <w:hyperlink r:id="rId10" w:anchor="!/explore-indicators" w:history="1">
        <w:r w:rsidR="00A34329" w:rsidRPr="00594225">
          <w:rPr>
            <w:rStyle w:val="Hyperlink"/>
            <w:rFonts w:cs="Poppins Light"/>
            <w:sz w:val="20"/>
            <w:szCs w:val="20"/>
          </w:rPr>
          <w:t>https://minhealthnz.shinyapps.io/nz-health-survey-2021-22-annual-data-explorer/_w_c0d00ff2/#!/explore-indicators</w:t>
        </w:r>
      </w:hyperlink>
      <w:r w:rsidR="00A34329" w:rsidRPr="00594225">
        <w:rPr>
          <w:rFonts w:cs="Poppins Light"/>
          <w:color w:val="000000"/>
          <w:sz w:val="20"/>
          <w:szCs w:val="20"/>
        </w:rPr>
        <w:t>. Note: As part of the New Zealand Health Survey programme, this measure is due to be replaced in 2023 and the iGPS measure definition will be revised</w:t>
      </w:r>
    </w:p>
  </w:footnote>
  <w:footnote w:id="22">
    <w:p w14:paraId="25B8022A" w14:textId="6E115C49" w:rsidR="00B65EA2" w:rsidRPr="000803DA" w:rsidRDefault="00B65EA2">
      <w:pPr>
        <w:pStyle w:val="FootnoteText"/>
      </w:pPr>
      <w:r w:rsidRPr="000803DA">
        <w:rPr>
          <w:rStyle w:val="FootnoteReference"/>
        </w:rPr>
        <w:footnoteRef/>
      </w:r>
      <w:r w:rsidRPr="000803DA">
        <w:t xml:space="preserve"> No ethnicity breakdown is available</w:t>
      </w:r>
    </w:p>
  </w:footnote>
  <w:footnote w:id="23">
    <w:p w14:paraId="7B59B541" w14:textId="32117754" w:rsidR="00B65EA2" w:rsidRDefault="00B65EA2">
      <w:pPr>
        <w:pStyle w:val="FootnoteText"/>
      </w:pPr>
      <w:r w:rsidRPr="000803DA">
        <w:rPr>
          <w:rStyle w:val="FootnoteReference"/>
        </w:rPr>
        <w:footnoteRef/>
      </w:r>
      <w:r w:rsidRPr="000803DA">
        <w:t xml:space="preserve"> No ethnicity breakdown is available</w:t>
      </w:r>
    </w:p>
  </w:footnote>
  <w:footnote w:id="24">
    <w:p w14:paraId="79006A7C" w14:textId="733497AD" w:rsidR="0068458E" w:rsidRPr="00506DB6" w:rsidRDefault="0068458E" w:rsidP="0068458E">
      <w:pPr>
        <w:spacing w:before="0" w:after="0" w:line="240" w:lineRule="auto"/>
        <w:rPr>
          <w:sz w:val="20"/>
          <w:szCs w:val="20"/>
        </w:rPr>
      </w:pPr>
      <w:r w:rsidRPr="00594225">
        <w:rPr>
          <w:rStyle w:val="FootnoteReference"/>
          <w:sz w:val="20"/>
          <w:szCs w:val="20"/>
        </w:rPr>
        <w:footnoteRef/>
      </w:r>
      <w:r w:rsidRPr="00506DB6">
        <w:rPr>
          <w:sz w:val="20"/>
          <w:szCs w:val="20"/>
        </w:rPr>
        <w:t xml:space="preserve">Childhood immunisation coverage data is updated quarterly from the National Immunisation Register </w:t>
      </w:r>
      <w:r w:rsidR="00496754" w:rsidRPr="00506DB6">
        <w:rPr>
          <w:sz w:val="20"/>
          <w:szCs w:val="20"/>
        </w:rPr>
        <w:t>(NIR)</w:t>
      </w:r>
      <w:r w:rsidRPr="00506DB6">
        <w:rPr>
          <w:sz w:val="20"/>
          <w:szCs w:val="20"/>
        </w:rPr>
        <w:t xml:space="preserve"> and </w:t>
      </w:r>
      <w:r w:rsidR="00496754" w:rsidRPr="00506DB6">
        <w:rPr>
          <w:sz w:val="20"/>
          <w:szCs w:val="20"/>
        </w:rPr>
        <w:t xml:space="preserve">reported via Qlik as at 11 April 2023. </w:t>
      </w:r>
      <w:r w:rsidRPr="00506DB6">
        <w:rPr>
          <w:sz w:val="20"/>
          <w:szCs w:val="20"/>
        </w:rPr>
        <w:t xml:space="preserve">The number of eligible children in each category (denominator) is based on </w:t>
      </w:r>
      <w:r w:rsidR="00496754" w:rsidRPr="00506DB6">
        <w:rPr>
          <w:sz w:val="20"/>
          <w:szCs w:val="20"/>
        </w:rPr>
        <w:t>children currently enrolled on the NIR. with a status of Active, Provisional Opt-off or Opt-off, who turned the milestone age during the reporting period,. The numerator is eligible children who had received all of their scheduled vaccinations for their age (according to the National Immunisation Schedule) when they turned the milestone age. Total includes all districts as well as those currently unassigned to a district. Data</w:t>
      </w:r>
      <w:r w:rsidRPr="00506DB6">
        <w:rPr>
          <w:sz w:val="20"/>
          <w:szCs w:val="20"/>
        </w:rPr>
        <w:t xml:space="preserve"> subject to change as vaccination events are entered </w:t>
      </w:r>
      <w:r w:rsidR="00496754" w:rsidRPr="00506DB6">
        <w:rPr>
          <w:sz w:val="20"/>
          <w:szCs w:val="20"/>
        </w:rPr>
        <w:t>late or a child moves between districts</w:t>
      </w:r>
      <w:r w:rsidRPr="00506DB6">
        <w:rPr>
          <w:sz w:val="20"/>
          <w:szCs w:val="20"/>
        </w:rPr>
        <w:t>.</w:t>
      </w:r>
    </w:p>
    <w:p w14:paraId="20020305" w14:textId="77777777" w:rsidR="0068458E" w:rsidRPr="00EE6718" w:rsidRDefault="0068458E" w:rsidP="0068458E">
      <w:pPr>
        <w:pStyle w:val="FootnoteText"/>
        <w:rPr>
          <w:lang w:val="mi-NZ"/>
        </w:rPr>
      </w:pPr>
    </w:p>
  </w:footnote>
  <w:footnote w:id="25">
    <w:p w14:paraId="083AA6EB" w14:textId="1D36490C" w:rsidR="0068458E" w:rsidRPr="00506DB6" w:rsidRDefault="0068458E" w:rsidP="0068458E">
      <w:pPr>
        <w:pStyle w:val="FootnoteText"/>
        <w:rPr>
          <w:lang w:val="mi-NZ"/>
        </w:rPr>
      </w:pPr>
      <w:r w:rsidRPr="00506DB6">
        <w:rPr>
          <w:rStyle w:val="FootnoteReference"/>
        </w:rPr>
        <w:footnoteRef/>
      </w:r>
      <w:r w:rsidRPr="00506DB6">
        <w:t xml:space="preserve"> </w:t>
      </w:r>
      <w:r w:rsidR="00987FAB" w:rsidRPr="00506DB6">
        <w:t>HPV</w:t>
      </w:r>
      <w:r w:rsidRPr="00485924">
        <w:t xml:space="preserve"> immunisation co</w:t>
      </w:r>
      <w:r w:rsidRPr="00506DB6">
        <w:t xml:space="preserve">verage data is updated quarterly from the </w:t>
      </w:r>
      <w:r w:rsidR="00987FAB" w:rsidRPr="00506DB6">
        <w:t>NIR</w:t>
      </w:r>
      <w:r w:rsidRPr="00506DB6">
        <w:t xml:space="preserve"> and </w:t>
      </w:r>
      <w:r w:rsidR="00987FAB" w:rsidRPr="00506DB6">
        <w:t>reported as at 11 April 2023. Volumes vary</w:t>
      </w:r>
      <w:r w:rsidRPr="00506DB6">
        <w:t xml:space="preserve"> by </w:t>
      </w:r>
      <w:r w:rsidR="00987FAB" w:rsidRPr="00506DB6">
        <w:t>quarter due to the partially school-based delivery</w:t>
      </w:r>
      <w:r w:rsidRPr="00506DB6">
        <w:t xml:space="preserve"> and </w:t>
      </w:r>
      <w:r w:rsidR="00987FAB" w:rsidRPr="00506DB6">
        <w:t xml:space="preserve">the measure is annual only. </w:t>
      </w:r>
      <w:r w:rsidRPr="00506DB6">
        <w:t xml:space="preserve">The number of eligible children in each category (denominator) is based on </w:t>
      </w:r>
      <w:r w:rsidR="00987FAB" w:rsidRPr="00506DB6">
        <w:t>children currently enrolled on the NIR who were born in 2009 with a status of Active, Provisional Opt-Off or Opt-Off. The numerator is eligible children who have received their final dose (dose 2 or 3, as clinicially indicated to be considered fully vaccinated) by the end of the reporting period. Second doses administered within 22 weeks of first doses excluded. Total includes all regions, plus individuals where the address is not currently assigned.  Location and prioritised ethnicity from NHI; ‘Other’ ethnicity refers to all except Māori, Pacific or Asian. Data</w:t>
      </w:r>
      <w:r w:rsidRPr="00506DB6">
        <w:t xml:space="preserve"> subject to change as vaccination events are entered </w:t>
      </w:r>
      <w:r w:rsidR="00987FAB" w:rsidRPr="00506DB6">
        <w:t>late or a child moves between districts</w:t>
      </w:r>
      <w:r w:rsidRPr="00506DB6">
        <w:t>.</w:t>
      </w:r>
    </w:p>
  </w:footnote>
  <w:footnote w:id="26">
    <w:p w14:paraId="4D223F84" w14:textId="68610505" w:rsidR="0068458E" w:rsidRPr="00506DB6" w:rsidRDefault="0068458E" w:rsidP="0068458E">
      <w:pPr>
        <w:pStyle w:val="FootnoteText"/>
      </w:pPr>
      <w:r w:rsidRPr="00506DB6">
        <w:rPr>
          <w:rStyle w:val="FootnoteReference"/>
        </w:rPr>
        <w:footnoteRef/>
      </w:r>
      <w:r w:rsidR="462A6D79" w:rsidRPr="00506DB6">
        <w:t xml:space="preserve"> Coverage data is reported from the NIR</w:t>
      </w:r>
      <w:r w:rsidR="462A6D79" w:rsidRPr="00485924">
        <w:t xml:space="preserve"> and CIR - see</w:t>
      </w:r>
      <w:r w:rsidR="462A6D79" w:rsidRPr="00506DB6">
        <w:t xml:space="preserve"> </w:t>
      </w:r>
      <w:hyperlink r:id="rId11" w:history="1">
        <w:r w:rsidR="462A6D79" w:rsidRPr="00506DB6">
          <w:rPr>
            <w:rStyle w:val="Hyperlink"/>
          </w:rPr>
          <w:t>https://www.health.govt.nz/your-health/conditions-and-treatments/diseases-and-illnesses/influenza/flu-in</w:t>
        </w:r>
        <w:r w:rsidR="462A6D79" w:rsidRPr="00485924">
          <w:rPr>
            <w:rStyle w:val="Hyperlink"/>
          </w:rPr>
          <w:t>fluenza-vaccines/flu-vaccine-data</w:t>
        </w:r>
      </w:hyperlink>
      <w:r w:rsidR="462A6D79" w:rsidRPr="00506DB6">
        <w:t xml:space="preserve"> HSU 20/21 FY used as denominator for uptake statistics.</w:t>
      </w:r>
    </w:p>
  </w:footnote>
  <w:footnote w:id="27">
    <w:p w14:paraId="6D61DF15" w14:textId="60916D3B" w:rsidR="00FF6726" w:rsidRPr="00506DB6" w:rsidRDefault="00FF6726" w:rsidP="008C03DD">
      <w:pPr>
        <w:rPr>
          <w:sz w:val="20"/>
          <w:szCs w:val="20"/>
        </w:rPr>
      </w:pPr>
      <w:r w:rsidRPr="00594225">
        <w:rPr>
          <w:rStyle w:val="FootnoteReference"/>
          <w:sz w:val="20"/>
          <w:szCs w:val="20"/>
        </w:rPr>
        <w:footnoteRef/>
      </w:r>
      <w:r w:rsidRPr="00594225">
        <w:rPr>
          <w:sz w:val="20"/>
          <w:szCs w:val="20"/>
        </w:rPr>
        <w:t xml:space="preserve"> </w:t>
      </w:r>
      <w:r w:rsidR="008C03DD" w:rsidRPr="00506DB6">
        <w:rPr>
          <w:sz w:val="20"/>
          <w:szCs w:val="20"/>
        </w:rPr>
        <w:t xml:space="preserve">Data Definition for COVID-19 Vaccination was approved during the development of the </w:t>
      </w:r>
      <w:r w:rsidR="008C03DD" w:rsidRPr="00485924">
        <w:rPr>
          <w:sz w:val="20"/>
          <w:szCs w:val="20"/>
        </w:rPr>
        <w:t>quarter</w:t>
      </w:r>
      <w:r w:rsidR="008C03DD" w:rsidRPr="00506DB6">
        <w:rPr>
          <w:sz w:val="20"/>
          <w:szCs w:val="20"/>
        </w:rPr>
        <w:t xml:space="preserve">ly 3 report, and no changes have been made to it. COVID-19 vaccination measures will be included in </w:t>
      </w:r>
      <w:r w:rsidR="00BB4AD4" w:rsidRPr="00506DB6">
        <w:rPr>
          <w:sz w:val="20"/>
          <w:szCs w:val="20"/>
        </w:rPr>
        <w:t>Quarter</w:t>
      </w:r>
      <w:r w:rsidR="008C03DD" w:rsidRPr="00506DB6">
        <w:rPr>
          <w:sz w:val="20"/>
          <w:szCs w:val="20"/>
        </w:rPr>
        <w:t xml:space="preserve"> 4.</w:t>
      </w:r>
    </w:p>
  </w:footnote>
  <w:footnote w:id="28">
    <w:p w14:paraId="5821D684" w14:textId="5870BE70" w:rsidR="001D1615" w:rsidRPr="004022D0" w:rsidRDefault="00E51F66" w:rsidP="001D1615">
      <w:pPr>
        <w:rPr>
          <w:sz w:val="20"/>
          <w:szCs w:val="20"/>
        </w:rPr>
      </w:pPr>
      <w:r w:rsidRPr="004022D0">
        <w:rPr>
          <w:rStyle w:val="FootnoteReference"/>
          <w:sz w:val="20"/>
          <w:szCs w:val="20"/>
        </w:rPr>
        <w:footnoteRef/>
      </w:r>
      <w:r w:rsidRPr="004022D0">
        <w:rPr>
          <w:sz w:val="20"/>
          <w:szCs w:val="20"/>
        </w:rPr>
        <w:t xml:space="preserve"> </w:t>
      </w:r>
      <w:r w:rsidR="004022D0" w:rsidRPr="004022D0">
        <w:rPr>
          <w:sz w:val="20"/>
          <w:szCs w:val="20"/>
        </w:rPr>
        <w:t xml:space="preserve">Unstandardised acute bed day rate per 100,000 population. Results for the year </w:t>
      </w:r>
      <w:r w:rsidR="004022D0" w:rsidRPr="004022D0">
        <w:rPr>
          <w:rStyle w:val="issue-underline"/>
          <w:sz w:val="20"/>
          <w:szCs w:val="20"/>
        </w:rPr>
        <w:t>to</w:t>
      </w:r>
      <w:r w:rsidR="004022D0" w:rsidRPr="004022D0">
        <w:rPr>
          <w:sz w:val="20"/>
          <w:szCs w:val="20"/>
        </w:rPr>
        <w:t xml:space="preserve"> December 2022 were accessed from the National Service Framework Library (NSFL) website. Please note that </w:t>
      </w:r>
      <w:r w:rsidR="004022D0">
        <w:rPr>
          <w:sz w:val="20"/>
          <w:szCs w:val="20"/>
        </w:rPr>
        <w:t>this</w:t>
      </w:r>
      <w:r w:rsidR="004022D0" w:rsidRPr="004022D0">
        <w:rPr>
          <w:sz w:val="20"/>
          <w:szCs w:val="20"/>
        </w:rPr>
        <w:t xml:space="preserve"> website has been decommissioned as of 1st July 2023. The data was sourced correctly from the NSFL website at the time of production.</w:t>
      </w:r>
      <w:r w:rsidR="001D1615" w:rsidRPr="004022D0">
        <w:rPr>
          <w:sz w:val="20"/>
          <w:szCs w:val="20"/>
        </w:rPr>
        <w:t xml:space="preserve">The </w:t>
      </w:r>
      <w:r w:rsidR="001D1615" w:rsidRPr="004022D0">
        <w:rPr>
          <w:rStyle w:val="issue-underline"/>
          <w:sz w:val="20"/>
          <w:szCs w:val="20"/>
        </w:rPr>
        <w:t>new</w:t>
      </w:r>
      <w:r w:rsidR="001D1615" w:rsidRPr="004022D0">
        <w:rPr>
          <w:sz w:val="20"/>
          <w:szCs w:val="20"/>
        </w:rPr>
        <w:t xml:space="preserve"> location </w:t>
      </w:r>
      <w:r w:rsidR="001D1615" w:rsidRPr="004022D0">
        <w:rPr>
          <w:rStyle w:val="issue-underline"/>
          <w:sz w:val="20"/>
          <w:szCs w:val="20"/>
        </w:rPr>
        <w:t>of acute hospital bed day rate</w:t>
      </w:r>
      <w:r w:rsidR="001D1615" w:rsidRPr="004022D0">
        <w:rPr>
          <w:sz w:val="20"/>
          <w:szCs w:val="20"/>
        </w:rPr>
        <w:t xml:space="preserve"> can be accessed at: </w:t>
      </w:r>
      <w:hyperlink r:id="rId12" w:history="1">
        <w:r w:rsidR="00B4119C" w:rsidRPr="004022D0">
          <w:rPr>
            <w:rStyle w:val="Hyperlink"/>
            <w:sz w:val="20"/>
            <w:szCs w:val="20"/>
          </w:rPr>
          <w:t>https://www.health.govt.nz/new-zealand-health-system/accountability-and-funding/planning-and-performance-data</w:t>
        </w:r>
      </w:hyperlink>
    </w:p>
    <w:p w14:paraId="270D3486" w14:textId="252F6FAE" w:rsidR="00E51F66" w:rsidRPr="00506DB6" w:rsidRDefault="00E51F66" w:rsidP="0068458E">
      <w:pPr>
        <w:pStyle w:val="FootnoteText"/>
      </w:pPr>
    </w:p>
  </w:footnote>
  <w:footnote w:id="29">
    <w:p w14:paraId="7B7B066C" w14:textId="56D66143" w:rsidR="00244514" w:rsidRPr="00F36F59" w:rsidRDefault="00244514">
      <w:pPr>
        <w:pStyle w:val="FootnoteText"/>
      </w:pPr>
      <w:r w:rsidRPr="00F36F59">
        <w:rPr>
          <w:rStyle w:val="FootnoteReference"/>
        </w:rPr>
        <w:footnoteRef/>
      </w:r>
      <w:r w:rsidRPr="00F36F59">
        <w:t xml:space="preserve"> </w:t>
      </w:r>
      <w:r w:rsidR="00570CAC" w:rsidRPr="00F36F59">
        <w:t>Define = Development and approval of project business cases, including indicatively prioritised projects.</w:t>
      </w:r>
    </w:p>
  </w:footnote>
  <w:footnote w:id="30">
    <w:p w14:paraId="4D60F178" w14:textId="7379E9A0" w:rsidR="00431E3F" w:rsidRPr="00F36F59" w:rsidRDefault="00431E3F">
      <w:pPr>
        <w:pStyle w:val="FootnoteText"/>
      </w:pPr>
      <w:r w:rsidRPr="00F36F59">
        <w:rPr>
          <w:rStyle w:val="FootnoteReference"/>
        </w:rPr>
        <w:footnoteRef/>
      </w:r>
      <w:r w:rsidR="00C01A87" w:rsidRPr="00F36F59">
        <w:t xml:space="preserve"> Design = Includes projects in detailed design and procurement.</w:t>
      </w:r>
    </w:p>
  </w:footnote>
  <w:footnote w:id="31">
    <w:p w14:paraId="783BA16E" w14:textId="721DBB5F" w:rsidR="00C01A87" w:rsidRPr="00F36F59" w:rsidRDefault="00C01A87">
      <w:pPr>
        <w:pStyle w:val="FootnoteText"/>
      </w:pPr>
      <w:r w:rsidRPr="00F36F59">
        <w:rPr>
          <w:rStyle w:val="FootnoteReference"/>
        </w:rPr>
        <w:footnoteRef/>
      </w:r>
      <w:r w:rsidRPr="00F36F59">
        <w:t xml:space="preserve"> </w:t>
      </w:r>
      <w:r w:rsidR="00F40CBF" w:rsidRPr="00F36F59">
        <w:t>Deliver = Includes projects doing demolition works, construction and installation.</w:t>
      </w:r>
    </w:p>
  </w:footnote>
  <w:footnote w:id="32">
    <w:p w14:paraId="2C411B51" w14:textId="4F42A915" w:rsidR="002708A8" w:rsidRDefault="002708A8">
      <w:pPr>
        <w:pStyle w:val="FootnoteText"/>
      </w:pPr>
      <w:r w:rsidRPr="00F36F59">
        <w:rPr>
          <w:rStyle w:val="FootnoteReference"/>
        </w:rPr>
        <w:footnoteRef/>
      </w:r>
      <w:r w:rsidRPr="00F36F59">
        <w:t xml:space="preserve"> </w:t>
      </w:r>
      <w:r w:rsidR="00873D2F" w:rsidRPr="00F36F59">
        <w:t>Debrief = Completed projects and projects waiting for post implementation and/or post occupancy evaluations of the projects.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F280B7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9C6B9A4"/>
    <w:multiLevelType w:val="hybridMultilevel"/>
    <w:tmpl w:val="FFFFFFFF"/>
    <w:lvl w:ilvl="0" w:tplc="89F63826">
      <w:start w:val="1"/>
      <w:numFmt w:val="bullet"/>
      <w:lvlText w:val=""/>
      <w:lvlJc w:val="left"/>
      <w:pPr>
        <w:ind w:left="720" w:hanging="360"/>
      </w:pPr>
      <w:rPr>
        <w:rFonts w:ascii="Symbol" w:hAnsi="Symbol" w:hint="default"/>
      </w:rPr>
    </w:lvl>
    <w:lvl w:ilvl="1" w:tplc="77AA3530">
      <w:start w:val="1"/>
      <w:numFmt w:val="bullet"/>
      <w:lvlText w:val="o"/>
      <w:lvlJc w:val="left"/>
      <w:pPr>
        <w:ind w:left="1440" w:hanging="360"/>
      </w:pPr>
      <w:rPr>
        <w:rFonts w:ascii="Courier New" w:hAnsi="Courier New" w:hint="default"/>
      </w:rPr>
    </w:lvl>
    <w:lvl w:ilvl="2" w:tplc="CFD48CD2">
      <w:start w:val="1"/>
      <w:numFmt w:val="bullet"/>
      <w:lvlText w:val=""/>
      <w:lvlJc w:val="left"/>
      <w:pPr>
        <w:ind w:left="2160" w:hanging="360"/>
      </w:pPr>
      <w:rPr>
        <w:rFonts w:ascii="Wingdings" w:hAnsi="Wingdings" w:hint="default"/>
      </w:rPr>
    </w:lvl>
    <w:lvl w:ilvl="3" w:tplc="E698F698">
      <w:start w:val="1"/>
      <w:numFmt w:val="bullet"/>
      <w:lvlText w:val=""/>
      <w:lvlJc w:val="left"/>
      <w:pPr>
        <w:ind w:left="2880" w:hanging="360"/>
      </w:pPr>
      <w:rPr>
        <w:rFonts w:ascii="Symbol" w:hAnsi="Symbol" w:hint="default"/>
      </w:rPr>
    </w:lvl>
    <w:lvl w:ilvl="4" w:tplc="CE9CE016">
      <w:start w:val="1"/>
      <w:numFmt w:val="bullet"/>
      <w:lvlText w:val="o"/>
      <w:lvlJc w:val="left"/>
      <w:pPr>
        <w:ind w:left="3600" w:hanging="360"/>
      </w:pPr>
      <w:rPr>
        <w:rFonts w:ascii="Courier New" w:hAnsi="Courier New" w:hint="default"/>
      </w:rPr>
    </w:lvl>
    <w:lvl w:ilvl="5" w:tplc="55A4E9C8">
      <w:start w:val="1"/>
      <w:numFmt w:val="bullet"/>
      <w:lvlText w:val=""/>
      <w:lvlJc w:val="left"/>
      <w:pPr>
        <w:ind w:left="4320" w:hanging="360"/>
      </w:pPr>
      <w:rPr>
        <w:rFonts w:ascii="Wingdings" w:hAnsi="Wingdings" w:hint="default"/>
      </w:rPr>
    </w:lvl>
    <w:lvl w:ilvl="6" w:tplc="618A4C22">
      <w:start w:val="1"/>
      <w:numFmt w:val="bullet"/>
      <w:lvlText w:val=""/>
      <w:lvlJc w:val="left"/>
      <w:pPr>
        <w:ind w:left="5040" w:hanging="360"/>
      </w:pPr>
      <w:rPr>
        <w:rFonts w:ascii="Symbol" w:hAnsi="Symbol" w:hint="default"/>
      </w:rPr>
    </w:lvl>
    <w:lvl w:ilvl="7" w:tplc="304A117E">
      <w:start w:val="1"/>
      <w:numFmt w:val="bullet"/>
      <w:lvlText w:val="o"/>
      <w:lvlJc w:val="left"/>
      <w:pPr>
        <w:ind w:left="5760" w:hanging="360"/>
      </w:pPr>
      <w:rPr>
        <w:rFonts w:ascii="Courier New" w:hAnsi="Courier New" w:hint="default"/>
      </w:rPr>
    </w:lvl>
    <w:lvl w:ilvl="8" w:tplc="518243B6">
      <w:start w:val="1"/>
      <w:numFmt w:val="bullet"/>
      <w:lvlText w:val=""/>
      <w:lvlJc w:val="left"/>
      <w:pPr>
        <w:ind w:left="6480" w:hanging="360"/>
      </w:pPr>
      <w:rPr>
        <w:rFonts w:ascii="Wingdings" w:hAnsi="Wingdings" w:hint="default"/>
      </w:rPr>
    </w:lvl>
  </w:abstractNum>
  <w:abstractNum w:abstractNumId="6" w15:restartNumberingAfterBreak="0">
    <w:nsid w:val="110B663B"/>
    <w:multiLevelType w:val="hybridMultilevel"/>
    <w:tmpl w:val="FFFFFFFF"/>
    <w:lvl w:ilvl="0" w:tplc="80E2DDEC">
      <w:start w:val="1"/>
      <w:numFmt w:val="bullet"/>
      <w:lvlText w:val="·"/>
      <w:lvlJc w:val="left"/>
      <w:pPr>
        <w:ind w:left="720" w:hanging="360"/>
      </w:pPr>
      <w:rPr>
        <w:rFonts w:ascii="Symbol" w:hAnsi="Symbol" w:hint="default"/>
      </w:rPr>
    </w:lvl>
    <w:lvl w:ilvl="1" w:tplc="48BCA2DA">
      <w:start w:val="1"/>
      <w:numFmt w:val="bullet"/>
      <w:lvlText w:val="o"/>
      <w:lvlJc w:val="left"/>
      <w:pPr>
        <w:ind w:left="1440" w:hanging="360"/>
      </w:pPr>
      <w:rPr>
        <w:rFonts w:ascii="Courier New" w:hAnsi="Courier New" w:hint="default"/>
      </w:rPr>
    </w:lvl>
    <w:lvl w:ilvl="2" w:tplc="0F0CA486">
      <w:start w:val="1"/>
      <w:numFmt w:val="bullet"/>
      <w:lvlText w:val=""/>
      <w:lvlJc w:val="left"/>
      <w:pPr>
        <w:ind w:left="2160" w:hanging="360"/>
      </w:pPr>
      <w:rPr>
        <w:rFonts w:ascii="Wingdings" w:hAnsi="Wingdings" w:hint="default"/>
      </w:rPr>
    </w:lvl>
    <w:lvl w:ilvl="3" w:tplc="1908C38E">
      <w:start w:val="1"/>
      <w:numFmt w:val="bullet"/>
      <w:lvlText w:val=""/>
      <w:lvlJc w:val="left"/>
      <w:pPr>
        <w:ind w:left="2880" w:hanging="360"/>
      </w:pPr>
      <w:rPr>
        <w:rFonts w:ascii="Symbol" w:hAnsi="Symbol" w:hint="default"/>
      </w:rPr>
    </w:lvl>
    <w:lvl w:ilvl="4" w:tplc="D36EDB94">
      <w:start w:val="1"/>
      <w:numFmt w:val="bullet"/>
      <w:lvlText w:val="o"/>
      <w:lvlJc w:val="left"/>
      <w:pPr>
        <w:ind w:left="3600" w:hanging="360"/>
      </w:pPr>
      <w:rPr>
        <w:rFonts w:ascii="Courier New" w:hAnsi="Courier New" w:hint="default"/>
      </w:rPr>
    </w:lvl>
    <w:lvl w:ilvl="5" w:tplc="5136E20C">
      <w:start w:val="1"/>
      <w:numFmt w:val="bullet"/>
      <w:lvlText w:val=""/>
      <w:lvlJc w:val="left"/>
      <w:pPr>
        <w:ind w:left="4320" w:hanging="360"/>
      </w:pPr>
      <w:rPr>
        <w:rFonts w:ascii="Wingdings" w:hAnsi="Wingdings" w:hint="default"/>
      </w:rPr>
    </w:lvl>
    <w:lvl w:ilvl="6" w:tplc="A1802B38">
      <w:start w:val="1"/>
      <w:numFmt w:val="bullet"/>
      <w:lvlText w:val=""/>
      <w:lvlJc w:val="left"/>
      <w:pPr>
        <w:ind w:left="5040" w:hanging="360"/>
      </w:pPr>
      <w:rPr>
        <w:rFonts w:ascii="Symbol" w:hAnsi="Symbol" w:hint="default"/>
      </w:rPr>
    </w:lvl>
    <w:lvl w:ilvl="7" w:tplc="6818E444">
      <w:start w:val="1"/>
      <w:numFmt w:val="bullet"/>
      <w:lvlText w:val="o"/>
      <w:lvlJc w:val="left"/>
      <w:pPr>
        <w:ind w:left="5760" w:hanging="360"/>
      </w:pPr>
      <w:rPr>
        <w:rFonts w:ascii="Courier New" w:hAnsi="Courier New" w:hint="default"/>
      </w:rPr>
    </w:lvl>
    <w:lvl w:ilvl="8" w:tplc="8D78C7A4">
      <w:start w:val="1"/>
      <w:numFmt w:val="bullet"/>
      <w:lvlText w:val=""/>
      <w:lvlJc w:val="left"/>
      <w:pPr>
        <w:ind w:left="6480" w:hanging="360"/>
      </w:pPr>
      <w:rPr>
        <w:rFonts w:ascii="Wingdings" w:hAnsi="Wingdings" w:hint="default"/>
      </w:rPr>
    </w:lvl>
  </w:abstractNum>
  <w:abstractNum w:abstractNumId="7" w15:restartNumberingAfterBreak="0">
    <w:nsid w:val="11687964"/>
    <w:multiLevelType w:val="hybridMultilevel"/>
    <w:tmpl w:val="86C0F3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13594826"/>
    <w:multiLevelType w:val="hybridMultilevel"/>
    <w:tmpl w:val="FFFFFFFF"/>
    <w:lvl w:ilvl="0" w:tplc="F88CC080">
      <w:start w:val="1"/>
      <w:numFmt w:val="decimal"/>
      <w:lvlText w:val="%1."/>
      <w:lvlJc w:val="left"/>
      <w:pPr>
        <w:ind w:left="720" w:hanging="360"/>
      </w:pPr>
    </w:lvl>
    <w:lvl w:ilvl="1" w:tplc="72164586">
      <w:start w:val="1"/>
      <w:numFmt w:val="lowerLetter"/>
      <w:lvlText w:val="%2."/>
      <w:lvlJc w:val="left"/>
      <w:pPr>
        <w:ind w:left="1440" w:hanging="360"/>
      </w:pPr>
    </w:lvl>
    <w:lvl w:ilvl="2" w:tplc="7CBA83BC">
      <w:start w:val="1"/>
      <w:numFmt w:val="lowerRoman"/>
      <w:lvlText w:val="%3."/>
      <w:lvlJc w:val="right"/>
      <w:pPr>
        <w:ind w:left="2160" w:hanging="180"/>
      </w:pPr>
    </w:lvl>
    <w:lvl w:ilvl="3" w:tplc="3D42912E">
      <w:start w:val="1"/>
      <w:numFmt w:val="decimal"/>
      <w:lvlText w:val="%4."/>
      <w:lvlJc w:val="left"/>
      <w:pPr>
        <w:ind w:left="2880" w:hanging="360"/>
      </w:pPr>
    </w:lvl>
    <w:lvl w:ilvl="4" w:tplc="F6A6CD50">
      <w:start w:val="1"/>
      <w:numFmt w:val="lowerLetter"/>
      <w:lvlText w:val="%5."/>
      <w:lvlJc w:val="left"/>
      <w:pPr>
        <w:ind w:left="3600" w:hanging="360"/>
      </w:pPr>
    </w:lvl>
    <w:lvl w:ilvl="5" w:tplc="3404F530">
      <w:start w:val="1"/>
      <w:numFmt w:val="lowerRoman"/>
      <w:lvlText w:val="%6."/>
      <w:lvlJc w:val="right"/>
      <w:pPr>
        <w:ind w:left="4320" w:hanging="180"/>
      </w:pPr>
    </w:lvl>
    <w:lvl w:ilvl="6" w:tplc="F2EA80C4">
      <w:start w:val="1"/>
      <w:numFmt w:val="decimal"/>
      <w:lvlText w:val="%7."/>
      <w:lvlJc w:val="left"/>
      <w:pPr>
        <w:ind w:left="5040" w:hanging="360"/>
      </w:pPr>
    </w:lvl>
    <w:lvl w:ilvl="7" w:tplc="4E3EF03E">
      <w:start w:val="1"/>
      <w:numFmt w:val="lowerLetter"/>
      <w:lvlText w:val="%8."/>
      <w:lvlJc w:val="left"/>
      <w:pPr>
        <w:ind w:left="5760" w:hanging="360"/>
      </w:pPr>
    </w:lvl>
    <w:lvl w:ilvl="8" w:tplc="358C952C">
      <w:start w:val="1"/>
      <w:numFmt w:val="lowerRoman"/>
      <w:lvlText w:val="%9."/>
      <w:lvlJc w:val="right"/>
      <w:pPr>
        <w:ind w:left="6480" w:hanging="180"/>
      </w:p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4786F58"/>
    <w:multiLevelType w:val="hybridMultilevel"/>
    <w:tmpl w:val="BFE2DE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7252186"/>
    <w:multiLevelType w:val="hybridMultilevel"/>
    <w:tmpl w:val="A85C74F2"/>
    <w:lvl w:ilvl="0" w:tplc="D3AE6C38">
      <w:start w:val="1"/>
      <w:numFmt w:val="bullet"/>
      <w:lvlText w:val="•"/>
      <w:lvlJc w:val="left"/>
      <w:pPr>
        <w:tabs>
          <w:tab w:val="num" w:pos="720"/>
        </w:tabs>
        <w:ind w:left="720" w:hanging="360"/>
      </w:pPr>
      <w:rPr>
        <w:rFonts w:ascii="Arial" w:hAnsi="Arial" w:hint="default"/>
      </w:rPr>
    </w:lvl>
    <w:lvl w:ilvl="1" w:tplc="29F62E0C" w:tentative="1">
      <w:start w:val="1"/>
      <w:numFmt w:val="bullet"/>
      <w:lvlText w:val="•"/>
      <w:lvlJc w:val="left"/>
      <w:pPr>
        <w:tabs>
          <w:tab w:val="num" w:pos="1440"/>
        </w:tabs>
        <w:ind w:left="1440" w:hanging="360"/>
      </w:pPr>
      <w:rPr>
        <w:rFonts w:ascii="Arial" w:hAnsi="Arial" w:hint="default"/>
      </w:rPr>
    </w:lvl>
    <w:lvl w:ilvl="2" w:tplc="D6947324" w:tentative="1">
      <w:start w:val="1"/>
      <w:numFmt w:val="bullet"/>
      <w:lvlText w:val="•"/>
      <w:lvlJc w:val="left"/>
      <w:pPr>
        <w:tabs>
          <w:tab w:val="num" w:pos="2160"/>
        </w:tabs>
        <w:ind w:left="2160" w:hanging="360"/>
      </w:pPr>
      <w:rPr>
        <w:rFonts w:ascii="Arial" w:hAnsi="Arial" w:hint="default"/>
      </w:rPr>
    </w:lvl>
    <w:lvl w:ilvl="3" w:tplc="97B2EE16" w:tentative="1">
      <w:start w:val="1"/>
      <w:numFmt w:val="bullet"/>
      <w:lvlText w:val="•"/>
      <w:lvlJc w:val="left"/>
      <w:pPr>
        <w:tabs>
          <w:tab w:val="num" w:pos="2880"/>
        </w:tabs>
        <w:ind w:left="2880" w:hanging="360"/>
      </w:pPr>
      <w:rPr>
        <w:rFonts w:ascii="Arial" w:hAnsi="Arial" w:hint="default"/>
      </w:rPr>
    </w:lvl>
    <w:lvl w:ilvl="4" w:tplc="7B1C77E6" w:tentative="1">
      <w:start w:val="1"/>
      <w:numFmt w:val="bullet"/>
      <w:lvlText w:val="•"/>
      <w:lvlJc w:val="left"/>
      <w:pPr>
        <w:tabs>
          <w:tab w:val="num" w:pos="3600"/>
        </w:tabs>
        <w:ind w:left="3600" w:hanging="360"/>
      </w:pPr>
      <w:rPr>
        <w:rFonts w:ascii="Arial" w:hAnsi="Arial" w:hint="default"/>
      </w:rPr>
    </w:lvl>
    <w:lvl w:ilvl="5" w:tplc="0EDE9BBC" w:tentative="1">
      <w:start w:val="1"/>
      <w:numFmt w:val="bullet"/>
      <w:lvlText w:val="•"/>
      <w:lvlJc w:val="left"/>
      <w:pPr>
        <w:tabs>
          <w:tab w:val="num" w:pos="4320"/>
        </w:tabs>
        <w:ind w:left="4320" w:hanging="360"/>
      </w:pPr>
      <w:rPr>
        <w:rFonts w:ascii="Arial" w:hAnsi="Arial" w:hint="default"/>
      </w:rPr>
    </w:lvl>
    <w:lvl w:ilvl="6" w:tplc="E314F8C2" w:tentative="1">
      <w:start w:val="1"/>
      <w:numFmt w:val="bullet"/>
      <w:lvlText w:val="•"/>
      <w:lvlJc w:val="left"/>
      <w:pPr>
        <w:tabs>
          <w:tab w:val="num" w:pos="5040"/>
        </w:tabs>
        <w:ind w:left="5040" w:hanging="360"/>
      </w:pPr>
      <w:rPr>
        <w:rFonts w:ascii="Arial" w:hAnsi="Arial" w:hint="default"/>
      </w:rPr>
    </w:lvl>
    <w:lvl w:ilvl="7" w:tplc="B9F68764" w:tentative="1">
      <w:start w:val="1"/>
      <w:numFmt w:val="bullet"/>
      <w:lvlText w:val="•"/>
      <w:lvlJc w:val="left"/>
      <w:pPr>
        <w:tabs>
          <w:tab w:val="num" w:pos="5760"/>
        </w:tabs>
        <w:ind w:left="5760" w:hanging="360"/>
      </w:pPr>
      <w:rPr>
        <w:rFonts w:ascii="Arial" w:hAnsi="Arial" w:hint="default"/>
      </w:rPr>
    </w:lvl>
    <w:lvl w:ilvl="8" w:tplc="6A5470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B8DA1D"/>
    <w:multiLevelType w:val="hybridMultilevel"/>
    <w:tmpl w:val="FFFFFFFF"/>
    <w:lvl w:ilvl="0" w:tplc="CB340B96">
      <w:start w:val="1"/>
      <w:numFmt w:val="bullet"/>
      <w:lvlText w:val="·"/>
      <w:lvlJc w:val="left"/>
      <w:pPr>
        <w:ind w:left="720" w:hanging="360"/>
      </w:pPr>
      <w:rPr>
        <w:rFonts w:ascii="Symbol" w:hAnsi="Symbol" w:hint="default"/>
      </w:rPr>
    </w:lvl>
    <w:lvl w:ilvl="1" w:tplc="E6366B0C">
      <w:start w:val="1"/>
      <w:numFmt w:val="bullet"/>
      <w:lvlText w:val="o"/>
      <w:lvlJc w:val="left"/>
      <w:pPr>
        <w:ind w:left="1440" w:hanging="360"/>
      </w:pPr>
      <w:rPr>
        <w:rFonts w:ascii="Courier New" w:hAnsi="Courier New" w:hint="default"/>
      </w:rPr>
    </w:lvl>
    <w:lvl w:ilvl="2" w:tplc="212883BA">
      <w:start w:val="1"/>
      <w:numFmt w:val="bullet"/>
      <w:lvlText w:val=""/>
      <w:lvlJc w:val="left"/>
      <w:pPr>
        <w:ind w:left="2160" w:hanging="360"/>
      </w:pPr>
      <w:rPr>
        <w:rFonts w:ascii="Wingdings" w:hAnsi="Wingdings" w:hint="default"/>
      </w:rPr>
    </w:lvl>
    <w:lvl w:ilvl="3" w:tplc="0ABE9352">
      <w:start w:val="1"/>
      <w:numFmt w:val="bullet"/>
      <w:lvlText w:val=""/>
      <w:lvlJc w:val="left"/>
      <w:pPr>
        <w:ind w:left="2880" w:hanging="360"/>
      </w:pPr>
      <w:rPr>
        <w:rFonts w:ascii="Symbol" w:hAnsi="Symbol" w:hint="default"/>
      </w:rPr>
    </w:lvl>
    <w:lvl w:ilvl="4" w:tplc="19D6A84A">
      <w:start w:val="1"/>
      <w:numFmt w:val="bullet"/>
      <w:lvlText w:val="o"/>
      <w:lvlJc w:val="left"/>
      <w:pPr>
        <w:ind w:left="3600" w:hanging="360"/>
      </w:pPr>
      <w:rPr>
        <w:rFonts w:ascii="Courier New" w:hAnsi="Courier New" w:hint="default"/>
      </w:rPr>
    </w:lvl>
    <w:lvl w:ilvl="5" w:tplc="8AB25898">
      <w:start w:val="1"/>
      <w:numFmt w:val="bullet"/>
      <w:lvlText w:val=""/>
      <w:lvlJc w:val="left"/>
      <w:pPr>
        <w:ind w:left="4320" w:hanging="360"/>
      </w:pPr>
      <w:rPr>
        <w:rFonts w:ascii="Wingdings" w:hAnsi="Wingdings" w:hint="default"/>
      </w:rPr>
    </w:lvl>
    <w:lvl w:ilvl="6" w:tplc="55ECB8B8">
      <w:start w:val="1"/>
      <w:numFmt w:val="bullet"/>
      <w:lvlText w:val=""/>
      <w:lvlJc w:val="left"/>
      <w:pPr>
        <w:ind w:left="5040" w:hanging="360"/>
      </w:pPr>
      <w:rPr>
        <w:rFonts w:ascii="Symbol" w:hAnsi="Symbol" w:hint="default"/>
      </w:rPr>
    </w:lvl>
    <w:lvl w:ilvl="7" w:tplc="1FCE8E76">
      <w:start w:val="1"/>
      <w:numFmt w:val="bullet"/>
      <w:lvlText w:val="o"/>
      <w:lvlJc w:val="left"/>
      <w:pPr>
        <w:ind w:left="5760" w:hanging="360"/>
      </w:pPr>
      <w:rPr>
        <w:rFonts w:ascii="Courier New" w:hAnsi="Courier New" w:hint="default"/>
      </w:rPr>
    </w:lvl>
    <w:lvl w:ilvl="8" w:tplc="C1E03E58">
      <w:start w:val="1"/>
      <w:numFmt w:val="bullet"/>
      <w:lvlText w:val=""/>
      <w:lvlJc w:val="left"/>
      <w:pPr>
        <w:ind w:left="6480" w:hanging="360"/>
      </w:pPr>
      <w:rPr>
        <w:rFonts w:ascii="Wingdings" w:hAnsi="Wingdings" w:hint="default"/>
      </w:rPr>
    </w:lvl>
  </w:abstractNum>
  <w:abstractNum w:abstractNumId="13" w15:restartNumberingAfterBreak="0">
    <w:nsid w:val="190210CF"/>
    <w:multiLevelType w:val="hybridMultilevel"/>
    <w:tmpl w:val="28722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9A764C2"/>
    <w:multiLevelType w:val="hybridMultilevel"/>
    <w:tmpl w:val="7E448D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9E403DF"/>
    <w:multiLevelType w:val="hybridMultilevel"/>
    <w:tmpl w:val="44480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F9F4784"/>
    <w:multiLevelType w:val="hybridMultilevel"/>
    <w:tmpl w:val="9E8ABC3E"/>
    <w:lvl w:ilvl="0" w:tplc="20C81D02">
      <w:start w:val="1"/>
      <w:numFmt w:val="bullet"/>
      <w:lvlText w:val=""/>
      <w:lvlJc w:val="left"/>
      <w:pPr>
        <w:tabs>
          <w:tab w:val="num" w:pos="720"/>
        </w:tabs>
        <w:ind w:left="720" w:hanging="360"/>
      </w:pPr>
      <w:rPr>
        <w:rFonts w:ascii="Symbol" w:hAnsi="Symbol" w:hint="default"/>
      </w:rPr>
    </w:lvl>
    <w:lvl w:ilvl="1" w:tplc="49A84092" w:tentative="1">
      <w:start w:val="1"/>
      <w:numFmt w:val="bullet"/>
      <w:lvlText w:val=""/>
      <w:lvlJc w:val="left"/>
      <w:pPr>
        <w:tabs>
          <w:tab w:val="num" w:pos="1440"/>
        </w:tabs>
        <w:ind w:left="1440" w:hanging="360"/>
      </w:pPr>
      <w:rPr>
        <w:rFonts w:ascii="Symbol" w:hAnsi="Symbol" w:hint="default"/>
      </w:rPr>
    </w:lvl>
    <w:lvl w:ilvl="2" w:tplc="B4D61E00" w:tentative="1">
      <w:start w:val="1"/>
      <w:numFmt w:val="bullet"/>
      <w:lvlText w:val=""/>
      <w:lvlJc w:val="left"/>
      <w:pPr>
        <w:tabs>
          <w:tab w:val="num" w:pos="2160"/>
        </w:tabs>
        <w:ind w:left="2160" w:hanging="360"/>
      </w:pPr>
      <w:rPr>
        <w:rFonts w:ascii="Symbol" w:hAnsi="Symbol" w:hint="default"/>
      </w:rPr>
    </w:lvl>
    <w:lvl w:ilvl="3" w:tplc="6D44297E" w:tentative="1">
      <w:start w:val="1"/>
      <w:numFmt w:val="bullet"/>
      <w:lvlText w:val=""/>
      <w:lvlJc w:val="left"/>
      <w:pPr>
        <w:tabs>
          <w:tab w:val="num" w:pos="2880"/>
        </w:tabs>
        <w:ind w:left="2880" w:hanging="360"/>
      </w:pPr>
      <w:rPr>
        <w:rFonts w:ascii="Symbol" w:hAnsi="Symbol" w:hint="default"/>
      </w:rPr>
    </w:lvl>
    <w:lvl w:ilvl="4" w:tplc="44945838" w:tentative="1">
      <w:start w:val="1"/>
      <w:numFmt w:val="bullet"/>
      <w:lvlText w:val=""/>
      <w:lvlJc w:val="left"/>
      <w:pPr>
        <w:tabs>
          <w:tab w:val="num" w:pos="3600"/>
        </w:tabs>
        <w:ind w:left="3600" w:hanging="360"/>
      </w:pPr>
      <w:rPr>
        <w:rFonts w:ascii="Symbol" w:hAnsi="Symbol" w:hint="default"/>
      </w:rPr>
    </w:lvl>
    <w:lvl w:ilvl="5" w:tplc="ADB0E04E" w:tentative="1">
      <w:start w:val="1"/>
      <w:numFmt w:val="bullet"/>
      <w:lvlText w:val=""/>
      <w:lvlJc w:val="left"/>
      <w:pPr>
        <w:tabs>
          <w:tab w:val="num" w:pos="4320"/>
        </w:tabs>
        <w:ind w:left="4320" w:hanging="360"/>
      </w:pPr>
      <w:rPr>
        <w:rFonts w:ascii="Symbol" w:hAnsi="Symbol" w:hint="default"/>
      </w:rPr>
    </w:lvl>
    <w:lvl w:ilvl="6" w:tplc="C49074F8" w:tentative="1">
      <w:start w:val="1"/>
      <w:numFmt w:val="bullet"/>
      <w:lvlText w:val=""/>
      <w:lvlJc w:val="left"/>
      <w:pPr>
        <w:tabs>
          <w:tab w:val="num" w:pos="5040"/>
        </w:tabs>
        <w:ind w:left="5040" w:hanging="360"/>
      </w:pPr>
      <w:rPr>
        <w:rFonts w:ascii="Symbol" w:hAnsi="Symbol" w:hint="default"/>
      </w:rPr>
    </w:lvl>
    <w:lvl w:ilvl="7" w:tplc="EBF23CBE" w:tentative="1">
      <w:start w:val="1"/>
      <w:numFmt w:val="bullet"/>
      <w:lvlText w:val=""/>
      <w:lvlJc w:val="left"/>
      <w:pPr>
        <w:tabs>
          <w:tab w:val="num" w:pos="5760"/>
        </w:tabs>
        <w:ind w:left="5760" w:hanging="360"/>
      </w:pPr>
      <w:rPr>
        <w:rFonts w:ascii="Symbol" w:hAnsi="Symbol" w:hint="default"/>
      </w:rPr>
    </w:lvl>
    <w:lvl w:ilvl="8" w:tplc="B6B282A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6F71A4C"/>
    <w:multiLevelType w:val="hybridMultilevel"/>
    <w:tmpl w:val="2F0644B8"/>
    <w:lvl w:ilvl="0" w:tplc="DBB2D6B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A763677"/>
    <w:multiLevelType w:val="hybridMultilevel"/>
    <w:tmpl w:val="6310DE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AF673ED"/>
    <w:multiLevelType w:val="hybridMultilevel"/>
    <w:tmpl w:val="FFFFFFFF"/>
    <w:lvl w:ilvl="0" w:tplc="50B80CAA">
      <w:start w:val="1"/>
      <w:numFmt w:val="bullet"/>
      <w:lvlText w:val="·"/>
      <w:lvlJc w:val="left"/>
      <w:pPr>
        <w:ind w:left="360" w:hanging="360"/>
      </w:pPr>
      <w:rPr>
        <w:rFonts w:ascii="Symbol" w:hAnsi="Symbol" w:hint="default"/>
      </w:rPr>
    </w:lvl>
    <w:lvl w:ilvl="1" w:tplc="43268DEC">
      <w:start w:val="1"/>
      <w:numFmt w:val="bullet"/>
      <w:lvlText w:val="o"/>
      <w:lvlJc w:val="left"/>
      <w:pPr>
        <w:ind w:left="1080" w:hanging="360"/>
      </w:pPr>
      <w:rPr>
        <w:rFonts w:ascii="Courier New" w:hAnsi="Courier New" w:hint="default"/>
      </w:rPr>
    </w:lvl>
    <w:lvl w:ilvl="2" w:tplc="33BE8912">
      <w:start w:val="1"/>
      <w:numFmt w:val="bullet"/>
      <w:lvlText w:val=""/>
      <w:lvlJc w:val="left"/>
      <w:pPr>
        <w:ind w:left="1800" w:hanging="360"/>
      </w:pPr>
      <w:rPr>
        <w:rFonts w:ascii="Wingdings" w:hAnsi="Wingdings" w:hint="default"/>
      </w:rPr>
    </w:lvl>
    <w:lvl w:ilvl="3" w:tplc="FF142FB6">
      <w:start w:val="1"/>
      <w:numFmt w:val="bullet"/>
      <w:lvlText w:val=""/>
      <w:lvlJc w:val="left"/>
      <w:pPr>
        <w:ind w:left="2520" w:hanging="360"/>
      </w:pPr>
      <w:rPr>
        <w:rFonts w:ascii="Symbol" w:hAnsi="Symbol" w:hint="default"/>
      </w:rPr>
    </w:lvl>
    <w:lvl w:ilvl="4" w:tplc="C8948DE8">
      <w:start w:val="1"/>
      <w:numFmt w:val="bullet"/>
      <w:lvlText w:val="o"/>
      <w:lvlJc w:val="left"/>
      <w:pPr>
        <w:ind w:left="3240" w:hanging="360"/>
      </w:pPr>
      <w:rPr>
        <w:rFonts w:ascii="Courier New" w:hAnsi="Courier New" w:hint="default"/>
      </w:rPr>
    </w:lvl>
    <w:lvl w:ilvl="5" w:tplc="7AB86322">
      <w:start w:val="1"/>
      <w:numFmt w:val="bullet"/>
      <w:lvlText w:val=""/>
      <w:lvlJc w:val="left"/>
      <w:pPr>
        <w:ind w:left="3960" w:hanging="360"/>
      </w:pPr>
      <w:rPr>
        <w:rFonts w:ascii="Wingdings" w:hAnsi="Wingdings" w:hint="default"/>
      </w:rPr>
    </w:lvl>
    <w:lvl w:ilvl="6" w:tplc="9FA4ED82">
      <w:start w:val="1"/>
      <w:numFmt w:val="bullet"/>
      <w:lvlText w:val=""/>
      <w:lvlJc w:val="left"/>
      <w:pPr>
        <w:ind w:left="4680" w:hanging="360"/>
      </w:pPr>
      <w:rPr>
        <w:rFonts w:ascii="Symbol" w:hAnsi="Symbol" w:hint="default"/>
      </w:rPr>
    </w:lvl>
    <w:lvl w:ilvl="7" w:tplc="40D46816">
      <w:start w:val="1"/>
      <w:numFmt w:val="bullet"/>
      <w:lvlText w:val="o"/>
      <w:lvlJc w:val="left"/>
      <w:pPr>
        <w:ind w:left="5400" w:hanging="360"/>
      </w:pPr>
      <w:rPr>
        <w:rFonts w:ascii="Courier New" w:hAnsi="Courier New" w:hint="default"/>
      </w:rPr>
    </w:lvl>
    <w:lvl w:ilvl="8" w:tplc="6CF6AF50">
      <w:start w:val="1"/>
      <w:numFmt w:val="bullet"/>
      <w:lvlText w:val=""/>
      <w:lvlJc w:val="left"/>
      <w:pPr>
        <w:ind w:left="6120" w:hanging="360"/>
      </w:pPr>
      <w:rPr>
        <w:rFonts w:ascii="Wingdings" w:hAnsi="Wingdings" w:hint="default"/>
      </w:rPr>
    </w:lvl>
  </w:abstractNum>
  <w:abstractNum w:abstractNumId="21" w15:restartNumberingAfterBreak="0">
    <w:nsid w:val="349A2493"/>
    <w:multiLevelType w:val="hybridMultilevel"/>
    <w:tmpl w:val="892039BA"/>
    <w:lvl w:ilvl="0" w:tplc="14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8AD73F6"/>
    <w:multiLevelType w:val="hybridMultilevel"/>
    <w:tmpl w:val="FFFFFFFF"/>
    <w:numStyleLink w:val="ImportedStyle1"/>
  </w:abstractNum>
  <w:abstractNum w:abstractNumId="23" w15:restartNumberingAfterBreak="0">
    <w:nsid w:val="3A04690E"/>
    <w:multiLevelType w:val="hybridMultilevel"/>
    <w:tmpl w:val="069607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C622FC8"/>
    <w:multiLevelType w:val="hybridMultilevel"/>
    <w:tmpl w:val="ACD637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FE15D44"/>
    <w:multiLevelType w:val="hybridMultilevel"/>
    <w:tmpl w:val="FFFFFFFF"/>
    <w:lvl w:ilvl="0" w:tplc="3B686198">
      <w:start w:val="1"/>
      <w:numFmt w:val="bullet"/>
      <w:lvlText w:val="·"/>
      <w:lvlJc w:val="left"/>
      <w:pPr>
        <w:ind w:left="720" w:hanging="360"/>
      </w:pPr>
      <w:rPr>
        <w:rFonts w:ascii="Symbol" w:hAnsi="Symbol" w:hint="default"/>
      </w:rPr>
    </w:lvl>
    <w:lvl w:ilvl="1" w:tplc="5B08C3F6">
      <w:start w:val="1"/>
      <w:numFmt w:val="bullet"/>
      <w:lvlText w:val="o"/>
      <w:lvlJc w:val="left"/>
      <w:pPr>
        <w:ind w:left="1440" w:hanging="360"/>
      </w:pPr>
      <w:rPr>
        <w:rFonts w:ascii="Courier New" w:hAnsi="Courier New" w:hint="default"/>
      </w:rPr>
    </w:lvl>
    <w:lvl w:ilvl="2" w:tplc="3536DADA">
      <w:start w:val="1"/>
      <w:numFmt w:val="bullet"/>
      <w:lvlText w:val=""/>
      <w:lvlJc w:val="left"/>
      <w:pPr>
        <w:ind w:left="2160" w:hanging="360"/>
      </w:pPr>
      <w:rPr>
        <w:rFonts w:ascii="Wingdings" w:hAnsi="Wingdings" w:hint="default"/>
      </w:rPr>
    </w:lvl>
    <w:lvl w:ilvl="3" w:tplc="7C0EBF70">
      <w:start w:val="1"/>
      <w:numFmt w:val="bullet"/>
      <w:lvlText w:val=""/>
      <w:lvlJc w:val="left"/>
      <w:pPr>
        <w:ind w:left="2880" w:hanging="360"/>
      </w:pPr>
      <w:rPr>
        <w:rFonts w:ascii="Symbol" w:hAnsi="Symbol" w:hint="default"/>
      </w:rPr>
    </w:lvl>
    <w:lvl w:ilvl="4" w:tplc="D3D667B2">
      <w:start w:val="1"/>
      <w:numFmt w:val="bullet"/>
      <w:lvlText w:val="o"/>
      <w:lvlJc w:val="left"/>
      <w:pPr>
        <w:ind w:left="3600" w:hanging="360"/>
      </w:pPr>
      <w:rPr>
        <w:rFonts w:ascii="Courier New" w:hAnsi="Courier New" w:hint="default"/>
      </w:rPr>
    </w:lvl>
    <w:lvl w:ilvl="5" w:tplc="95D8F476">
      <w:start w:val="1"/>
      <w:numFmt w:val="bullet"/>
      <w:lvlText w:val=""/>
      <w:lvlJc w:val="left"/>
      <w:pPr>
        <w:ind w:left="4320" w:hanging="360"/>
      </w:pPr>
      <w:rPr>
        <w:rFonts w:ascii="Wingdings" w:hAnsi="Wingdings" w:hint="default"/>
      </w:rPr>
    </w:lvl>
    <w:lvl w:ilvl="6" w:tplc="D8C484A0">
      <w:start w:val="1"/>
      <w:numFmt w:val="bullet"/>
      <w:lvlText w:val=""/>
      <w:lvlJc w:val="left"/>
      <w:pPr>
        <w:ind w:left="5040" w:hanging="360"/>
      </w:pPr>
      <w:rPr>
        <w:rFonts w:ascii="Symbol" w:hAnsi="Symbol" w:hint="default"/>
      </w:rPr>
    </w:lvl>
    <w:lvl w:ilvl="7" w:tplc="8334D934">
      <w:start w:val="1"/>
      <w:numFmt w:val="bullet"/>
      <w:lvlText w:val="o"/>
      <w:lvlJc w:val="left"/>
      <w:pPr>
        <w:ind w:left="5760" w:hanging="360"/>
      </w:pPr>
      <w:rPr>
        <w:rFonts w:ascii="Courier New" w:hAnsi="Courier New" w:hint="default"/>
      </w:rPr>
    </w:lvl>
    <w:lvl w:ilvl="8" w:tplc="33A6B070">
      <w:start w:val="1"/>
      <w:numFmt w:val="bullet"/>
      <w:lvlText w:val=""/>
      <w:lvlJc w:val="left"/>
      <w:pPr>
        <w:ind w:left="6480" w:hanging="360"/>
      </w:pPr>
      <w:rPr>
        <w:rFonts w:ascii="Wingdings" w:hAnsi="Wingdings" w:hint="default"/>
      </w:rPr>
    </w:lvl>
  </w:abstractNum>
  <w:abstractNum w:abstractNumId="26" w15:restartNumberingAfterBreak="0">
    <w:nsid w:val="45D2E3AB"/>
    <w:multiLevelType w:val="hybridMultilevel"/>
    <w:tmpl w:val="FFFFFFFF"/>
    <w:lvl w:ilvl="0" w:tplc="FC560770">
      <w:start w:val="1"/>
      <w:numFmt w:val="bullet"/>
      <w:lvlText w:val="·"/>
      <w:lvlJc w:val="left"/>
      <w:pPr>
        <w:ind w:left="720" w:hanging="360"/>
      </w:pPr>
      <w:rPr>
        <w:rFonts w:ascii="Symbol" w:hAnsi="Symbol" w:hint="default"/>
      </w:rPr>
    </w:lvl>
    <w:lvl w:ilvl="1" w:tplc="C66EF86A">
      <w:start w:val="1"/>
      <w:numFmt w:val="bullet"/>
      <w:lvlText w:val="o"/>
      <w:lvlJc w:val="left"/>
      <w:pPr>
        <w:ind w:left="1440" w:hanging="360"/>
      </w:pPr>
      <w:rPr>
        <w:rFonts w:ascii="Courier New" w:hAnsi="Courier New" w:hint="default"/>
      </w:rPr>
    </w:lvl>
    <w:lvl w:ilvl="2" w:tplc="9FD0944C">
      <w:start w:val="1"/>
      <w:numFmt w:val="bullet"/>
      <w:lvlText w:val=""/>
      <w:lvlJc w:val="left"/>
      <w:pPr>
        <w:ind w:left="2160" w:hanging="360"/>
      </w:pPr>
      <w:rPr>
        <w:rFonts w:ascii="Wingdings" w:hAnsi="Wingdings" w:hint="default"/>
      </w:rPr>
    </w:lvl>
    <w:lvl w:ilvl="3" w:tplc="AD1227B6">
      <w:start w:val="1"/>
      <w:numFmt w:val="bullet"/>
      <w:lvlText w:val=""/>
      <w:lvlJc w:val="left"/>
      <w:pPr>
        <w:ind w:left="2880" w:hanging="360"/>
      </w:pPr>
      <w:rPr>
        <w:rFonts w:ascii="Symbol" w:hAnsi="Symbol" w:hint="default"/>
      </w:rPr>
    </w:lvl>
    <w:lvl w:ilvl="4" w:tplc="CFF80B6E">
      <w:start w:val="1"/>
      <w:numFmt w:val="bullet"/>
      <w:lvlText w:val="o"/>
      <w:lvlJc w:val="left"/>
      <w:pPr>
        <w:ind w:left="3600" w:hanging="360"/>
      </w:pPr>
      <w:rPr>
        <w:rFonts w:ascii="Courier New" w:hAnsi="Courier New" w:hint="default"/>
      </w:rPr>
    </w:lvl>
    <w:lvl w:ilvl="5" w:tplc="E9F26CE6">
      <w:start w:val="1"/>
      <w:numFmt w:val="bullet"/>
      <w:lvlText w:val=""/>
      <w:lvlJc w:val="left"/>
      <w:pPr>
        <w:ind w:left="4320" w:hanging="360"/>
      </w:pPr>
      <w:rPr>
        <w:rFonts w:ascii="Wingdings" w:hAnsi="Wingdings" w:hint="default"/>
      </w:rPr>
    </w:lvl>
    <w:lvl w:ilvl="6" w:tplc="4A9EEAAC">
      <w:start w:val="1"/>
      <w:numFmt w:val="bullet"/>
      <w:lvlText w:val=""/>
      <w:lvlJc w:val="left"/>
      <w:pPr>
        <w:ind w:left="5040" w:hanging="360"/>
      </w:pPr>
      <w:rPr>
        <w:rFonts w:ascii="Symbol" w:hAnsi="Symbol" w:hint="default"/>
      </w:rPr>
    </w:lvl>
    <w:lvl w:ilvl="7" w:tplc="6DBAD156">
      <w:start w:val="1"/>
      <w:numFmt w:val="bullet"/>
      <w:lvlText w:val="o"/>
      <w:lvlJc w:val="left"/>
      <w:pPr>
        <w:ind w:left="5760" w:hanging="360"/>
      </w:pPr>
      <w:rPr>
        <w:rFonts w:ascii="Courier New" w:hAnsi="Courier New" w:hint="default"/>
      </w:rPr>
    </w:lvl>
    <w:lvl w:ilvl="8" w:tplc="7F16EA8C">
      <w:start w:val="1"/>
      <w:numFmt w:val="bullet"/>
      <w:lvlText w:val=""/>
      <w:lvlJc w:val="left"/>
      <w:pPr>
        <w:ind w:left="6480" w:hanging="360"/>
      </w:pPr>
      <w:rPr>
        <w:rFonts w:ascii="Wingdings" w:hAnsi="Wingdings" w:hint="default"/>
      </w:rPr>
    </w:lvl>
  </w:abstractNum>
  <w:abstractNum w:abstractNumId="27" w15:restartNumberingAfterBreak="0">
    <w:nsid w:val="4A722EE2"/>
    <w:multiLevelType w:val="hybridMultilevel"/>
    <w:tmpl w:val="AC6E6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102191"/>
    <w:multiLevelType w:val="hybridMultilevel"/>
    <w:tmpl w:val="E5F475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1AE3910"/>
    <w:multiLevelType w:val="hybridMultilevel"/>
    <w:tmpl w:val="C0CCEE4C"/>
    <w:lvl w:ilvl="0" w:tplc="9BF8F274">
      <w:start w:val="1"/>
      <w:numFmt w:val="bullet"/>
      <w:lvlText w:val="•"/>
      <w:lvlJc w:val="left"/>
      <w:pPr>
        <w:tabs>
          <w:tab w:val="num" w:pos="720"/>
        </w:tabs>
        <w:ind w:left="720" w:hanging="360"/>
      </w:pPr>
      <w:rPr>
        <w:rFonts w:ascii="Arial" w:hAnsi="Arial" w:hint="default"/>
      </w:rPr>
    </w:lvl>
    <w:lvl w:ilvl="1" w:tplc="166A4B3C" w:tentative="1">
      <w:start w:val="1"/>
      <w:numFmt w:val="bullet"/>
      <w:lvlText w:val="•"/>
      <w:lvlJc w:val="left"/>
      <w:pPr>
        <w:tabs>
          <w:tab w:val="num" w:pos="1440"/>
        </w:tabs>
        <w:ind w:left="1440" w:hanging="360"/>
      </w:pPr>
      <w:rPr>
        <w:rFonts w:ascii="Arial" w:hAnsi="Arial" w:hint="default"/>
      </w:rPr>
    </w:lvl>
    <w:lvl w:ilvl="2" w:tplc="8C04E492" w:tentative="1">
      <w:start w:val="1"/>
      <w:numFmt w:val="bullet"/>
      <w:lvlText w:val="•"/>
      <w:lvlJc w:val="left"/>
      <w:pPr>
        <w:tabs>
          <w:tab w:val="num" w:pos="2160"/>
        </w:tabs>
        <w:ind w:left="2160" w:hanging="360"/>
      </w:pPr>
      <w:rPr>
        <w:rFonts w:ascii="Arial" w:hAnsi="Arial" w:hint="default"/>
      </w:rPr>
    </w:lvl>
    <w:lvl w:ilvl="3" w:tplc="7B62D264" w:tentative="1">
      <w:start w:val="1"/>
      <w:numFmt w:val="bullet"/>
      <w:lvlText w:val="•"/>
      <w:lvlJc w:val="left"/>
      <w:pPr>
        <w:tabs>
          <w:tab w:val="num" w:pos="2880"/>
        </w:tabs>
        <w:ind w:left="2880" w:hanging="360"/>
      </w:pPr>
      <w:rPr>
        <w:rFonts w:ascii="Arial" w:hAnsi="Arial" w:hint="default"/>
      </w:rPr>
    </w:lvl>
    <w:lvl w:ilvl="4" w:tplc="F33A7976" w:tentative="1">
      <w:start w:val="1"/>
      <w:numFmt w:val="bullet"/>
      <w:lvlText w:val="•"/>
      <w:lvlJc w:val="left"/>
      <w:pPr>
        <w:tabs>
          <w:tab w:val="num" w:pos="3600"/>
        </w:tabs>
        <w:ind w:left="3600" w:hanging="360"/>
      </w:pPr>
      <w:rPr>
        <w:rFonts w:ascii="Arial" w:hAnsi="Arial" w:hint="default"/>
      </w:rPr>
    </w:lvl>
    <w:lvl w:ilvl="5" w:tplc="04E2AD16" w:tentative="1">
      <w:start w:val="1"/>
      <w:numFmt w:val="bullet"/>
      <w:lvlText w:val="•"/>
      <w:lvlJc w:val="left"/>
      <w:pPr>
        <w:tabs>
          <w:tab w:val="num" w:pos="4320"/>
        </w:tabs>
        <w:ind w:left="4320" w:hanging="360"/>
      </w:pPr>
      <w:rPr>
        <w:rFonts w:ascii="Arial" w:hAnsi="Arial" w:hint="default"/>
      </w:rPr>
    </w:lvl>
    <w:lvl w:ilvl="6" w:tplc="D8F61060" w:tentative="1">
      <w:start w:val="1"/>
      <w:numFmt w:val="bullet"/>
      <w:lvlText w:val="•"/>
      <w:lvlJc w:val="left"/>
      <w:pPr>
        <w:tabs>
          <w:tab w:val="num" w:pos="5040"/>
        </w:tabs>
        <w:ind w:left="5040" w:hanging="360"/>
      </w:pPr>
      <w:rPr>
        <w:rFonts w:ascii="Arial" w:hAnsi="Arial" w:hint="default"/>
      </w:rPr>
    </w:lvl>
    <w:lvl w:ilvl="7" w:tplc="9EDABBD0" w:tentative="1">
      <w:start w:val="1"/>
      <w:numFmt w:val="bullet"/>
      <w:lvlText w:val="•"/>
      <w:lvlJc w:val="left"/>
      <w:pPr>
        <w:tabs>
          <w:tab w:val="num" w:pos="5760"/>
        </w:tabs>
        <w:ind w:left="5760" w:hanging="360"/>
      </w:pPr>
      <w:rPr>
        <w:rFonts w:ascii="Arial" w:hAnsi="Arial" w:hint="default"/>
      </w:rPr>
    </w:lvl>
    <w:lvl w:ilvl="8" w:tplc="8C5AC0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7016D7"/>
    <w:multiLevelType w:val="hybridMultilevel"/>
    <w:tmpl w:val="42BA56AA"/>
    <w:lvl w:ilvl="0" w:tplc="F6E2CB0C">
      <w:start w:val="1"/>
      <w:numFmt w:val="decimal"/>
      <w:lvlText w:val="%1."/>
      <w:lvlJc w:val="left"/>
      <w:pPr>
        <w:ind w:left="720" w:hanging="360"/>
      </w:pPr>
      <w:rPr>
        <w:b w:val="0"/>
        <w:bCs/>
        <w:color w:val="auto"/>
      </w:rPr>
    </w:lvl>
    <w:lvl w:ilvl="1" w:tplc="2578DF22">
      <w:start w:val="1"/>
      <w:numFmt w:val="lowerLetter"/>
      <w:pStyle w:val="Subtitle"/>
      <w:lvlText w:val="%2)"/>
      <w:lvlJc w:val="left"/>
      <w:pPr>
        <w:ind w:left="1440" w:hanging="360"/>
      </w:pPr>
    </w:lvl>
    <w:lvl w:ilvl="2" w:tplc="8B023862">
      <w:start w:val="1"/>
      <w:numFmt w:val="lowerRoman"/>
      <w:lvlText w:val="%3)"/>
      <w:lvlJc w:val="left"/>
      <w:pPr>
        <w:ind w:left="2160" w:hanging="180"/>
      </w:pPr>
    </w:lvl>
    <w:lvl w:ilvl="3" w:tplc="14090001">
      <w:numFmt w:val="decimal"/>
      <w:lvlText w:val=""/>
      <w:lvlJc w:val="left"/>
      <w:pPr>
        <w:ind w:left="2880" w:hanging="360"/>
      </w:pPr>
      <w:rPr>
        <w:rFonts w:ascii="Symbol" w:hAnsi="Symbol" w:hint="default"/>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1" w15:restartNumberingAfterBreak="0">
    <w:nsid w:val="55E62309"/>
    <w:multiLevelType w:val="hybridMultilevel"/>
    <w:tmpl w:val="779AF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5E63C7C"/>
    <w:multiLevelType w:val="hybridMultilevel"/>
    <w:tmpl w:val="FFFFFFFF"/>
    <w:lvl w:ilvl="0" w:tplc="99829534">
      <w:start w:val="1"/>
      <w:numFmt w:val="decimal"/>
      <w:lvlText w:val="%1."/>
      <w:lvlJc w:val="left"/>
      <w:pPr>
        <w:ind w:left="720" w:hanging="360"/>
      </w:pPr>
    </w:lvl>
    <w:lvl w:ilvl="1" w:tplc="922053F6">
      <w:start w:val="1"/>
      <w:numFmt w:val="lowerLetter"/>
      <w:lvlText w:val="%2."/>
      <w:lvlJc w:val="left"/>
      <w:pPr>
        <w:ind w:left="1440" w:hanging="360"/>
      </w:pPr>
    </w:lvl>
    <w:lvl w:ilvl="2" w:tplc="7FAC5960">
      <w:start w:val="1"/>
      <w:numFmt w:val="lowerRoman"/>
      <w:lvlText w:val="%3."/>
      <w:lvlJc w:val="right"/>
      <w:pPr>
        <w:ind w:left="2160" w:hanging="180"/>
      </w:pPr>
    </w:lvl>
    <w:lvl w:ilvl="3" w:tplc="53569834">
      <w:start w:val="1"/>
      <w:numFmt w:val="decimal"/>
      <w:lvlText w:val="%4."/>
      <w:lvlJc w:val="left"/>
      <w:pPr>
        <w:ind w:left="2880" w:hanging="360"/>
      </w:pPr>
    </w:lvl>
    <w:lvl w:ilvl="4" w:tplc="94E8F80E">
      <w:start w:val="1"/>
      <w:numFmt w:val="lowerLetter"/>
      <w:lvlText w:val="%5."/>
      <w:lvlJc w:val="left"/>
      <w:pPr>
        <w:ind w:left="3600" w:hanging="360"/>
      </w:pPr>
    </w:lvl>
    <w:lvl w:ilvl="5" w:tplc="CF2C7254">
      <w:start w:val="1"/>
      <w:numFmt w:val="lowerRoman"/>
      <w:lvlText w:val="%6."/>
      <w:lvlJc w:val="right"/>
      <w:pPr>
        <w:ind w:left="4320" w:hanging="180"/>
      </w:pPr>
    </w:lvl>
    <w:lvl w:ilvl="6" w:tplc="92289EA2">
      <w:start w:val="1"/>
      <w:numFmt w:val="decimal"/>
      <w:lvlText w:val="%7."/>
      <w:lvlJc w:val="left"/>
      <w:pPr>
        <w:ind w:left="5040" w:hanging="360"/>
      </w:pPr>
    </w:lvl>
    <w:lvl w:ilvl="7" w:tplc="5D04C58C">
      <w:start w:val="1"/>
      <w:numFmt w:val="lowerLetter"/>
      <w:lvlText w:val="%8."/>
      <w:lvlJc w:val="left"/>
      <w:pPr>
        <w:ind w:left="5760" w:hanging="360"/>
      </w:pPr>
    </w:lvl>
    <w:lvl w:ilvl="8" w:tplc="10969A74">
      <w:start w:val="1"/>
      <w:numFmt w:val="lowerRoman"/>
      <w:lvlText w:val="%9."/>
      <w:lvlJc w:val="right"/>
      <w:pPr>
        <w:ind w:left="6480" w:hanging="180"/>
      </w:pPr>
    </w:lvl>
  </w:abstractNum>
  <w:abstractNum w:abstractNumId="33" w15:restartNumberingAfterBreak="0">
    <w:nsid w:val="56596CF2"/>
    <w:multiLevelType w:val="hybridMultilevel"/>
    <w:tmpl w:val="ABA08AFC"/>
    <w:lvl w:ilvl="0" w:tplc="7D6E7CDE">
      <w:start w:val="1"/>
      <w:numFmt w:val="bullet"/>
      <w:lvlText w:val="•"/>
      <w:lvlJc w:val="left"/>
      <w:pPr>
        <w:tabs>
          <w:tab w:val="num" w:pos="720"/>
        </w:tabs>
        <w:ind w:left="720" w:hanging="360"/>
      </w:pPr>
      <w:rPr>
        <w:rFonts w:ascii="Arial" w:hAnsi="Arial" w:hint="default"/>
      </w:rPr>
    </w:lvl>
    <w:lvl w:ilvl="1" w:tplc="F84E50C0" w:tentative="1">
      <w:start w:val="1"/>
      <w:numFmt w:val="bullet"/>
      <w:lvlText w:val="•"/>
      <w:lvlJc w:val="left"/>
      <w:pPr>
        <w:tabs>
          <w:tab w:val="num" w:pos="1440"/>
        </w:tabs>
        <w:ind w:left="1440" w:hanging="360"/>
      </w:pPr>
      <w:rPr>
        <w:rFonts w:ascii="Arial" w:hAnsi="Arial" w:hint="default"/>
      </w:rPr>
    </w:lvl>
    <w:lvl w:ilvl="2" w:tplc="48C88910" w:tentative="1">
      <w:start w:val="1"/>
      <w:numFmt w:val="bullet"/>
      <w:lvlText w:val="•"/>
      <w:lvlJc w:val="left"/>
      <w:pPr>
        <w:tabs>
          <w:tab w:val="num" w:pos="2160"/>
        </w:tabs>
        <w:ind w:left="2160" w:hanging="360"/>
      </w:pPr>
      <w:rPr>
        <w:rFonts w:ascii="Arial" w:hAnsi="Arial" w:hint="default"/>
      </w:rPr>
    </w:lvl>
    <w:lvl w:ilvl="3" w:tplc="CFAA3460" w:tentative="1">
      <w:start w:val="1"/>
      <w:numFmt w:val="bullet"/>
      <w:lvlText w:val="•"/>
      <w:lvlJc w:val="left"/>
      <w:pPr>
        <w:tabs>
          <w:tab w:val="num" w:pos="2880"/>
        </w:tabs>
        <w:ind w:left="2880" w:hanging="360"/>
      </w:pPr>
      <w:rPr>
        <w:rFonts w:ascii="Arial" w:hAnsi="Arial" w:hint="default"/>
      </w:rPr>
    </w:lvl>
    <w:lvl w:ilvl="4" w:tplc="BBD6ACE0" w:tentative="1">
      <w:start w:val="1"/>
      <w:numFmt w:val="bullet"/>
      <w:lvlText w:val="•"/>
      <w:lvlJc w:val="left"/>
      <w:pPr>
        <w:tabs>
          <w:tab w:val="num" w:pos="3600"/>
        </w:tabs>
        <w:ind w:left="3600" w:hanging="360"/>
      </w:pPr>
      <w:rPr>
        <w:rFonts w:ascii="Arial" w:hAnsi="Arial" w:hint="default"/>
      </w:rPr>
    </w:lvl>
    <w:lvl w:ilvl="5" w:tplc="97CE6348" w:tentative="1">
      <w:start w:val="1"/>
      <w:numFmt w:val="bullet"/>
      <w:lvlText w:val="•"/>
      <w:lvlJc w:val="left"/>
      <w:pPr>
        <w:tabs>
          <w:tab w:val="num" w:pos="4320"/>
        </w:tabs>
        <w:ind w:left="4320" w:hanging="360"/>
      </w:pPr>
      <w:rPr>
        <w:rFonts w:ascii="Arial" w:hAnsi="Arial" w:hint="default"/>
      </w:rPr>
    </w:lvl>
    <w:lvl w:ilvl="6" w:tplc="3A5C2EF2" w:tentative="1">
      <w:start w:val="1"/>
      <w:numFmt w:val="bullet"/>
      <w:lvlText w:val="•"/>
      <w:lvlJc w:val="left"/>
      <w:pPr>
        <w:tabs>
          <w:tab w:val="num" w:pos="5040"/>
        </w:tabs>
        <w:ind w:left="5040" w:hanging="360"/>
      </w:pPr>
      <w:rPr>
        <w:rFonts w:ascii="Arial" w:hAnsi="Arial" w:hint="default"/>
      </w:rPr>
    </w:lvl>
    <w:lvl w:ilvl="7" w:tplc="4CF48836" w:tentative="1">
      <w:start w:val="1"/>
      <w:numFmt w:val="bullet"/>
      <w:lvlText w:val="•"/>
      <w:lvlJc w:val="left"/>
      <w:pPr>
        <w:tabs>
          <w:tab w:val="num" w:pos="5760"/>
        </w:tabs>
        <w:ind w:left="5760" w:hanging="360"/>
      </w:pPr>
      <w:rPr>
        <w:rFonts w:ascii="Arial" w:hAnsi="Arial" w:hint="default"/>
      </w:rPr>
    </w:lvl>
    <w:lvl w:ilvl="8" w:tplc="23ACE4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686F6D0"/>
    <w:multiLevelType w:val="hybridMultilevel"/>
    <w:tmpl w:val="FFFFFFFF"/>
    <w:lvl w:ilvl="0" w:tplc="AA50471E">
      <w:start w:val="1"/>
      <w:numFmt w:val="bullet"/>
      <w:lvlText w:val="·"/>
      <w:lvlJc w:val="left"/>
      <w:pPr>
        <w:ind w:left="720" w:hanging="360"/>
      </w:pPr>
      <w:rPr>
        <w:rFonts w:ascii="Symbol" w:hAnsi="Symbol" w:hint="default"/>
      </w:rPr>
    </w:lvl>
    <w:lvl w:ilvl="1" w:tplc="DE223BC0">
      <w:start w:val="1"/>
      <w:numFmt w:val="bullet"/>
      <w:lvlText w:val="o"/>
      <w:lvlJc w:val="left"/>
      <w:pPr>
        <w:ind w:left="1440" w:hanging="360"/>
      </w:pPr>
      <w:rPr>
        <w:rFonts w:ascii="Courier New" w:hAnsi="Courier New" w:hint="default"/>
      </w:rPr>
    </w:lvl>
    <w:lvl w:ilvl="2" w:tplc="A3BA8822">
      <w:start w:val="1"/>
      <w:numFmt w:val="bullet"/>
      <w:lvlText w:val=""/>
      <w:lvlJc w:val="left"/>
      <w:pPr>
        <w:ind w:left="2160" w:hanging="360"/>
      </w:pPr>
      <w:rPr>
        <w:rFonts w:ascii="Wingdings" w:hAnsi="Wingdings" w:hint="default"/>
      </w:rPr>
    </w:lvl>
    <w:lvl w:ilvl="3" w:tplc="056A2F82">
      <w:start w:val="1"/>
      <w:numFmt w:val="bullet"/>
      <w:lvlText w:val=""/>
      <w:lvlJc w:val="left"/>
      <w:pPr>
        <w:ind w:left="2880" w:hanging="360"/>
      </w:pPr>
      <w:rPr>
        <w:rFonts w:ascii="Symbol" w:hAnsi="Symbol" w:hint="default"/>
      </w:rPr>
    </w:lvl>
    <w:lvl w:ilvl="4" w:tplc="1CFE99BE">
      <w:start w:val="1"/>
      <w:numFmt w:val="bullet"/>
      <w:lvlText w:val="o"/>
      <w:lvlJc w:val="left"/>
      <w:pPr>
        <w:ind w:left="3600" w:hanging="360"/>
      </w:pPr>
      <w:rPr>
        <w:rFonts w:ascii="Courier New" w:hAnsi="Courier New" w:hint="default"/>
      </w:rPr>
    </w:lvl>
    <w:lvl w:ilvl="5" w:tplc="908CE8C6">
      <w:start w:val="1"/>
      <w:numFmt w:val="bullet"/>
      <w:lvlText w:val=""/>
      <w:lvlJc w:val="left"/>
      <w:pPr>
        <w:ind w:left="4320" w:hanging="360"/>
      </w:pPr>
      <w:rPr>
        <w:rFonts w:ascii="Wingdings" w:hAnsi="Wingdings" w:hint="default"/>
      </w:rPr>
    </w:lvl>
    <w:lvl w:ilvl="6" w:tplc="7428C588">
      <w:start w:val="1"/>
      <w:numFmt w:val="bullet"/>
      <w:lvlText w:val=""/>
      <w:lvlJc w:val="left"/>
      <w:pPr>
        <w:ind w:left="5040" w:hanging="360"/>
      </w:pPr>
      <w:rPr>
        <w:rFonts w:ascii="Symbol" w:hAnsi="Symbol" w:hint="default"/>
      </w:rPr>
    </w:lvl>
    <w:lvl w:ilvl="7" w:tplc="78AE3A58">
      <w:start w:val="1"/>
      <w:numFmt w:val="bullet"/>
      <w:lvlText w:val="o"/>
      <w:lvlJc w:val="left"/>
      <w:pPr>
        <w:ind w:left="5760" w:hanging="360"/>
      </w:pPr>
      <w:rPr>
        <w:rFonts w:ascii="Courier New" w:hAnsi="Courier New" w:hint="default"/>
      </w:rPr>
    </w:lvl>
    <w:lvl w:ilvl="8" w:tplc="CA3CE81E">
      <w:start w:val="1"/>
      <w:numFmt w:val="bullet"/>
      <w:lvlText w:val=""/>
      <w:lvlJc w:val="left"/>
      <w:pPr>
        <w:ind w:left="6480" w:hanging="360"/>
      </w:pPr>
      <w:rPr>
        <w:rFonts w:ascii="Wingdings" w:hAnsi="Wingdings" w:hint="default"/>
      </w:rPr>
    </w:lvl>
  </w:abstractNum>
  <w:abstractNum w:abstractNumId="35" w15:restartNumberingAfterBreak="0">
    <w:nsid w:val="56CA3201"/>
    <w:multiLevelType w:val="hybridMultilevel"/>
    <w:tmpl w:val="71D2F674"/>
    <w:lvl w:ilvl="0" w:tplc="7DF8F23C">
      <w:start w:val="1"/>
      <w:numFmt w:val="bullet"/>
      <w:lvlText w:val=""/>
      <w:lvlJc w:val="left"/>
      <w:pPr>
        <w:ind w:left="720" w:hanging="360"/>
      </w:pPr>
      <w:rPr>
        <w:rFonts w:ascii="Symbol" w:hAnsi="Symbol" w:hint="default"/>
      </w:rPr>
    </w:lvl>
    <w:lvl w:ilvl="1" w:tplc="722C89AE">
      <w:start w:val="1"/>
      <w:numFmt w:val="bullet"/>
      <w:lvlText w:val="o"/>
      <w:lvlJc w:val="left"/>
      <w:pPr>
        <w:ind w:left="1440" w:hanging="360"/>
      </w:pPr>
      <w:rPr>
        <w:rFonts w:ascii="Courier New" w:hAnsi="Courier New" w:hint="default"/>
      </w:rPr>
    </w:lvl>
    <w:lvl w:ilvl="2" w:tplc="620A9768">
      <w:start w:val="1"/>
      <w:numFmt w:val="bullet"/>
      <w:lvlText w:val=""/>
      <w:lvlJc w:val="left"/>
      <w:pPr>
        <w:ind w:left="2160" w:hanging="360"/>
      </w:pPr>
      <w:rPr>
        <w:rFonts w:ascii="Wingdings" w:hAnsi="Wingdings" w:hint="default"/>
      </w:rPr>
    </w:lvl>
    <w:lvl w:ilvl="3" w:tplc="D77EA50C">
      <w:start w:val="1"/>
      <w:numFmt w:val="bullet"/>
      <w:lvlText w:val=""/>
      <w:lvlJc w:val="left"/>
      <w:pPr>
        <w:ind w:left="2880" w:hanging="360"/>
      </w:pPr>
      <w:rPr>
        <w:rFonts w:ascii="Symbol" w:hAnsi="Symbol" w:hint="default"/>
      </w:rPr>
    </w:lvl>
    <w:lvl w:ilvl="4" w:tplc="2F0AF504">
      <w:start w:val="1"/>
      <w:numFmt w:val="bullet"/>
      <w:lvlText w:val="o"/>
      <w:lvlJc w:val="left"/>
      <w:pPr>
        <w:ind w:left="3600" w:hanging="360"/>
      </w:pPr>
      <w:rPr>
        <w:rFonts w:ascii="Courier New" w:hAnsi="Courier New" w:hint="default"/>
      </w:rPr>
    </w:lvl>
    <w:lvl w:ilvl="5" w:tplc="5128E6EE">
      <w:start w:val="1"/>
      <w:numFmt w:val="bullet"/>
      <w:lvlText w:val=""/>
      <w:lvlJc w:val="left"/>
      <w:pPr>
        <w:ind w:left="4320" w:hanging="360"/>
      </w:pPr>
      <w:rPr>
        <w:rFonts w:ascii="Wingdings" w:hAnsi="Wingdings" w:hint="default"/>
      </w:rPr>
    </w:lvl>
    <w:lvl w:ilvl="6" w:tplc="F09C5560">
      <w:start w:val="1"/>
      <w:numFmt w:val="bullet"/>
      <w:lvlText w:val=""/>
      <w:lvlJc w:val="left"/>
      <w:pPr>
        <w:ind w:left="5040" w:hanging="360"/>
      </w:pPr>
      <w:rPr>
        <w:rFonts w:ascii="Symbol" w:hAnsi="Symbol" w:hint="default"/>
      </w:rPr>
    </w:lvl>
    <w:lvl w:ilvl="7" w:tplc="BC186A16">
      <w:start w:val="1"/>
      <w:numFmt w:val="bullet"/>
      <w:lvlText w:val="o"/>
      <w:lvlJc w:val="left"/>
      <w:pPr>
        <w:ind w:left="5760" w:hanging="360"/>
      </w:pPr>
      <w:rPr>
        <w:rFonts w:ascii="Courier New" w:hAnsi="Courier New" w:hint="default"/>
      </w:rPr>
    </w:lvl>
    <w:lvl w:ilvl="8" w:tplc="3C32CF12">
      <w:start w:val="1"/>
      <w:numFmt w:val="bullet"/>
      <w:lvlText w:val=""/>
      <w:lvlJc w:val="left"/>
      <w:pPr>
        <w:ind w:left="6480" w:hanging="360"/>
      </w:pPr>
      <w:rPr>
        <w:rFonts w:ascii="Wingdings" w:hAnsi="Wingdings" w:hint="default"/>
      </w:rPr>
    </w:lvl>
  </w:abstractNum>
  <w:abstractNum w:abstractNumId="36" w15:restartNumberingAfterBreak="0">
    <w:nsid w:val="57A8024D"/>
    <w:multiLevelType w:val="hybridMultilevel"/>
    <w:tmpl w:val="0B0AE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F92730"/>
    <w:multiLevelType w:val="hybridMultilevel"/>
    <w:tmpl w:val="FFFFFFFF"/>
    <w:styleLink w:val="ImportedStyle1"/>
    <w:lvl w:ilvl="0" w:tplc="C7D6FACA">
      <w:start w:val="1"/>
      <w:numFmt w:val="bullet"/>
      <w:lvlText w:val=""/>
      <w:lvlJc w:val="left"/>
      <w:pPr>
        <w:ind w:left="720" w:hanging="360"/>
      </w:pPr>
      <w:rPr>
        <w:rFonts w:ascii="Symbol" w:hAnsi="Symbol" w:hint="default"/>
      </w:rPr>
    </w:lvl>
    <w:lvl w:ilvl="1" w:tplc="A0F2161C">
      <w:start w:val="1"/>
      <w:numFmt w:val="bullet"/>
      <w:lvlText w:val="o"/>
      <w:lvlJc w:val="left"/>
      <w:pPr>
        <w:ind w:left="1440" w:hanging="360"/>
      </w:pPr>
      <w:rPr>
        <w:rFonts w:ascii="Courier New" w:hAnsi="Courier New" w:hint="default"/>
      </w:rPr>
    </w:lvl>
    <w:lvl w:ilvl="2" w:tplc="AA6A43BC">
      <w:start w:val="1"/>
      <w:numFmt w:val="bullet"/>
      <w:lvlText w:val=""/>
      <w:lvlJc w:val="left"/>
      <w:pPr>
        <w:ind w:left="2160" w:hanging="360"/>
      </w:pPr>
      <w:rPr>
        <w:rFonts w:ascii="Wingdings" w:hAnsi="Wingdings" w:hint="default"/>
      </w:rPr>
    </w:lvl>
    <w:lvl w:ilvl="3" w:tplc="F24E2408">
      <w:start w:val="1"/>
      <w:numFmt w:val="bullet"/>
      <w:lvlText w:val=""/>
      <w:lvlJc w:val="left"/>
      <w:pPr>
        <w:ind w:left="2880" w:hanging="360"/>
      </w:pPr>
      <w:rPr>
        <w:rFonts w:ascii="Symbol" w:hAnsi="Symbol" w:hint="default"/>
      </w:rPr>
    </w:lvl>
    <w:lvl w:ilvl="4" w:tplc="C674EAD0">
      <w:start w:val="1"/>
      <w:numFmt w:val="bullet"/>
      <w:lvlText w:val="o"/>
      <w:lvlJc w:val="left"/>
      <w:pPr>
        <w:ind w:left="3600" w:hanging="360"/>
      </w:pPr>
      <w:rPr>
        <w:rFonts w:ascii="Courier New" w:hAnsi="Courier New" w:hint="default"/>
      </w:rPr>
    </w:lvl>
    <w:lvl w:ilvl="5" w:tplc="C4F8F8C6">
      <w:start w:val="1"/>
      <w:numFmt w:val="bullet"/>
      <w:lvlText w:val=""/>
      <w:lvlJc w:val="left"/>
      <w:pPr>
        <w:ind w:left="4320" w:hanging="360"/>
      </w:pPr>
      <w:rPr>
        <w:rFonts w:ascii="Wingdings" w:hAnsi="Wingdings" w:hint="default"/>
      </w:rPr>
    </w:lvl>
    <w:lvl w:ilvl="6" w:tplc="8654D9FA">
      <w:start w:val="1"/>
      <w:numFmt w:val="bullet"/>
      <w:lvlText w:val=""/>
      <w:lvlJc w:val="left"/>
      <w:pPr>
        <w:ind w:left="5040" w:hanging="360"/>
      </w:pPr>
      <w:rPr>
        <w:rFonts w:ascii="Symbol" w:hAnsi="Symbol" w:hint="default"/>
      </w:rPr>
    </w:lvl>
    <w:lvl w:ilvl="7" w:tplc="C8669C6A">
      <w:start w:val="1"/>
      <w:numFmt w:val="bullet"/>
      <w:lvlText w:val="o"/>
      <w:lvlJc w:val="left"/>
      <w:pPr>
        <w:ind w:left="5760" w:hanging="360"/>
      </w:pPr>
      <w:rPr>
        <w:rFonts w:ascii="Courier New" w:hAnsi="Courier New" w:hint="default"/>
      </w:rPr>
    </w:lvl>
    <w:lvl w:ilvl="8" w:tplc="2FC60752">
      <w:start w:val="1"/>
      <w:numFmt w:val="bullet"/>
      <w:lvlText w:val=""/>
      <w:lvlJc w:val="left"/>
      <w:pPr>
        <w:ind w:left="6480" w:hanging="360"/>
      </w:pPr>
      <w:rPr>
        <w:rFonts w:ascii="Wingdings" w:hAnsi="Wingdings" w:hint="default"/>
      </w:rPr>
    </w:lvl>
  </w:abstractNum>
  <w:abstractNum w:abstractNumId="38" w15:restartNumberingAfterBreak="0">
    <w:nsid w:val="650F59A0"/>
    <w:multiLevelType w:val="hybridMultilevel"/>
    <w:tmpl w:val="62A275E8"/>
    <w:lvl w:ilvl="0" w:tplc="BFEAFC80">
      <w:start w:val="1"/>
      <w:numFmt w:val="bullet"/>
      <w:lvlText w:val="·"/>
      <w:lvlJc w:val="left"/>
      <w:pPr>
        <w:ind w:left="720" w:hanging="360"/>
      </w:pPr>
      <w:rPr>
        <w:rFonts w:ascii="Symbol" w:hAnsi="Symbol" w:hint="default"/>
      </w:rPr>
    </w:lvl>
    <w:lvl w:ilvl="1" w:tplc="734806AA">
      <w:start w:val="1"/>
      <w:numFmt w:val="bullet"/>
      <w:lvlText w:val="o"/>
      <w:lvlJc w:val="left"/>
      <w:pPr>
        <w:ind w:left="1440" w:hanging="360"/>
      </w:pPr>
      <w:rPr>
        <w:rFonts w:ascii="Courier New" w:hAnsi="Courier New" w:hint="default"/>
      </w:rPr>
    </w:lvl>
    <w:lvl w:ilvl="2" w:tplc="0B005546">
      <w:start w:val="1"/>
      <w:numFmt w:val="bullet"/>
      <w:lvlText w:val=""/>
      <w:lvlJc w:val="left"/>
      <w:pPr>
        <w:ind w:left="2160" w:hanging="360"/>
      </w:pPr>
      <w:rPr>
        <w:rFonts w:ascii="Wingdings" w:hAnsi="Wingdings" w:hint="default"/>
      </w:rPr>
    </w:lvl>
    <w:lvl w:ilvl="3" w:tplc="CB3C64B4">
      <w:start w:val="1"/>
      <w:numFmt w:val="bullet"/>
      <w:lvlText w:val=""/>
      <w:lvlJc w:val="left"/>
      <w:pPr>
        <w:ind w:left="2880" w:hanging="360"/>
      </w:pPr>
      <w:rPr>
        <w:rFonts w:ascii="Symbol" w:hAnsi="Symbol" w:hint="default"/>
      </w:rPr>
    </w:lvl>
    <w:lvl w:ilvl="4" w:tplc="D0DAFB48">
      <w:start w:val="1"/>
      <w:numFmt w:val="bullet"/>
      <w:lvlText w:val="o"/>
      <w:lvlJc w:val="left"/>
      <w:pPr>
        <w:ind w:left="3600" w:hanging="360"/>
      </w:pPr>
      <w:rPr>
        <w:rFonts w:ascii="Courier New" w:hAnsi="Courier New" w:hint="default"/>
      </w:rPr>
    </w:lvl>
    <w:lvl w:ilvl="5" w:tplc="BB80AE06">
      <w:start w:val="1"/>
      <w:numFmt w:val="bullet"/>
      <w:lvlText w:val=""/>
      <w:lvlJc w:val="left"/>
      <w:pPr>
        <w:ind w:left="4320" w:hanging="360"/>
      </w:pPr>
      <w:rPr>
        <w:rFonts w:ascii="Wingdings" w:hAnsi="Wingdings" w:hint="default"/>
      </w:rPr>
    </w:lvl>
    <w:lvl w:ilvl="6" w:tplc="A79210BA">
      <w:start w:val="1"/>
      <w:numFmt w:val="bullet"/>
      <w:lvlText w:val=""/>
      <w:lvlJc w:val="left"/>
      <w:pPr>
        <w:ind w:left="5040" w:hanging="360"/>
      </w:pPr>
      <w:rPr>
        <w:rFonts w:ascii="Symbol" w:hAnsi="Symbol" w:hint="default"/>
      </w:rPr>
    </w:lvl>
    <w:lvl w:ilvl="7" w:tplc="21725A42">
      <w:start w:val="1"/>
      <w:numFmt w:val="bullet"/>
      <w:lvlText w:val="o"/>
      <w:lvlJc w:val="left"/>
      <w:pPr>
        <w:ind w:left="5760" w:hanging="360"/>
      </w:pPr>
      <w:rPr>
        <w:rFonts w:ascii="Courier New" w:hAnsi="Courier New" w:hint="default"/>
      </w:rPr>
    </w:lvl>
    <w:lvl w:ilvl="8" w:tplc="18AE3382">
      <w:start w:val="1"/>
      <w:numFmt w:val="bullet"/>
      <w:lvlText w:val=""/>
      <w:lvlJc w:val="left"/>
      <w:pPr>
        <w:ind w:left="6480" w:hanging="360"/>
      </w:pPr>
      <w:rPr>
        <w:rFonts w:ascii="Wingdings" w:hAnsi="Wingdings" w:hint="default"/>
      </w:rPr>
    </w:lvl>
  </w:abstractNum>
  <w:abstractNum w:abstractNumId="39" w15:restartNumberingAfterBreak="0">
    <w:nsid w:val="6693535F"/>
    <w:multiLevelType w:val="hybridMultilevel"/>
    <w:tmpl w:val="41BEA1A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6B70D19"/>
    <w:multiLevelType w:val="hybridMultilevel"/>
    <w:tmpl w:val="FFFFFFFF"/>
    <w:lvl w:ilvl="0" w:tplc="D52814E4">
      <w:start w:val="1"/>
      <w:numFmt w:val="bullet"/>
      <w:lvlText w:val=""/>
      <w:lvlJc w:val="left"/>
      <w:pPr>
        <w:ind w:left="720" w:hanging="360"/>
      </w:pPr>
      <w:rPr>
        <w:rFonts w:ascii="Symbol" w:hAnsi="Symbol" w:hint="default"/>
      </w:rPr>
    </w:lvl>
    <w:lvl w:ilvl="1" w:tplc="CA4E8E32">
      <w:start w:val="1"/>
      <w:numFmt w:val="bullet"/>
      <w:lvlText w:val="o"/>
      <w:lvlJc w:val="left"/>
      <w:pPr>
        <w:ind w:left="1440" w:hanging="360"/>
      </w:pPr>
      <w:rPr>
        <w:rFonts w:ascii="Courier New" w:hAnsi="Courier New" w:hint="default"/>
      </w:rPr>
    </w:lvl>
    <w:lvl w:ilvl="2" w:tplc="8DEC30D8">
      <w:start w:val="1"/>
      <w:numFmt w:val="bullet"/>
      <w:lvlText w:val=""/>
      <w:lvlJc w:val="left"/>
      <w:pPr>
        <w:ind w:left="2160" w:hanging="360"/>
      </w:pPr>
      <w:rPr>
        <w:rFonts w:ascii="Wingdings" w:hAnsi="Wingdings" w:hint="default"/>
      </w:rPr>
    </w:lvl>
    <w:lvl w:ilvl="3" w:tplc="50CC1620">
      <w:start w:val="1"/>
      <w:numFmt w:val="bullet"/>
      <w:lvlText w:val=""/>
      <w:lvlJc w:val="left"/>
      <w:pPr>
        <w:ind w:left="2880" w:hanging="360"/>
      </w:pPr>
      <w:rPr>
        <w:rFonts w:ascii="Symbol" w:hAnsi="Symbol" w:hint="default"/>
      </w:rPr>
    </w:lvl>
    <w:lvl w:ilvl="4" w:tplc="0DD2AD08">
      <w:start w:val="1"/>
      <w:numFmt w:val="bullet"/>
      <w:lvlText w:val="o"/>
      <w:lvlJc w:val="left"/>
      <w:pPr>
        <w:ind w:left="3600" w:hanging="360"/>
      </w:pPr>
      <w:rPr>
        <w:rFonts w:ascii="Courier New" w:hAnsi="Courier New" w:hint="default"/>
      </w:rPr>
    </w:lvl>
    <w:lvl w:ilvl="5" w:tplc="BCCC7086">
      <w:start w:val="1"/>
      <w:numFmt w:val="bullet"/>
      <w:lvlText w:val=""/>
      <w:lvlJc w:val="left"/>
      <w:pPr>
        <w:ind w:left="4320" w:hanging="360"/>
      </w:pPr>
      <w:rPr>
        <w:rFonts w:ascii="Wingdings" w:hAnsi="Wingdings" w:hint="default"/>
      </w:rPr>
    </w:lvl>
    <w:lvl w:ilvl="6" w:tplc="4CB2CE1E">
      <w:start w:val="1"/>
      <w:numFmt w:val="bullet"/>
      <w:lvlText w:val=""/>
      <w:lvlJc w:val="left"/>
      <w:pPr>
        <w:ind w:left="5040" w:hanging="360"/>
      </w:pPr>
      <w:rPr>
        <w:rFonts w:ascii="Symbol" w:hAnsi="Symbol" w:hint="default"/>
      </w:rPr>
    </w:lvl>
    <w:lvl w:ilvl="7" w:tplc="FF5C10AC">
      <w:start w:val="1"/>
      <w:numFmt w:val="bullet"/>
      <w:lvlText w:val="o"/>
      <w:lvlJc w:val="left"/>
      <w:pPr>
        <w:ind w:left="5760" w:hanging="360"/>
      </w:pPr>
      <w:rPr>
        <w:rFonts w:ascii="Courier New" w:hAnsi="Courier New" w:hint="default"/>
      </w:rPr>
    </w:lvl>
    <w:lvl w:ilvl="8" w:tplc="FF449326">
      <w:start w:val="1"/>
      <w:numFmt w:val="bullet"/>
      <w:lvlText w:val=""/>
      <w:lvlJc w:val="left"/>
      <w:pPr>
        <w:ind w:left="6480" w:hanging="360"/>
      </w:pPr>
      <w:rPr>
        <w:rFonts w:ascii="Wingdings" w:hAnsi="Wingdings" w:hint="default"/>
      </w:rPr>
    </w:lvl>
  </w:abstractNum>
  <w:abstractNum w:abstractNumId="41" w15:restartNumberingAfterBreak="0">
    <w:nsid w:val="756B717C"/>
    <w:multiLevelType w:val="hybridMultilevel"/>
    <w:tmpl w:val="FFFFFFFF"/>
    <w:lvl w:ilvl="0" w:tplc="B68A4810">
      <w:start w:val="1"/>
      <w:numFmt w:val="bullet"/>
      <w:lvlText w:val="·"/>
      <w:lvlJc w:val="left"/>
      <w:pPr>
        <w:ind w:left="720" w:hanging="360"/>
      </w:pPr>
      <w:rPr>
        <w:rFonts w:ascii="Symbol" w:hAnsi="Symbol" w:hint="default"/>
      </w:rPr>
    </w:lvl>
    <w:lvl w:ilvl="1" w:tplc="0B3A1AEA">
      <w:start w:val="1"/>
      <w:numFmt w:val="bullet"/>
      <w:lvlText w:val="o"/>
      <w:lvlJc w:val="left"/>
      <w:pPr>
        <w:ind w:left="1440" w:hanging="360"/>
      </w:pPr>
      <w:rPr>
        <w:rFonts w:ascii="Courier New" w:hAnsi="Courier New" w:hint="default"/>
      </w:rPr>
    </w:lvl>
    <w:lvl w:ilvl="2" w:tplc="CF7094D6">
      <w:start w:val="1"/>
      <w:numFmt w:val="bullet"/>
      <w:lvlText w:val=""/>
      <w:lvlJc w:val="left"/>
      <w:pPr>
        <w:ind w:left="2160" w:hanging="360"/>
      </w:pPr>
      <w:rPr>
        <w:rFonts w:ascii="Wingdings" w:hAnsi="Wingdings" w:hint="default"/>
      </w:rPr>
    </w:lvl>
    <w:lvl w:ilvl="3" w:tplc="57CCA53A">
      <w:start w:val="1"/>
      <w:numFmt w:val="bullet"/>
      <w:lvlText w:val=""/>
      <w:lvlJc w:val="left"/>
      <w:pPr>
        <w:ind w:left="2880" w:hanging="360"/>
      </w:pPr>
      <w:rPr>
        <w:rFonts w:ascii="Symbol" w:hAnsi="Symbol" w:hint="default"/>
      </w:rPr>
    </w:lvl>
    <w:lvl w:ilvl="4" w:tplc="382A0C9C">
      <w:start w:val="1"/>
      <w:numFmt w:val="bullet"/>
      <w:lvlText w:val="o"/>
      <w:lvlJc w:val="left"/>
      <w:pPr>
        <w:ind w:left="3600" w:hanging="360"/>
      </w:pPr>
      <w:rPr>
        <w:rFonts w:ascii="Courier New" w:hAnsi="Courier New" w:hint="default"/>
      </w:rPr>
    </w:lvl>
    <w:lvl w:ilvl="5" w:tplc="FEB29742">
      <w:start w:val="1"/>
      <w:numFmt w:val="bullet"/>
      <w:lvlText w:val=""/>
      <w:lvlJc w:val="left"/>
      <w:pPr>
        <w:ind w:left="4320" w:hanging="360"/>
      </w:pPr>
      <w:rPr>
        <w:rFonts w:ascii="Wingdings" w:hAnsi="Wingdings" w:hint="default"/>
      </w:rPr>
    </w:lvl>
    <w:lvl w:ilvl="6" w:tplc="42701ED4">
      <w:start w:val="1"/>
      <w:numFmt w:val="bullet"/>
      <w:lvlText w:val=""/>
      <w:lvlJc w:val="left"/>
      <w:pPr>
        <w:ind w:left="5040" w:hanging="360"/>
      </w:pPr>
      <w:rPr>
        <w:rFonts w:ascii="Symbol" w:hAnsi="Symbol" w:hint="default"/>
      </w:rPr>
    </w:lvl>
    <w:lvl w:ilvl="7" w:tplc="03C26648">
      <w:start w:val="1"/>
      <w:numFmt w:val="bullet"/>
      <w:lvlText w:val="o"/>
      <w:lvlJc w:val="left"/>
      <w:pPr>
        <w:ind w:left="5760" w:hanging="360"/>
      </w:pPr>
      <w:rPr>
        <w:rFonts w:ascii="Courier New" w:hAnsi="Courier New" w:hint="default"/>
      </w:rPr>
    </w:lvl>
    <w:lvl w:ilvl="8" w:tplc="4008CC9C">
      <w:start w:val="1"/>
      <w:numFmt w:val="bullet"/>
      <w:lvlText w:val=""/>
      <w:lvlJc w:val="left"/>
      <w:pPr>
        <w:ind w:left="6480" w:hanging="360"/>
      </w:pPr>
      <w:rPr>
        <w:rFonts w:ascii="Wingdings" w:hAnsi="Wingdings" w:hint="default"/>
      </w:rPr>
    </w:lvl>
  </w:abstractNum>
  <w:abstractNum w:abstractNumId="42" w15:restartNumberingAfterBreak="0">
    <w:nsid w:val="77F68C07"/>
    <w:multiLevelType w:val="hybridMultilevel"/>
    <w:tmpl w:val="498E4BFA"/>
    <w:lvl w:ilvl="0" w:tplc="3A2276CE">
      <w:start w:val="1"/>
      <w:numFmt w:val="bullet"/>
      <w:lvlText w:val=""/>
      <w:lvlJc w:val="left"/>
      <w:pPr>
        <w:ind w:left="720" w:hanging="360"/>
      </w:pPr>
      <w:rPr>
        <w:rFonts w:ascii="Symbol" w:hAnsi="Symbol" w:hint="default"/>
      </w:rPr>
    </w:lvl>
    <w:lvl w:ilvl="1" w:tplc="2FFE9FB4">
      <w:start w:val="1"/>
      <w:numFmt w:val="bullet"/>
      <w:lvlText w:val="o"/>
      <w:lvlJc w:val="left"/>
      <w:pPr>
        <w:ind w:left="1440" w:hanging="360"/>
      </w:pPr>
      <w:rPr>
        <w:rFonts w:ascii="Courier New" w:hAnsi="Courier New" w:hint="default"/>
      </w:rPr>
    </w:lvl>
    <w:lvl w:ilvl="2" w:tplc="2C3668C0">
      <w:start w:val="1"/>
      <w:numFmt w:val="bullet"/>
      <w:lvlText w:val=""/>
      <w:lvlJc w:val="left"/>
      <w:pPr>
        <w:ind w:left="2160" w:hanging="360"/>
      </w:pPr>
      <w:rPr>
        <w:rFonts w:ascii="Wingdings" w:hAnsi="Wingdings" w:hint="default"/>
      </w:rPr>
    </w:lvl>
    <w:lvl w:ilvl="3" w:tplc="2E34F5AA">
      <w:start w:val="1"/>
      <w:numFmt w:val="bullet"/>
      <w:lvlText w:val=""/>
      <w:lvlJc w:val="left"/>
      <w:pPr>
        <w:ind w:left="2880" w:hanging="360"/>
      </w:pPr>
      <w:rPr>
        <w:rFonts w:ascii="Symbol" w:hAnsi="Symbol" w:hint="default"/>
      </w:rPr>
    </w:lvl>
    <w:lvl w:ilvl="4" w:tplc="0588A3DA">
      <w:start w:val="1"/>
      <w:numFmt w:val="bullet"/>
      <w:lvlText w:val="o"/>
      <w:lvlJc w:val="left"/>
      <w:pPr>
        <w:ind w:left="3600" w:hanging="360"/>
      </w:pPr>
      <w:rPr>
        <w:rFonts w:ascii="Courier New" w:hAnsi="Courier New" w:hint="default"/>
      </w:rPr>
    </w:lvl>
    <w:lvl w:ilvl="5" w:tplc="9072D504">
      <w:start w:val="1"/>
      <w:numFmt w:val="bullet"/>
      <w:lvlText w:val=""/>
      <w:lvlJc w:val="left"/>
      <w:pPr>
        <w:ind w:left="4320" w:hanging="360"/>
      </w:pPr>
      <w:rPr>
        <w:rFonts w:ascii="Wingdings" w:hAnsi="Wingdings" w:hint="default"/>
      </w:rPr>
    </w:lvl>
    <w:lvl w:ilvl="6" w:tplc="9FF608CE">
      <w:start w:val="1"/>
      <w:numFmt w:val="bullet"/>
      <w:lvlText w:val=""/>
      <w:lvlJc w:val="left"/>
      <w:pPr>
        <w:ind w:left="5040" w:hanging="360"/>
      </w:pPr>
      <w:rPr>
        <w:rFonts w:ascii="Symbol" w:hAnsi="Symbol" w:hint="default"/>
      </w:rPr>
    </w:lvl>
    <w:lvl w:ilvl="7" w:tplc="3956E4B0">
      <w:start w:val="1"/>
      <w:numFmt w:val="bullet"/>
      <w:lvlText w:val="o"/>
      <w:lvlJc w:val="left"/>
      <w:pPr>
        <w:ind w:left="5760" w:hanging="360"/>
      </w:pPr>
      <w:rPr>
        <w:rFonts w:ascii="Courier New" w:hAnsi="Courier New" w:hint="default"/>
      </w:rPr>
    </w:lvl>
    <w:lvl w:ilvl="8" w:tplc="C55ABD8C">
      <w:start w:val="1"/>
      <w:numFmt w:val="bullet"/>
      <w:lvlText w:val=""/>
      <w:lvlJc w:val="left"/>
      <w:pPr>
        <w:ind w:left="6480" w:hanging="360"/>
      </w:pPr>
      <w:rPr>
        <w:rFonts w:ascii="Wingdings" w:hAnsi="Wingdings" w:hint="default"/>
      </w:rPr>
    </w:lvl>
  </w:abstractNum>
  <w:abstractNum w:abstractNumId="43" w15:restartNumberingAfterBreak="0">
    <w:nsid w:val="7A2B075A"/>
    <w:multiLevelType w:val="hybridMultilevel"/>
    <w:tmpl w:val="6E5EA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17"/>
  </w:num>
  <w:num w:numId="4">
    <w:abstractNumId w:val="4"/>
  </w:num>
  <w:num w:numId="5">
    <w:abstractNumId w:val="2"/>
  </w:num>
  <w:num w:numId="6">
    <w:abstractNumId w:val="1"/>
  </w:num>
  <w:num w:numId="7">
    <w:abstractNumId w:val="3"/>
  </w:num>
  <w:num w:numId="8">
    <w:abstractNumId w:val="0"/>
  </w:num>
  <w:num w:numId="9">
    <w:abstractNumId w:val="9"/>
  </w:num>
  <w:num w:numId="10">
    <w:abstractNumId w:val="37"/>
  </w:num>
  <w:num w:numId="11">
    <w:abstractNumId w:val="39"/>
  </w:num>
  <w:num w:numId="12">
    <w:abstractNumId w:val="7"/>
  </w:num>
  <w:num w:numId="13">
    <w:abstractNumId w:val="6"/>
  </w:num>
  <w:num w:numId="14">
    <w:abstractNumId w:val="30"/>
  </w:num>
  <w:num w:numId="15">
    <w:abstractNumId w:val="12"/>
  </w:num>
  <w:num w:numId="16">
    <w:abstractNumId w:val="34"/>
  </w:num>
  <w:num w:numId="17">
    <w:abstractNumId w:val="22"/>
  </w:num>
  <w:num w:numId="18">
    <w:abstractNumId w:val="23"/>
  </w:num>
  <w:num w:numId="19">
    <w:abstractNumId w:val="21"/>
  </w:num>
  <w:num w:numId="20">
    <w:abstractNumId w:val="16"/>
  </w:num>
  <w:num w:numId="21">
    <w:abstractNumId w:val="24"/>
  </w:num>
  <w:num w:numId="22">
    <w:abstractNumId w:val="28"/>
  </w:num>
  <w:num w:numId="23">
    <w:abstractNumId w:val="31"/>
  </w:num>
  <w:num w:numId="24">
    <w:abstractNumId w:val="43"/>
  </w:num>
  <w:num w:numId="25">
    <w:abstractNumId w:val="19"/>
  </w:num>
  <w:num w:numId="26">
    <w:abstractNumId w:val="36"/>
  </w:num>
  <w:num w:numId="27">
    <w:abstractNumId w:val="15"/>
  </w:num>
  <w:num w:numId="28">
    <w:abstractNumId w:val="20"/>
  </w:num>
  <w:num w:numId="29">
    <w:abstractNumId w:val="25"/>
  </w:num>
  <w:num w:numId="30">
    <w:abstractNumId w:val="41"/>
  </w:num>
  <w:num w:numId="31">
    <w:abstractNumId w:val="10"/>
  </w:num>
  <w:num w:numId="32">
    <w:abstractNumId w:val="33"/>
  </w:num>
  <w:num w:numId="33">
    <w:abstractNumId w:val="11"/>
  </w:num>
  <w:num w:numId="34">
    <w:abstractNumId w:val="35"/>
  </w:num>
  <w:num w:numId="35">
    <w:abstractNumId w:val="14"/>
  </w:num>
  <w:num w:numId="36">
    <w:abstractNumId w:val="29"/>
  </w:num>
  <w:num w:numId="37">
    <w:abstractNumId w:val="13"/>
  </w:num>
  <w:num w:numId="38">
    <w:abstractNumId w:val="27"/>
  </w:num>
  <w:num w:numId="39">
    <w:abstractNumId w:val="32"/>
  </w:num>
  <w:num w:numId="40">
    <w:abstractNumId w:val="8"/>
  </w:num>
  <w:num w:numId="41">
    <w:abstractNumId w:val="26"/>
  </w:num>
  <w:num w:numId="42">
    <w:abstractNumId w:val="18"/>
  </w:num>
  <w:num w:numId="43">
    <w:abstractNumId w:val="38"/>
  </w:num>
  <w:num w:numId="44">
    <w:abstractNumId w:val="42"/>
  </w:num>
  <w:num w:numId="4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Lc0NDW0NDMxMjVT0lEKTi0uzszPAykwqgUAkKLgHiwAAAA="/>
  </w:docVars>
  <w:rsids>
    <w:rsidRoot w:val="00501AA4"/>
    <w:rsid w:val="00000F3A"/>
    <w:rsid w:val="00001068"/>
    <w:rsid w:val="00001D4F"/>
    <w:rsid w:val="0000213B"/>
    <w:rsid w:val="000021B0"/>
    <w:rsid w:val="00002822"/>
    <w:rsid w:val="000029F2"/>
    <w:rsid w:val="00003184"/>
    <w:rsid w:val="000033B8"/>
    <w:rsid w:val="00003650"/>
    <w:rsid w:val="0000395D"/>
    <w:rsid w:val="00003EE3"/>
    <w:rsid w:val="0000417A"/>
    <w:rsid w:val="00004CB3"/>
    <w:rsid w:val="000051C2"/>
    <w:rsid w:val="00005269"/>
    <w:rsid w:val="0000530D"/>
    <w:rsid w:val="000079BB"/>
    <w:rsid w:val="000079DE"/>
    <w:rsid w:val="00007F99"/>
    <w:rsid w:val="00010168"/>
    <w:rsid w:val="00010399"/>
    <w:rsid w:val="00010E65"/>
    <w:rsid w:val="0001206C"/>
    <w:rsid w:val="00012278"/>
    <w:rsid w:val="0001265D"/>
    <w:rsid w:val="000128DF"/>
    <w:rsid w:val="00013018"/>
    <w:rsid w:val="00013311"/>
    <w:rsid w:val="0001342D"/>
    <w:rsid w:val="00013540"/>
    <w:rsid w:val="000136C5"/>
    <w:rsid w:val="000137A8"/>
    <w:rsid w:val="00013ADC"/>
    <w:rsid w:val="00013BDA"/>
    <w:rsid w:val="00013F3F"/>
    <w:rsid w:val="00014160"/>
    <w:rsid w:val="0001468F"/>
    <w:rsid w:val="00014BAA"/>
    <w:rsid w:val="00014BB0"/>
    <w:rsid w:val="00014CA5"/>
    <w:rsid w:val="000159A3"/>
    <w:rsid w:val="00015BED"/>
    <w:rsid w:val="00015D55"/>
    <w:rsid w:val="00015E09"/>
    <w:rsid w:val="0001636B"/>
    <w:rsid w:val="00016DBE"/>
    <w:rsid w:val="00016F33"/>
    <w:rsid w:val="00017E0F"/>
    <w:rsid w:val="00020006"/>
    <w:rsid w:val="0002048D"/>
    <w:rsid w:val="00020B23"/>
    <w:rsid w:val="00020D4D"/>
    <w:rsid w:val="00020EDF"/>
    <w:rsid w:val="00021170"/>
    <w:rsid w:val="00021335"/>
    <w:rsid w:val="00021A36"/>
    <w:rsid w:val="00021F2C"/>
    <w:rsid w:val="00022F11"/>
    <w:rsid w:val="000233DB"/>
    <w:rsid w:val="000235CE"/>
    <w:rsid w:val="000237FA"/>
    <w:rsid w:val="00023AFC"/>
    <w:rsid w:val="00024784"/>
    <w:rsid w:val="00027A3B"/>
    <w:rsid w:val="00027F00"/>
    <w:rsid w:val="00027F8D"/>
    <w:rsid w:val="000304EF"/>
    <w:rsid w:val="00031B4C"/>
    <w:rsid w:val="00033B3F"/>
    <w:rsid w:val="00033FE0"/>
    <w:rsid w:val="000344A9"/>
    <w:rsid w:val="0003547C"/>
    <w:rsid w:val="0003564F"/>
    <w:rsid w:val="00037EFB"/>
    <w:rsid w:val="00040994"/>
    <w:rsid w:val="0004111C"/>
    <w:rsid w:val="00041526"/>
    <w:rsid w:val="00041917"/>
    <w:rsid w:val="000428F0"/>
    <w:rsid w:val="00043176"/>
    <w:rsid w:val="000432F7"/>
    <w:rsid w:val="0004349B"/>
    <w:rsid w:val="000435DE"/>
    <w:rsid w:val="00044928"/>
    <w:rsid w:val="000450A4"/>
    <w:rsid w:val="000457D4"/>
    <w:rsid w:val="000464E7"/>
    <w:rsid w:val="00046546"/>
    <w:rsid w:val="00046E74"/>
    <w:rsid w:val="000479AB"/>
    <w:rsid w:val="00047DD9"/>
    <w:rsid w:val="0005150A"/>
    <w:rsid w:val="000516D0"/>
    <w:rsid w:val="00051867"/>
    <w:rsid w:val="00051A93"/>
    <w:rsid w:val="00055723"/>
    <w:rsid w:val="00056057"/>
    <w:rsid w:val="00056B76"/>
    <w:rsid w:val="0005727F"/>
    <w:rsid w:val="00057374"/>
    <w:rsid w:val="00060A16"/>
    <w:rsid w:val="00061750"/>
    <w:rsid w:val="0006180C"/>
    <w:rsid w:val="00061A0B"/>
    <w:rsid w:val="000623A7"/>
    <w:rsid w:val="000624F1"/>
    <w:rsid w:val="00062545"/>
    <w:rsid w:val="00062C84"/>
    <w:rsid w:val="00063129"/>
    <w:rsid w:val="00063321"/>
    <w:rsid w:val="00063AB4"/>
    <w:rsid w:val="00063B52"/>
    <w:rsid w:val="00063D7B"/>
    <w:rsid w:val="0006497E"/>
    <w:rsid w:val="000653C7"/>
    <w:rsid w:val="00065748"/>
    <w:rsid w:val="00065AC7"/>
    <w:rsid w:val="00065DE3"/>
    <w:rsid w:val="0006693F"/>
    <w:rsid w:val="000669F7"/>
    <w:rsid w:val="00066C5E"/>
    <w:rsid w:val="000670A4"/>
    <w:rsid w:val="000670ED"/>
    <w:rsid w:val="000705EC"/>
    <w:rsid w:val="0007087F"/>
    <w:rsid w:val="000709E8"/>
    <w:rsid w:val="00071103"/>
    <w:rsid w:val="00071222"/>
    <w:rsid w:val="000718A8"/>
    <w:rsid w:val="00071F9C"/>
    <w:rsid w:val="000724D9"/>
    <w:rsid w:val="0007291C"/>
    <w:rsid w:val="00072BCB"/>
    <w:rsid w:val="00073F36"/>
    <w:rsid w:val="000744FA"/>
    <w:rsid w:val="00074A9C"/>
    <w:rsid w:val="000751CA"/>
    <w:rsid w:val="00075377"/>
    <w:rsid w:val="00075A31"/>
    <w:rsid w:val="00075DDA"/>
    <w:rsid w:val="00077084"/>
    <w:rsid w:val="0007732A"/>
    <w:rsid w:val="00077359"/>
    <w:rsid w:val="000803DA"/>
    <w:rsid w:val="00080DFC"/>
    <w:rsid w:val="0008123B"/>
    <w:rsid w:val="0008146D"/>
    <w:rsid w:val="0008147E"/>
    <w:rsid w:val="00081B61"/>
    <w:rsid w:val="000821A4"/>
    <w:rsid w:val="000829D0"/>
    <w:rsid w:val="00082C90"/>
    <w:rsid w:val="00082CFF"/>
    <w:rsid w:val="00082D86"/>
    <w:rsid w:val="00083763"/>
    <w:rsid w:val="0008380F"/>
    <w:rsid w:val="00083862"/>
    <w:rsid w:val="00084088"/>
    <w:rsid w:val="00084A46"/>
    <w:rsid w:val="00084E47"/>
    <w:rsid w:val="00085087"/>
    <w:rsid w:val="000851B0"/>
    <w:rsid w:val="00085826"/>
    <w:rsid w:val="00085C1E"/>
    <w:rsid w:val="00085DF2"/>
    <w:rsid w:val="00086605"/>
    <w:rsid w:val="00087397"/>
    <w:rsid w:val="00087523"/>
    <w:rsid w:val="000877FD"/>
    <w:rsid w:val="000905CD"/>
    <w:rsid w:val="00090768"/>
    <w:rsid w:val="00090A8D"/>
    <w:rsid w:val="00090CD7"/>
    <w:rsid w:val="00091086"/>
    <w:rsid w:val="0009165B"/>
    <w:rsid w:val="0009385A"/>
    <w:rsid w:val="00093AE8"/>
    <w:rsid w:val="00093CCA"/>
    <w:rsid w:val="00094864"/>
    <w:rsid w:val="000949D9"/>
    <w:rsid w:val="00094E9E"/>
    <w:rsid w:val="00094F69"/>
    <w:rsid w:val="0009592C"/>
    <w:rsid w:val="00096463"/>
    <w:rsid w:val="000967AA"/>
    <w:rsid w:val="00096C14"/>
    <w:rsid w:val="00097A7E"/>
    <w:rsid w:val="00097B72"/>
    <w:rsid w:val="000A0648"/>
    <w:rsid w:val="000A0707"/>
    <w:rsid w:val="000A0A51"/>
    <w:rsid w:val="000A2565"/>
    <w:rsid w:val="000A2F1B"/>
    <w:rsid w:val="000A30D4"/>
    <w:rsid w:val="000A315C"/>
    <w:rsid w:val="000A413E"/>
    <w:rsid w:val="000A423E"/>
    <w:rsid w:val="000A4684"/>
    <w:rsid w:val="000A4701"/>
    <w:rsid w:val="000A4820"/>
    <w:rsid w:val="000A4D21"/>
    <w:rsid w:val="000A5357"/>
    <w:rsid w:val="000A5B81"/>
    <w:rsid w:val="000A5D05"/>
    <w:rsid w:val="000A5D07"/>
    <w:rsid w:val="000A66A5"/>
    <w:rsid w:val="000A66EF"/>
    <w:rsid w:val="000A70BD"/>
    <w:rsid w:val="000A7192"/>
    <w:rsid w:val="000A798A"/>
    <w:rsid w:val="000A7E6E"/>
    <w:rsid w:val="000B01ED"/>
    <w:rsid w:val="000B04E5"/>
    <w:rsid w:val="000B0642"/>
    <w:rsid w:val="000B0C20"/>
    <w:rsid w:val="000B0FEA"/>
    <w:rsid w:val="000B1F97"/>
    <w:rsid w:val="000B3727"/>
    <w:rsid w:val="000B38E9"/>
    <w:rsid w:val="000B3C90"/>
    <w:rsid w:val="000B4270"/>
    <w:rsid w:val="000B44A9"/>
    <w:rsid w:val="000B4A2F"/>
    <w:rsid w:val="000B55EB"/>
    <w:rsid w:val="000B58A4"/>
    <w:rsid w:val="000B6EE0"/>
    <w:rsid w:val="000B7B31"/>
    <w:rsid w:val="000B7CD1"/>
    <w:rsid w:val="000B7D87"/>
    <w:rsid w:val="000C041D"/>
    <w:rsid w:val="000C151C"/>
    <w:rsid w:val="000C2855"/>
    <w:rsid w:val="000C28F3"/>
    <w:rsid w:val="000C2C11"/>
    <w:rsid w:val="000C395F"/>
    <w:rsid w:val="000C4931"/>
    <w:rsid w:val="000C4A11"/>
    <w:rsid w:val="000C623C"/>
    <w:rsid w:val="000C66F3"/>
    <w:rsid w:val="000C6B93"/>
    <w:rsid w:val="000C6FA5"/>
    <w:rsid w:val="000C7600"/>
    <w:rsid w:val="000C7BCB"/>
    <w:rsid w:val="000C7CCB"/>
    <w:rsid w:val="000D048A"/>
    <w:rsid w:val="000D04AF"/>
    <w:rsid w:val="000D0501"/>
    <w:rsid w:val="000D057A"/>
    <w:rsid w:val="000D1012"/>
    <w:rsid w:val="000D1365"/>
    <w:rsid w:val="000D193D"/>
    <w:rsid w:val="000D2033"/>
    <w:rsid w:val="000D21DF"/>
    <w:rsid w:val="000D2E14"/>
    <w:rsid w:val="000D31F0"/>
    <w:rsid w:val="000D322A"/>
    <w:rsid w:val="000D3E0F"/>
    <w:rsid w:val="000D42A4"/>
    <w:rsid w:val="000D463A"/>
    <w:rsid w:val="000D4705"/>
    <w:rsid w:val="000D49B4"/>
    <w:rsid w:val="000D4B26"/>
    <w:rsid w:val="000D4F7A"/>
    <w:rsid w:val="000D590E"/>
    <w:rsid w:val="000D5A80"/>
    <w:rsid w:val="000D607A"/>
    <w:rsid w:val="000D6209"/>
    <w:rsid w:val="000D75F1"/>
    <w:rsid w:val="000D7C7B"/>
    <w:rsid w:val="000E17E9"/>
    <w:rsid w:val="000E18EE"/>
    <w:rsid w:val="000E1BA4"/>
    <w:rsid w:val="000E1D10"/>
    <w:rsid w:val="000E26A9"/>
    <w:rsid w:val="000E2A90"/>
    <w:rsid w:val="000E2D62"/>
    <w:rsid w:val="000E37A4"/>
    <w:rsid w:val="000E441A"/>
    <w:rsid w:val="000E4746"/>
    <w:rsid w:val="000E4E9A"/>
    <w:rsid w:val="000E5462"/>
    <w:rsid w:val="000E689A"/>
    <w:rsid w:val="000E700C"/>
    <w:rsid w:val="000E7017"/>
    <w:rsid w:val="000E72D7"/>
    <w:rsid w:val="000E74F2"/>
    <w:rsid w:val="000E74FD"/>
    <w:rsid w:val="000E7546"/>
    <w:rsid w:val="000E79B0"/>
    <w:rsid w:val="000E7F0A"/>
    <w:rsid w:val="000F0A43"/>
    <w:rsid w:val="000F136A"/>
    <w:rsid w:val="000F16A8"/>
    <w:rsid w:val="000F18C0"/>
    <w:rsid w:val="000F19A9"/>
    <w:rsid w:val="000F1AAD"/>
    <w:rsid w:val="000F1D2F"/>
    <w:rsid w:val="000F254C"/>
    <w:rsid w:val="000F2B20"/>
    <w:rsid w:val="000F2CDA"/>
    <w:rsid w:val="000F2FB7"/>
    <w:rsid w:val="000F402E"/>
    <w:rsid w:val="000F461D"/>
    <w:rsid w:val="000F46E1"/>
    <w:rsid w:val="000F4A0D"/>
    <w:rsid w:val="000F4BCA"/>
    <w:rsid w:val="000F4C41"/>
    <w:rsid w:val="000F50F1"/>
    <w:rsid w:val="000F5BC0"/>
    <w:rsid w:val="000F6539"/>
    <w:rsid w:val="000F6B01"/>
    <w:rsid w:val="000F6B90"/>
    <w:rsid w:val="000F6F21"/>
    <w:rsid w:val="000F7EE6"/>
    <w:rsid w:val="00100337"/>
    <w:rsid w:val="00100367"/>
    <w:rsid w:val="00100B67"/>
    <w:rsid w:val="00100CFD"/>
    <w:rsid w:val="00100D52"/>
    <w:rsid w:val="0010231A"/>
    <w:rsid w:val="001045CA"/>
    <w:rsid w:val="00104953"/>
    <w:rsid w:val="00105072"/>
    <w:rsid w:val="00105E77"/>
    <w:rsid w:val="001069C1"/>
    <w:rsid w:val="00106F54"/>
    <w:rsid w:val="00107809"/>
    <w:rsid w:val="0010787A"/>
    <w:rsid w:val="0010792A"/>
    <w:rsid w:val="001102DE"/>
    <w:rsid w:val="0011069C"/>
    <w:rsid w:val="001110D8"/>
    <w:rsid w:val="00111814"/>
    <w:rsid w:val="00111A59"/>
    <w:rsid w:val="001127FA"/>
    <w:rsid w:val="00112950"/>
    <w:rsid w:val="001129A3"/>
    <w:rsid w:val="00113212"/>
    <w:rsid w:val="0011326B"/>
    <w:rsid w:val="00113DFC"/>
    <w:rsid w:val="00114B51"/>
    <w:rsid w:val="00115573"/>
    <w:rsid w:val="00116766"/>
    <w:rsid w:val="00117A47"/>
    <w:rsid w:val="0012074C"/>
    <w:rsid w:val="00120818"/>
    <w:rsid w:val="0012083A"/>
    <w:rsid w:val="00120D75"/>
    <w:rsid w:val="0012121B"/>
    <w:rsid w:val="00121256"/>
    <w:rsid w:val="00121265"/>
    <w:rsid w:val="0012133D"/>
    <w:rsid w:val="001215BE"/>
    <w:rsid w:val="00121BDB"/>
    <w:rsid w:val="00121EF0"/>
    <w:rsid w:val="001221C8"/>
    <w:rsid w:val="00123394"/>
    <w:rsid w:val="001233E9"/>
    <w:rsid w:val="00123A76"/>
    <w:rsid w:val="0012436F"/>
    <w:rsid w:val="001243A3"/>
    <w:rsid w:val="00124AE8"/>
    <w:rsid w:val="00124E1E"/>
    <w:rsid w:val="001254FD"/>
    <w:rsid w:val="00125A5E"/>
    <w:rsid w:val="00126419"/>
    <w:rsid w:val="00126B58"/>
    <w:rsid w:val="00127075"/>
    <w:rsid w:val="001271E6"/>
    <w:rsid w:val="0012726D"/>
    <w:rsid w:val="001276A5"/>
    <w:rsid w:val="00127905"/>
    <w:rsid w:val="00127E1A"/>
    <w:rsid w:val="00130A8F"/>
    <w:rsid w:val="00130C90"/>
    <w:rsid w:val="00132DB3"/>
    <w:rsid w:val="00133354"/>
    <w:rsid w:val="00133B02"/>
    <w:rsid w:val="001340A8"/>
    <w:rsid w:val="00134655"/>
    <w:rsid w:val="0013494E"/>
    <w:rsid w:val="0013507F"/>
    <w:rsid w:val="00135327"/>
    <w:rsid w:val="001361BA"/>
    <w:rsid w:val="00137112"/>
    <w:rsid w:val="00137270"/>
    <w:rsid w:val="00137B0F"/>
    <w:rsid w:val="00140209"/>
    <w:rsid w:val="00140ADF"/>
    <w:rsid w:val="00140FC5"/>
    <w:rsid w:val="0014162F"/>
    <w:rsid w:val="00142AFF"/>
    <w:rsid w:val="001431D7"/>
    <w:rsid w:val="0014327F"/>
    <w:rsid w:val="00143C79"/>
    <w:rsid w:val="0014435F"/>
    <w:rsid w:val="00144D32"/>
    <w:rsid w:val="00145AEA"/>
    <w:rsid w:val="00145C9B"/>
    <w:rsid w:val="00146870"/>
    <w:rsid w:val="001472FC"/>
    <w:rsid w:val="00147860"/>
    <w:rsid w:val="00147BB4"/>
    <w:rsid w:val="00150424"/>
    <w:rsid w:val="001509D7"/>
    <w:rsid w:val="00150A74"/>
    <w:rsid w:val="00150F2E"/>
    <w:rsid w:val="00151103"/>
    <w:rsid w:val="001511D4"/>
    <w:rsid w:val="00151435"/>
    <w:rsid w:val="00151666"/>
    <w:rsid w:val="00151778"/>
    <w:rsid w:val="00151A53"/>
    <w:rsid w:val="00151B2F"/>
    <w:rsid w:val="001530E0"/>
    <w:rsid w:val="00154297"/>
    <w:rsid w:val="001551C6"/>
    <w:rsid w:val="00155597"/>
    <w:rsid w:val="00155698"/>
    <w:rsid w:val="00155C83"/>
    <w:rsid w:val="001566CC"/>
    <w:rsid w:val="0015751E"/>
    <w:rsid w:val="0016042C"/>
    <w:rsid w:val="001605D8"/>
    <w:rsid w:val="00160677"/>
    <w:rsid w:val="001609A5"/>
    <w:rsid w:val="00160F15"/>
    <w:rsid w:val="00160F72"/>
    <w:rsid w:val="00161136"/>
    <w:rsid w:val="00161C34"/>
    <w:rsid w:val="00162221"/>
    <w:rsid w:val="00162493"/>
    <w:rsid w:val="001626AF"/>
    <w:rsid w:val="00162F22"/>
    <w:rsid w:val="00163078"/>
    <w:rsid w:val="00163472"/>
    <w:rsid w:val="0016389D"/>
    <w:rsid w:val="00163B3C"/>
    <w:rsid w:val="00164101"/>
    <w:rsid w:val="00165151"/>
    <w:rsid w:val="001654EF"/>
    <w:rsid w:val="00165F79"/>
    <w:rsid w:val="00166B36"/>
    <w:rsid w:val="0016734F"/>
    <w:rsid w:val="00167729"/>
    <w:rsid w:val="0017055B"/>
    <w:rsid w:val="00170595"/>
    <w:rsid w:val="0017127D"/>
    <w:rsid w:val="00171600"/>
    <w:rsid w:val="00171CDE"/>
    <w:rsid w:val="00172171"/>
    <w:rsid w:val="0017285D"/>
    <w:rsid w:val="00172EC9"/>
    <w:rsid w:val="001735D8"/>
    <w:rsid w:val="0017385C"/>
    <w:rsid w:val="00174510"/>
    <w:rsid w:val="00175D91"/>
    <w:rsid w:val="0017636C"/>
    <w:rsid w:val="00176526"/>
    <w:rsid w:val="00176859"/>
    <w:rsid w:val="001769B5"/>
    <w:rsid w:val="0017734E"/>
    <w:rsid w:val="001777F6"/>
    <w:rsid w:val="001779C7"/>
    <w:rsid w:val="00180341"/>
    <w:rsid w:val="00181A8E"/>
    <w:rsid w:val="00181E47"/>
    <w:rsid w:val="00182127"/>
    <w:rsid w:val="0018245C"/>
    <w:rsid w:val="00182509"/>
    <w:rsid w:val="0018270F"/>
    <w:rsid w:val="001828BB"/>
    <w:rsid w:val="00182E58"/>
    <w:rsid w:val="00183127"/>
    <w:rsid w:val="0018377C"/>
    <w:rsid w:val="001854BB"/>
    <w:rsid w:val="001855EC"/>
    <w:rsid w:val="0018626F"/>
    <w:rsid w:val="001869F2"/>
    <w:rsid w:val="0018703D"/>
    <w:rsid w:val="0018761B"/>
    <w:rsid w:val="001901E5"/>
    <w:rsid w:val="001902C9"/>
    <w:rsid w:val="001907F0"/>
    <w:rsid w:val="00191101"/>
    <w:rsid w:val="001915EB"/>
    <w:rsid w:val="001919DF"/>
    <w:rsid w:val="00191C9E"/>
    <w:rsid w:val="001921BE"/>
    <w:rsid w:val="00192953"/>
    <w:rsid w:val="00192E0F"/>
    <w:rsid w:val="001930D4"/>
    <w:rsid w:val="001932C6"/>
    <w:rsid w:val="0019387F"/>
    <w:rsid w:val="00193D0A"/>
    <w:rsid w:val="00194B48"/>
    <w:rsid w:val="0019553E"/>
    <w:rsid w:val="00196064"/>
    <w:rsid w:val="00196DB0"/>
    <w:rsid w:val="001972C4"/>
    <w:rsid w:val="001A0503"/>
    <w:rsid w:val="001A0A95"/>
    <w:rsid w:val="001A0F69"/>
    <w:rsid w:val="001A1025"/>
    <w:rsid w:val="001A1B24"/>
    <w:rsid w:val="001A2BDA"/>
    <w:rsid w:val="001A2C75"/>
    <w:rsid w:val="001A387E"/>
    <w:rsid w:val="001A47E5"/>
    <w:rsid w:val="001A480F"/>
    <w:rsid w:val="001A5233"/>
    <w:rsid w:val="001A5362"/>
    <w:rsid w:val="001A5762"/>
    <w:rsid w:val="001A5AF9"/>
    <w:rsid w:val="001A67A4"/>
    <w:rsid w:val="001A6E79"/>
    <w:rsid w:val="001A7ADB"/>
    <w:rsid w:val="001A7B94"/>
    <w:rsid w:val="001A7B96"/>
    <w:rsid w:val="001B0452"/>
    <w:rsid w:val="001B04DB"/>
    <w:rsid w:val="001B0C75"/>
    <w:rsid w:val="001B1053"/>
    <w:rsid w:val="001B15B7"/>
    <w:rsid w:val="001B15D4"/>
    <w:rsid w:val="001B16C3"/>
    <w:rsid w:val="001B183A"/>
    <w:rsid w:val="001B1A8B"/>
    <w:rsid w:val="001B1F5B"/>
    <w:rsid w:val="001B226A"/>
    <w:rsid w:val="001B28DF"/>
    <w:rsid w:val="001B2CDA"/>
    <w:rsid w:val="001B2DF0"/>
    <w:rsid w:val="001B42E3"/>
    <w:rsid w:val="001B4482"/>
    <w:rsid w:val="001B4743"/>
    <w:rsid w:val="001B4F88"/>
    <w:rsid w:val="001B54F3"/>
    <w:rsid w:val="001B5A4E"/>
    <w:rsid w:val="001B5E78"/>
    <w:rsid w:val="001B6083"/>
    <w:rsid w:val="001B615A"/>
    <w:rsid w:val="001B6758"/>
    <w:rsid w:val="001B76DF"/>
    <w:rsid w:val="001B77D6"/>
    <w:rsid w:val="001B7A7E"/>
    <w:rsid w:val="001B7E3E"/>
    <w:rsid w:val="001C025F"/>
    <w:rsid w:val="001C02B8"/>
    <w:rsid w:val="001C05D5"/>
    <w:rsid w:val="001C0647"/>
    <w:rsid w:val="001C090A"/>
    <w:rsid w:val="001C0E77"/>
    <w:rsid w:val="001C1666"/>
    <w:rsid w:val="001C19F3"/>
    <w:rsid w:val="001C1C52"/>
    <w:rsid w:val="001C1FB0"/>
    <w:rsid w:val="001C202C"/>
    <w:rsid w:val="001C2747"/>
    <w:rsid w:val="001C275A"/>
    <w:rsid w:val="001C2979"/>
    <w:rsid w:val="001C37CA"/>
    <w:rsid w:val="001C37F1"/>
    <w:rsid w:val="001C3A95"/>
    <w:rsid w:val="001C46F7"/>
    <w:rsid w:val="001C495C"/>
    <w:rsid w:val="001C5C9C"/>
    <w:rsid w:val="001C5D62"/>
    <w:rsid w:val="001C65E8"/>
    <w:rsid w:val="001C77D5"/>
    <w:rsid w:val="001D0A8D"/>
    <w:rsid w:val="001D0F62"/>
    <w:rsid w:val="001D10AB"/>
    <w:rsid w:val="001D1615"/>
    <w:rsid w:val="001D1B4B"/>
    <w:rsid w:val="001D1E1F"/>
    <w:rsid w:val="001D2029"/>
    <w:rsid w:val="001D28BD"/>
    <w:rsid w:val="001D352B"/>
    <w:rsid w:val="001D3DFF"/>
    <w:rsid w:val="001D3F18"/>
    <w:rsid w:val="001D4469"/>
    <w:rsid w:val="001D4B8C"/>
    <w:rsid w:val="001D508F"/>
    <w:rsid w:val="001D53C7"/>
    <w:rsid w:val="001D53FD"/>
    <w:rsid w:val="001D5F92"/>
    <w:rsid w:val="001D6578"/>
    <w:rsid w:val="001D6654"/>
    <w:rsid w:val="001D74A2"/>
    <w:rsid w:val="001D76B2"/>
    <w:rsid w:val="001D76F6"/>
    <w:rsid w:val="001E02B9"/>
    <w:rsid w:val="001E043C"/>
    <w:rsid w:val="001E07A7"/>
    <w:rsid w:val="001E199D"/>
    <w:rsid w:val="001E1AD3"/>
    <w:rsid w:val="001E1B59"/>
    <w:rsid w:val="001E1D50"/>
    <w:rsid w:val="001E254B"/>
    <w:rsid w:val="001E263F"/>
    <w:rsid w:val="001E2770"/>
    <w:rsid w:val="001E3073"/>
    <w:rsid w:val="001E310A"/>
    <w:rsid w:val="001E4228"/>
    <w:rsid w:val="001E429C"/>
    <w:rsid w:val="001E4A0D"/>
    <w:rsid w:val="001E4AD4"/>
    <w:rsid w:val="001E5EAE"/>
    <w:rsid w:val="001E65A3"/>
    <w:rsid w:val="001E6713"/>
    <w:rsid w:val="001E6885"/>
    <w:rsid w:val="001E6CEA"/>
    <w:rsid w:val="001E7319"/>
    <w:rsid w:val="001E74BE"/>
    <w:rsid w:val="001E794E"/>
    <w:rsid w:val="001E79F8"/>
    <w:rsid w:val="001E7BFA"/>
    <w:rsid w:val="001F0A8B"/>
    <w:rsid w:val="001F1F7D"/>
    <w:rsid w:val="001F2293"/>
    <w:rsid w:val="001F2DD2"/>
    <w:rsid w:val="001F31C3"/>
    <w:rsid w:val="001F4AE1"/>
    <w:rsid w:val="001F4C52"/>
    <w:rsid w:val="001F52B7"/>
    <w:rsid w:val="001F5342"/>
    <w:rsid w:val="001F54B2"/>
    <w:rsid w:val="001F55BF"/>
    <w:rsid w:val="001F5D3B"/>
    <w:rsid w:val="001F6A4A"/>
    <w:rsid w:val="001F6D16"/>
    <w:rsid w:val="001F6F7D"/>
    <w:rsid w:val="00200122"/>
    <w:rsid w:val="00200954"/>
    <w:rsid w:val="00200C71"/>
    <w:rsid w:val="0020106A"/>
    <w:rsid w:val="0020183D"/>
    <w:rsid w:val="00202CB5"/>
    <w:rsid w:val="00202ED3"/>
    <w:rsid w:val="00203066"/>
    <w:rsid w:val="0020390F"/>
    <w:rsid w:val="00203BD3"/>
    <w:rsid w:val="002045F8"/>
    <w:rsid w:val="00204FE9"/>
    <w:rsid w:val="002054C4"/>
    <w:rsid w:val="0020589F"/>
    <w:rsid w:val="00205B12"/>
    <w:rsid w:val="002119AF"/>
    <w:rsid w:val="0021219A"/>
    <w:rsid w:val="002129CF"/>
    <w:rsid w:val="002129E8"/>
    <w:rsid w:val="00212E1F"/>
    <w:rsid w:val="0021348C"/>
    <w:rsid w:val="00213D21"/>
    <w:rsid w:val="002144D6"/>
    <w:rsid w:val="00215291"/>
    <w:rsid w:val="002152D3"/>
    <w:rsid w:val="00217C85"/>
    <w:rsid w:val="00217D35"/>
    <w:rsid w:val="00220208"/>
    <w:rsid w:val="002203E8"/>
    <w:rsid w:val="0022109A"/>
    <w:rsid w:val="00221A71"/>
    <w:rsid w:val="00222274"/>
    <w:rsid w:val="002224EE"/>
    <w:rsid w:val="00222FEE"/>
    <w:rsid w:val="00223699"/>
    <w:rsid w:val="00224320"/>
    <w:rsid w:val="00224832"/>
    <w:rsid w:val="00224EC4"/>
    <w:rsid w:val="0022595B"/>
    <w:rsid w:val="002260B8"/>
    <w:rsid w:val="00226181"/>
    <w:rsid w:val="00226384"/>
    <w:rsid w:val="002266A1"/>
    <w:rsid w:val="00227614"/>
    <w:rsid w:val="002301F9"/>
    <w:rsid w:val="0023021A"/>
    <w:rsid w:val="002308F8"/>
    <w:rsid w:val="00230B95"/>
    <w:rsid w:val="0023136F"/>
    <w:rsid w:val="0023172F"/>
    <w:rsid w:val="00231923"/>
    <w:rsid w:val="00231E15"/>
    <w:rsid w:val="002323D9"/>
    <w:rsid w:val="0023388A"/>
    <w:rsid w:val="00233EF4"/>
    <w:rsid w:val="00234ACF"/>
    <w:rsid w:val="00235336"/>
    <w:rsid w:val="0023551B"/>
    <w:rsid w:val="00235B0C"/>
    <w:rsid w:val="0023633C"/>
    <w:rsid w:val="00236B4C"/>
    <w:rsid w:val="00237E3E"/>
    <w:rsid w:val="00237EDD"/>
    <w:rsid w:val="002411F4"/>
    <w:rsid w:val="00241A7B"/>
    <w:rsid w:val="00241D56"/>
    <w:rsid w:val="002420C8"/>
    <w:rsid w:val="002439F7"/>
    <w:rsid w:val="00243E64"/>
    <w:rsid w:val="00244514"/>
    <w:rsid w:val="00244A99"/>
    <w:rsid w:val="00244B33"/>
    <w:rsid w:val="002450D4"/>
    <w:rsid w:val="00245CDB"/>
    <w:rsid w:val="00246E5C"/>
    <w:rsid w:val="002505FE"/>
    <w:rsid w:val="00250C9E"/>
    <w:rsid w:val="00251299"/>
    <w:rsid w:val="00251BEE"/>
    <w:rsid w:val="00251E6A"/>
    <w:rsid w:val="0025228E"/>
    <w:rsid w:val="00252844"/>
    <w:rsid w:val="00252BA8"/>
    <w:rsid w:val="00253DBA"/>
    <w:rsid w:val="00253FE4"/>
    <w:rsid w:val="0025448C"/>
    <w:rsid w:val="00254775"/>
    <w:rsid w:val="00254CC1"/>
    <w:rsid w:val="0025638B"/>
    <w:rsid w:val="00256A0C"/>
    <w:rsid w:val="002576D9"/>
    <w:rsid w:val="0026094A"/>
    <w:rsid w:val="00260D82"/>
    <w:rsid w:val="00261071"/>
    <w:rsid w:val="00261097"/>
    <w:rsid w:val="00261874"/>
    <w:rsid w:val="00261FA6"/>
    <w:rsid w:val="00263191"/>
    <w:rsid w:val="00263298"/>
    <w:rsid w:val="00263299"/>
    <w:rsid w:val="00263BB2"/>
    <w:rsid w:val="00263DFA"/>
    <w:rsid w:val="002641E7"/>
    <w:rsid w:val="00264AB6"/>
    <w:rsid w:val="002652C8"/>
    <w:rsid w:val="00265C21"/>
    <w:rsid w:val="00265D43"/>
    <w:rsid w:val="00266863"/>
    <w:rsid w:val="002677F2"/>
    <w:rsid w:val="00267E5D"/>
    <w:rsid w:val="002700F7"/>
    <w:rsid w:val="00270393"/>
    <w:rsid w:val="002708A8"/>
    <w:rsid w:val="00270AC3"/>
    <w:rsid w:val="00270BB7"/>
    <w:rsid w:val="00271133"/>
    <w:rsid w:val="00271D0C"/>
    <w:rsid w:val="00271DF4"/>
    <w:rsid w:val="00272742"/>
    <w:rsid w:val="00273DEE"/>
    <w:rsid w:val="00274233"/>
    <w:rsid w:val="0027574A"/>
    <w:rsid w:val="00275A44"/>
    <w:rsid w:val="00276175"/>
    <w:rsid w:val="002762B1"/>
    <w:rsid w:val="00276BF5"/>
    <w:rsid w:val="00277598"/>
    <w:rsid w:val="002778DF"/>
    <w:rsid w:val="00277918"/>
    <w:rsid w:val="00277C7A"/>
    <w:rsid w:val="00277D6D"/>
    <w:rsid w:val="00277ED1"/>
    <w:rsid w:val="00280C65"/>
    <w:rsid w:val="00281B0C"/>
    <w:rsid w:val="00281E7B"/>
    <w:rsid w:val="00282370"/>
    <w:rsid w:val="00282ADE"/>
    <w:rsid w:val="00282D55"/>
    <w:rsid w:val="002834A2"/>
    <w:rsid w:val="00283524"/>
    <w:rsid w:val="0028360D"/>
    <w:rsid w:val="00284002"/>
    <w:rsid w:val="002843E4"/>
    <w:rsid w:val="00284D5D"/>
    <w:rsid w:val="00285686"/>
    <w:rsid w:val="0028577C"/>
    <w:rsid w:val="0028578F"/>
    <w:rsid w:val="00285BF8"/>
    <w:rsid w:val="00286869"/>
    <w:rsid w:val="0028696F"/>
    <w:rsid w:val="00287642"/>
    <w:rsid w:val="00290107"/>
    <w:rsid w:val="00290EB8"/>
    <w:rsid w:val="00290F32"/>
    <w:rsid w:val="002910C1"/>
    <w:rsid w:val="00291168"/>
    <w:rsid w:val="00291292"/>
    <w:rsid w:val="002913B7"/>
    <w:rsid w:val="00291D09"/>
    <w:rsid w:val="00292367"/>
    <w:rsid w:val="0029293F"/>
    <w:rsid w:val="0029320A"/>
    <w:rsid w:val="00293632"/>
    <w:rsid w:val="0029411B"/>
    <w:rsid w:val="00295259"/>
    <w:rsid w:val="0029555D"/>
    <w:rsid w:val="002958D3"/>
    <w:rsid w:val="002975CC"/>
    <w:rsid w:val="00297CF2"/>
    <w:rsid w:val="00297E4C"/>
    <w:rsid w:val="002A013A"/>
    <w:rsid w:val="002A0E04"/>
    <w:rsid w:val="002A0E34"/>
    <w:rsid w:val="002A1171"/>
    <w:rsid w:val="002A1207"/>
    <w:rsid w:val="002A13C6"/>
    <w:rsid w:val="002A147F"/>
    <w:rsid w:val="002A2617"/>
    <w:rsid w:val="002A3621"/>
    <w:rsid w:val="002A3AD5"/>
    <w:rsid w:val="002A4248"/>
    <w:rsid w:val="002A61DC"/>
    <w:rsid w:val="002A6C22"/>
    <w:rsid w:val="002A6C4E"/>
    <w:rsid w:val="002A707B"/>
    <w:rsid w:val="002A7CAC"/>
    <w:rsid w:val="002B008F"/>
    <w:rsid w:val="002B05F8"/>
    <w:rsid w:val="002B0E89"/>
    <w:rsid w:val="002B1865"/>
    <w:rsid w:val="002B1F20"/>
    <w:rsid w:val="002B26B0"/>
    <w:rsid w:val="002B303F"/>
    <w:rsid w:val="002B33EC"/>
    <w:rsid w:val="002B3644"/>
    <w:rsid w:val="002B36E8"/>
    <w:rsid w:val="002B3D43"/>
    <w:rsid w:val="002B4542"/>
    <w:rsid w:val="002B4797"/>
    <w:rsid w:val="002B47E9"/>
    <w:rsid w:val="002B4C2F"/>
    <w:rsid w:val="002B572B"/>
    <w:rsid w:val="002B592B"/>
    <w:rsid w:val="002B5FA4"/>
    <w:rsid w:val="002B604C"/>
    <w:rsid w:val="002B664C"/>
    <w:rsid w:val="002B6A53"/>
    <w:rsid w:val="002B6B15"/>
    <w:rsid w:val="002B6B7C"/>
    <w:rsid w:val="002B708F"/>
    <w:rsid w:val="002B70A0"/>
    <w:rsid w:val="002B73DB"/>
    <w:rsid w:val="002B7D5A"/>
    <w:rsid w:val="002C009A"/>
    <w:rsid w:val="002C0109"/>
    <w:rsid w:val="002C121B"/>
    <w:rsid w:val="002C125B"/>
    <w:rsid w:val="002C12EC"/>
    <w:rsid w:val="002C16ED"/>
    <w:rsid w:val="002C20B5"/>
    <w:rsid w:val="002C357D"/>
    <w:rsid w:val="002C36F6"/>
    <w:rsid w:val="002C3978"/>
    <w:rsid w:val="002C4766"/>
    <w:rsid w:val="002C4968"/>
    <w:rsid w:val="002C5161"/>
    <w:rsid w:val="002C5302"/>
    <w:rsid w:val="002C5EBC"/>
    <w:rsid w:val="002C5FF5"/>
    <w:rsid w:val="002C6FD9"/>
    <w:rsid w:val="002C7ACF"/>
    <w:rsid w:val="002C7E89"/>
    <w:rsid w:val="002D099A"/>
    <w:rsid w:val="002D0DD3"/>
    <w:rsid w:val="002D1EFA"/>
    <w:rsid w:val="002D2AD6"/>
    <w:rsid w:val="002D2DF2"/>
    <w:rsid w:val="002D3002"/>
    <w:rsid w:val="002D47B8"/>
    <w:rsid w:val="002D52DA"/>
    <w:rsid w:val="002D557A"/>
    <w:rsid w:val="002D59F6"/>
    <w:rsid w:val="002D74D0"/>
    <w:rsid w:val="002D7D1C"/>
    <w:rsid w:val="002D7DD7"/>
    <w:rsid w:val="002D7F6F"/>
    <w:rsid w:val="002E0199"/>
    <w:rsid w:val="002E049E"/>
    <w:rsid w:val="002E04E1"/>
    <w:rsid w:val="002E0A9A"/>
    <w:rsid w:val="002E2275"/>
    <w:rsid w:val="002E2C45"/>
    <w:rsid w:val="002E398B"/>
    <w:rsid w:val="002E41C2"/>
    <w:rsid w:val="002E4DCA"/>
    <w:rsid w:val="002E6031"/>
    <w:rsid w:val="002E6D59"/>
    <w:rsid w:val="002E7161"/>
    <w:rsid w:val="002E781C"/>
    <w:rsid w:val="002E7986"/>
    <w:rsid w:val="002E79C1"/>
    <w:rsid w:val="002F0B32"/>
    <w:rsid w:val="002F0F31"/>
    <w:rsid w:val="002F18C0"/>
    <w:rsid w:val="002F1CC5"/>
    <w:rsid w:val="002F330A"/>
    <w:rsid w:val="002F3AD4"/>
    <w:rsid w:val="002F3D5C"/>
    <w:rsid w:val="002F4A8E"/>
    <w:rsid w:val="002F4BB5"/>
    <w:rsid w:val="002F4BBB"/>
    <w:rsid w:val="002F54C4"/>
    <w:rsid w:val="002F58B6"/>
    <w:rsid w:val="002F5D3A"/>
    <w:rsid w:val="002F6DBD"/>
    <w:rsid w:val="002F74DB"/>
    <w:rsid w:val="002F7570"/>
    <w:rsid w:val="002F76FA"/>
    <w:rsid w:val="002F7AB0"/>
    <w:rsid w:val="002F7AE8"/>
    <w:rsid w:val="002F7F1F"/>
    <w:rsid w:val="0030038B"/>
    <w:rsid w:val="003003A6"/>
    <w:rsid w:val="0030084A"/>
    <w:rsid w:val="00301693"/>
    <w:rsid w:val="003017A1"/>
    <w:rsid w:val="003017AD"/>
    <w:rsid w:val="00301A5D"/>
    <w:rsid w:val="0030263C"/>
    <w:rsid w:val="00302A0B"/>
    <w:rsid w:val="003036DF"/>
    <w:rsid w:val="0030458C"/>
    <w:rsid w:val="00304881"/>
    <w:rsid w:val="00304930"/>
    <w:rsid w:val="00304D87"/>
    <w:rsid w:val="003054C9"/>
    <w:rsid w:val="003057F8"/>
    <w:rsid w:val="003059CC"/>
    <w:rsid w:val="00305FB8"/>
    <w:rsid w:val="00306E0D"/>
    <w:rsid w:val="00306E8F"/>
    <w:rsid w:val="00306EC7"/>
    <w:rsid w:val="00307A40"/>
    <w:rsid w:val="0031077F"/>
    <w:rsid w:val="003107A8"/>
    <w:rsid w:val="0031086B"/>
    <w:rsid w:val="00310876"/>
    <w:rsid w:val="00310DBD"/>
    <w:rsid w:val="00310F02"/>
    <w:rsid w:val="003114EF"/>
    <w:rsid w:val="003118C0"/>
    <w:rsid w:val="00311D1E"/>
    <w:rsid w:val="00311E18"/>
    <w:rsid w:val="00312179"/>
    <w:rsid w:val="003123F7"/>
    <w:rsid w:val="00312939"/>
    <w:rsid w:val="00312B6C"/>
    <w:rsid w:val="00313016"/>
    <w:rsid w:val="00313589"/>
    <w:rsid w:val="00313878"/>
    <w:rsid w:val="00313EE6"/>
    <w:rsid w:val="00314085"/>
    <w:rsid w:val="003144FB"/>
    <w:rsid w:val="00314CA9"/>
    <w:rsid w:val="00314E14"/>
    <w:rsid w:val="00314E75"/>
    <w:rsid w:val="00316B4B"/>
    <w:rsid w:val="00316E4D"/>
    <w:rsid w:val="003173CF"/>
    <w:rsid w:val="003173EF"/>
    <w:rsid w:val="003177C0"/>
    <w:rsid w:val="003177F2"/>
    <w:rsid w:val="0032087C"/>
    <w:rsid w:val="00320D29"/>
    <w:rsid w:val="00320DA5"/>
    <w:rsid w:val="003214A5"/>
    <w:rsid w:val="0032156A"/>
    <w:rsid w:val="00321DC4"/>
    <w:rsid w:val="003228BB"/>
    <w:rsid w:val="003235B0"/>
    <w:rsid w:val="00323E96"/>
    <w:rsid w:val="00324097"/>
    <w:rsid w:val="00324602"/>
    <w:rsid w:val="00324ECC"/>
    <w:rsid w:val="00325052"/>
    <w:rsid w:val="0032511D"/>
    <w:rsid w:val="00326710"/>
    <w:rsid w:val="00326742"/>
    <w:rsid w:val="0032713B"/>
    <w:rsid w:val="00327351"/>
    <w:rsid w:val="00327528"/>
    <w:rsid w:val="0032753D"/>
    <w:rsid w:val="00327703"/>
    <w:rsid w:val="0032791C"/>
    <w:rsid w:val="00330439"/>
    <w:rsid w:val="00330C75"/>
    <w:rsid w:val="00331C51"/>
    <w:rsid w:val="00331FF4"/>
    <w:rsid w:val="003321B6"/>
    <w:rsid w:val="00332AA6"/>
    <w:rsid w:val="00332DA5"/>
    <w:rsid w:val="00332F32"/>
    <w:rsid w:val="0033320A"/>
    <w:rsid w:val="00333660"/>
    <w:rsid w:val="00333E39"/>
    <w:rsid w:val="00335FAB"/>
    <w:rsid w:val="003360AD"/>
    <w:rsid w:val="00336218"/>
    <w:rsid w:val="003363F7"/>
    <w:rsid w:val="00337417"/>
    <w:rsid w:val="003374E6"/>
    <w:rsid w:val="00337717"/>
    <w:rsid w:val="00337C4E"/>
    <w:rsid w:val="00340013"/>
    <w:rsid w:val="003417D6"/>
    <w:rsid w:val="00341CBE"/>
    <w:rsid w:val="00341DFC"/>
    <w:rsid w:val="0034241E"/>
    <w:rsid w:val="00342F9F"/>
    <w:rsid w:val="00344027"/>
    <w:rsid w:val="00344282"/>
    <w:rsid w:val="00344404"/>
    <w:rsid w:val="00344D45"/>
    <w:rsid w:val="00345137"/>
    <w:rsid w:val="0034716A"/>
    <w:rsid w:val="0034721B"/>
    <w:rsid w:val="0034786A"/>
    <w:rsid w:val="0034794B"/>
    <w:rsid w:val="00347B33"/>
    <w:rsid w:val="00347B4E"/>
    <w:rsid w:val="0035008E"/>
    <w:rsid w:val="003501A0"/>
    <w:rsid w:val="0035055B"/>
    <w:rsid w:val="00350D4B"/>
    <w:rsid w:val="0035152D"/>
    <w:rsid w:val="0035167E"/>
    <w:rsid w:val="00351AAB"/>
    <w:rsid w:val="00351B1F"/>
    <w:rsid w:val="00351F37"/>
    <w:rsid w:val="0035241D"/>
    <w:rsid w:val="003524BB"/>
    <w:rsid w:val="003536CD"/>
    <w:rsid w:val="003537DA"/>
    <w:rsid w:val="00353879"/>
    <w:rsid w:val="00353A49"/>
    <w:rsid w:val="003545C3"/>
    <w:rsid w:val="00354675"/>
    <w:rsid w:val="00354ADD"/>
    <w:rsid w:val="00354DCB"/>
    <w:rsid w:val="00354EE3"/>
    <w:rsid w:val="00355A58"/>
    <w:rsid w:val="00355EBD"/>
    <w:rsid w:val="003569C6"/>
    <w:rsid w:val="00356B5A"/>
    <w:rsid w:val="003577FE"/>
    <w:rsid w:val="00357AEE"/>
    <w:rsid w:val="00360201"/>
    <w:rsid w:val="0036087F"/>
    <w:rsid w:val="00361197"/>
    <w:rsid w:val="00361339"/>
    <w:rsid w:val="00361669"/>
    <w:rsid w:val="0036199E"/>
    <w:rsid w:val="003621CE"/>
    <w:rsid w:val="0036256C"/>
    <w:rsid w:val="00362E04"/>
    <w:rsid w:val="00362E58"/>
    <w:rsid w:val="0036363B"/>
    <w:rsid w:val="003638F4"/>
    <w:rsid w:val="0036494B"/>
    <w:rsid w:val="003651EA"/>
    <w:rsid w:val="003658A2"/>
    <w:rsid w:val="003668D1"/>
    <w:rsid w:val="00366AA5"/>
    <w:rsid w:val="00366B49"/>
    <w:rsid w:val="0036750F"/>
    <w:rsid w:val="00367C72"/>
    <w:rsid w:val="00367E3B"/>
    <w:rsid w:val="00371183"/>
    <w:rsid w:val="00371C63"/>
    <w:rsid w:val="00371E7A"/>
    <w:rsid w:val="00371FB1"/>
    <w:rsid w:val="00372408"/>
    <w:rsid w:val="003730FB"/>
    <w:rsid w:val="00373A9E"/>
    <w:rsid w:val="00374823"/>
    <w:rsid w:val="00375EA8"/>
    <w:rsid w:val="00376102"/>
    <w:rsid w:val="003767D9"/>
    <w:rsid w:val="00376A01"/>
    <w:rsid w:val="0037746A"/>
    <w:rsid w:val="0037777E"/>
    <w:rsid w:val="0037789F"/>
    <w:rsid w:val="00377B28"/>
    <w:rsid w:val="00377C09"/>
    <w:rsid w:val="00377C97"/>
    <w:rsid w:val="0038028D"/>
    <w:rsid w:val="00380721"/>
    <w:rsid w:val="00381248"/>
    <w:rsid w:val="003818C1"/>
    <w:rsid w:val="00381D06"/>
    <w:rsid w:val="00381D55"/>
    <w:rsid w:val="003824CA"/>
    <w:rsid w:val="00382D31"/>
    <w:rsid w:val="00383460"/>
    <w:rsid w:val="003837B3"/>
    <w:rsid w:val="00384803"/>
    <w:rsid w:val="00384E07"/>
    <w:rsid w:val="00385B82"/>
    <w:rsid w:val="00386441"/>
    <w:rsid w:val="00386584"/>
    <w:rsid w:val="003867B4"/>
    <w:rsid w:val="00387068"/>
    <w:rsid w:val="003871E9"/>
    <w:rsid w:val="0038755A"/>
    <w:rsid w:val="003876E1"/>
    <w:rsid w:val="00387A38"/>
    <w:rsid w:val="00387C63"/>
    <w:rsid w:val="00390270"/>
    <w:rsid w:val="00390FCB"/>
    <w:rsid w:val="003910AB"/>
    <w:rsid w:val="00391322"/>
    <w:rsid w:val="003913F6"/>
    <w:rsid w:val="00391A7A"/>
    <w:rsid w:val="00391B84"/>
    <w:rsid w:val="00393999"/>
    <w:rsid w:val="00395206"/>
    <w:rsid w:val="00395AE3"/>
    <w:rsid w:val="0039696A"/>
    <w:rsid w:val="00397424"/>
    <w:rsid w:val="00397B0F"/>
    <w:rsid w:val="00397BB8"/>
    <w:rsid w:val="003A05DA"/>
    <w:rsid w:val="003A06AF"/>
    <w:rsid w:val="003A07AD"/>
    <w:rsid w:val="003A0BB4"/>
    <w:rsid w:val="003A15E5"/>
    <w:rsid w:val="003A1C82"/>
    <w:rsid w:val="003A1D01"/>
    <w:rsid w:val="003A2851"/>
    <w:rsid w:val="003A3CF9"/>
    <w:rsid w:val="003A416D"/>
    <w:rsid w:val="003A41E4"/>
    <w:rsid w:val="003A42F2"/>
    <w:rsid w:val="003A451E"/>
    <w:rsid w:val="003A455E"/>
    <w:rsid w:val="003A4CEA"/>
    <w:rsid w:val="003A5296"/>
    <w:rsid w:val="003A54B3"/>
    <w:rsid w:val="003A567C"/>
    <w:rsid w:val="003A56F8"/>
    <w:rsid w:val="003A576E"/>
    <w:rsid w:val="003A577A"/>
    <w:rsid w:val="003A637F"/>
    <w:rsid w:val="003A64E7"/>
    <w:rsid w:val="003A69FF"/>
    <w:rsid w:val="003A6F8B"/>
    <w:rsid w:val="003B035D"/>
    <w:rsid w:val="003B0436"/>
    <w:rsid w:val="003B05EA"/>
    <w:rsid w:val="003B0C78"/>
    <w:rsid w:val="003B0E37"/>
    <w:rsid w:val="003B0EA2"/>
    <w:rsid w:val="003B1238"/>
    <w:rsid w:val="003B2398"/>
    <w:rsid w:val="003B2780"/>
    <w:rsid w:val="003B296F"/>
    <w:rsid w:val="003B31AA"/>
    <w:rsid w:val="003B44D6"/>
    <w:rsid w:val="003B542D"/>
    <w:rsid w:val="003B593B"/>
    <w:rsid w:val="003B60CA"/>
    <w:rsid w:val="003B63A4"/>
    <w:rsid w:val="003B6880"/>
    <w:rsid w:val="003C0663"/>
    <w:rsid w:val="003C0F30"/>
    <w:rsid w:val="003C12DC"/>
    <w:rsid w:val="003C2173"/>
    <w:rsid w:val="003C22F6"/>
    <w:rsid w:val="003C23C6"/>
    <w:rsid w:val="003C2C54"/>
    <w:rsid w:val="003C2D10"/>
    <w:rsid w:val="003C3742"/>
    <w:rsid w:val="003C3C4B"/>
    <w:rsid w:val="003C55B8"/>
    <w:rsid w:val="003C55F0"/>
    <w:rsid w:val="003C5EAB"/>
    <w:rsid w:val="003C6420"/>
    <w:rsid w:val="003C6CEF"/>
    <w:rsid w:val="003C6F9E"/>
    <w:rsid w:val="003C7C98"/>
    <w:rsid w:val="003C7EA1"/>
    <w:rsid w:val="003D1586"/>
    <w:rsid w:val="003D1F10"/>
    <w:rsid w:val="003D1FD5"/>
    <w:rsid w:val="003D221C"/>
    <w:rsid w:val="003D2367"/>
    <w:rsid w:val="003D2AFF"/>
    <w:rsid w:val="003D3495"/>
    <w:rsid w:val="003D3A56"/>
    <w:rsid w:val="003D3D14"/>
    <w:rsid w:val="003D3FC2"/>
    <w:rsid w:val="003D4724"/>
    <w:rsid w:val="003D47F1"/>
    <w:rsid w:val="003D4A5F"/>
    <w:rsid w:val="003D4D1A"/>
    <w:rsid w:val="003D4DAE"/>
    <w:rsid w:val="003D4F25"/>
    <w:rsid w:val="003D4FF6"/>
    <w:rsid w:val="003D592C"/>
    <w:rsid w:val="003D6976"/>
    <w:rsid w:val="003D6F06"/>
    <w:rsid w:val="003D749E"/>
    <w:rsid w:val="003D7904"/>
    <w:rsid w:val="003D9578"/>
    <w:rsid w:val="003E14D9"/>
    <w:rsid w:val="003E17B3"/>
    <w:rsid w:val="003E1D38"/>
    <w:rsid w:val="003E20AE"/>
    <w:rsid w:val="003E2B9E"/>
    <w:rsid w:val="003E2F13"/>
    <w:rsid w:val="003E3B2E"/>
    <w:rsid w:val="003E481B"/>
    <w:rsid w:val="003E490D"/>
    <w:rsid w:val="003E4A36"/>
    <w:rsid w:val="003E4BC0"/>
    <w:rsid w:val="003E4EB7"/>
    <w:rsid w:val="003E5809"/>
    <w:rsid w:val="003E596D"/>
    <w:rsid w:val="003E62A7"/>
    <w:rsid w:val="003E6642"/>
    <w:rsid w:val="003E665D"/>
    <w:rsid w:val="003E6FEF"/>
    <w:rsid w:val="003E7D20"/>
    <w:rsid w:val="003E7EC6"/>
    <w:rsid w:val="003E7F5D"/>
    <w:rsid w:val="003F01B7"/>
    <w:rsid w:val="003F074B"/>
    <w:rsid w:val="003F1312"/>
    <w:rsid w:val="003F15E4"/>
    <w:rsid w:val="003F1D3E"/>
    <w:rsid w:val="003F1E3F"/>
    <w:rsid w:val="003F2110"/>
    <w:rsid w:val="003F291D"/>
    <w:rsid w:val="003F2FD3"/>
    <w:rsid w:val="003F303E"/>
    <w:rsid w:val="003F3588"/>
    <w:rsid w:val="003F4922"/>
    <w:rsid w:val="003F4974"/>
    <w:rsid w:val="003F564D"/>
    <w:rsid w:val="003F602B"/>
    <w:rsid w:val="003F60BB"/>
    <w:rsid w:val="003F60C9"/>
    <w:rsid w:val="003F657A"/>
    <w:rsid w:val="003F65D2"/>
    <w:rsid w:val="003F6B15"/>
    <w:rsid w:val="003F7F43"/>
    <w:rsid w:val="00400221"/>
    <w:rsid w:val="004002D2"/>
    <w:rsid w:val="00400489"/>
    <w:rsid w:val="00400E28"/>
    <w:rsid w:val="00400F4B"/>
    <w:rsid w:val="00401512"/>
    <w:rsid w:val="00401EC6"/>
    <w:rsid w:val="004022D0"/>
    <w:rsid w:val="00402398"/>
    <w:rsid w:val="0040315A"/>
    <w:rsid w:val="004031AA"/>
    <w:rsid w:val="00403AA5"/>
    <w:rsid w:val="00403B32"/>
    <w:rsid w:val="00403DBA"/>
    <w:rsid w:val="00404B50"/>
    <w:rsid w:val="004062CE"/>
    <w:rsid w:val="00406F3F"/>
    <w:rsid w:val="004072AA"/>
    <w:rsid w:val="00407348"/>
    <w:rsid w:val="00407644"/>
    <w:rsid w:val="00407875"/>
    <w:rsid w:val="004078DA"/>
    <w:rsid w:val="00407A0F"/>
    <w:rsid w:val="00407D34"/>
    <w:rsid w:val="0041143C"/>
    <w:rsid w:val="0041151F"/>
    <w:rsid w:val="00411AFE"/>
    <w:rsid w:val="00411C6B"/>
    <w:rsid w:val="004129B6"/>
    <w:rsid w:val="0041345E"/>
    <w:rsid w:val="004137CD"/>
    <w:rsid w:val="00413913"/>
    <w:rsid w:val="00414305"/>
    <w:rsid w:val="00415FC3"/>
    <w:rsid w:val="004160B4"/>
    <w:rsid w:val="004164E4"/>
    <w:rsid w:val="00416E51"/>
    <w:rsid w:val="0041709C"/>
    <w:rsid w:val="00417952"/>
    <w:rsid w:val="00417982"/>
    <w:rsid w:val="00420030"/>
    <w:rsid w:val="0042091A"/>
    <w:rsid w:val="004210DA"/>
    <w:rsid w:val="004217C7"/>
    <w:rsid w:val="0042238B"/>
    <w:rsid w:val="00422976"/>
    <w:rsid w:val="00422C16"/>
    <w:rsid w:val="0042340C"/>
    <w:rsid w:val="0042369D"/>
    <w:rsid w:val="004241A0"/>
    <w:rsid w:val="00424840"/>
    <w:rsid w:val="0042506D"/>
    <w:rsid w:val="00425259"/>
    <w:rsid w:val="00425C77"/>
    <w:rsid w:val="00425CD3"/>
    <w:rsid w:val="004260C1"/>
    <w:rsid w:val="0042664C"/>
    <w:rsid w:val="00427D79"/>
    <w:rsid w:val="00427F5D"/>
    <w:rsid w:val="00430068"/>
    <w:rsid w:val="00430BF8"/>
    <w:rsid w:val="00430C90"/>
    <w:rsid w:val="00431D1B"/>
    <w:rsid w:val="00431E3F"/>
    <w:rsid w:val="00433D8C"/>
    <w:rsid w:val="00433EA8"/>
    <w:rsid w:val="004344F9"/>
    <w:rsid w:val="0043450D"/>
    <w:rsid w:val="00434ACE"/>
    <w:rsid w:val="00435C73"/>
    <w:rsid w:val="00436DC8"/>
    <w:rsid w:val="004375D1"/>
    <w:rsid w:val="00437DDB"/>
    <w:rsid w:val="004415BE"/>
    <w:rsid w:val="004415FD"/>
    <w:rsid w:val="00441C9C"/>
    <w:rsid w:val="00441F49"/>
    <w:rsid w:val="004422C6"/>
    <w:rsid w:val="00442439"/>
    <w:rsid w:val="0044271F"/>
    <w:rsid w:val="00442BC4"/>
    <w:rsid w:val="004438A3"/>
    <w:rsid w:val="0044405D"/>
    <w:rsid w:val="00444394"/>
    <w:rsid w:val="004455F4"/>
    <w:rsid w:val="00445B99"/>
    <w:rsid w:val="00445DBB"/>
    <w:rsid w:val="00446130"/>
    <w:rsid w:val="004462F9"/>
    <w:rsid w:val="00446427"/>
    <w:rsid w:val="00446433"/>
    <w:rsid w:val="00446F00"/>
    <w:rsid w:val="0044788D"/>
    <w:rsid w:val="0045029E"/>
    <w:rsid w:val="004504A4"/>
    <w:rsid w:val="00450621"/>
    <w:rsid w:val="00450634"/>
    <w:rsid w:val="00450785"/>
    <w:rsid w:val="00450F1D"/>
    <w:rsid w:val="00451916"/>
    <w:rsid w:val="00451CE9"/>
    <w:rsid w:val="00451F03"/>
    <w:rsid w:val="0045323E"/>
    <w:rsid w:val="004533CB"/>
    <w:rsid w:val="00453C24"/>
    <w:rsid w:val="00453E47"/>
    <w:rsid w:val="00454053"/>
    <w:rsid w:val="0045507C"/>
    <w:rsid w:val="004550EE"/>
    <w:rsid w:val="00455D5E"/>
    <w:rsid w:val="00457A00"/>
    <w:rsid w:val="00457B80"/>
    <w:rsid w:val="00457F60"/>
    <w:rsid w:val="004601B3"/>
    <w:rsid w:val="004605B0"/>
    <w:rsid w:val="004605FF"/>
    <w:rsid w:val="00460868"/>
    <w:rsid w:val="004613BA"/>
    <w:rsid w:val="004614C0"/>
    <w:rsid w:val="004627B5"/>
    <w:rsid w:val="00462CED"/>
    <w:rsid w:val="00463A4B"/>
    <w:rsid w:val="00463B4C"/>
    <w:rsid w:val="00464013"/>
    <w:rsid w:val="00464397"/>
    <w:rsid w:val="0046465D"/>
    <w:rsid w:val="00464F61"/>
    <w:rsid w:val="00465B8C"/>
    <w:rsid w:val="0046620B"/>
    <w:rsid w:val="0046795F"/>
    <w:rsid w:val="00467A84"/>
    <w:rsid w:val="0047122C"/>
    <w:rsid w:val="00471F58"/>
    <w:rsid w:val="004722A3"/>
    <w:rsid w:val="0047260F"/>
    <w:rsid w:val="00472D41"/>
    <w:rsid w:val="00473124"/>
    <w:rsid w:val="00473880"/>
    <w:rsid w:val="00473C09"/>
    <w:rsid w:val="00474277"/>
    <w:rsid w:val="004746F7"/>
    <w:rsid w:val="0047480C"/>
    <w:rsid w:val="00474C09"/>
    <w:rsid w:val="00474E9A"/>
    <w:rsid w:val="00474FAE"/>
    <w:rsid w:val="004753F0"/>
    <w:rsid w:val="0047580C"/>
    <w:rsid w:val="00475A69"/>
    <w:rsid w:val="00477E25"/>
    <w:rsid w:val="00480262"/>
    <w:rsid w:val="00481BB5"/>
    <w:rsid w:val="004823C4"/>
    <w:rsid w:val="00482599"/>
    <w:rsid w:val="00482777"/>
    <w:rsid w:val="00482CF0"/>
    <w:rsid w:val="00482D4E"/>
    <w:rsid w:val="0048337C"/>
    <w:rsid w:val="00484B3C"/>
    <w:rsid w:val="00484FFE"/>
    <w:rsid w:val="00485412"/>
    <w:rsid w:val="00485924"/>
    <w:rsid w:val="00485A9D"/>
    <w:rsid w:val="0048723B"/>
    <w:rsid w:val="004877CC"/>
    <w:rsid w:val="0049054B"/>
    <w:rsid w:val="00491183"/>
    <w:rsid w:val="00491695"/>
    <w:rsid w:val="00491F9C"/>
    <w:rsid w:val="004925FA"/>
    <w:rsid w:val="004926E5"/>
    <w:rsid w:val="00492C09"/>
    <w:rsid w:val="00492DCF"/>
    <w:rsid w:val="00492FF1"/>
    <w:rsid w:val="00493BB4"/>
    <w:rsid w:val="00493DD6"/>
    <w:rsid w:val="00494956"/>
    <w:rsid w:val="00494D5E"/>
    <w:rsid w:val="00495420"/>
    <w:rsid w:val="0049579F"/>
    <w:rsid w:val="0049590A"/>
    <w:rsid w:val="00495975"/>
    <w:rsid w:val="00495CE4"/>
    <w:rsid w:val="00496395"/>
    <w:rsid w:val="00496754"/>
    <w:rsid w:val="004969E4"/>
    <w:rsid w:val="00496B0C"/>
    <w:rsid w:val="00497732"/>
    <w:rsid w:val="004977FA"/>
    <w:rsid w:val="004A081A"/>
    <w:rsid w:val="004A0AF7"/>
    <w:rsid w:val="004A10D5"/>
    <w:rsid w:val="004A14EB"/>
    <w:rsid w:val="004A16C4"/>
    <w:rsid w:val="004A1B3D"/>
    <w:rsid w:val="004A1B4D"/>
    <w:rsid w:val="004A26FB"/>
    <w:rsid w:val="004A28DE"/>
    <w:rsid w:val="004A2905"/>
    <w:rsid w:val="004A380F"/>
    <w:rsid w:val="004A3920"/>
    <w:rsid w:val="004A39CB"/>
    <w:rsid w:val="004A3D47"/>
    <w:rsid w:val="004A3F88"/>
    <w:rsid w:val="004A423C"/>
    <w:rsid w:val="004A4A98"/>
    <w:rsid w:val="004A4F6F"/>
    <w:rsid w:val="004A55CB"/>
    <w:rsid w:val="004A5B89"/>
    <w:rsid w:val="004A7747"/>
    <w:rsid w:val="004A7C46"/>
    <w:rsid w:val="004B090D"/>
    <w:rsid w:val="004B1D69"/>
    <w:rsid w:val="004B1E66"/>
    <w:rsid w:val="004B2281"/>
    <w:rsid w:val="004B22D1"/>
    <w:rsid w:val="004B2398"/>
    <w:rsid w:val="004B24A0"/>
    <w:rsid w:val="004B2704"/>
    <w:rsid w:val="004B2BAE"/>
    <w:rsid w:val="004B3779"/>
    <w:rsid w:val="004B3835"/>
    <w:rsid w:val="004B3ABE"/>
    <w:rsid w:val="004B42F0"/>
    <w:rsid w:val="004B46EC"/>
    <w:rsid w:val="004B51A2"/>
    <w:rsid w:val="004B6023"/>
    <w:rsid w:val="004B6A05"/>
    <w:rsid w:val="004B6BBE"/>
    <w:rsid w:val="004B74BD"/>
    <w:rsid w:val="004B7E66"/>
    <w:rsid w:val="004C0223"/>
    <w:rsid w:val="004C02A7"/>
    <w:rsid w:val="004C08E2"/>
    <w:rsid w:val="004C2379"/>
    <w:rsid w:val="004C27D7"/>
    <w:rsid w:val="004C2E5B"/>
    <w:rsid w:val="004C30BE"/>
    <w:rsid w:val="004C3310"/>
    <w:rsid w:val="004C4009"/>
    <w:rsid w:val="004C4045"/>
    <w:rsid w:val="004C45E0"/>
    <w:rsid w:val="004C4B9F"/>
    <w:rsid w:val="004C5037"/>
    <w:rsid w:val="004C5105"/>
    <w:rsid w:val="004C60CB"/>
    <w:rsid w:val="004C6470"/>
    <w:rsid w:val="004C6A9C"/>
    <w:rsid w:val="004C74EB"/>
    <w:rsid w:val="004C76FB"/>
    <w:rsid w:val="004C7873"/>
    <w:rsid w:val="004C7D46"/>
    <w:rsid w:val="004C7EEF"/>
    <w:rsid w:val="004D0B75"/>
    <w:rsid w:val="004D0C5B"/>
    <w:rsid w:val="004D0FBE"/>
    <w:rsid w:val="004D12DD"/>
    <w:rsid w:val="004D14C2"/>
    <w:rsid w:val="004D161C"/>
    <w:rsid w:val="004D17EF"/>
    <w:rsid w:val="004D292E"/>
    <w:rsid w:val="004D2CFE"/>
    <w:rsid w:val="004D2DA9"/>
    <w:rsid w:val="004D2DAA"/>
    <w:rsid w:val="004D3572"/>
    <w:rsid w:val="004D36DC"/>
    <w:rsid w:val="004D3721"/>
    <w:rsid w:val="004D3D38"/>
    <w:rsid w:val="004D4216"/>
    <w:rsid w:val="004D4FA8"/>
    <w:rsid w:val="004D51B1"/>
    <w:rsid w:val="004D51D8"/>
    <w:rsid w:val="004D5629"/>
    <w:rsid w:val="004D5857"/>
    <w:rsid w:val="004D5C9F"/>
    <w:rsid w:val="004D602B"/>
    <w:rsid w:val="004D6375"/>
    <w:rsid w:val="004D68B5"/>
    <w:rsid w:val="004D6CE4"/>
    <w:rsid w:val="004D6CFE"/>
    <w:rsid w:val="004D6F95"/>
    <w:rsid w:val="004D6FE4"/>
    <w:rsid w:val="004D76BF"/>
    <w:rsid w:val="004D7CBE"/>
    <w:rsid w:val="004D7D93"/>
    <w:rsid w:val="004D7E28"/>
    <w:rsid w:val="004E0167"/>
    <w:rsid w:val="004E0554"/>
    <w:rsid w:val="004E0DAF"/>
    <w:rsid w:val="004E18C5"/>
    <w:rsid w:val="004E18D5"/>
    <w:rsid w:val="004E19C9"/>
    <w:rsid w:val="004E1EDD"/>
    <w:rsid w:val="004E20BF"/>
    <w:rsid w:val="004E2366"/>
    <w:rsid w:val="004E3AF0"/>
    <w:rsid w:val="004E429C"/>
    <w:rsid w:val="004E49AF"/>
    <w:rsid w:val="004E4B23"/>
    <w:rsid w:val="004E5694"/>
    <w:rsid w:val="004E5891"/>
    <w:rsid w:val="004E59EB"/>
    <w:rsid w:val="004E7350"/>
    <w:rsid w:val="004E7384"/>
    <w:rsid w:val="004F042F"/>
    <w:rsid w:val="004F0850"/>
    <w:rsid w:val="004F0B58"/>
    <w:rsid w:val="004F0EB7"/>
    <w:rsid w:val="004F17B6"/>
    <w:rsid w:val="004F17D9"/>
    <w:rsid w:val="004F1D1E"/>
    <w:rsid w:val="004F221B"/>
    <w:rsid w:val="004F22E7"/>
    <w:rsid w:val="004F2622"/>
    <w:rsid w:val="004F2BCD"/>
    <w:rsid w:val="004F2E8C"/>
    <w:rsid w:val="004F32DA"/>
    <w:rsid w:val="004F3764"/>
    <w:rsid w:val="004F3A88"/>
    <w:rsid w:val="004F49FD"/>
    <w:rsid w:val="004F4BAA"/>
    <w:rsid w:val="004F510C"/>
    <w:rsid w:val="004F5BD9"/>
    <w:rsid w:val="004F6397"/>
    <w:rsid w:val="004F6751"/>
    <w:rsid w:val="004F688D"/>
    <w:rsid w:val="004F6F12"/>
    <w:rsid w:val="004F7104"/>
    <w:rsid w:val="004F72A0"/>
    <w:rsid w:val="004F7B56"/>
    <w:rsid w:val="005002D0"/>
    <w:rsid w:val="005007A2"/>
    <w:rsid w:val="005014C9"/>
    <w:rsid w:val="00501AA4"/>
    <w:rsid w:val="00501B83"/>
    <w:rsid w:val="00502C36"/>
    <w:rsid w:val="00502EE0"/>
    <w:rsid w:val="00502EF5"/>
    <w:rsid w:val="005039CF"/>
    <w:rsid w:val="00503D15"/>
    <w:rsid w:val="00503D26"/>
    <w:rsid w:val="005042FD"/>
    <w:rsid w:val="0050502D"/>
    <w:rsid w:val="0050623F"/>
    <w:rsid w:val="0050657E"/>
    <w:rsid w:val="0050691A"/>
    <w:rsid w:val="00506C3B"/>
    <w:rsid w:val="00506C57"/>
    <w:rsid w:val="00506D61"/>
    <w:rsid w:val="00506DB6"/>
    <w:rsid w:val="00507DFA"/>
    <w:rsid w:val="00511173"/>
    <w:rsid w:val="005113C5"/>
    <w:rsid w:val="005114CE"/>
    <w:rsid w:val="005117A7"/>
    <w:rsid w:val="005117AE"/>
    <w:rsid w:val="0051206F"/>
    <w:rsid w:val="00512337"/>
    <w:rsid w:val="00512DE0"/>
    <w:rsid w:val="00513579"/>
    <w:rsid w:val="00513827"/>
    <w:rsid w:val="00514692"/>
    <w:rsid w:val="00514E53"/>
    <w:rsid w:val="00515595"/>
    <w:rsid w:val="005161D6"/>
    <w:rsid w:val="005171CB"/>
    <w:rsid w:val="00517295"/>
    <w:rsid w:val="00517654"/>
    <w:rsid w:val="00517659"/>
    <w:rsid w:val="00517A4A"/>
    <w:rsid w:val="00517A4B"/>
    <w:rsid w:val="0052006B"/>
    <w:rsid w:val="0052099C"/>
    <w:rsid w:val="00520C93"/>
    <w:rsid w:val="00520E5C"/>
    <w:rsid w:val="005211D4"/>
    <w:rsid w:val="0052172E"/>
    <w:rsid w:val="00522672"/>
    <w:rsid w:val="00522CBA"/>
    <w:rsid w:val="00524171"/>
    <w:rsid w:val="00524293"/>
    <w:rsid w:val="00524446"/>
    <w:rsid w:val="005260E1"/>
    <w:rsid w:val="0052630C"/>
    <w:rsid w:val="00526775"/>
    <w:rsid w:val="00526BDF"/>
    <w:rsid w:val="00526E6A"/>
    <w:rsid w:val="0052710B"/>
    <w:rsid w:val="0052764A"/>
    <w:rsid w:val="00527BB6"/>
    <w:rsid w:val="005304F7"/>
    <w:rsid w:val="00530849"/>
    <w:rsid w:val="00531585"/>
    <w:rsid w:val="00531AB0"/>
    <w:rsid w:val="00531C8D"/>
    <w:rsid w:val="00531C96"/>
    <w:rsid w:val="00531D81"/>
    <w:rsid w:val="00531E8F"/>
    <w:rsid w:val="00532230"/>
    <w:rsid w:val="00532D4E"/>
    <w:rsid w:val="005331E9"/>
    <w:rsid w:val="00533591"/>
    <w:rsid w:val="00533781"/>
    <w:rsid w:val="00533D54"/>
    <w:rsid w:val="00534ACB"/>
    <w:rsid w:val="00534DCC"/>
    <w:rsid w:val="005358E3"/>
    <w:rsid w:val="00535B4E"/>
    <w:rsid w:val="00536F29"/>
    <w:rsid w:val="00537780"/>
    <w:rsid w:val="00537A56"/>
    <w:rsid w:val="0054006B"/>
    <w:rsid w:val="00540250"/>
    <w:rsid w:val="00540CE7"/>
    <w:rsid w:val="00541A49"/>
    <w:rsid w:val="00541A68"/>
    <w:rsid w:val="00541BE7"/>
    <w:rsid w:val="00541FAA"/>
    <w:rsid w:val="00541FED"/>
    <w:rsid w:val="0054216E"/>
    <w:rsid w:val="00543E6F"/>
    <w:rsid w:val="005443BF"/>
    <w:rsid w:val="0054460C"/>
    <w:rsid w:val="0054465F"/>
    <w:rsid w:val="00544A5B"/>
    <w:rsid w:val="00544B92"/>
    <w:rsid w:val="00544DA4"/>
    <w:rsid w:val="00544E33"/>
    <w:rsid w:val="0054541A"/>
    <w:rsid w:val="00545727"/>
    <w:rsid w:val="00545D58"/>
    <w:rsid w:val="00545E77"/>
    <w:rsid w:val="005465B7"/>
    <w:rsid w:val="005468AA"/>
    <w:rsid w:val="00547195"/>
    <w:rsid w:val="005472F5"/>
    <w:rsid w:val="0054764D"/>
    <w:rsid w:val="00550007"/>
    <w:rsid w:val="0055034D"/>
    <w:rsid w:val="00550725"/>
    <w:rsid w:val="0055146C"/>
    <w:rsid w:val="005519B0"/>
    <w:rsid w:val="00551EED"/>
    <w:rsid w:val="005520E6"/>
    <w:rsid w:val="0055227F"/>
    <w:rsid w:val="00552359"/>
    <w:rsid w:val="00552491"/>
    <w:rsid w:val="00552A5B"/>
    <w:rsid w:val="00552EDD"/>
    <w:rsid w:val="00554CB9"/>
    <w:rsid w:val="00554F6F"/>
    <w:rsid w:val="00555725"/>
    <w:rsid w:val="00555913"/>
    <w:rsid w:val="00556133"/>
    <w:rsid w:val="005561E4"/>
    <w:rsid w:val="00556298"/>
    <w:rsid w:val="00556C93"/>
    <w:rsid w:val="0055740A"/>
    <w:rsid w:val="005578E9"/>
    <w:rsid w:val="005579C2"/>
    <w:rsid w:val="00557E4E"/>
    <w:rsid w:val="005615A2"/>
    <w:rsid w:val="00561CF8"/>
    <w:rsid w:val="00562690"/>
    <w:rsid w:val="00562BDD"/>
    <w:rsid w:val="0056334F"/>
    <w:rsid w:val="00563589"/>
    <w:rsid w:val="005635FE"/>
    <w:rsid w:val="005638CA"/>
    <w:rsid w:val="00563A96"/>
    <w:rsid w:val="0056482D"/>
    <w:rsid w:val="005654EB"/>
    <w:rsid w:val="00565666"/>
    <w:rsid w:val="00566167"/>
    <w:rsid w:val="00567909"/>
    <w:rsid w:val="005706D2"/>
    <w:rsid w:val="00570CAC"/>
    <w:rsid w:val="005711AC"/>
    <w:rsid w:val="00572814"/>
    <w:rsid w:val="0057282F"/>
    <w:rsid w:val="00573091"/>
    <w:rsid w:val="0057342A"/>
    <w:rsid w:val="00573CA8"/>
    <w:rsid w:val="00574662"/>
    <w:rsid w:val="00575738"/>
    <w:rsid w:val="005759CC"/>
    <w:rsid w:val="005760F1"/>
    <w:rsid w:val="00576727"/>
    <w:rsid w:val="00576889"/>
    <w:rsid w:val="00576FFF"/>
    <w:rsid w:val="00577536"/>
    <w:rsid w:val="00577D60"/>
    <w:rsid w:val="00580753"/>
    <w:rsid w:val="005817C2"/>
    <w:rsid w:val="005819CF"/>
    <w:rsid w:val="00581CEC"/>
    <w:rsid w:val="00581E9F"/>
    <w:rsid w:val="0058206B"/>
    <w:rsid w:val="00582E6C"/>
    <w:rsid w:val="0058328D"/>
    <w:rsid w:val="005833B1"/>
    <w:rsid w:val="00584193"/>
    <w:rsid w:val="00584E37"/>
    <w:rsid w:val="00584F8C"/>
    <w:rsid w:val="00585698"/>
    <w:rsid w:val="00585C97"/>
    <w:rsid w:val="005865FF"/>
    <w:rsid w:val="005873BC"/>
    <w:rsid w:val="005879A5"/>
    <w:rsid w:val="00587C83"/>
    <w:rsid w:val="00587DA4"/>
    <w:rsid w:val="00590175"/>
    <w:rsid w:val="00590323"/>
    <w:rsid w:val="005904F5"/>
    <w:rsid w:val="00590AF1"/>
    <w:rsid w:val="00591710"/>
    <w:rsid w:val="005917C9"/>
    <w:rsid w:val="00591D59"/>
    <w:rsid w:val="00592881"/>
    <w:rsid w:val="00592A17"/>
    <w:rsid w:val="005938BD"/>
    <w:rsid w:val="00593B89"/>
    <w:rsid w:val="00594122"/>
    <w:rsid w:val="0059415F"/>
    <w:rsid w:val="00594225"/>
    <w:rsid w:val="005942B4"/>
    <w:rsid w:val="00595601"/>
    <w:rsid w:val="00595A79"/>
    <w:rsid w:val="005A013A"/>
    <w:rsid w:val="005A0B48"/>
    <w:rsid w:val="005A25E5"/>
    <w:rsid w:val="005A260B"/>
    <w:rsid w:val="005A2B48"/>
    <w:rsid w:val="005A3E55"/>
    <w:rsid w:val="005A41F0"/>
    <w:rsid w:val="005A4A83"/>
    <w:rsid w:val="005A5229"/>
    <w:rsid w:val="005A5F33"/>
    <w:rsid w:val="005A5F84"/>
    <w:rsid w:val="005A5FB2"/>
    <w:rsid w:val="005A7BAE"/>
    <w:rsid w:val="005B014B"/>
    <w:rsid w:val="005B0273"/>
    <w:rsid w:val="005B0A6A"/>
    <w:rsid w:val="005B1542"/>
    <w:rsid w:val="005B17A6"/>
    <w:rsid w:val="005B2162"/>
    <w:rsid w:val="005B2425"/>
    <w:rsid w:val="005B2503"/>
    <w:rsid w:val="005B2554"/>
    <w:rsid w:val="005B285A"/>
    <w:rsid w:val="005B2C60"/>
    <w:rsid w:val="005B37B2"/>
    <w:rsid w:val="005B3CBB"/>
    <w:rsid w:val="005B4233"/>
    <w:rsid w:val="005B42EC"/>
    <w:rsid w:val="005B4621"/>
    <w:rsid w:val="005B4EAC"/>
    <w:rsid w:val="005B5B44"/>
    <w:rsid w:val="005B6E27"/>
    <w:rsid w:val="005B6E4A"/>
    <w:rsid w:val="005B72F5"/>
    <w:rsid w:val="005B75A5"/>
    <w:rsid w:val="005C0592"/>
    <w:rsid w:val="005C0F02"/>
    <w:rsid w:val="005C1391"/>
    <w:rsid w:val="005C13B3"/>
    <w:rsid w:val="005C22BF"/>
    <w:rsid w:val="005C313C"/>
    <w:rsid w:val="005C3524"/>
    <w:rsid w:val="005C45EB"/>
    <w:rsid w:val="005C46C3"/>
    <w:rsid w:val="005C5CFA"/>
    <w:rsid w:val="005C5D17"/>
    <w:rsid w:val="005C633E"/>
    <w:rsid w:val="005C6400"/>
    <w:rsid w:val="005C7336"/>
    <w:rsid w:val="005C75BA"/>
    <w:rsid w:val="005C7886"/>
    <w:rsid w:val="005C789D"/>
    <w:rsid w:val="005D002C"/>
    <w:rsid w:val="005D07AB"/>
    <w:rsid w:val="005D0DBC"/>
    <w:rsid w:val="005D11DE"/>
    <w:rsid w:val="005D15E8"/>
    <w:rsid w:val="005D1A52"/>
    <w:rsid w:val="005D1A7B"/>
    <w:rsid w:val="005D21E6"/>
    <w:rsid w:val="005D2709"/>
    <w:rsid w:val="005D29A7"/>
    <w:rsid w:val="005D44C0"/>
    <w:rsid w:val="005D4CE1"/>
    <w:rsid w:val="005D54F5"/>
    <w:rsid w:val="005D5D91"/>
    <w:rsid w:val="005D5F22"/>
    <w:rsid w:val="005D5FAC"/>
    <w:rsid w:val="005D6195"/>
    <w:rsid w:val="005D6F54"/>
    <w:rsid w:val="005D7346"/>
    <w:rsid w:val="005D784A"/>
    <w:rsid w:val="005D7B7A"/>
    <w:rsid w:val="005E088F"/>
    <w:rsid w:val="005E0E39"/>
    <w:rsid w:val="005E1B35"/>
    <w:rsid w:val="005E1C87"/>
    <w:rsid w:val="005E2955"/>
    <w:rsid w:val="005E2C39"/>
    <w:rsid w:val="005E2EF2"/>
    <w:rsid w:val="005E3CB5"/>
    <w:rsid w:val="005E3DDA"/>
    <w:rsid w:val="005E3E9C"/>
    <w:rsid w:val="005E3EB8"/>
    <w:rsid w:val="005E3F91"/>
    <w:rsid w:val="005E4150"/>
    <w:rsid w:val="005E467E"/>
    <w:rsid w:val="005E4A7E"/>
    <w:rsid w:val="005E4F25"/>
    <w:rsid w:val="005E5849"/>
    <w:rsid w:val="005E62EE"/>
    <w:rsid w:val="005E7761"/>
    <w:rsid w:val="005E79F4"/>
    <w:rsid w:val="005E7E23"/>
    <w:rsid w:val="005F06A1"/>
    <w:rsid w:val="005F08E7"/>
    <w:rsid w:val="005F0D98"/>
    <w:rsid w:val="005F12FE"/>
    <w:rsid w:val="005F139C"/>
    <w:rsid w:val="005F139F"/>
    <w:rsid w:val="005F1477"/>
    <w:rsid w:val="005F1C74"/>
    <w:rsid w:val="005F2544"/>
    <w:rsid w:val="005F457F"/>
    <w:rsid w:val="005F4AB8"/>
    <w:rsid w:val="005F4B31"/>
    <w:rsid w:val="005F4D58"/>
    <w:rsid w:val="005F5D3D"/>
    <w:rsid w:val="005F648C"/>
    <w:rsid w:val="005F668D"/>
    <w:rsid w:val="005F7AE5"/>
    <w:rsid w:val="005FDE40"/>
    <w:rsid w:val="006008D9"/>
    <w:rsid w:val="00600B84"/>
    <w:rsid w:val="00601129"/>
    <w:rsid w:val="006011A3"/>
    <w:rsid w:val="00601D61"/>
    <w:rsid w:val="00601E80"/>
    <w:rsid w:val="006022D0"/>
    <w:rsid w:val="00602350"/>
    <w:rsid w:val="00603A04"/>
    <w:rsid w:val="00603D06"/>
    <w:rsid w:val="006044F4"/>
    <w:rsid w:val="00604823"/>
    <w:rsid w:val="00605424"/>
    <w:rsid w:val="00605998"/>
    <w:rsid w:val="0060619C"/>
    <w:rsid w:val="006062AA"/>
    <w:rsid w:val="006062DC"/>
    <w:rsid w:val="00606728"/>
    <w:rsid w:val="00606BC1"/>
    <w:rsid w:val="0060708B"/>
    <w:rsid w:val="00607102"/>
    <w:rsid w:val="00607A1D"/>
    <w:rsid w:val="0061007A"/>
    <w:rsid w:val="00610288"/>
    <w:rsid w:val="00610553"/>
    <w:rsid w:val="0061184B"/>
    <w:rsid w:val="00611C0D"/>
    <w:rsid w:val="00611D11"/>
    <w:rsid w:val="00611EFE"/>
    <w:rsid w:val="00612577"/>
    <w:rsid w:val="00612999"/>
    <w:rsid w:val="00613139"/>
    <w:rsid w:val="00613542"/>
    <w:rsid w:val="00613666"/>
    <w:rsid w:val="006136E4"/>
    <w:rsid w:val="00616432"/>
    <w:rsid w:val="006167E6"/>
    <w:rsid w:val="0061685A"/>
    <w:rsid w:val="00616D86"/>
    <w:rsid w:val="00617C2C"/>
    <w:rsid w:val="00617D04"/>
    <w:rsid w:val="00617EC7"/>
    <w:rsid w:val="00620040"/>
    <w:rsid w:val="00620649"/>
    <w:rsid w:val="00621914"/>
    <w:rsid w:val="006226C8"/>
    <w:rsid w:val="00622F0A"/>
    <w:rsid w:val="00623320"/>
    <w:rsid w:val="0062337F"/>
    <w:rsid w:val="0062340C"/>
    <w:rsid w:val="00623518"/>
    <w:rsid w:val="00623A90"/>
    <w:rsid w:val="00624366"/>
    <w:rsid w:val="006243FE"/>
    <w:rsid w:val="00624426"/>
    <w:rsid w:val="0062469B"/>
    <w:rsid w:val="00624B4B"/>
    <w:rsid w:val="00624E47"/>
    <w:rsid w:val="0062500E"/>
    <w:rsid w:val="0062618D"/>
    <w:rsid w:val="006264D8"/>
    <w:rsid w:val="00627038"/>
    <w:rsid w:val="006276A1"/>
    <w:rsid w:val="00628471"/>
    <w:rsid w:val="0063001E"/>
    <w:rsid w:val="00630158"/>
    <w:rsid w:val="006306C9"/>
    <w:rsid w:val="00630DE1"/>
    <w:rsid w:val="00630E04"/>
    <w:rsid w:val="006310E8"/>
    <w:rsid w:val="006318C9"/>
    <w:rsid w:val="00631AE6"/>
    <w:rsid w:val="0063202D"/>
    <w:rsid w:val="00632A1B"/>
    <w:rsid w:val="00632B04"/>
    <w:rsid w:val="00632D02"/>
    <w:rsid w:val="0063385F"/>
    <w:rsid w:val="006340E5"/>
    <w:rsid w:val="00634B68"/>
    <w:rsid w:val="00634FB8"/>
    <w:rsid w:val="00635259"/>
    <w:rsid w:val="00635FFB"/>
    <w:rsid w:val="0063633F"/>
    <w:rsid w:val="006364A3"/>
    <w:rsid w:val="006365A3"/>
    <w:rsid w:val="00636D16"/>
    <w:rsid w:val="00637403"/>
    <w:rsid w:val="00637B8F"/>
    <w:rsid w:val="00637DB4"/>
    <w:rsid w:val="0064033C"/>
    <w:rsid w:val="00641292"/>
    <w:rsid w:val="0064137A"/>
    <w:rsid w:val="00641692"/>
    <w:rsid w:val="006419EB"/>
    <w:rsid w:val="00641B7E"/>
    <w:rsid w:val="00641C1B"/>
    <w:rsid w:val="006420DF"/>
    <w:rsid w:val="00642352"/>
    <w:rsid w:val="00642A2E"/>
    <w:rsid w:val="00642B3E"/>
    <w:rsid w:val="00643CAF"/>
    <w:rsid w:val="00643ED8"/>
    <w:rsid w:val="00644355"/>
    <w:rsid w:val="006448D7"/>
    <w:rsid w:val="006448DC"/>
    <w:rsid w:val="00644D21"/>
    <w:rsid w:val="00645B95"/>
    <w:rsid w:val="00645F68"/>
    <w:rsid w:val="006463CB"/>
    <w:rsid w:val="0064663B"/>
    <w:rsid w:val="00647C5B"/>
    <w:rsid w:val="0064E455"/>
    <w:rsid w:val="00650B97"/>
    <w:rsid w:val="00651232"/>
    <w:rsid w:val="00651507"/>
    <w:rsid w:val="00651FDA"/>
    <w:rsid w:val="00652719"/>
    <w:rsid w:val="00652E19"/>
    <w:rsid w:val="00653322"/>
    <w:rsid w:val="00653549"/>
    <w:rsid w:val="00653A10"/>
    <w:rsid w:val="00653ABB"/>
    <w:rsid w:val="00653D0F"/>
    <w:rsid w:val="00653F78"/>
    <w:rsid w:val="00654293"/>
    <w:rsid w:val="006544E3"/>
    <w:rsid w:val="00654AA4"/>
    <w:rsid w:val="00655218"/>
    <w:rsid w:val="006553DB"/>
    <w:rsid w:val="00655E2A"/>
    <w:rsid w:val="00656084"/>
    <w:rsid w:val="0065608B"/>
    <w:rsid w:val="006562C7"/>
    <w:rsid w:val="006571E6"/>
    <w:rsid w:val="006572EE"/>
    <w:rsid w:val="006577E0"/>
    <w:rsid w:val="00657B4F"/>
    <w:rsid w:val="00660855"/>
    <w:rsid w:val="00660AB7"/>
    <w:rsid w:val="00660B28"/>
    <w:rsid w:val="0066269F"/>
    <w:rsid w:val="00663314"/>
    <w:rsid w:val="00663930"/>
    <w:rsid w:val="006639F9"/>
    <w:rsid w:val="00663D51"/>
    <w:rsid w:val="00665BA0"/>
    <w:rsid w:val="00665EB7"/>
    <w:rsid w:val="00666DCA"/>
    <w:rsid w:val="00667008"/>
    <w:rsid w:val="006701FC"/>
    <w:rsid w:val="006708CB"/>
    <w:rsid w:val="00670DEA"/>
    <w:rsid w:val="00671445"/>
    <w:rsid w:val="0067175B"/>
    <w:rsid w:val="00672671"/>
    <w:rsid w:val="0067276E"/>
    <w:rsid w:val="00673A46"/>
    <w:rsid w:val="00673D42"/>
    <w:rsid w:val="00674675"/>
    <w:rsid w:val="00674821"/>
    <w:rsid w:val="00674FEA"/>
    <w:rsid w:val="00675364"/>
    <w:rsid w:val="00676389"/>
    <w:rsid w:val="0067666A"/>
    <w:rsid w:val="00676C32"/>
    <w:rsid w:val="00676E00"/>
    <w:rsid w:val="00676EA0"/>
    <w:rsid w:val="0067743E"/>
    <w:rsid w:val="00680DC0"/>
    <w:rsid w:val="00681B4D"/>
    <w:rsid w:val="00681FDF"/>
    <w:rsid w:val="00681FFC"/>
    <w:rsid w:val="0068316D"/>
    <w:rsid w:val="0068397F"/>
    <w:rsid w:val="006839B9"/>
    <w:rsid w:val="00683A5F"/>
    <w:rsid w:val="00683AB7"/>
    <w:rsid w:val="0068458E"/>
    <w:rsid w:val="006845B5"/>
    <w:rsid w:val="00684DEB"/>
    <w:rsid w:val="006860DF"/>
    <w:rsid w:val="006865CA"/>
    <w:rsid w:val="00686614"/>
    <w:rsid w:val="00686D7E"/>
    <w:rsid w:val="00690391"/>
    <w:rsid w:val="006905C8"/>
    <w:rsid w:val="006911B4"/>
    <w:rsid w:val="006913FA"/>
    <w:rsid w:val="0069242C"/>
    <w:rsid w:val="0069297A"/>
    <w:rsid w:val="00692A3C"/>
    <w:rsid w:val="00693A0D"/>
    <w:rsid w:val="00693F68"/>
    <w:rsid w:val="00694052"/>
    <w:rsid w:val="006942AF"/>
    <w:rsid w:val="00694AB3"/>
    <w:rsid w:val="00695648"/>
    <w:rsid w:val="006956A5"/>
    <w:rsid w:val="006956FA"/>
    <w:rsid w:val="006965AA"/>
    <w:rsid w:val="006969DE"/>
    <w:rsid w:val="00696B43"/>
    <w:rsid w:val="00696F26"/>
    <w:rsid w:val="006977A9"/>
    <w:rsid w:val="00697D6A"/>
    <w:rsid w:val="00697E72"/>
    <w:rsid w:val="006A0C6D"/>
    <w:rsid w:val="006A1043"/>
    <w:rsid w:val="006A131D"/>
    <w:rsid w:val="006A140A"/>
    <w:rsid w:val="006A1782"/>
    <w:rsid w:val="006A1AE3"/>
    <w:rsid w:val="006A1AE4"/>
    <w:rsid w:val="006A214B"/>
    <w:rsid w:val="006A21AE"/>
    <w:rsid w:val="006A2378"/>
    <w:rsid w:val="006A272B"/>
    <w:rsid w:val="006A3B0B"/>
    <w:rsid w:val="006A3B83"/>
    <w:rsid w:val="006A3CCB"/>
    <w:rsid w:val="006A3D4D"/>
    <w:rsid w:val="006A3EB8"/>
    <w:rsid w:val="006A4056"/>
    <w:rsid w:val="006A4701"/>
    <w:rsid w:val="006A592A"/>
    <w:rsid w:val="006A65AB"/>
    <w:rsid w:val="006A6CA5"/>
    <w:rsid w:val="006A6CB1"/>
    <w:rsid w:val="006A6D09"/>
    <w:rsid w:val="006B0499"/>
    <w:rsid w:val="006B066D"/>
    <w:rsid w:val="006B0EED"/>
    <w:rsid w:val="006B264B"/>
    <w:rsid w:val="006B2CE4"/>
    <w:rsid w:val="006B2D9C"/>
    <w:rsid w:val="006B2DFD"/>
    <w:rsid w:val="006B32CC"/>
    <w:rsid w:val="006B37D9"/>
    <w:rsid w:val="006B3EDB"/>
    <w:rsid w:val="006B424A"/>
    <w:rsid w:val="006B4482"/>
    <w:rsid w:val="006B4610"/>
    <w:rsid w:val="006B492F"/>
    <w:rsid w:val="006B5184"/>
    <w:rsid w:val="006B5277"/>
    <w:rsid w:val="006B52BE"/>
    <w:rsid w:val="006B56AA"/>
    <w:rsid w:val="006B6307"/>
    <w:rsid w:val="006B6670"/>
    <w:rsid w:val="006B6EDB"/>
    <w:rsid w:val="006B7F24"/>
    <w:rsid w:val="006C15D3"/>
    <w:rsid w:val="006C1AA9"/>
    <w:rsid w:val="006C1C17"/>
    <w:rsid w:val="006C2064"/>
    <w:rsid w:val="006C2672"/>
    <w:rsid w:val="006C26CF"/>
    <w:rsid w:val="006C26D9"/>
    <w:rsid w:val="006C26E3"/>
    <w:rsid w:val="006C27B0"/>
    <w:rsid w:val="006C3977"/>
    <w:rsid w:val="006C40F9"/>
    <w:rsid w:val="006C518E"/>
    <w:rsid w:val="006C5346"/>
    <w:rsid w:val="006C63A7"/>
    <w:rsid w:val="006C6515"/>
    <w:rsid w:val="006C770B"/>
    <w:rsid w:val="006C7D48"/>
    <w:rsid w:val="006C7ED6"/>
    <w:rsid w:val="006D0468"/>
    <w:rsid w:val="006D07B5"/>
    <w:rsid w:val="006D09EA"/>
    <w:rsid w:val="006D0DBB"/>
    <w:rsid w:val="006D0F93"/>
    <w:rsid w:val="006D1ABF"/>
    <w:rsid w:val="006D1CCA"/>
    <w:rsid w:val="006D20FF"/>
    <w:rsid w:val="006D2851"/>
    <w:rsid w:val="006D3142"/>
    <w:rsid w:val="006D33A5"/>
    <w:rsid w:val="006D386E"/>
    <w:rsid w:val="006D3A56"/>
    <w:rsid w:val="006D40EE"/>
    <w:rsid w:val="006D4879"/>
    <w:rsid w:val="006D4E2F"/>
    <w:rsid w:val="006D5166"/>
    <w:rsid w:val="006D5452"/>
    <w:rsid w:val="006D55AA"/>
    <w:rsid w:val="006D60A0"/>
    <w:rsid w:val="006D62C6"/>
    <w:rsid w:val="006D6B5A"/>
    <w:rsid w:val="006D6CD5"/>
    <w:rsid w:val="006D7685"/>
    <w:rsid w:val="006E0464"/>
    <w:rsid w:val="006E0B15"/>
    <w:rsid w:val="006E1650"/>
    <w:rsid w:val="006E2293"/>
    <w:rsid w:val="006E3ACE"/>
    <w:rsid w:val="006E47A2"/>
    <w:rsid w:val="006E4AF6"/>
    <w:rsid w:val="006E4BD5"/>
    <w:rsid w:val="006E4F3D"/>
    <w:rsid w:val="006E5082"/>
    <w:rsid w:val="006E517F"/>
    <w:rsid w:val="006E5933"/>
    <w:rsid w:val="006E65B7"/>
    <w:rsid w:val="006E6648"/>
    <w:rsid w:val="006E6B5A"/>
    <w:rsid w:val="006E6BC0"/>
    <w:rsid w:val="006E6F40"/>
    <w:rsid w:val="006E70F9"/>
    <w:rsid w:val="006E74DD"/>
    <w:rsid w:val="006E7FAF"/>
    <w:rsid w:val="006F07DC"/>
    <w:rsid w:val="006F1169"/>
    <w:rsid w:val="006F207A"/>
    <w:rsid w:val="006F252E"/>
    <w:rsid w:val="006F255B"/>
    <w:rsid w:val="006F35A5"/>
    <w:rsid w:val="006F433A"/>
    <w:rsid w:val="006F4471"/>
    <w:rsid w:val="006F4964"/>
    <w:rsid w:val="006F60DB"/>
    <w:rsid w:val="006F6272"/>
    <w:rsid w:val="006F6666"/>
    <w:rsid w:val="006F6B93"/>
    <w:rsid w:val="006F6CC0"/>
    <w:rsid w:val="006F7839"/>
    <w:rsid w:val="0070013F"/>
    <w:rsid w:val="00700445"/>
    <w:rsid w:val="007007AD"/>
    <w:rsid w:val="00700A16"/>
    <w:rsid w:val="00700BCF"/>
    <w:rsid w:val="00700EA8"/>
    <w:rsid w:val="0070140E"/>
    <w:rsid w:val="00701635"/>
    <w:rsid w:val="00701D75"/>
    <w:rsid w:val="00702317"/>
    <w:rsid w:val="007027FD"/>
    <w:rsid w:val="00703488"/>
    <w:rsid w:val="007034FD"/>
    <w:rsid w:val="0070384B"/>
    <w:rsid w:val="00703B96"/>
    <w:rsid w:val="00703F2F"/>
    <w:rsid w:val="007045FE"/>
    <w:rsid w:val="00704B90"/>
    <w:rsid w:val="00704D05"/>
    <w:rsid w:val="00704EE3"/>
    <w:rsid w:val="00704F99"/>
    <w:rsid w:val="007052AD"/>
    <w:rsid w:val="007052DF"/>
    <w:rsid w:val="007055A0"/>
    <w:rsid w:val="00705883"/>
    <w:rsid w:val="00706141"/>
    <w:rsid w:val="00706707"/>
    <w:rsid w:val="00706852"/>
    <w:rsid w:val="007070F1"/>
    <w:rsid w:val="00707ECA"/>
    <w:rsid w:val="007102EC"/>
    <w:rsid w:val="007103C6"/>
    <w:rsid w:val="0071095F"/>
    <w:rsid w:val="0071156C"/>
    <w:rsid w:val="00713770"/>
    <w:rsid w:val="007143FB"/>
    <w:rsid w:val="00714F8F"/>
    <w:rsid w:val="007151D1"/>
    <w:rsid w:val="0071578E"/>
    <w:rsid w:val="00715CF9"/>
    <w:rsid w:val="00715E2D"/>
    <w:rsid w:val="00717DA8"/>
    <w:rsid w:val="007208D7"/>
    <w:rsid w:val="00720A8A"/>
    <w:rsid w:val="00720BFD"/>
    <w:rsid w:val="00720D00"/>
    <w:rsid w:val="00720FAF"/>
    <w:rsid w:val="00721FEA"/>
    <w:rsid w:val="00722916"/>
    <w:rsid w:val="00722AEA"/>
    <w:rsid w:val="00722C5A"/>
    <w:rsid w:val="007233C0"/>
    <w:rsid w:val="007248D3"/>
    <w:rsid w:val="00725E3C"/>
    <w:rsid w:val="0072686D"/>
    <w:rsid w:val="007273AE"/>
    <w:rsid w:val="00727639"/>
    <w:rsid w:val="00727683"/>
    <w:rsid w:val="00727691"/>
    <w:rsid w:val="00727923"/>
    <w:rsid w:val="00727BC6"/>
    <w:rsid w:val="00727EDD"/>
    <w:rsid w:val="0073026C"/>
    <w:rsid w:val="00730623"/>
    <w:rsid w:val="00730AD9"/>
    <w:rsid w:val="007311EA"/>
    <w:rsid w:val="00731412"/>
    <w:rsid w:val="00731982"/>
    <w:rsid w:val="007323B2"/>
    <w:rsid w:val="00732AAF"/>
    <w:rsid w:val="00732DB9"/>
    <w:rsid w:val="00733309"/>
    <w:rsid w:val="0073343F"/>
    <w:rsid w:val="007340D2"/>
    <w:rsid w:val="0073504B"/>
    <w:rsid w:val="00735789"/>
    <w:rsid w:val="00735E90"/>
    <w:rsid w:val="00736035"/>
    <w:rsid w:val="00737497"/>
    <w:rsid w:val="007405E8"/>
    <w:rsid w:val="00740FEA"/>
    <w:rsid w:val="00741128"/>
    <w:rsid w:val="00741B0F"/>
    <w:rsid w:val="00741B26"/>
    <w:rsid w:val="00742C35"/>
    <w:rsid w:val="00743264"/>
    <w:rsid w:val="007434E8"/>
    <w:rsid w:val="00743E47"/>
    <w:rsid w:val="00745122"/>
    <w:rsid w:val="007454B9"/>
    <w:rsid w:val="0074620C"/>
    <w:rsid w:val="0074667A"/>
    <w:rsid w:val="00746D91"/>
    <w:rsid w:val="007476F9"/>
    <w:rsid w:val="00747E2F"/>
    <w:rsid w:val="00747F8C"/>
    <w:rsid w:val="00750005"/>
    <w:rsid w:val="007505D1"/>
    <w:rsid w:val="007507A7"/>
    <w:rsid w:val="00750875"/>
    <w:rsid w:val="0075171F"/>
    <w:rsid w:val="007523A9"/>
    <w:rsid w:val="00752E32"/>
    <w:rsid w:val="00753394"/>
    <w:rsid w:val="007539C6"/>
    <w:rsid w:val="00753A6F"/>
    <w:rsid w:val="00753D33"/>
    <w:rsid w:val="0075430A"/>
    <w:rsid w:val="00754AB6"/>
    <w:rsid w:val="00754C4E"/>
    <w:rsid w:val="007552AB"/>
    <w:rsid w:val="007558EC"/>
    <w:rsid w:val="00755DA6"/>
    <w:rsid w:val="00756319"/>
    <w:rsid w:val="00756323"/>
    <w:rsid w:val="007605E6"/>
    <w:rsid w:val="00760A32"/>
    <w:rsid w:val="00760C0D"/>
    <w:rsid w:val="0076225E"/>
    <w:rsid w:val="007624A3"/>
    <w:rsid w:val="007624DE"/>
    <w:rsid w:val="00763B4E"/>
    <w:rsid w:val="00764C17"/>
    <w:rsid w:val="0076545D"/>
    <w:rsid w:val="007668AB"/>
    <w:rsid w:val="00766D36"/>
    <w:rsid w:val="0076753D"/>
    <w:rsid w:val="00767778"/>
    <w:rsid w:val="007715E4"/>
    <w:rsid w:val="00771EE3"/>
    <w:rsid w:val="00772343"/>
    <w:rsid w:val="0077262A"/>
    <w:rsid w:val="00772CEA"/>
    <w:rsid w:val="00773342"/>
    <w:rsid w:val="0077371B"/>
    <w:rsid w:val="00773970"/>
    <w:rsid w:val="007748AF"/>
    <w:rsid w:val="00775040"/>
    <w:rsid w:val="00775500"/>
    <w:rsid w:val="00775B9A"/>
    <w:rsid w:val="00776A8F"/>
    <w:rsid w:val="00776CCA"/>
    <w:rsid w:val="007770F8"/>
    <w:rsid w:val="0077710F"/>
    <w:rsid w:val="00777749"/>
    <w:rsid w:val="00777D3E"/>
    <w:rsid w:val="00780103"/>
    <w:rsid w:val="00780451"/>
    <w:rsid w:val="00780B1C"/>
    <w:rsid w:val="00780BAD"/>
    <w:rsid w:val="00782D34"/>
    <w:rsid w:val="00783085"/>
    <w:rsid w:val="007832CC"/>
    <w:rsid w:val="0078349B"/>
    <w:rsid w:val="007834B1"/>
    <w:rsid w:val="00783B85"/>
    <w:rsid w:val="00783C5C"/>
    <w:rsid w:val="007840B0"/>
    <w:rsid w:val="0078451A"/>
    <w:rsid w:val="007848AB"/>
    <w:rsid w:val="00784A0C"/>
    <w:rsid w:val="00784A5C"/>
    <w:rsid w:val="0078619E"/>
    <w:rsid w:val="0078689E"/>
    <w:rsid w:val="00786CCF"/>
    <w:rsid w:val="00786EF5"/>
    <w:rsid w:val="00786F49"/>
    <w:rsid w:val="007870DE"/>
    <w:rsid w:val="00787540"/>
    <w:rsid w:val="00787D06"/>
    <w:rsid w:val="00790CB9"/>
    <w:rsid w:val="00791A9B"/>
    <w:rsid w:val="00791C10"/>
    <w:rsid w:val="0079249A"/>
    <w:rsid w:val="00792F38"/>
    <w:rsid w:val="0079394C"/>
    <w:rsid w:val="00794CD5"/>
    <w:rsid w:val="00795376"/>
    <w:rsid w:val="00795B13"/>
    <w:rsid w:val="00796A1E"/>
    <w:rsid w:val="00796D7C"/>
    <w:rsid w:val="00796F74"/>
    <w:rsid w:val="00797131"/>
    <w:rsid w:val="007977FE"/>
    <w:rsid w:val="00797D66"/>
    <w:rsid w:val="00797D9D"/>
    <w:rsid w:val="007A027D"/>
    <w:rsid w:val="007A02F9"/>
    <w:rsid w:val="007A0D13"/>
    <w:rsid w:val="007A12F6"/>
    <w:rsid w:val="007A13F4"/>
    <w:rsid w:val="007A222A"/>
    <w:rsid w:val="007A255A"/>
    <w:rsid w:val="007A2B86"/>
    <w:rsid w:val="007A2C52"/>
    <w:rsid w:val="007A3135"/>
    <w:rsid w:val="007A39A6"/>
    <w:rsid w:val="007A43F2"/>
    <w:rsid w:val="007A4683"/>
    <w:rsid w:val="007A4D5F"/>
    <w:rsid w:val="007A5F3B"/>
    <w:rsid w:val="007A6083"/>
    <w:rsid w:val="007A62CF"/>
    <w:rsid w:val="007A653A"/>
    <w:rsid w:val="007A6683"/>
    <w:rsid w:val="007A6FF0"/>
    <w:rsid w:val="007A748C"/>
    <w:rsid w:val="007B057E"/>
    <w:rsid w:val="007B0F05"/>
    <w:rsid w:val="007B1140"/>
    <w:rsid w:val="007B13A2"/>
    <w:rsid w:val="007B1754"/>
    <w:rsid w:val="007B1766"/>
    <w:rsid w:val="007B20CA"/>
    <w:rsid w:val="007B2514"/>
    <w:rsid w:val="007B26B4"/>
    <w:rsid w:val="007B295A"/>
    <w:rsid w:val="007B3290"/>
    <w:rsid w:val="007B38FC"/>
    <w:rsid w:val="007B3C69"/>
    <w:rsid w:val="007B3D99"/>
    <w:rsid w:val="007B3DF8"/>
    <w:rsid w:val="007B3FCD"/>
    <w:rsid w:val="007B44A3"/>
    <w:rsid w:val="007B4F17"/>
    <w:rsid w:val="007B50BB"/>
    <w:rsid w:val="007B5532"/>
    <w:rsid w:val="007B67D9"/>
    <w:rsid w:val="007B6E2C"/>
    <w:rsid w:val="007B78E6"/>
    <w:rsid w:val="007C03A2"/>
    <w:rsid w:val="007C045B"/>
    <w:rsid w:val="007C0ADB"/>
    <w:rsid w:val="007C1876"/>
    <w:rsid w:val="007C1C54"/>
    <w:rsid w:val="007C21E8"/>
    <w:rsid w:val="007C2485"/>
    <w:rsid w:val="007C2928"/>
    <w:rsid w:val="007C2C7A"/>
    <w:rsid w:val="007C2E1D"/>
    <w:rsid w:val="007C2F6A"/>
    <w:rsid w:val="007C3590"/>
    <w:rsid w:val="007C3D75"/>
    <w:rsid w:val="007C493E"/>
    <w:rsid w:val="007C498B"/>
    <w:rsid w:val="007C57AC"/>
    <w:rsid w:val="007C6A5D"/>
    <w:rsid w:val="007C6D14"/>
    <w:rsid w:val="007C767E"/>
    <w:rsid w:val="007C7983"/>
    <w:rsid w:val="007C7E64"/>
    <w:rsid w:val="007D01F8"/>
    <w:rsid w:val="007D027C"/>
    <w:rsid w:val="007D0511"/>
    <w:rsid w:val="007D098A"/>
    <w:rsid w:val="007D0F2C"/>
    <w:rsid w:val="007D120D"/>
    <w:rsid w:val="007D12C7"/>
    <w:rsid w:val="007D158C"/>
    <w:rsid w:val="007D2F38"/>
    <w:rsid w:val="007D32DC"/>
    <w:rsid w:val="007D3984"/>
    <w:rsid w:val="007D3D0A"/>
    <w:rsid w:val="007D4164"/>
    <w:rsid w:val="007D4AFB"/>
    <w:rsid w:val="007D4B91"/>
    <w:rsid w:val="007D504A"/>
    <w:rsid w:val="007D551F"/>
    <w:rsid w:val="007D5C7F"/>
    <w:rsid w:val="007D67AB"/>
    <w:rsid w:val="007D74B1"/>
    <w:rsid w:val="007D7591"/>
    <w:rsid w:val="007D7913"/>
    <w:rsid w:val="007E01CB"/>
    <w:rsid w:val="007E1F13"/>
    <w:rsid w:val="007E22F6"/>
    <w:rsid w:val="007E2426"/>
    <w:rsid w:val="007E2E8F"/>
    <w:rsid w:val="007E418B"/>
    <w:rsid w:val="007E51FE"/>
    <w:rsid w:val="007E5247"/>
    <w:rsid w:val="007E62D5"/>
    <w:rsid w:val="007E673D"/>
    <w:rsid w:val="007E6B21"/>
    <w:rsid w:val="007E6F9E"/>
    <w:rsid w:val="007E70EF"/>
    <w:rsid w:val="007F0434"/>
    <w:rsid w:val="007F07E2"/>
    <w:rsid w:val="007F0805"/>
    <w:rsid w:val="007F0933"/>
    <w:rsid w:val="007F0EBE"/>
    <w:rsid w:val="007F179A"/>
    <w:rsid w:val="007F1BA8"/>
    <w:rsid w:val="007F1D1A"/>
    <w:rsid w:val="007F22D2"/>
    <w:rsid w:val="007F3FB7"/>
    <w:rsid w:val="007F41B5"/>
    <w:rsid w:val="007F4247"/>
    <w:rsid w:val="007F43F5"/>
    <w:rsid w:val="007F53DC"/>
    <w:rsid w:val="007F5E2C"/>
    <w:rsid w:val="007F6629"/>
    <w:rsid w:val="007F759C"/>
    <w:rsid w:val="007F7650"/>
    <w:rsid w:val="008006E1"/>
    <w:rsid w:val="008009F4"/>
    <w:rsid w:val="00800FA2"/>
    <w:rsid w:val="008017E7"/>
    <w:rsid w:val="00801B91"/>
    <w:rsid w:val="00801D6F"/>
    <w:rsid w:val="0080367F"/>
    <w:rsid w:val="00803685"/>
    <w:rsid w:val="00804BDC"/>
    <w:rsid w:val="00805BF8"/>
    <w:rsid w:val="00805C04"/>
    <w:rsid w:val="008060BF"/>
    <w:rsid w:val="00806152"/>
    <w:rsid w:val="00806A0D"/>
    <w:rsid w:val="008079E9"/>
    <w:rsid w:val="00807D73"/>
    <w:rsid w:val="008101D2"/>
    <w:rsid w:val="0081069F"/>
    <w:rsid w:val="008116C2"/>
    <w:rsid w:val="00811D62"/>
    <w:rsid w:val="00811E4F"/>
    <w:rsid w:val="008121B5"/>
    <w:rsid w:val="00812594"/>
    <w:rsid w:val="0081288B"/>
    <w:rsid w:val="00812B78"/>
    <w:rsid w:val="00812C99"/>
    <w:rsid w:val="00813431"/>
    <w:rsid w:val="008138B5"/>
    <w:rsid w:val="00813A13"/>
    <w:rsid w:val="00813A57"/>
    <w:rsid w:val="00813D04"/>
    <w:rsid w:val="00813F0B"/>
    <w:rsid w:val="0081490C"/>
    <w:rsid w:val="00814AC7"/>
    <w:rsid w:val="00815075"/>
    <w:rsid w:val="00815268"/>
    <w:rsid w:val="008158D1"/>
    <w:rsid w:val="0081647A"/>
    <w:rsid w:val="00816AFD"/>
    <w:rsid w:val="00816F6D"/>
    <w:rsid w:val="00817A32"/>
    <w:rsid w:val="008202F9"/>
    <w:rsid w:val="008203CC"/>
    <w:rsid w:val="0082147D"/>
    <w:rsid w:val="00821570"/>
    <w:rsid w:val="008216C4"/>
    <w:rsid w:val="00821F36"/>
    <w:rsid w:val="00822B74"/>
    <w:rsid w:val="00822C10"/>
    <w:rsid w:val="00823425"/>
    <w:rsid w:val="0082352A"/>
    <w:rsid w:val="00823A9A"/>
    <w:rsid w:val="008244AC"/>
    <w:rsid w:val="008245AE"/>
    <w:rsid w:val="008246B7"/>
    <w:rsid w:val="00824A38"/>
    <w:rsid w:val="00824ABC"/>
    <w:rsid w:val="00825119"/>
    <w:rsid w:val="00825213"/>
    <w:rsid w:val="00826264"/>
    <w:rsid w:val="008264EE"/>
    <w:rsid w:val="008265FF"/>
    <w:rsid w:val="0082680A"/>
    <w:rsid w:val="00826E73"/>
    <w:rsid w:val="00826EC8"/>
    <w:rsid w:val="008276FD"/>
    <w:rsid w:val="0082775B"/>
    <w:rsid w:val="008304E2"/>
    <w:rsid w:val="00830BAC"/>
    <w:rsid w:val="008314A2"/>
    <w:rsid w:val="00831513"/>
    <w:rsid w:val="008317A6"/>
    <w:rsid w:val="00832B99"/>
    <w:rsid w:val="00832BA1"/>
    <w:rsid w:val="008340AC"/>
    <w:rsid w:val="0083506A"/>
    <w:rsid w:val="00835749"/>
    <w:rsid w:val="00835B8C"/>
    <w:rsid w:val="00836473"/>
    <w:rsid w:val="00836929"/>
    <w:rsid w:val="00836A40"/>
    <w:rsid w:val="00836CEE"/>
    <w:rsid w:val="0083702D"/>
    <w:rsid w:val="008370C0"/>
    <w:rsid w:val="00837C1E"/>
    <w:rsid w:val="0084059A"/>
    <w:rsid w:val="00840A95"/>
    <w:rsid w:val="008415A4"/>
    <w:rsid w:val="00842031"/>
    <w:rsid w:val="00842051"/>
    <w:rsid w:val="0084239C"/>
    <w:rsid w:val="0084266E"/>
    <w:rsid w:val="00842A14"/>
    <w:rsid w:val="00842E5D"/>
    <w:rsid w:val="008432DC"/>
    <w:rsid w:val="008438B4"/>
    <w:rsid w:val="008441A1"/>
    <w:rsid w:val="008444CB"/>
    <w:rsid w:val="00844806"/>
    <w:rsid w:val="00845EA9"/>
    <w:rsid w:val="00845FF0"/>
    <w:rsid w:val="00847AC6"/>
    <w:rsid w:val="00850133"/>
    <w:rsid w:val="008503C4"/>
    <w:rsid w:val="00850ABF"/>
    <w:rsid w:val="00850F25"/>
    <w:rsid w:val="008510AA"/>
    <w:rsid w:val="00851438"/>
    <w:rsid w:val="00851AA0"/>
    <w:rsid w:val="008521FF"/>
    <w:rsid w:val="00852302"/>
    <w:rsid w:val="008523C6"/>
    <w:rsid w:val="008528B4"/>
    <w:rsid w:val="00852A28"/>
    <w:rsid w:val="0085318B"/>
    <w:rsid w:val="0085335B"/>
    <w:rsid w:val="00853C98"/>
    <w:rsid w:val="00854127"/>
    <w:rsid w:val="00854692"/>
    <w:rsid w:val="00854B9A"/>
    <w:rsid w:val="0085619A"/>
    <w:rsid w:val="00856611"/>
    <w:rsid w:val="00856B32"/>
    <w:rsid w:val="00857C52"/>
    <w:rsid w:val="0086013B"/>
    <w:rsid w:val="00860872"/>
    <w:rsid w:val="0086207C"/>
    <w:rsid w:val="00862088"/>
    <w:rsid w:val="00863477"/>
    <w:rsid w:val="00863CBB"/>
    <w:rsid w:val="0086418B"/>
    <w:rsid w:val="00865DD9"/>
    <w:rsid w:val="00866C52"/>
    <w:rsid w:val="00866EFA"/>
    <w:rsid w:val="0086737A"/>
    <w:rsid w:val="00867EA7"/>
    <w:rsid w:val="008701FC"/>
    <w:rsid w:val="00870FF5"/>
    <w:rsid w:val="008715A3"/>
    <w:rsid w:val="00871614"/>
    <w:rsid w:val="008730DD"/>
    <w:rsid w:val="00873D2F"/>
    <w:rsid w:val="0087410B"/>
    <w:rsid w:val="00874288"/>
    <w:rsid w:val="00874A3E"/>
    <w:rsid w:val="00874FA1"/>
    <w:rsid w:val="00875908"/>
    <w:rsid w:val="00875CE1"/>
    <w:rsid w:val="00875FF0"/>
    <w:rsid w:val="008762BD"/>
    <w:rsid w:val="00877397"/>
    <w:rsid w:val="0087795F"/>
    <w:rsid w:val="008813A3"/>
    <w:rsid w:val="00881BB1"/>
    <w:rsid w:val="00881E8D"/>
    <w:rsid w:val="00881EE0"/>
    <w:rsid w:val="00882651"/>
    <w:rsid w:val="00882711"/>
    <w:rsid w:val="0088273E"/>
    <w:rsid w:val="0088285F"/>
    <w:rsid w:val="00882FB4"/>
    <w:rsid w:val="0088305F"/>
    <w:rsid w:val="008836AD"/>
    <w:rsid w:val="00884117"/>
    <w:rsid w:val="00885927"/>
    <w:rsid w:val="00886056"/>
    <w:rsid w:val="008868A6"/>
    <w:rsid w:val="00886BA6"/>
    <w:rsid w:val="008871D4"/>
    <w:rsid w:val="00887B60"/>
    <w:rsid w:val="00890212"/>
    <w:rsid w:val="008905F5"/>
    <w:rsid w:val="00890735"/>
    <w:rsid w:val="0089087B"/>
    <w:rsid w:val="00890B00"/>
    <w:rsid w:val="00890B6F"/>
    <w:rsid w:val="00890C6D"/>
    <w:rsid w:val="00890FB5"/>
    <w:rsid w:val="00891381"/>
    <w:rsid w:val="00892719"/>
    <w:rsid w:val="0089294E"/>
    <w:rsid w:val="00893446"/>
    <w:rsid w:val="00893488"/>
    <w:rsid w:val="00893627"/>
    <w:rsid w:val="00893D1D"/>
    <w:rsid w:val="00893D38"/>
    <w:rsid w:val="008940EB"/>
    <w:rsid w:val="008947FC"/>
    <w:rsid w:val="00894BAE"/>
    <w:rsid w:val="00895310"/>
    <w:rsid w:val="00895A62"/>
    <w:rsid w:val="0089608D"/>
    <w:rsid w:val="00896527"/>
    <w:rsid w:val="00897520"/>
    <w:rsid w:val="00897732"/>
    <w:rsid w:val="00897E43"/>
    <w:rsid w:val="008A01E4"/>
    <w:rsid w:val="008A06CC"/>
    <w:rsid w:val="008A135D"/>
    <w:rsid w:val="008A1A55"/>
    <w:rsid w:val="008A2099"/>
    <w:rsid w:val="008A22D3"/>
    <w:rsid w:val="008A26FB"/>
    <w:rsid w:val="008A31D1"/>
    <w:rsid w:val="008A3679"/>
    <w:rsid w:val="008A3F14"/>
    <w:rsid w:val="008A4025"/>
    <w:rsid w:val="008A4794"/>
    <w:rsid w:val="008A485F"/>
    <w:rsid w:val="008A4B98"/>
    <w:rsid w:val="008A4BAD"/>
    <w:rsid w:val="008A4E6E"/>
    <w:rsid w:val="008A4F73"/>
    <w:rsid w:val="008A6203"/>
    <w:rsid w:val="008A6A39"/>
    <w:rsid w:val="008A6D22"/>
    <w:rsid w:val="008A7175"/>
    <w:rsid w:val="008A743A"/>
    <w:rsid w:val="008A75B3"/>
    <w:rsid w:val="008B032B"/>
    <w:rsid w:val="008B08DF"/>
    <w:rsid w:val="008B12CC"/>
    <w:rsid w:val="008B1C4D"/>
    <w:rsid w:val="008B21AD"/>
    <w:rsid w:val="008B24DB"/>
    <w:rsid w:val="008B272C"/>
    <w:rsid w:val="008B27BA"/>
    <w:rsid w:val="008B3C02"/>
    <w:rsid w:val="008B3D93"/>
    <w:rsid w:val="008B4091"/>
    <w:rsid w:val="008B4625"/>
    <w:rsid w:val="008B4731"/>
    <w:rsid w:val="008B4771"/>
    <w:rsid w:val="008B47B4"/>
    <w:rsid w:val="008B4BCB"/>
    <w:rsid w:val="008B5165"/>
    <w:rsid w:val="008B55A5"/>
    <w:rsid w:val="008B5AA8"/>
    <w:rsid w:val="008B5B27"/>
    <w:rsid w:val="008B5C48"/>
    <w:rsid w:val="008B6858"/>
    <w:rsid w:val="008B6EC2"/>
    <w:rsid w:val="008B7856"/>
    <w:rsid w:val="008C02C7"/>
    <w:rsid w:val="008C03DD"/>
    <w:rsid w:val="008C05B6"/>
    <w:rsid w:val="008C0CAA"/>
    <w:rsid w:val="008C104C"/>
    <w:rsid w:val="008C15AD"/>
    <w:rsid w:val="008C1BB5"/>
    <w:rsid w:val="008C1E7D"/>
    <w:rsid w:val="008C38DF"/>
    <w:rsid w:val="008C4E97"/>
    <w:rsid w:val="008C5698"/>
    <w:rsid w:val="008C590C"/>
    <w:rsid w:val="008C5A69"/>
    <w:rsid w:val="008C612A"/>
    <w:rsid w:val="008C6920"/>
    <w:rsid w:val="008C6AF3"/>
    <w:rsid w:val="008C6F9B"/>
    <w:rsid w:val="008C750C"/>
    <w:rsid w:val="008C779A"/>
    <w:rsid w:val="008D0181"/>
    <w:rsid w:val="008D03F6"/>
    <w:rsid w:val="008D092F"/>
    <w:rsid w:val="008D1519"/>
    <w:rsid w:val="008D15C3"/>
    <w:rsid w:val="008D1A39"/>
    <w:rsid w:val="008D398F"/>
    <w:rsid w:val="008D3BB4"/>
    <w:rsid w:val="008D3D77"/>
    <w:rsid w:val="008D3D9B"/>
    <w:rsid w:val="008D40B8"/>
    <w:rsid w:val="008D45BD"/>
    <w:rsid w:val="008D4786"/>
    <w:rsid w:val="008D4946"/>
    <w:rsid w:val="008D4D00"/>
    <w:rsid w:val="008D6387"/>
    <w:rsid w:val="008D6546"/>
    <w:rsid w:val="008D6A51"/>
    <w:rsid w:val="008D740D"/>
    <w:rsid w:val="008D7AE9"/>
    <w:rsid w:val="008D7DF5"/>
    <w:rsid w:val="008E001A"/>
    <w:rsid w:val="008E0172"/>
    <w:rsid w:val="008E076F"/>
    <w:rsid w:val="008E0D6E"/>
    <w:rsid w:val="008E1EF6"/>
    <w:rsid w:val="008E2C22"/>
    <w:rsid w:val="008E2E66"/>
    <w:rsid w:val="008E3240"/>
    <w:rsid w:val="008E40BD"/>
    <w:rsid w:val="008E4854"/>
    <w:rsid w:val="008E4DA4"/>
    <w:rsid w:val="008E5167"/>
    <w:rsid w:val="008E67D1"/>
    <w:rsid w:val="008E6972"/>
    <w:rsid w:val="008E77F5"/>
    <w:rsid w:val="008E7AB5"/>
    <w:rsid w:val="008F02FF"/>
    <w:rsid w:val="008F0310"/>
    <w:rsid w:val="008F08F9"/>
    <w:rsid w:val="008F1145"/>
    <w:rsid w:val="008F14A1"/>
    <w:rsid w:val="008F29D1"/>
    <w:rsid w:val="008F2FD2"/>
    <w:rsid w:val="008F3621"/>
    <w:rsid w:val="008F45E2"/>
    <w:rsid w:val="008F4B61"/>
    <w:rsid w:val="008F52DC"/>
    <w:rsid w:val="008F53B1"/>
    <w:rsid w:val="008F6689"/>
    <w:rsid w:val="008F6A90"/>
    <w:rsid w:val="008F765A"/>
    <w:rsid w:val="008F77CF"/>
    <w:rsid w:val="009001E6"/>
    <w:rsid w:val="009003AD"/>
    <w:rsid w:val="0090087F"/>
    <w:rsid w:val="00900C0A"/>
    <w:rsid w:val="00900DE1"/>
    <w:rsid w:val="00900FEA"/>
    <w:rsid w:val="00901159"/>
    <w:rsid w:val="00901670"/>
    <w:rsid w:val="00902FA4"/>
    <w:rsid w:val="00903637"/>
    <w:rsid w:val="009041B9"/>
    <w:rsid w:val="009041C4"/>
    <w:rsid w:val="00904978"/>
    <w:rsid w:val="00904C71"/>
    <w:rsid w:val="00904E0D"/>
    <w:rsid w:val="009054AA"/>
    <w:rsid w:val="00905B4D"/>
    <w:rsid w:val="00906078"/>
    <w:rsid w:val="0090689E"/>
    <w:rsid w:val="0090712A"/>
    <w:rsid w:val="009071D5"/>
    <w:rsid w:val="009072D3"/>
    <w:rsid w:val="00907594"/>
    <w:rsid w:val="009077E9"/>
    <w:rsid w:val="00907A9B"/>
    <w:rsid w:val="00907BC9"/>
    <w:rsid w:val="00907FAA"/>
    <w:rsid w:val="009102E3"/>
    <w:rsid w:val="00910349"/>
    <w:rsid w:val="00910AB8"/>
    <w:rsid w:val="009115B0"/>
    <w:rsid w:val="00911C53"/>
    <w:rsid w:val="00912034"/>
    <w:rsid w:val="00912257"/>
    <w:rsid w:val="00912779"/>
    <w:rsid w:val="0091320E"/>
    <w:rsid w:val="00913662"/>
    <w:rsid w:val="009137C3"/>
    <w:rsid w:val="00914B6A"/>
    <w:rsid w:val="00914E67"/>
    <w:rsid w:val="0091517A"/>
    <w:rsid w:val="00915209"/>
    <w:rsid w:val="00915506"/>
    <w:rsid w:val="00915DFE"/>
    <w:rsid w:val="00916676"/>
    <w:rsid w:val="00916BFC"/>
    <w:rsid w:val="00916C8E"/>
    <w:rsid w:val="0091768B"/>
    <w:rsid w:val="0092024C"/>
    <w:rsid w:val="00920419"/>
    <w:rsid w:val="009205F5"/>
    <w:rsid w:val="00920A89"/>
    <w:rsid w:val="00920D13"/>
    <w:rsid w:val="00920D20"/>
    <w:rsid w:val="009210F7"/>
    <w:rsid w:val="009213DF"/>
    <w:rsid w:val="009216AA"/>
    <w:rsid w:val="009218F8"/>
    <w:rsid w:val="0092286A"/>
    <w:rsid w:val="00922B61"/>
    <w:rsid w:val="00922E55"/>
    <w:rsid w:val="00924485"/>
    <w:rsid w:val="009245EB"/>
    <w:rsid w:val="00924957"/>
    <w:rsid w:val="00924CE2"/>
    <w:rsid w:val="0092500E"/>
    <w:rsid w:val="0092524E"/>
    <w:rsid w:val="0092545F"/>
    <w:rsid w:val="00925930"/>
    <w:rsid w:val="00926743"/>
    <w:rsid w:val="00926C0C"/>
    <w:rsid w:val="009270E8"/>
    <w:rsid w:val="00927496"/>
    <w:rsid w:val="009274AA"/>
    <w:rsid w:val="0093012A"/>
    <w:rsid w:val="009309C8"/>
    <w:rsid w:val="00930B41"/>
    <w:rsid w:val="009316F0"/>
    <w:rsid w:val="0093204B"/>
    <w:rsid w:val="00932232"/>
    <w:rsid w:val="00932EB9"/>
    <w:rsid w:val="00933184"/>
    <w:rsid w:val="00933722"/>
    <w:rsid w:val="00933BF5"/>
    <w:rsid w:val="00935516"/>
    <w:rsid w:val="00935A18"/>
    <w:rsid w:val="00935B41"/>
    <w:rsid w:val="00936077"/>
    <w:rsid w:val="00936120"/>
    <w:rsid w:val="0093636D"/>
    <w:rsid w:val="00936415"/>
    <w:rsid w:val="0093684A"/>
    <w:rsid w:val="00937138"/>
    <w:rsid w:val="00937562"/>
    <w:rsid w:val="009375E9"/>
    <w:rsid w:val="00937B39"/>
    <w:rsid w:val="00937CD9"/>
    <w:rsid w:val="00940024"/>
    <w:rsid w:val="009404F2"/>
    <w:rsid w:val="00940BD2"/>
    <w:rsid w:val="009410AE"/>
    <w:rsid w:val="0094293F"/>
    <w:rsid w:val="00943754"/>
    <w:rsid w:val="00943A72"/>
    <w:rsid w:val="00943C29"/>
    <w:rsid w:val="00943E70"/>
    <w:rsid w:val="00944304"/>
    <w:rsid w:val="00944997"/>
    <w:rsid w:val="009451D1"/>
    <w:rsid w:val="00945BD9"/>
    <w:rsid w:val="009461A0"/>
    <w:rsid w:val="00946DFD"/>
    <w:rsid w:val="0094716A"/>
    <w:rsid w:val="0094721D"/>
    <w:rsid w:val="009472E8"/>
    <w:rsid w:val="00947C7F"/>
    <w:rsid w:val="00947D9B"/>
    <w:rsid w:val="0095001E"/>
    <w:rsid w:val="00950697"/>
    <w:rsid w:val="00950ACA"/>
    <w:rsid w:val="0095139D"/>
    <w:rsid w:val="0095184A"/>
    <w:rsid w:val="00951F7B"/>
    <w:rsid w:val="00952602"/>
    <w:rsid w:val="009527DA"/>
    <w:rsid w:val="009527E2"/>
    <w:rsid w:val="00952E46"/>
    <w:rsid w:val="009530EC"/>
    <w:rsid w:val="0095332A"/>
    <w:rsid w:val="00953B76"/>
    <w:rsid w:val="00953CAD"/>
    <w:rsid w:val="00954095"/>
    <w:rsid w:val="00954BE6"/>
    <w:rsid w:val="00954C55"/>
    <w:rsid w:val="00954C58"/>
    <w:rsid w:val="00955901"/>
    <w:rsid w:val="00955F64"/>
    <w:rsid w:val="009577EB"/>
    <w:rsid w:val="00957CBE"/>
    <w:rsid w:val="00961A45"/>
    <w:rsid w:val="009620D3"/>
    <w:rsid w:val="009628E4"/>
    <w:rsid w:val="00963093"/>
    <w:rsid w:val="009635F4"/>
    <w:rsid w:val="00963838"/>
    <w:rsid w:val="00963F6E"/>
    <w:rsid w:val="0096410A"/>
    <w:rsid w:val="0096461C"/>
    <w:rsid w:val="009646DA"/>
    <w:rsid w:val="00964FB7"/>
    <w:rsid w:val="00965F6C"/>
    <w:rsid w:val="00966390"/>
    <w:rsid w:val="00966491"/>
    <w:rsid w:val="009665D2"/>
    <w:rsid w:val="0096676E"/>
    <w:rsid w:val="00966A3A"/>
    <w:rsid w:val="0096705B"/>
    <w:rsid w:val="009672DA"/>
    <w:rsid w:val="009678A0"/>
    <w:rsid w:val="00967F49"/>
    <w:rsid w:val="00967F69"/>
    <w:rsid w:val="00970C5A"/>
    <w:rsid w:val="00971023"/>
    <w:rsid w:val="00971A68"/>
    <w:rsid w:val="00971E56"/>
    <w:rsid w:val="009724EE"/>
    <w:rsid w:val="00972681"/>
    <w:rsid w:val="0097279D"/>
    <w:rsid w:val="00972DE8"/>
    <w:rsid w:val="00973375"/>
    <w:rsid w:val="00974455"/>
    <w:rsid w:val="00974975"/>
    <w:rsid w:val="009749C3"/>
    <w:rsid w:val="00974F5F"/>
    <w:rsid w:val="00975E14"/>
    <w:rsid w:val="00975EDC"/>
    <w:rsid w:val="00976D96"/>
    <w:rsid w:val="0097711C"/>
    <w:rsid w:val="00980041"/>
    <w:rsid w:val="00980747"/>
    <w:rsid w:val="009807C2"/>
    <w:rsid w:val="00981166"/>
    <w:rsid w:val="009814FC"/>
    <w:rsid w:val="0098175D"/>
    <w:rsid w:val="009818B4"/>
    <w:rsid w:val="00983492"/>
    <w:rsid w:val="00983631"/>
    <w:rsid w:val="0098380A"/>
    <w:rsid w:val="0098380E"/>
    <w:rsid w:val="0098382E"/>
    <w:rsid w:val="00984732"/>
    <w:rsid w:val="009859AF"/>
    <w:rsid w:val="00985EF4"/>
    <w:rsid w:val="00986128"/>
    <w:rsid w:val="00986BA9"/>
    <w:rsid w:val="00987FAB"/>
    <w:rsid w:val="0099062D"/>
    <w:rsid w:val="009915C6"/>
    <w:rsid w:val="0099274A"/>
    <w:rsid w:val="00992D5F"/>
    <w:rsid w:val="009935B9"/>
    <w:rsid w:val="0099431D"/>
    <w:rsid w:val="009945E7"/>
    <w:rsid w:val="00994931"/>
    <w:rsid w:val="00994ABC"/>
    <w:rsid w:val="00994B84"/>
    <w:rsid w:val="009951D1"/>
    <w:rsid w:val="00995437"/>
    <w:rsid w:val="00995E22"/>
    <w:rsid w:val="00995E41"/>
    <w:rsid w:val="00996A43"/>
    <w:rsid w:val="00996AAC"/>
    <w:rsid w:val="00997678"/>
    <w:rsid w:val="00997A85"/>
    <w:rsid w:val="009A06C7"/>
    <w:rsid w:val="009A0868"/>
    <w:rsid w:val="009A086C"/>
    <w:rsid w:val="009A0B44"/>
    <w:rsid w:val="009A0FC1"/>
    <w:rsid w:val="009A10ED"/>
    <w:rsid w:val="009A1F22"/>
    <w:rsid w:val="009A1FB9"/>
    <w:rsid w:val="009A1FF4"/>
    <w:rsid w:val="009A24D0"/>
    <w:rsid w:val="009A2510"/>
    <w:rsid w:val="009A2855"/>
    <w:rsid w:val="009A3FA0"/>
    <w:rsid w:val="009A4707"/>
    <w:rsid w:val="009A472A"/>
    <w:rsid w:val="009A4F17"/>
    <w:rsid w:val="009A56C9"/>
    <w:rsid w:val="009A70A0"/>
    <w:rsid w:val="009A72D4"/>
    <w:rsid w:val="009A75AB"/>
    <w:rsid w:val="009B0B54"/>
    <w:rsid w:val="009B1297"/>
    <w:rsid w:val="009B21E4"/>
    <w:rsid w:val="009B2F89"/>
    <w:rsid w:val="009B3BBB"/>
    <w:rsid w:val="009B3CB4"/>
    <w:rsid w:val="009B5039"/>
    <w:rsid w:val="009B55E5"/>
    <w:rsid w:val="009B67D5"/>
    <w:rsid w:val="009B6987"/>
    <w:rsid w:val="009B7578"/>
    <w:rsid w:val="009B7B5D"/>
    <w:rsid w:val="009C0AC6"/>
    <w:rsid w:val="009C0F7A"/>
    <w:rsid w:val="009C155A"/>
    <w:rsid w:val="009C15E6"/>
    <w:rsid w:val="009C1EAA"/>
    <w:rsid w:val="009C2677"/>
    <w:rsid w:val="009C2B57"/>
    <w:rsid w:val="009C2B6D"/>
    <w:rsid w:val="009C2E06"/>
    <w:rsid w:val="009C3118"/>
    <w:rsid w:val="009C3134"/>
    <w:rsid w:val="009C5366"/>
    <w:rsid w:val="009C6224"/>
    <w:rsid w:val="009C68BD"/>
    <w:rsid w:val="009C7697"/>
    <w:rsid w:val="009C773E"/>
    <w:rsid w:val="009C7F3C"/>
    <w:rsid w:val="009D05EE"/>
    <w:rsid w:val="009D0B6E"/>
    <w:rsid w:val="009D1890"/>
    <w:rsid w:val="009D1DCD"/>
    <w:rsid w:val="009D2CC4"/>
    <w:rsid w:val="009D2CF0"/>
    <w:rsid w:val="009D2D6B"/>
    <w:rsid w:val="009D2FCA"/>
    <w:rsid w:val="009D38B7"/>
    <w:rsid w:val="009D456A"/>
    <w:rsid w:val="009D49FE"/>
    <w:rsid w:val="009D4D22"/>
    <w:rsid w:val="009D4DEB"/>
    <w:rsid w:val="009D5305"/>
    <w:rsid w:val="009D5589"/>
    <w:rsid w:val="009D5A87"/>
    <w:rsid w:val="009D5CF4"/>
    <w:rsid w:val="009D5F1A"/>
    <w:rsid w:val="009D6287"/>
    <w:rsid w:val="009D6677"/>
    <w:rsid w:val="009D6695"/>
    <w:rsid w:val="009D6C99"/>
    <w:rsid w:val="009D6D8F"/>
    <w:rsid w:val="009D6EA6"/>
    <w:rsid w:val="009D732C"/>
    <w:rsid w:val="009D779B"/>
    <w:rsid w:val="009D7888"/>
    <w:rsid w:val="009D7B11"/>
    <w:rsid w:val="009E0383"/>
    <w:rsid w:val="009E05B5"/>
    <w:rsid w:val="009E0746"/>
    <w:rsid w:val="009E19F5"/>
    <w:rsid w:val="009E19F9"/>
    <w:rsid w:val="009E25DD"/>
    <w:rsid w:val="009E2C4D"/>
    <w:rsid w:val="009E3F4E"/>
    <w:rsid w:val="009E42E1"/>
    <w:rsid w:val="009E4894"/>
    <w:rsid w:val="009E4D38"/>
    <w:rsid w:val="009E57ED"/>
    <w:rsid w:val="009E631B"/>
    <w:rsid w:val="009E6699"/>
    <w:rsid w:val="009E66C5"/>
    <w:rsid w:val="009E6793"/>
    <w:rsid w:val="009E6DB3"/>
    <w:rsid w:val="009E7477"/>
    <w:rsid w:val="009F0730"/>
    <w:rsid w:val="009F0BE1"/>
    <w:rsid w:val="009F10ED"/>
    <w:rsid w:val="009F194B"/>
    <w:rsid w:val="009F2087"/>
    <w:rsid w:val="009F2454"/>
    <w:rsid w:val="009F2D43"/>
    <w:rsid w:val="009F2E60"/>
    <w:rsid w:val="009F3164"/>
    <w:rsid w:val="009F37F4"/>
    <w:rsid w:val="009F3F6E"/>
    <w:rsid w:val="009F4014"/>
    <w:rsid w:val="009F4A88"/>
    <w:rsid w:val="009F50B0"/>
    <w:rsid w:val="009F5CDE"/>
    <w:rsid w:val="009F5DD3"/>
    <w:rsid w:val="009F748C"/>
    <w:rsid w:val="009F765F"/>
    <w:rsid w:val="009F7899"/>
    <w:rsid w:val="009FC5A0"/>
    <w:rsid w:val="00A00097"/>
    <w:rsid w:val="00A00590"/>
    <w:rsid w:val="00A0062B"/>
    <w:rsid w:val="00A0161E"/>
    <w:rsid w:val="00A0278A"/>
    <w:rsid w:val="00A02865"/>
    <w:rsid w:val="00A03063"/>
    <w:rsid w:val="00A036E0"/>
    <w:rsid w:val="00A03F2B"/>
    <w:rsid w:val="00A03F36"/>
    <w:rsid w:val="00A0405C"/>
    <w:rsid w:val="00A04110"/>
    <w:rsid w:val="00A0445F"/>
    <w:rsid w:val="00A044CB"/>
    <w:rsid w:val="00A05CD8"/>
    <w:rsid w:val="00A06229"/>
    <w:rsid w:val="00A0640C"/>
    <w:rsid w:val="00A07576"/>
    <w:rsid w:val="00A07E2A"/>
    <w:rsid w:val="00A1038A"/>
    <w:rsid w:val="00A107BA"/>
    <w:rsid w:val="00A10BFE"/>
    <w:rsid w:val="00A11050"/>
    <w:rsid w:val="00A115BA"/>
    <w:rsid w:val="00A11719"/>
    <w:rsid w:val="00A118B4"/>
    <w:rsid w:val="00A11959"/>
    <w:rsid w:val="00A1217E"/>
    <w:rsid w:val="00A12D97"/>
    <w:rsid w:val="00A13A5B"/>
    <w:rsid w:val="00A148AC"/>
    <w:rsid w:val="00A14FB6"/>
    <w:rsid w:val="00A14FC6"/>
    <w:rsid w:val="00A15098"/>
    <w:rsid w:val="00A15C85"/>
    <w:rsid w:val="00A15D73"/>
    <w:rsid w:val="00A16919"/>
    <w:rsid w:val="00A1768A"/>
    <w:rsid w:val="00A17F3C"/>
    <w:rsid w:val="00A204B0"/>
    <w:rsid w:val="00A21073"/>
    <w:rsid w:val="00A216EC"/>
    <w:rsid w:val="00A21E0B"/>
    <w:rsid w:val="00A2207D"/>
    <w:rsid w:val="00A224A1"/>
    <w:rsid w:val="00A22BE4"/>
    <w:rsid w:val="00A23D6E"/>
    <w:rsid w:val="00A23F8D"/>
    <w:rsid w:val="00A240C5"/>
    <w:rsid w:val="00A251AB"/>
    <w:rsid w:val="00A25368"/>
    <w:rsid w:val="00A25DB6"/>
    <w:rsid w:val="00A261B0"/>
    <w:rsid w:val="00A26274"/>
    <w:rsid w:val="00A276C0"/>
    <w:rsid w:val="00A30C17"/>
    <w:rsid w:val="00A30D7D"/>
    <w:rsid w:val="00A314DF"/>
    <w:rsid w:val="00A316F8"/>
    <w:rsid w:val="00A3180B"/>
    <w:rsid w:val="00A323DE"/>
    <w:rsid w:val="00A3344A"/>
    <w:rsid w:val="00A3368B"/>
    <w:rsid w:val="00A33A3A"/>
    <w:rsid w:val="00A33D18"/>
    <w:rsid w:val="00A34329"/>
    <w:rsid w:val="00A34518"/>
    <w:rsid w:val="00A35696"/>
    <w:rsid w:val="00A356CB"/>
    <w:rsid w:val="00A36675"/>
    <w:rsid w:val="00A36A19"/>
    <w:rsid w:val="00A36DEF"/>
    <w:rsid w:val="00A3782F"/>
    <w:rsid w:val="00A4020A"/>
    <w:rsid w:val="00A409DE"/>
    <w:rsid w:val="00A40F94"/>
    <w:rsid w:val="00A41054"/>
    <w:rsid w:val="00A41733"/>
    <w:rsid w:val="00A4246B"/>
    <w:rsid w:val="00A4284C"/>
    <w:rsid w:val="00A42CFC"/>
    <w:rsid w:val="00A43009"/>
    <w:rsid w:val="00A43170"/>
    <w:rsid w:val="00A43684"/>
    <w:rsid w:val="00A43D2B"/>
    <w:rsid w:val="00A43FD2"/>
    <w:rsid w:val="00A445F2"/>
    <w:rsid w:val="00A4487A"/>
    <w:rsid w:val="00A45B7F"/>
    <w:rsid w:val="00A45D85"/>
    <w:rsid w:val="00A46518"/>
    <w:rsid w:val="00A46F7F"/>
    <w:rsid w:val="00A470CC"/>
    <w:rsid w:val="00A475C6"/>
    <w:rsid w:val="00A501CF"/>
    <w:rsid w:val="00A50E60"/>
    <w:rsid w:val="00A50EEE"/>
    <w:rsid w:val="00A515E6"/>
    <w:rsid w:val="00A537AE"/>
    <w:rsid w:val="00A53EDA"/>
    <w:rsid w:val="00A541D4"/>
    <w:rsid w:val="00A54605"/>
    <w:rsid w:val="00A547D7"/>
    <w:rsid w:val="00A54949"/>
    <w:rsid w:val="00A5559C"/>
    <w:rsid w:val="00A561FA"/>
    <w:rsid w:val="00A570CE"/>
    <w:rsid w:val="00A57505"/>
    <w:rsid w:val="00A577D1"/>
    <w:rsid w:val="00A60006"/>
    <w:rsid w:val="00A60155"/>
    <w:rsid w:val="00A6077D"/>
    <w:rsid w:val="00A60FBA"/>
    <w:rsid w:val="00A62414"/>
    <w:rsid w:val="00A625FF"/>
    <w:rsid w:val="00A62778"/>
    <w:rsid w:val="00A62795"/>
    <w:rsid w:val="00A6382C"/>
    <w:rsid w:val="00A638BD"/>
    <w:rsid w:val="00A63C67"/>
    <w:rsid w:val="00A6474B"/>
    <w:rsid w:val="00A649C2"/>
    <w:rsid w:val="00A64DDB"/>
    <w:rsid w:val="00A64E4A"/>
    <w:rsid w:val="00A65109"/>
    <w:rsid w:val="00A655B5"/>
    <w:rsid w:val="00A659D4"/>
    <w:rsid w:val="00A6639E"/>
    <w:rsid w:val="00A66A6F"/>
    <w:rsid w:val="00A67115"/>
    <w:rsid w:val="00A70F3E"/>
    <w:rsid w:val="00A712D4"/>
    <w:rsid w:val="00A71F4A"/>
    <w:rsid w:val="00A71FD7"/>
    <w:rsid w:val="00A72748"/>
    <w:rsid w:val="00A72A52"/>
    <w:rsid w:val="00A72C44"/>
    <w:rsid w:val="00A72DBF"/>
    <w:rsid w:val="00A72DFC"/>
    <w:rsid w:val="00A730D5"/>
    <w:rsid w:val="00A73EA7"/>
    <w:rsid w:val="00A74077"/>
    <w:rsid w:val="00A74DC0"/>
    <w:rsid w:val="00A74E2B"/>
    <w:rsid w:val="00A74E8F"/>
    <w:rsid w:val="00A75082"/>
    <w:rsid w:val="00A764BA"/>
    <w:rsid w:val="00A76734"/>
    <w:rsid w:val="00A76ACB"/>
    <w:rsid w:val="00A76F28"/>
    <w:rsid w:val="00A779B7"/>
    <w:rsid w:val="00A808B9"/>
    <w:rsid w:val="00A80BFA"/>
    <w:rsid w:val="00A814A4"/>
    <w:rsid w:val="00A8221A"/>
    <w:rsid w:val="00A8323A"/>
    <w:rsid w:val="00A83508"/>
    <w:rsid w:val="00A83C93"/>
    <w:rsid w:val="00A84B2B"/>
    <w:rsid w:val="00A855B6"/>
    <w:rsid w:val="00A858B9"/>
    <w:rsid w:val="00A85E19"/>
    <w:rsid w:val="00A86222"/>
    <w:rsid w:val="00A8642D"/>
    <w:rsid w:val="00A86A33"/>
    <w:rsid w:val="00A86B0D"/>
    <w:rsid w:val="00A86B8D"/>
    <w:rsid w:val="00A86F0A"/>
    <w:rsid w:val="00A8715D"/>
    <w:rsid w:val="00A875E9"/>
    <w:rsid w:val="00A876DC"/>
    <w:rsid w:val="00A90BC9"/>
    <w:rsid w:val="00A916EA"/>
    <w:rsid w:val="00A918A1"/>
    <w:rsid w:val="00A91D3F"/>
    <w:rsid w:val="00A91F0D"/>
    <w:rsid w:val="00A92CFE"/>
    <w:rsid w:val="00A92F50"/>
    <w:rsid w:val="00A93022"/>
    <w:rsid w:val="00A937AA"/>
    <w:rsid w:val="00A938CD"/>
    <w:rsid w:val="00A93ADC"/>
    <w:rsid w:val="00A93B46"/>
    <w:rsid w:val="00A9451A"/>
    <w:rsid w:val="00A945C9"/>
    <w:rsid w:val="00A949F9"/>
    <w:rsid w:val="00A94A78"/>
    <w:rsid w:val="00A94D66"/>
    <w:rsid w:val="00A950B9"/>
    <w:rsid w:val="00A954AB"/>
    <w:rsid w:val="00A95714"/>
    <w:rsid w:val="00A95AB3"/>
    <w:rsid w:val="00A9616B"/>
    <w:rsid w:val="00A968C8"/>
    <w:rsid w:val="00A96D64"/>
    <w:rsid w:val="00A97B8A"/>
    <w:rsid w:val="00A97C22"/>
    <w:rsid w:val="00AA026C"/>
    <w:rsid w:val="00AA093B"/>
    <w:rsid w:val="00AA14E3"/>
    <w:rsid w:val="00AA15C8"/>
    <w:rsid w:val="00AA17B6"/>
    <w:rsid w:val="00AA1AD4"/>
    <w:rsid w:val="00AA23D4"/>
    <w:rsid w:val="00AA2463"/>
    <w:rsid w:val="00AA2777"/>
    <w:rsid w:val="00AA2C31"/>
    <w:rsid w:val="00AA2ECB"/>
    <w:rsid w:val="00AA31F1"/>
    <w:rsid w:val="00AA3246"/>
    <w:rsid w:val="00AA3493"/>
    <w:rsid w:val="00AA34BC"/>
    <w:rsid w:val="00AA4415"/>
    <w:rsid w:val="00AA460E"/>
    <w:rsid w:val="00AA521E"/>
    <w:rsid w:val="00AA52F7"/>
    <w:rsid w:val="00AA53E6"/>
    <w:rsid w:val="00AA5865"/>
    <w:rsid w:val="00AA6690"/>
    <w:rsid w:val="00AA6701"/>
    <w:rsid w:val="00AA7065"/>
    <w:rsid w:val="00AA7086"/>
    <w:rsid w:val="00AA76D0"/>
    <w:rsid w:val="00AB05CC"/>
    <w:rsid w:val="00AB0A3C"/>
    <w:rsid w:val="00AB0EDA"/>
    <w:rsid w:val="00AB2461"/>
    <w:rsid w:val="00AB390B"/>
    <w:rsid w:val="00AB3DE1"/>
    <w:rsid w:val="00AB40F8"/>
    <w:rsid w:val="00AB5CBF"/>
    <w:rsid w:val="00AB5DAE"/>
    <w:rsid w:val="00AB6235"/>
    <w:rsid w:val="00AB6361"/>
    <w:rsid w:val="00AB678B"/>
    <w:rsid w:val="00AB6983"/>
    <w:rsid w:val="00AB6E43"/>
    <w:rsid w:val="00AB7201"/>
    <w:rsid w:val="00AB7686"/>
    <w:rsid w:val="00AB7E8F"/>
    <w:rsid w:val="00AC038A"/>
    <w:rsid w:val="00AC0837"/>
    <w:rsid w:val="00AC0DA3"/>
    <w:rsid w:val="00AC310B"/>
    <w:rsid w:val="00AC34AC"/>
    <w:rsid w:val="00AC3B96"/>
    <w:rsid w:val="00AC3FDE"/>
    <w:rsid w:val="00AC43F3"/>
    <w:rsid w:val="00AC457C"/>
    <w:rsid w:val="00AC478A"/>
    <w:rsid w:val="00AC4A9A"/>
    <w:rsid w:val="00AC4C3B"/>
    <w:rsid w:val="00AC5255"/>
    <w:rsid w:val="00AC54EE"/>
    <w:rsid w:val="00AC55C6"/>
    <w:rsid w:val="00AC6FE9"/>
    <w:rsid w:val="00AC7013"/>
    <w:rsid w:val="00AC7103"/>
    <w:rsid w:val="00AC77BE"/>
    <w:rsid w:val="00AC7BDB"/>
    <w:rsid w:val="00AD045A"/>
    <w:rsid w:val="00AD084E"/>
    <w:rsid w:val="00AD0D3D"/>
    <w:rsid w:val="00AD1108"/>
    <w:rsid w:val="00AD1246"/>
    <w:rsid w:val="00AD180C"/>
    <w:rsid w:val="00AD1B96"/>
    <w:rsid w:val="00AD1D4D"/>
    <w:rsid w:val="00AD1EF8"/>
    <w:rsid w:val="00AD2054"/>
    <w:rsid w:val="00AD2A1E"/>
    <w:rsid w:val="00AD2BEA"/>
    <w:rsid w:val="00AD328B"/>
    <w:rsid w:val="00AD3958"/>
    <w:rsid w:val="00AD3F15"/>
    <w:rsid w:val="00AD4272"/>
    <w:rsid w:val="00AD44E1"/>
    <w:rsid w:val="00AD4521"/>
    <w:rsid w:val="00AD4A69"/>
    <w:rsid w:val="00AD55CE"/>
    <w:rsid w:val="00AD5692"/>
    <w:rsid w:val="00AD57C1"/>
    <w:rsid w:val="00AD5CDF"/>
    <w:rsid w:val="00AD5FB9"/>
    <w:rsid w:val="00AD60F0"/>
    <w:rsid w:val="00AD646D"/>
    <w:rsid w:val="00AD66FE"/>
    <w:rsid w:val="00AD7340"/>
    <w:rsid w:val="00AD7514"/>
    <w:rsid w:val="00AE00C2"/>
    <w:rsid w:val="00AE0422"/>
    <w:rsid w:val="00AE0D96"/>
    <w:rsid w:val="00AE1A28"/>
    <w:rsid w:val="00AE3205"/>
    <w:rsid w:val="00AE32E7"/>
    <w:rsid w:val="00AE3620"/>
    <w:rsid w:val="00AE4165"/>
    <w:rsid w:val="00AE4932"/>
    <w:rsid w:val="00AE4FB5"/>
    <w:rsid w:val="00AE588E"/>
    <w:rsid w:val="00AE5EBB"/>
    <w:rsid w:val="00AE79BD"/>
    <w:rsid w:val="00AF024D"/>
    <w:rsid w:val="00AF07A2"/>
    <w:rsid w:val="00AF0977"/>
    <w:rsid w:val="00AF0BA5"/>
    <w:rsid w:val="00AF0F2C"/>
    <w:rsid w:val="00AF10EB"/>
    <w:rsid w:val="00AF1341"/>
    <w:rsid w:val="00AF1360"/>
    <w:rsid w:val="00AF17D6"/>
    <w:rsid w:val="00AF1DEB"/>
    <w:rsid w:val="00AF2297"/>
    <w:rsid w:val="00AF2451"/>
    <w:rsid w:val="00AF2F48"/>
    <w:rsid w:val="00AF357D"/>
    <w:rsid w:val="00AF368E"/>
    <w:rsid w:val="00AF4C1B"/>
    <w:rsid w:val="00AF59FD"/>
    <w:rsid w:val="00AF6B61"/>
    <w:rsid w:val="00AF6E1E"/>
    <w:rsid w:val="00AF7DF4"/>
    <w:rsid w:val="00B006CB"/>
    <w:rsid w:val="00B011FB"/>
    <w:rsid w:val="00B01554"/>
    <w:rsid w:val="00B01A8D"/>
    <w:rsid w:val="00B04115"/>
    <w:rsid w:val="00B0471C"/>
    <w:rsid w:val="00B04799"/>
    <w:rsid w:val="00B048F7"/>
    <w:rsid w:val="00B049AA"/>
    <w:rsid w:val="00B04E09"/>
    <w:rsid w:val="00B07009"/>
    <w:rsid w:val="00B07392"/>
    <w:rsid w:val="00B10074"/>
    <w:rsid w:val="00B1094A"/>
    <w:rsid w:val="00B11A9D"/>
    <w:rsid w:val="00B1219E"/>
    <w:rsid w:val="00B122EF"/>
    <w:rsid w:val="00B12464"/>
    <w:rsid w:val="00B1311A"/>
    <w:rsid w:val="00B1326C"/>
    <w:rsid w:val="00B13BE6"/>
    <w:rsid w:val="00B15B36"/>
    <w:rsid w:val="00B1616B"/>
    <w:rsid w:val="00B162A3"/>
    <w:rsid w:val="00B1657C"/>
    <w:rsid w:val="00B16CDC"/>
    <w:rsid w:val="00B17133"/>
    <w:rsid w:val="00B17381"/>
    <w:rsid w:val="00B1788C"/>
    <w:rsid w:val="00B17979"/>
    <w:rsid w:val="00B17B12"/>
    <w:rsid w:val="00B17C66"/>
    <w:rsid w:val="00B17E6E"/>
    <w:rsid w:val="00B2006C"/>
    <w:rsid w:val="00B206C2"/>
    <w:rsid w:val="00B20D41"/>
    <w:rsid w:val="00B2116D"/>
    <w:rsid w:val="00B21FFB"/>
    <w:rsid w:val="00B2216A"/>
    <w:rsid w:val="00B226A3"/>
    <w:rsid w:val="00B226C2"/>
    <w:rsid w:val="00B227C0"/>
    <w:rsid w:val="00B22853"/>
    <w:rsid w:val="00B22AE0"/>
    <w:rsid w:val="00B22CE5"/>
    <w:rsid w:val="00B22E3A"/>
    <w:rsid w:val="00B22F72"/>
    <w:rsid w:val="00B238BF"/>
    <w:rsid w:val="00B23CBB"/>
    <w:rsid w:val="00B23F5F"/>
    <w:rsid w:val="00B257D6"/>
    <w:rsid w:val="00B25D67"/>
    <w:rsid w:val="00B25D71"/>
    <w:rsid w:val="00B269F8"/>
    <w:rsid w:val="00B27D35"/>
    <w:rsid w:val="00B27F4C"/>
    <w:rsid w:val="00B30615"/>
    <w:rsid w:val="00B30E3A"/>
    <w:rsid w:val="00B30FFF"/>
    <w:rsid w:val="00B316A0"/>
    <w:rsid w:val="00B31BE0"/>
    <w:rsid w:val="00B325A3"/>
    <w:rsid w:val="00B32604"/>
    <w:rsid w:val="00B3299E"/>
    <w:rsid w:val="00B32FDB"/>
    <w:rsid w:val="00B34156"/>
    <w:rsid w:val="00B3422E"/>
    <w:rsid w:val="00B348BC"/>
    <w:rsid w:val="00B349BC"/>
    <w:rsid w:val="00B34CA5"/>
    <w:rsid w:val="00B34D94"/>
    <w:rsid w:val="00B34DBE"/>
    <w:rsid w:val="00B352DF"/>
    <w:rsid w:val="00B35E74"/>
    <w:rsid w:val="00B362E9"/>
    <w:rsid w:val="00B368D0"/>
    <w:rsid w:val="00B36C3A"/>
    <w:rsid w:val="00B36E78"/>
    <w:rsid w:val="00B3718D"/>
    <w:rsid w:val="00B37243"/>
    <w:rsid w:val="00B37B4B"/>
    <w:rsid w:val="00B37BB7"/>
    <w:rsid w:val="00B40556"/>
    <w:rsid w:val="00B4119C"/>
    <w:rsid w:val="00B41410"/>
    <w:rsid w:val="00B41F25"/>
    <w:rsid w:val="00B4211B"/>
    <w:rsid w:val="00B42592"/>
    <w:rsid w:val="00B4268A"/>
    <w:rsid w:val="00B42CAB"/>
    <w:rsid w:val="00B43899"/>
    <w:rsid w:val="00B43AB8"/>
    <w:rsid w:val="00B43D50"/>
    <w:rsid w:val="00B44348"/>
    <w:rsid w:val="00B444B4"/>
    <w:rsid w:val="00B44EBE"/>
    <w:rsid w:val="00B4528F"/>
    <w:rsid w:val="00B45572"/>
    <w:rsid w:val="00B466E0"/>
    <w:rsid w:val="00B46787"/>
    <w:rsid w:val="00B469D0"/>
    <w:rsid w:val="00B46CA6"/>
    <w:rsid w:val="00B472D4"/>
    <w:rsid w:val="00B50ACE"/>
    <w:rsid w:val="00B51231"/>
    <w:rsid w:val="00B51738"/>
    <w:rsid w:val="00B520C3"/>
    <w:rsid w:val="00B522C8"/>
    <w:rsid w:val="00B52430"/>
    <w:rsid w:val="00B52BDD"/>
    <w:rsid w:val="00B531A4"/>
    <w:rsid w:val="00B539D4"/>
    <w:rsid w:val="00B53C08"/>
    <w:rsid w:val="00B53E8E"/>
    <w:rsid w:val="00B559FD"/>
    <w:rsid w:val="00B55B93"/>
    <w:rsid w:val="00B55F46"/>
    <w:rsid w:val="00B5607B"/>
    <w:rsid w:val="00B56741"/>
    <w:rsid w:val="00B57C05"/>
    <w:rsid w:val="00B57C75"/>
    <w:rsid w:val="00B600E1"/>
    <w:rsid w:val="00B60194"/>
    <w:rsid w:val="00B6084A"/>
    <w:rsid w:val="00B60962"/>
    <w:rsid w:val="00B615DD"/>
    <w:rsid w:val="00B620EB"/>
    <w:rsid w:val="00B621B7"/>
    <w:rsid w:val="00B63B83"/>
    <w:rsid w:val="00B63E40"/>
    <w:rsid w:val="00B64712"/>
    <w:rsid w:val="00B64A4A"/>
    <w:rsid w:val="00B64C0A"/>
    <w:rsid w:val="00B64C31"/>
    <w:rsid w:val="00B64F16"/>
    <w:rsid w:val="00B650A3"/>
    <w:rsid w:val="00B65689"/>
    <w:rsid w:val="00B65879"/>
    <w:rsid w:val="00B65EA2"/>
    <w:rsid w:val="00B66C99"/>
    <w:rsid w:val="00B672A4"/>
    <w:rsid w:val="00B67345"/>
    <w:rsid w:val="00B67B09"/>
    <w:rsid w:val="00B70781"/>
    <w:rsid w:val="00B71046"/>
    <w:rsid w:val="00B7107C"/>
    <w:rsid w:val="00B71485"/>
    <w:rsid w:val="00B717F4"/>
    <w:rsid w:val="00B71B3A"/>
    <w:rsid w:val="00B71B62"/>
    <w:rsid w:val="00B72187"/>
    <w:rsid w:val="00B727F4"/>
    <w:rsid w:val="00B72F65"/>
    <w:rsid w:val="00B73AF2"/>
    <w:rsid w:val="00B745E9"/>
    <w:rsid w:val="00B74699"/>
    <w:rsid w:val="00B74C36"/>
    <w:rsid w:val="00B752ED"/>
    <w:rsid w:val="00B75F7F"/>
    <w:rsid w:val="00B7606A"/>
    <w:rsid w:val="00B761DE"/>
    <w:rsid w:val="00B767FD"/>
    <w:rsid w:val="00B76B44"/>
    <w:rsid w:val="00B76DD5"/>
    <w:rsid w:val="00B76FDD"/>
    <w:rsid w:val="00B77848"/>
    <w:rsid w:val="00B77AB0"/>
    <w:rsid w:val="00B80A85"/>
    <w:rsid w:val="00B81A61"/>
    <w:rsid w:val="00B825C6"/>
    <w:rsid w:val="00B82616"/>
    <w:rsid w:val="00B83AE8"/>
    <w:rsid w:val="00B840A5"/>
    <w:rsid w:val="00B84174"/>
    <w:rsid w:val="00B8448B"/>
    <w:rsid w:val="00B84EDB"/>
    <w:rsid w:val="00B8505B"/>
    <w:rsid w:val="00B85948"/>
    <w:rsid w:val="00B85ABD"/>
    <w:rsid w:val="00B85DCA"/>
    <w:rsid w:val="00B85FC3"/>
    <w:rsid w:val="00B86870"/>
    <w:rsid w:val="00B86DAF"/>
    <w:rsid w:val="00B8788D"/>
    <w:rsid w:val="00B903EF"/>
    <w:rsid w:val="00B9106C"/>
    <w:rsid w:val="00B918D3"/>
    <w:rsid w:val="00B91E29"/>
    <w:rsid w:val="00B9214B"/>
    <w:rsid w:val="00B92717"/>
    <w:rsid w:val="00B927CE"/>
    <w:rsid w:val="00B92904"/>
    <w:rsid w:val="00B92B52"/>
    <w:rsid w:val="00B93483"/>
    <w:rsid w:val="00B9387D"/>
    <w:rsid w:val="00B9481D"/>
    <w:rsid w:val="00B94C1B"/>
    <w:rsid w:val="00B95239"/>
    <w:rsid w:val="00B95540"/>
    <w:rsid w:val="00B957B5"/>
    <w:rsid w:val="00B95C0D"/>
    <w:rsid w:val="00B961A3"/>
    <w:rsid w:val="00B96866"/>
    <w:rsid w:val="00B973C6"/>
    <w:rsid w:val="00B9792D"/>
    <w:rsid w:val="00B97C16"/>
    <w:rsid w:val="00B97F9F"/>
    <w:rsid w:val="00BA0574"/>
    <w:rsid w:val="00BA0DCA"/>
    <w:rsid w:val="00BA1182"/>
    <w:rsid w:val="00BA14AC"/>
    <w:rsid w:val="00BA157D"/>
    <w:rsid w:val="00BA172A"/>
    <w:rsid w:val="00BA1935"/>
    <w:rsid w:val="00BA22AF"/>
    <w:rsid w:val="00BA2829"/>
    <w:rsid w:val="00BA3034"/>
    <w:rsid w:val="00BA3FA6"/>
    <w:rsid w:val="00BA4765"/>
    <w:rsid w:val="00BA4B9F"/>
    <w:rsid w:val="00BA4FE3"/>
    <w:rsid w:val="00BA53ED"/>
    <w:rsid w:val="00BA558A"/>
    <w:rsid w:val="00BA654D"/>
    <w:rsid w:val="00BA6B4A"/>
    <w:rsid w:val="00BA6F6C"/>
    <w:rsid w:val="00BA7E1E"/>
    <w:rsid w:val="00BA7FA2"/>
    <w:rsid w:val="00BB0809"/>
    <w:rsid w:val="00BB0FF9"/>
    <w:rsid w:val="00BB219E"/>
    <w:rsid w:val="00BB23DF"/>
    <w:rsid w:val="00BB240F"/>
    <w:rsid w:val="00BB294F"/>
    <w:rsid w:val="00BB2A0E"/>
    <w:rsid w:val="00BB3233"/>
    <w:rsid w:val="00BB3579"/>
    <w:rsid w:val="00BB46B0"/>
    <w:rsid w:val="00BB4AD4"/>
    <w:rsid w:val="00BB5697"/>
    <w:rsid w:val="00BB6BA4"/>
    <w:rsid w:val="00BB7A86"/>
    <w:rsid w:val="00BC08A2"/>
    <w:rsid w:val="00BC1553"/>
    <w:rsid w:val="00BC1C96"/>
    <w:rsid w:val="00BC20C1"/>
    <w:rsid w:val="00BC238B"/>
    <w:rsid w:val="00BC2C81"/>
    <w:rsid w:val="00BC35C5"/>
    <w:rsid w:val="00BC378B"/>
    <w:rsid w:val="00BC3D5C"/>
    <w:rsid w:val="00BC4282"/>
    <w:rsid w:val="00BC4CB6"/>
    <w:rsid w:val="00BC5696"/>
    <w:rsid w:val="00BC60C5"/>
    <w:rsid w:val="00BC65F4"/>
    <w:rsid w:val="00BC6B21"/>
    <w:rsid w:val="00BC6C6E"/>
    <w:rsid w:val="00BC6D07"/>
    <w:rsid w:val="00BC6E69"/>
    <w:rsid w:val="00BD00AE"/>
    <w:rsid w:val="00BD0B5D"/>
    <w:rsid w:val="00BD1976"/>
    <w:rsid w:val="00BD29CC"/>
    <w:rsid w:val="00BD3A99"/>
    <w:rsid w:val="00BD3AE6"/>
    <w:rsid w:val="00BD4A42"/>
    <w:rsid w:val="00BD4D28"/>
    <w:rsid w:val="00BD575C"/>
    <w:rsid w:val="00BD623F"/>
    <w:rsid w:val="00BD6468"/>
    <w:rsid w:val="00BD75D1"/>
    <w:rsid w:val="00BE0A79"/>
    <w:rsid w:val="00BE11CB"/>
    <w:rsid w:val="00BE15C8"/>
    <w:rsid w:val="00BE1E36"/>
    <w:rsid w:val="00BE264B"/>
    <w:rsid w:val="00BE2B31"/>
    <w:rsid w:val="00BE2D81"/>
    <w:rsid w:val="00BE2DA8"/>
    <w:rsid w:val="00BE331F"/>
    <w:rsid w:val="00BE3AAE"/>
    <w:rsid w:val="00BE3F06"/>
    <w:rsid w:val="00BE3F58"/>
    <w:rsid w:val="00BE4FD3"/>
    <w:rsid w:val="00BE7712"/>
    <w:rsid w:val="00BE7F99"/>
    <w:rsid w:val="00BF0DFA"/>
    <w:rsid w:val="00BF16D1"/>
    <w:rsid w:val="00BF19C4"/>
    <w:rsid w:val="00BF1AA9"/>
    <w:rsid w:val="00BF2AA0"/>
    <w:rsid w:val="00BF2D5C"/>
    <w:rsid w:val="00BF39B2"/>
    <w:rsid w:val="00BF3B83"/>
    <w:rsid w:val="00BF3F38"/>
    <w:rsid w:val="00BF4C9A"/>
    <w:rsid w:val="00BF5142"/>
    <w:rsid w:val="00BF5911"/>
    <w:rsid w:val="00BF68F0"/>
    <w:rsid w:val="00BF78E0"/>
    <w:rsid w:val="00BF7D23"/>
    <w:rsid w:val="00BF7E8C"/>
    <w:rsid w:val="00C00340"/>
    <w:rsid w:val="00C00A1C"/>
    <w:rsid w:val="00C01A87"/>
    <w:rsid w:val="00C01C1F"/>
    <w:rsid w:val="00C0313E"/>
    <w:rsid w:val="00C031E3"/>
    <w:rsid w:val="00C03383"/>
    <w:rsid w:val="00C033FA"/>
    <w:rsid w:val="00C03E3E"/>
    <w:rsid w:val="00C043CB"/>
    <w:rsid w:val="00C04488"/>
    <w:rsid w:val="00C04691"/>
    <w:rsid w:val="00C051D0"/>
    <w:rsid w:val="00C05288"/>
    <w:rsid w:val="00C055FA"/>
    <w:rsid w:val="00C0627F"/>
    <w:rsid w:val="00C06857"/>
    <w:rsid w:val="00C07638"/>
    <w:rsid w:val="00C07E20"/>
    <w:rsid w:val="00C10085"/>
    <w:rsid w:val="00C10963"/>
    <w:rsid w:val="00C10AAA"/>
    <w:rsid w:val="00C10F8A"/>
    <w:rsid w:val="00C1138C"/>
    <w:rsid w:val="00C115EE"/>
    <w:rsid w:val="00C11DB1"/>
    <w:rsid w:val="00C12169"/>
    <w:rsid w:val="00C1218C"/>
    <w:rsid w:val="00C12AF7"/>
    <w:rsid w:val="00C12D78"/>
    <w:rsid w:val="00C13C9F"/>
    <w:rsid w:val="00C13D0E"/>
    <w:rsid w:val="00C14461"/>
    <w:rsid w:val="00C145F6"/>
    <w:rsid w:val="00C15127"/>
    <w:rsid w:val="00C1530A"/>
    <w:rsid w:val="00C15FBF"/>
    <w:rsid w:val="00C1607A"/>
    <w:rsid w:val="00C1612C"/>
    <w:rsid w:val="00C16BD0"/>
    <w:rsid w:val="00C16D25"/>
    <w:rsid w:val="00C16DEF"/>
    <w:rsid w:val="00C16FA2"/>
    <w:rsid w:val="00C171A5"/>
    <w:rsid w:val="00C174B0"/>
    <w:rsid w:val="00C20466"/>
    <w:rsid w:val="00C2094D"/>
    <w:rsid w:val="00C20CCA"/>
    <w:rsid w:val="00C215E9"/>
    <w:rsid w:val="00C21993"/>
    <w:rsid w:val="00C21CD7"/>
    <w:rsid w:val="00C22F1B"/>
    <w:rsid w:val="00C230FB"/>
    <w:rsid w:val="00C241F0"/>
    <w:rsid w:val="00C244BD"/>
    <w:rsid w:val="00C24793"/>
    <w:rsid w:val="00C25B13"/>
    <w:rsid w:val="00C25DE9"/>
    <w:rsid w:val="00C261F1"/>
    <w:rsid w:val="00C262B8"/>
    <w:rsid w:val="00C27667"/>
    <w:rsid w:val="00C2767F"/>
    <w:rsid w:val="00C30532"/>
    <w:rsid w:val="00C307EA"/>
    <w:rsid w:val="00C30ACC"/>
    <w:rsid w:val="00C30FD9"/>
    <w:rsid w:val="00C313A8"/>
    <w:rsid w:val="00C3172A"/>
    <w:rsid w:val="00C31755"/>
    <w:rsid w:val="00C3193A"/>
    <w:rsid w:val="00C3244D"/>
    <w:rsid w:val="00C326A3"/>
    <w:rsid w:val="00C33115"/>
    <w:rsid w:val="00C33468"/>
    <w:rsid w:val="00C334EF"/>
    <w:rsid w:val="00C33C29"/>
    <w:rsid w:val="00C33C71"/>
    <w:rsid w:val="00C33D64"/>
    <w:rsid w:val="00C34A4F"/>
    <w:rsid w:val="00C3585A"/>
    <w:rsid w:val="00C35D3B"/>
    <w:rsid w:val="00C36B4A"/>
    <w:rsid w:val="00C36DDA"/>
    <w:rsid w:val="00C372DF"/>
    <w:rsid w:val="00C3737B"/>
    <w:rsid w:val="00C3738B"/>
    <w:rsid w:val="00C37683"/>
    <w:rsid w:val="00C40808"/>
    <w:rsid w:val="00C40EF2"/>
    <w:rsid w:val="00C41A4E"/>
    <w:rsid w:val="00C41A6A"/>
    <w:rsid w:val="00C41C1F"/>
    <w:rsid w:val="00C41DDE"/>
    <w:rsid w:val="00C42EC5"/>
    <w:rsid w:val="00C44449"/>
    <w:rsid w:val="00C4445A"/>
    <w:rsid w:val="00C4489B"/>
    <w:rsid w:val="00C44B8B"/>
    <w:rsid w:val="00C45491"/>
    <w:rsid w:val="00C464BC"/>
    <w:rsid w:val="00C4693E"/>
    <w:rsid w:val="00C474F1"/>
    <w:rsid w:val="00C475FB"/>
    <w:rsid w:val="00C47BC8"/>
    <w:rsid w:val="00C47CB5"/>
    <w:rsid w:val="00C47CF9"/>
    <w:rsid w:val="00C47D43"/>
    <w:rsid w:val="00C47D49"/>
    <w:rsid w:val="00C50640"/>
    <w:rsid w:val="00C514B2"/>
    <w:rsid w:val="00C51654"/>
    <w:rsid w:val="00C52C12"/>
    <w:rsid w:val="00C52D9F"/>
    <w:rsid w:val="00C5387C"/>
    <w:rsid w:val="00C53B0A"/>
    <w:rsid w:val="00C545B0"/>
    <w:rsid w:val="00C548F2"/>
    <w:rsid w:val="00C54A55"/>
    <w:rsid w:val="00C54D87"/>
    <w:rsid w:val="00C5588A"/>
    <w:rsid w:val="00C55B37"/>
    <w:rsid w:val="00C56D8F"/>
    <w:rsid w:val="00C572C6"/>
    <w:rsid w:val="00C57609"/>
    <w:rsid w:val="00C57993"/>
    <w:rsid w:val="00C57F85"/>
    <w:rsid w:val="00C60169"/>
    <w:rsid w:val="00C604CE"/>
    <w:rsid w:val="00C6064E"/>
    <w:rsid w:val="00C609A5"/>
    <w:rsid w:val="00C609EB"/>
    <w:rsid w:val="00C610A9"/>
    <w:rsid w:val="00C61706"/>
    <w:rsid w:val="00C61711"/>
    <w:rsid w:val="00C6211B"/>
    <w:rsid w:val="00C6283A"/>
    <w:rsid w:val="00C62935"/>
    <w:rsid w:val="00C62E8D"/>
    <w:rsid w:val="00C632D2"/>
    <w:rsid w:val="00C6335C"/>
    <w:rsid w:val="00C63542"/>
    <w:rsid w:val="00C63E56"/>
    <w:rsid w:val="00C63FE2"/>
    <w:rsid w:val="00C648D6"/>
    <w:rsid w:val="00C65404"/>
    <w:rsid w:val="00C65578"/>
    <w:rsid w:val="00C65B5D"/>
    <w:rsid w:val="00C65C14"/>
    <w:rsid w:val="00C66008"/>
    <w:rsid w:val="00C669A8"/>
    <w:rsid w:val="00C67032"/>
    <w:rsid w:val="00C6728D"/>
    <w:rsid w:val="00C67672"/>
    <w:rsid w:val="00C6773A"/>
    <w:rsid w:val="00C71DE4"/>
    <w:rsid w:val="00C71F1A"/>
    <w:rsid w:val="00C73CA9"/>
    <w:rsid w:val="00C73CB4"/>
    <w:rsid w:val="00C73FF1"/>
    <w:rsid w:val="00C7471A"/>
    <w:rsid w:val="00C7483C"/>
    <w:rsid w:val="00C74EB7"/>
    <w:rsid w:val="00C7576E"/>
    <w:rsid w:val="00C76183"/>
    <w:rsid w:val="00C76462"/>
    <w:rsid w:val="00C76523"/>
    <w:rsid w:val="00C765F9"/>
    <w:rsid w:val="00C76B5B"/>
    <w:rsid w:val="00C76C3B"/>
    <w:rsid w:val="00C774F8"/>
    <w:rsid w:val="00C778EB"/>
    <w:rsid w:val="00C77976"/>
    <w:rsid w:val="00C77FBE"/>
    <w:rsid w:val="00C8059D"/>
    <w:rsid w:val="00C8123C"/>
    <w:rsid w:val="00C820C5"/>
    <w:rsid w:val="00C82B8C"/>
    <w:rsid w:val="00C83C91"/>
    <w:rsid w:val="00C850C1"/>
    <w:rsid w:val="00C85865"/>
    <w:rsid w:val="00C85868"/>
    <w:rsid w:val="00C864D1"/>
    <w:rsid w:val="00C868EF"/>
    <w:rsid w:val="00C8698B"/>
    <w:rsid w:val="00C86C78"/>
    <w:rsid w:val="00C86CB0"/>
    <w:rsid w:val="00C87099"/>
    <w:rsid w:val="00C90E39"/>
    <w:rsid w:val="00C917A9"/>
    <w:rsid w:val="00C920FB"/>
    <w:rsid w:val="00C92974"/>
    <w:rsid w:val="00C92C19"/>
    <w:rsid w:val="00C92CF7"/>
    <w:rsid w:val="00C93385"/>
    <w:rsid w:val="00C93BA2"/>
    <w:rsid w:val="00C94A0D"/>
    <w:rsid w:val="00C94C56"/>
    <w:rsid w:val="00C94F60"/>
    <w:rsid w:val="00C955C0"/>
    <w:rsid w:val="00C956DB"/>
    <w:rsid w:val="00C9581A"/>
    <w:rsid w:val="00C95E0D"/>
    <w:rsid w:val="00C961B3"/>
    <w:rsid w:val="00C9697B"/>
    <w:rsid w:val="00CA1AE5"/>
    <w:rsid w:val="00CA1D4D"/>
    <w:rsid w:val="00CA29FC"/>
    <w:rsid w:val="00CA2B86"/>
    <w:rsid w:val="00CA3980"/>
    <w:rsid w:val="00CA3BDA"/>
    <w:rsid w:val="00CA52A0"/>
    <w:rsid w:val="00CA5CA4"/>
    <w:rsid w:val="00CA5D42"/>
    <w:rsid w:val="00CA71FD"/>
    <w:rsid w:val="00CA732E"/>
    <w:rsid w:val="00CA741D"/>
    <w:rsid w:val="00CA74E4"/>
    <w:rsid w:val="00CA7E50"/>
    <w:rsid w:val="00CB01CF"/>
    <w:rsid w:val="00CB0827"/>
    <w:rsid w:val="00CB0A09"/>
    <w:rsid w:val="00CB138E"/>
    <w:rsid w:val="00CB1B50"/>
    <w:rsid w:val="00CB2849"/>
    <w:rsid w:val="00CB2A52"/>
    <w:rsid w:val="00CB2C85"/>
    <w:rsid w:val="00CB3B7A"/>
    <w:rsid w:val="00CB44C1"/>
    <w:rsid w:val="00CB4E54"/>
    <w:rsid w:val="00CB601C"/>
    <w:rsid w:val="00CB6394"/>
    <w:rsid w:val="00CB6430"/>
    <w:rsid w:val="00CB6A4C"/>
    <w:rsid w:val="00CB728C"/>
    <w:rsid w:val="00CB72D9"/>
    <w:rsid w:val="00CB7FFA"/>
    <w:rsid w:val="00CC024B"/>
    <w:rsid w:val="00CC0A8E"/>
    <w:rsid w:val="00CC0D52"/>
    <w:rsid w:val="00CC1084"/>
    <w:rsid w:val="00CC1CE8"/>
    <w:rsid w:val="00CC2159"/>
    <w:rsid w:val="00CC2C02"/>
    <w:rsid w:val="00CC368C"/>
    <w:rsid w:val="00CC3B47"/>
    <w:rsid w:val="00CC47D6"/>
    <w:rsid w:val="00CC4AB0"/>
    <w:rsid w:val="00CC5085"/>
    <w:rsid w:val="00CC618A"/>
    <w:rsid w:val="00CC639F"/>
    <w:rsid w:val="00CC6860"/>
    <w:rsid w:val="00CC689B"/>
    <w:rsid w:val="00CC6F21"/>
    <w:rsid w:val="00CC7221"/>
    <w:rsid w:val="00CC754C"/>
    <w:rsid w:val="00CD1F11"/>
    <w:rsid w:val="00CD2C2A"/>
    <w:rsid w:val="00CD2CAA"/>
    <w:rsid w:val="00CD352E"/>
    <w:rsid w:val="00CD46E1"/>
    <w:rsid w:val="00CD4A3D"/>
    <w:rsid w:val="00CD5A1B"/>
    <w:rsid w:val="00CD5EEB"/>
    <w:rsid w:val="00CD6871"/>
    <w:rsid w:val="00CD6CD7"/>
    <w:rsid w:val="00CD7037"/>
    <w:rsid w:val="00CD7F51"/>
    <w:rsid w:val="00CE010E"/>
    <w:rsid w:val="00CE0A09"/>
    <w:rsid w:val="00CE0CC1"/>
    <w:rsid w:val="00CE0E69"/>
    <w:rsid w:val="00CE1981"/>
    <w:rsid w:val="00CE1AA6"/>
    <w:rsid w:val="00CE2171"/>
    <w:rsid w:val="00CE4463"/>
    <w:rsid w:val="00CE4A80"/>
    <w:rsid w:val="00CE4C57"/>
    <w:rsid w:val="00CE5132"/>
    <w:rsid w:val="00CE5DD5"/>
    <w:rsid w:val="00CE5E9E"/>
    <w:rsid w:val="00CE61E5"/>
    <w:rsid w:val="00CE6755"/>
    <w:rsid w:val="00CE7A58"/>
    <w:rsid w:val="00CE7CCC"/>
    <w:rsid w:val="00CF05A7"/>
    <w:rsid w:val="00CF0704"/>
    <w:rsid w:val="00CF171E"/>
    <w:rsid w:val="00CF1EF7"/>
    <w:rsid w:val="00CF21D9"/>
    <w:rsid w:val="00CF300A"/>
    <w:rsid w:val="00CF3504"/>
    <w:rsid w:val="00CF36B6"/>
    <w:rsid w:val="00CF37A4"/>
    <w:rsid w:val="00CF489B"/>
    <w:rsid w:val="00CF4D9D"/>
    <w:rsid w:val="00CF5836"/>
    <w:rsid w:val="00CF5847"/>
    <w:rsid w:val="00CF59D8"/>
    <w:rsid w:val="00CF6408"/>
    <w:rsid w:val="00CF6A90"/>
    <w:rsid w:val="00CF6A92"/>
    <w:rsid w:val="00CF742C"/>
    <w:rsid w:val="00CF7E95"/>
    <w:rsid w:val="00D00C63"/>
    <w:rsid w:val="00D00D74"/>
    <w:rsid w:val="00D01311"/>
    <w:rsid w:val="00D01915"/>
    <w:rsid w:val="00D01A3C"/>
    <w:rsid w:val="00D01AB1"/>
    <w:rsid w:val="00D01D58"/>
    <w:rsid w:val="00D021A7"/>
    <w:rsid w:val="00D02D77"/>
    <w:rsid w:val="00D0351F"/>
    <w:rsid w:val="00D03839"/>
    <w:rsid w:val="00D03C5C"/>
    <w:rsid w:val="00D03CED"/>
    <w:rsid w:val="00D04636"/>
    <w:rsid w:val="00D04726"/>
    <w:rsid w:val="00D050FE"/>
    <w:rsid w:val="00D051C1"/>
    <w:rsid w:val="00D06987"/>
    <w:rsid w:val="00D06DCE"/>
    <w:rsid w:val="00D06F93"/>
    <w:rsid w:val="00D0703D"/>
    <w:rsid w:val="00D07CD6"/>
    <w:rsid w:val="00D10014"/>
    <w:rsid w:val="00D10337"/>
    <w:rsid w:val="00D1034D"/>
    <w:rsid w:val="00D10429"/>
    <w:rsid w:val="00D1144D"/>
    <w:rsid w:val="00D114C8"/>
    <w:rsid w:val="00D11AF7"/>
    <w:rsid w:val="00D12AC2"/>
    <w:rsid w:val="00D12CD2"/>
    <w:rsid w:val="00D13018"/>
    <w:rsid w:val="00D136C1"/>
    <w:rsid w:val="00D13DB2"/>
    <w:rsid w:val="00D13F56"/>
    <w:rsid w:val="00D14744"/>
    <w:rsid w:val="00D147C9"/>
    <w:rsid w:val="00D1485F"/>
    <w:rsid w:val="00D14E3B"/>
    <w:rsid w:val="00D15461"/>
    <w:rsid w:val="00D15822"/>
    <w:rsid w:val="00D1637E"/>
    <w:rsid w:val="00D16656"/>
    <w:rsid w:val="00D16D1D"/>
    <w:rsid w:val="00D17154"/>
    <w:rsid w:val="00D17321"/>
    <w:rsid w:val="00D1769B"/>
    <w:rsid w:val="00D17742"/>
    <w:rsid w:val="00D1795A"/>
    <w:rsid w:val="00D20805"/>
    <w:rsid w:val="00D210D8"/>
    <w:rsid w:val="00D21763"/>
    <w:rsid w:val="00D217AF"/>
    <w:rsid w:val="00D219B6"/>
    <w:rsid w:val="00D220A4"/>
    <w:rsid w:val="00D224D9"/>
    <w:rsid w:val="00D22A3B"/>
    <w:rsid w:val="00D22B00"/>
    <w:rsid w:val="00D23416"/>
    <w:rsid w:val="00D23A3F"/>
    <w:rsid w:val="00D23ED1"/>
    <w:rsid w:val="00D2438D"/>
    <w:rsid w:val="00D2465A"/>
    <w:rsid w:val="00D24BD4"/>
    <w:rsid w:val="00D24EC9"/>
    <w:rsid w:val="00D24EF6"/>
    <w:rsid w:val="00D25163"/>
    <w:rsid w:val="00D25466"/>
    <w:rsid w:val="00D25883"/>
    <w:rsid w:val="00D25D19"/>
    <w:rsid w:val="00D25EDE"/>
    <w:rsid w:val="00D26D2A"/>
    <w:rsid w:val="00D27513"/>
    <w:rsid w:val="00D27C44"/>
    <w:rsid w:val="00D27CBE"/>
    <w:rsid w:val="00D27E11"/>
    <w:rsid w:val="00D27E4A"/>
    <w:rsid w:val="00D30023"/>
    <w:rsid w:val="00D3026C"/>
    <w:rsid w:val="00D31A3E"/>
    <w:rsid w:val="00D3220B"/>
    <w:rsid w:val="00D32645"/>
    <w:rsid w:val="00D32A12"/>
    <w:rsid w:val="00D32F2A"/>
    <w:rsid w:val="00D33141"/>
    <w:rsid w:val="00D334CF"/>
    <w:rsid w:val="00D334EA"/>
    <w:rsid w:val="00D33B6D"/>
    <w:rsid w:val="00D33D20"/>
    <w:rsid w:val="00D3476C"/>
    <w:rsid w:val="00D35C49"/>
    <w:rsid w:val="00D366A9"/>
    <w:rsid w:val="00D3780D"/>
    <w:rsid w:val="00D37826"/>
    <w:rsid w:val="00D37EA2"/>
    <w:rsid w:val="00D4052D"/>
    <w:rsid w:val="00D408D4"/>
    <w:rsid w:val="00D40E52"/>
    <w:rsid w:val="00D40E9F"/>
    <w:rsid w:val="00D41545"/>
    <w:rsid w:val="00D4190E"/>
    <w:rsid w:val="00D438E8"/>
    <w:rsid w:val="00D43B99"/>
    <w:rsid w:val="00D44335"/>
    <w:rsid w:val="00D44969"/>
    <w:rsid w:val="00D44BC6"/>
    <w:rsid w:val="00D44CEA"/>
    <w:rsid w:val="00D45385"/>
    <w:rsid w:val="00D45857"/>
    <w:rsid w:val="00D45888"/>
    <w:rsid w:val="00D45B95"/>
    <w:rsid w:val="00D45C20"/>
    <w:rsid w:val="00D46E50"/>
    <w:rsid w:val="00D4727B"/>
    <w:rsid w:val="00D4797C"/>
    <w:rsid w:val="00D47A4E"/>
    <w:rsid w:val="00D47A79"/>
    <w:rsid w:val="00D5001E"/>
    <w:rsid w:val="00D500C0"/>
    <w:rsid w:val="00D500C2"/>
    <w:rsid w:val="00D50111"/>
    <w:rsid w:val="00D50373"/>
    <w:rsid w:val="00D508EA"/>
    <w:rsid w:val="00D51DCF"/>
    <w:rsid w:val="00D52418"/>
    <w:rsid w:val="00D52693"/>
    <w:rsid w:val="00D537A6"/>
    <w:rsid w:val="00D539DE"/>
    <w:rsid w:val="00D54323"/>
    <w:rsid w:val="00D54E7F"/>
    <w:rsid w:val="00D5535D"/>
    <w:rsid w:val="00D5544D"/>
    <w:rsid w:val="00D55990"/>
    <w:rsid w:val="00D56CF8"/>
    <w:rsid w:val="00D56ED9"/>
    <w:rsid w:val="00D57397"/>
    <w:rsid w:val="00D57804"/>
    <w:rsid w:val="00D57D04"/>
    <w:rsid w:val="00D60477"/>
    <w:rsid w:val="00D608DB"/>
    <w:rsid w:val="00D60998"/>
    <w:rsid w:val="00D60A79"/>
    <w:rsid w:val="00D60ECA"/>
    <w:rsid w:val="00D61626"/>
    <w:rsid w:val="00D62145"/>
    <w:rsid w:val="00D62C46"/>
    <w:rsid w:val="00D63D22"/>
    <w:rsid w:val="00D649D8"/>
    <w:rsid w:val="00D64D5F"/>
    <w:rsid w:val="00D65FC7"/>
    <w:rsid w:val="00D6664A"/>
    <w:rsid w:val="00D6716D"/>
    <w:rsid w:val="00D700E6"/>
    <w:rsid w:val="00D70889"/>
    <w:rsid w:val="00D70915"/>
    <w:rsid w:val="00D71582"/>
    <w:rsid w:val="00D73445"/>
    <w:rsid w:val="00D73A58"/>
    <w:rsid w:val="00D73B67"/>
    <w:rsid w:val="00D73F1D"/>
    <w:rsid w:val="00D74C45"/>
    <w:rsid w:val="00D74CA2"/>
    <w:rsid w:val="00D74E70"/>
    <w:rsid w:val="00D75185"/>
    <w:rsid w:val="00D75301"/>
    <w:rsid w:val="00D75A66"/>
    <w:rsid w:val="00D75E88"/>
    <w:rsid w:val="00D7659B"/>
    <w:rsid w:val="00D768BB"/>
    <w:rsid w:val="00D8006E"/>
    <w:rsid w:val="00D80148"/>
    <w:rsid w:val="00D802BE"/>
    <w:rsid w:val="00D806D0"/>
    <w:rsid w:val="00D80844"/>
    <w:rsid w:val="00D80DF9"/>
    <w:rsid w:val="00D80F26"/>
    <w:rsid w:val="00D81712"/>
    <w:rsid w:val="00D824EB"/>
    <w:rsid w:val="00D82796"/>
    <w:rsid w:val="00D82DCE"/>
    <w:rsid w:val="00D83121"/>
    <w:rsid w:val="00D831FC"/>
    <w:rsid w:val="00D836B5"/>
    <w:rsid w:val="00D84056"/>
    <w:rsid w:val="00D8483A"/>
    <w:rsid w:val="00D85A43"/>
    <w:rsid w:val="00D85DB6"/>
    <w:rsid w:val="00D87CDC"/>
    <w:rsid w:val="00D87F93"/>
    <w:rsid w:val="00D90037"/>
    <w:rsid w:val="00D950EF"/>
    <w:rsid w:val="00D9540B"/>
    <w:rsid w:val="00D95478"/>
    <w:rsid w:val="00D95B6E"/>
    <w:rsid w:val="00D95EB8"/>
    <w:rsid w:val="00D967AA"/>
    <w:rsid w:val="00D968B3"/>
    <w:rsid w:val="00D97257"/>
    <w:rsid w:val="00D97674"/>
    <w:rsid w:val="00D976CD"/>
    <w:rsid w:val="00DA0B42"/>
    <w:rsid w:val="00DA128B"/>
    <w:rsid w:val="00DA212B"/>
    <w:rsid w:val="00DA22F9"/>
    <w:rsid w:val="00DA2552"/>
    <w:rsid w:val="00DA3100"/>
    <w:rsid w:val="00DA3624"/>
    <w:rsid w:val="00DA4CA0"/>
    <w:rsid w:val="00DA517A"/>
    <w:rsid w:val="00DA55AF"/>
    <w:rsid w:val="00DA570A"/>
    <w:rsid w:val="00DA60DB"/>
    <w:rsid w:val="00DA633C"/>
    <w:rsid w:val="00DA67BB"/>
    <w:rsid w:val="00DA6D00"/>
    <w:rsid w:val="00DB0020"/>
    <w:rsid w:val="00DB02FB"/>
    <w:rsid w:val="00DB03A5"/>
    <w:rsid w:val="00DB113D"/>
    <w:rsid w:val="00DB12CA"/>
    <w:rsid w:val="00DB1617"/>
    <w:rsid w:val="00DB18CE"/>
    <w:rsid w:val="00DB1DD4"/>
    <w:rsid w:val="00DB1FF6"/>
    <w:rsid w:val="00DB30AC"/>
    <w:rsid w:val="00DB350E"/>
    <w:rsid w:val="00DB3C52"/>
    <w:rsid w:val="00DB4B01"/>
    <w:rsid w:val="00DB50FD"/>
    <w:rsid w:val="00DB64B1"/>
    <w:rsid w:val="00DB679B"/>
    <w:rsid w:val="00DB67C1"/>
    <w:rsid w:val="00DB74A8"/>
    <w:rsid w:val="00DC061F"/>
    <w:rsid w:val="00DC077B"/>
    <w:rsid w:val="00DC0E99"/>
    <w:rsid w:val="00DC0FBD"/>
    <w:rsid w:val="00DC1857"/>
    <w:rsid w:val="00DC1EA6"/>
    <w:rsid w:val="00DC2F1E"/>
    <w:rsid w:val="00DC318D"/>
    <w:rsid w:val="00DC3750"/>
    <w:rsid w:val="00DC3BE9"/>
    <w:rsid w:val="00DC56F5"/>
    <w:rsid w:val="00DC588D"/>
    <w:rsid w:val="00DC5891"/>
    <w:rsid w:val="00DC6671"/>
    <w:rsid w:val="00DC7D92"/>
    <w:rsid w:val="00DD00DD"/>
    <w:rsid w:val="00DD05F6"/>
    <w:rsid w:val="00DD0CDA"/>
    <w:rsid w:val="00DD195E"/>
    <w:rsid w:val="00DD1F30"/>
    <w:rsid w:val="00DD223B"/>
    <w:rsid w:val="00DD280B"/>
    <w:rsid w:val="00DD308F"/>
    <w:rsid w:val="00DD3BCE"/>
    <w:rsid w:val="00DD3E2C"/>
    <w:rsid w:val="00DD5742"/>
    <w:rsid w:val="00DD5928"/>
    <w:rsid w:val="00DD6CF7"/>
    <w:rsid w:val="00DD6E86"/>
    <w:rsid w:val="00DD7BD3"/>
    <w:rsid w:val="00DE004C"/>
    <w:rsid w:val="00DE0C4D"/>
    <w:rsid w:val="00DE0DA9"/>
    <w:rsid w:val="00DE0E04"/>
    <w:rsid w:val="00DE13A9"/>
    <w:rsid w:val="00DE215C"/>
    <w:rsid w:val="00DE29E0"/>
    <w:rsid w:val="00DE2F72"/>
    <w:rsid w:val="00DE37AD"/>
    <w:rsid w:val="00DE3A2B"/>
    <w:rsid w:val="00DE3AB3"/>
    <w:rsid w:val="00DE3CC5"/>
    <w:rsid w:val="00DE471E"/>
    <w:rsid w:val="00DE4858"/>
    <w:rsid w:val="00DE4DB4"/>
    <w:rsid w:val="00DE5026"/>
    <w:rsid w:val="00DE513E"/>
    <w:rsid w:val="00DE5258"/>
    <w:rsid w:val="00DE59BB"/>
    <w:rsid w:val="00DE5B3A"/>
    <w:rsid w:val="00DE5B4E"/>
    <w:rsid w:val="00DE5C19"/>
    <w:rsid w:val="00DE6AA3"/>
    <w:rsid w:val="00DE7283"/>
    <w:rsid w:val="00DE754E"/>
    <w:rsid w:val="00DE78CB"/>
    <w:rsid w:val="00DE80D4"/>
    <w:rsid w:val="00DF0783"/>
    <w:rsid w:val="00DF0856"/>
    <w:rsid w:val="00DF08DD"/>
    <w:rsid w:val="00DF1AA8"/>
    <w:rsid w:val="00DF2612"/>
    <w:rsid w:val="00DF2A7F"/>
    <w:rsid w:val="00DF38DD"/>
    <w:rsid w:val="00DF3924"/>
    <w:rsid w:val="00DF642E"/>
    <w:rsid w:val="00DF6439"/>
    <w:rsid w:val="00DF6B63"/>
    <w:rsid w:val="00E00609"/>
    <w:rsid w:val="00E01D48"/>
    <w:rsid w:val="00E0237C"/>
    <w:rsid w:val="00E02A4D"/>
    <w:rsid w:val="00E0331E"/>
    <w:rsid w:val="00E03494"/>
    <w:rsid w:val="00E037E2"/>
    <w:rsid w:val="00E03D46"/>
    <w:rsid w:val="00E040B9"/>
    <w:rsid w:val="00E045F0"/>
    <w:rsid w:val="00E0479E"/>
    <w:rsid w:val="00E048CD"/>
    <w:rsid w:val="00E0494E"/>
    <w:rsid w:val="00E04A56"/>
    <w:rsid w:val="00E04DD3"/>
    <w:rsid w:val="00E04ED8"/>
    <w:rsid w:val="00E04FA7"/>
    <w:rsid w:val="00E05053"/>
    <w:rsid w:val="00E06BD9"/>
    <w:rsid w:val="00E07017"/>
    <w:rsid w:val="00E07888"/>
    <w:rsid w:val="00E07D90"/>
    <w:rsid w:val="00E07EA4"/>
    <w:rsid w:val="00E104D1"/>
    <w:rsid w:val="00E10943"/>
    <w:rsid w:val="00E10B53"/>
    <w:rsid w:val="00E11048"/>
    <w:rsid w:val="00E11F92"/>
    <w:rsid w:val="00E1203C"/>
    <w:rsid w:val="00E1253A"/>
    <w:rsid w:val="00E1260E"/>
    <w:rsid w:val="00E12CF4"/>
    <w:rsid w:val="00E13257"/>
    <w:rsid w:val="00E1358F"/>
    <w:rsid w:val="00E13B71"/>
    <w:rsid w:val="00E1435A"/>
    <w:rsid w:val="00E148A1"/>
    <w:rsid w:val="00E14EBD"/>
    <w:rsid w:val="00E14FCA"/>
    <w:rsid w:val="00E159DF"/>
    <w:rsid w:val="00E164AD"/>
    <w:rsid w:val="00E16E0D"/>
    <w:rsid w:val="00E1714A"/>
    <w:rsid w:val="00E2019E"/>
    <w:rsid w:val="00E204B2"/>
    <w:rsid w:val="00E20845"/>
    <w:rsid w:val="00E2100E"/>
    <w:rsid w:val="00E21349"/>
    <w:rsid w:val="00E21E94"/>
    <w:rsid w:val="00E21F5E"/>
    <w:rsid w:val="00E22224"/>
    <w:rsid w:val="00E22746"/>
    <w:rsid w:val="00E2382E"/>
    <w:rsid w:val="00E23E03"/>
    <w:rsid w:val="00E247C1"/>
    <w:rsid w:val="00E24AC8"/>
    <w:rsid w:val="00E2506C"/>
    <w:rsid w:val="00E257F4"/>
    <w:rsid w:val="00E264ED"/>
    <w:rsid w:val="00E271E7"/>
    <w:rsid w:val="00E27FEC"/>
    <w:rsid w:val="00E306CF"/>
    <w:rsid w:val="00E30731"/>
    <w:rsid w:val="00E30737"/>
    <w:rsid w:val="00E30875"/>
    <w:rsid w:val="00E31127"/>
    <w:rsid w:val="00E313C9"/>
    <w:rsid w:val="00E318AE"/>
    <w:rsid w:val="00E31CCC"/>
    <w:rsid w:val="00E31E2A"/>
    <w:rsid w:val="00E322F1"/>
    <w:rsid w:val="00E3256A"/>
    <w:rsid w:val="00E32B9C"/>
    <w:rsid w:val="00E335AC"/>
    <w:rsid w:val="00E336CC"/>
    <w:rsid w:val="00E33C35"/>
    <w:rsid w:val="00E36F71"/>
    <w:rsid w:val="00E371BB"/>
    <w:rsid w:val="00E37428"/>
    <w:rsid w:val="00E378B4"/>
    <w:rsid w:val="00E405D2"/>
    <w:rsid w:val="00E409FD"/>
    <w:rsid w:val="00E41A6A"/>
    <w:rsid w:val="00E41F6E"/>
    <w:rsid w:val="00E42197"/>
    <w:rsid w:val="00E427E4"/>
    <w:rsid w:val="00E42B99"/>
    <w:rsid w:val="00E43CB7"/>
    <w:rsid w:val="00E44ABB"/>
    <w:rsid w:val="00E44D00"/>
    <w:rsid w:val="00E45341"/>
    <w:rsid w:val="00E45633"/>
    <w:rsid w:val="00E4647E"/>
    <w:rsid w:val="00E46851"/>
    <w:rsid w:val="00E46C64"/>
    <w:rsid w:val="00E46C9B"/>
    <w:rsid w:val="00E46EA1"/>
    <w:rsid w:val="00E46FD2"/>
    <w:rsid w:val="00E4B8B9"/>
    <w:rsid w:val="00E50604"/>
    <w:rsid w:val="00E50940"/>
    <w:rsid w:val="00E50950"/>
    <w:rsid w:val="00E51483"/>
    <w:rsid w:val="00E5187A"/>
    <w:rsid w:val="00E51A8B"/>
    <w:rsid w:val="00E51D1F"/>
    <w:rsid w:val="00E51F66"/>
    <w:rsid w:val="00E52047"/>
    <w:rsid w:val="00E529BB"/>
    <w:rsid w:val="00E52A0A"/>
    <w:rsid w:val="00E53508"/>
    <w:rsid w:val="00E5395A"/>
    <w:rsid w:val="00E54086"/>
    <w:rsid w:val="00E554DF"/>
    <w:rsid w:val="00E55555"/>
    <w:rsid w:val="00E55688"/>
    <w:rsid w:val="00E55868"/>
    <w:rsid w:val="00E56B98"/>
    <w:rsid w:val="00E56E00"/>
    <w:rsid w:val="00E572F3"/>
    <w:rsid w:val="00E57620"/>
    <w:rsid w:val="00E60480"/>
    <w:rsid w:val="00E605EB"/>
    <w:rsid w:val="00E608DB"/>
    <w:rsid w:val="00E60BAF"/>
    <w:rsid w:val="00E61570"/>
    <w:rsid w:val="00E6161F"/>
    <w:rsid w:val="00E61670"/>
    <w:rsid w:val="00E617FD"/>
    <w:rsid w:val="00E6183F"/>
    <w:rsid w:val="00E61A39"/>
    <w:rsid w:val="00E61BF6"/>
    <w:rsid w:val="00E622D6"/>
    <w:rsid w:val="00E63F85"/>
    <w:rsid w:val="00E64B6F"/>
    <w:rsid w:val="00E65290"/>
    <w:rsid w:val="00E65A9F"/>
    <w:rsid w:val="00E6605E"/>
    <w:rsid w:val="00E66197"/>
    <w:rsid w:val="00E66DFB"/>
    <w:rsid w:val="00E66EC9"/>
    <w:rsid w:val="00E66FE4"/>
    <w:rsid w:val="00E670FC"/>
    <w:rsid w:val="00E677DB"/>
    <w:rsid w:val="00E700D7"/>
    <w:rsid w:val="00E70184"/>
    <w:rsid w:val="00E70810"/>
    <w:rsid w:val="00E71007"/>
    <w:rsid w:val="00E716AA"/>
    <w:rsid w:val="00E7199D"/>
    <w:rsid w:val="00E72193"/>
    <w:rsid w:val="00E722DA"/>
    <w:rsid w:val="00E7290E"/>
    <w:rsid w:val="00E73219"/>
    <w:rsid w:val="00E73B17"/>
    <w:rsid w:val="00E73B57"/>
    <w:rsid w:val="00E73DAC"/>
    <w:rsid w:val="00E740EF"/>
    <w:rsid w:val="00E74AEB"/>
    <w:rsid w:val="00E757BF"/>
    <w:rsid w:val="00E760F6"/>
    <w:rsid w:val="00E77054"/>
    <w:rsid w:val="00E77241"/>
    <w:rsid w:val="00E80744"/>
    <w:rsid w:val="00E80A00"/>
    <w:rsid w:val="00E80B40"/>
    <w:rsid w:val="00E80CDB"/>
    <w:rsid w:val="00E8163F"/>
    <w:rsid w:val="00E818A4"/>
    <w:rsid w:val="00E82AA8"/>
    <w:rsid w:val="00E82CE9"/>
    <w:rsid w:val="00E83640"/>
    <w:rsid w:val="00E8385E"/>
    <w:rsid w:val="00E83988"/>
    <w:rsid w:val="00E83DEA"/>
    <w:rsid w:val="00E83F04"/>
    <w:rsid w:val="00E8419A"/>
    <w:rsid w:val="00E841DC"/>
    <w:rsid w:val="00E8497C"/>
    <w:rsid w:val="00E84C06"/>
    <w:rsid w:val="00E85E4E"/>
    <w:rsid w:val="00E866BB"/>
    <w:rsid w:val="00E86A9F"/>
    <w:rsid w:val="00E86BF3"/>
    <w:rsid w:val="00E86CB1"/>
    <w:rsid w:val="00E86E2A"/>
    <w:rsid w:val="00E87221"/>
    <w:rsid w:val="00E8744C"/>
    <w:rsid w:val="00E907DB"/>
    <w:rsid w:val="00E90812"/>
    <w:rsid w:val="00E90DCA"/>
    <w:rsid w:val="00E9153F"/>
    <w:rsid w:val="00E9237A"/>
    <w:rsid w:val="00E92654"/>
    <w:rsid w:val="00E92717"/>
    <w:rsid w:val="00E92A18"/>
    <w:rsid w:val="00E92F80"/>
    <w:rsid w:val="00E9338A"/>
    <w:rsid w:val="00E93526"/>
    <w:rsid w:val="00E93624"/>
    <w:rsid w:val="00E93A21"/>
    <w:rsid w:val="00E94E4B"/>
    <w:rsid w:val="00E95226"/>
    <w:rsid w:val="00E9528C"/>
    <w:rsid w:val="00E953AC"/>
    <w:rsid w:val="00E95DB3"/>
    <w:rsid w:val="00E95EBC"/>
    <w:rsid w:val="00E96269"/>
    <w:rsid w:val="00E96AA3"/>
    <w:rsid w:val="00E97671"/>
    <w:rsid w:val="00EA1212"/>
    <w:rsid w:val="00EA19FF"/>
    <w:rsid w:val="00EA1D65"/>
    <w:rsid w:val="00EA1E14"/>
    <w:rsid w:val="00EA1EC5"/>
    <w:rsid w:val="00EA2492"/>
    <w:rsid w:val="00EA270D"/>
    <w:rsid w:val="00EA2C2A"/>
    <w:rsid w:val="00EA3340"/>
    <w:rsid w:val="00EA3F41"/>
    <w:rsid w:val="00EA55F6"/>
    <w:rsid w:val="00EA5DB7"/>
    <w:rsid w:val="00EA647D"/>
    <w:rsid w:val="00EA6995"/>
    <w:rsid w:val="00EA758B"/>
    <w:rsid w:val="00EA7CCA"/>
    <w:rsid w:val="00EB064A"/>
    <w:rsid w:val="00EB0B62"/>
    <w:rsid w:val="00EB14A5"/>
    <w:rsid w:val="00EB1E0F"/>
    <w:rsid w:val="00EB26F9"/>
    <w:rsid w:val="00EB35F8"/>
    <w:rsid w:val="00EB3D7B"/>
    <w:rsid w:val="00EB3DC0"/>
    <w:rsid w:val="00EB4233"/>
    <w:rsid w:val="00EB5ADE"/>
    <w:rsid w:val="00EB6215"/>
    <w:rsid w:val="00EB63A9"/>
    <w:rsid w:val="00EB6833"/>
    <w:rsid w:val="00EB7434"/>
    <w:rsid w:val="00EB789C"/>
    <w:rsid w:val="00EBA567"/>
    <w:rsid w:val="00EC047F"/>
    <w:rsid w:val="00EC0F62"/>
    <w:rsid w:val="00EC1513"/>
    <w:rsid w:val="00EC316F"/>
    <w:rsid w:val="00EC40E9"/>
    <w:rsid w:val="00EC4312"/>
    <w:rsid w:val="00EC496A"/>
    <w:rsid w:val="00EC54CA"/>
    <w:rsid w:val="00EC55B2"/>
    <w:rsid w:val="00EC570D"/>
    <w:rsid w:val="00EC59A9"/>
    <w:rsid w:val="00EC627A"/>
    <w:rsid w:val="00EC6797"/>
    <w:rsid w:val="00EC7360"/>
    <w:rsid w:val="00EC7380"/>
    <w:rsid w:val="00EC7EBD"/>
    <w:rsid w:val="00ED06D9"/>
    <w:rsid w:val="00ED0DE4"/>
    <w:rsid w:val="00ED0E3D"/>
    <w:rsid w:val="00ED1445"/>
    <w:rsid w:val="00ED15F7"/>
    <w:rsid w:val="00ED1C20"/>
    <w:rsid w:val="00ED229D"/>
    <w:rsid w:val="00ED3112"/>
    <w:rsid w:val="00ED31EA"/>
    <w:rsid w:val="00ED4008"/>
    <w:rsid w:val="00ED4138"/>
    <w:rsid w:val="00ED4609"/>
    <w:rsid w:val="00ED4F7B"/>
    <w:rsid w:val="00ED4FAA"/>
    <w:rsid w:val="00ED539F"/>
    <w:rsid w:val="00ED6244"/>
    <w:rsid w:val="00ED62BF"/>
    <w:rsid w:val="00ED6B41"/>
    <w:rsid w:val="00ED7558"/>
    <w:rsid w:val="00ED7C17"/>
    <w:rsid w:val="00ED7DEB"/>
    <w:rsid w:val="00EE0089"/>
    <w:rsid w:val="00EE051F"/>
    <w:rsid w:val="00EE0EE9"/>
    <w:rsid w:val="00EE1293"/>
    <w:rsid w:val="00EE2317"/>
    <w:rsid w:val="00EE2D87"/>
    <w:rsid w:val="00EE2EE4"/>
    <w:rsid w:val="00EE3115"/>
    <w:rsid w:val="00EE33BA"/>
    <w:rsid w:val="00EE36D2"/>
    <w:rsid w:val="00EE3901"/>
    <w:rsid w:val="00EE4537"/>
    <w:rsid w:val="00EE4E32"/>
    <w:rsid w:val="00EE5654"/>
    <w:rsid w:val="00EE58E6"/>
    <w:rsid w:val="00EE5B66"/>
    <w:rsid w:val="00EE5D7C"/>
    <w:rsid w:val="00EE5E93"/>
    <w:rsid w:val="00EE603B"/>
    <w:rsid w:val="00EE6A41"/>
    <w:rsid w:val="00EE6D35"/>
    <w:rsid w:val="00EE708C"/>
    <w:rsid w:val="00EF04AC"/>
    <w:rsid w:val="00EF0B69"/>
    <w:rsid w:val="00EF125C"/>
    <w:rsid w:val="00EF15A2"/>
    <w:rsid w:val="00EF1C61"/>
    <w:rsid w:val="00EF1E14"/>
    <w:rsid w:val="00EF264C"/>
    <w:rsid w:val="00EF28BF"/>
    <w:rsid w:val="00EF2F19"/>
    <w:rsid w:val="00EF30AE"/>
    <w:rsid w:val="00EF30E2"/>
    <w:rsid w:val="00EF3983"/>
    <w:rsid w:val="00EF3AC5"/>
    <w:rsid w:val="00EF4869"/>
    <w:rsid w:val="00EF491A"/>
    <w:rsid w:val="00EF4EFF"/>
    <w:rsid w:val="00EF53D3"/>
    <w:rsid w:val="00EF5AA7"/>
    <w:rsid w:val="00EF5B60"/>
    <w:rsid w:val="00EF5D73"/>
    <w:rsid w:val="00EF5DA0"/>
    <w:rsid w:val="00EF614C"/>
    <w:rsid w:val="00EF69FB"/>
    <w:rsid w:val="00EF7098"/>
    <w:rsid w:val="00EF7344"/>
    <w:rsid w:val="00EF7913"/>
    <w:rsid w:val="00EF7C64"/>
    <w:rsid w:val="00F0021A"/>
    <w:rsid w:val="00F01446"/>
    <w:rsid w:val="00F01494"/>
    <w:rsid w:val="00F018FE"/>
    <w:rsid w:val="00F01D13"/>
    <w:rsid w:val="00F01E19"/>
    <w:rsid w:val="00F01F0E"/>
    <w:rsid w:val="00F024DD"/>
    <w:rsid w:val="00F0278B"/>
    <w:rsid w:val="00F028D9"/>
    <w:rsid w:val="00F031AD"/>
    <w:rsid w:val="00F035AC"/>
    <w:rsid w:val="00F03757"/>
    <w:rsid w:val="00F0499D"/>
    <w:rsid w:val="00F05001"/>
    <w:rsid w:val="00F05A3D"/>
    <w:rsid w:val="00F05D46"/>
    <w:rsid w:val="00F0613E"/>
    <w:rsid w:val="00F06F78"/>
    <w:rsid w:val="00F077A5"/>
    <w:rsid w:val="00F10973"/>
    <w:rsid w:val="00F10DE1"/>
    <w:rsid w:val="00F1132A"/>
    <w:rsid w:val="00F121BC"/>
    <w:rsid w:val="00F12A3F"/>
    <w:rsid w:val="00F12F10"/>
    <w:rsid w:val="00F12F7C"/>
    <w:rsid w:val="00F13080"/>
    <w:rsid w:val="00F13490"/>
    <w:rsid w:val="00F13839"/>
    <w:rsid w:val="00F13CB7"/>
    <w:rsid w:val="00F13E24"/>
    <w:rsid w:val="00F14DE2"/>
    <w:rsid w:val="00F14E01"/>
    <w:rsid w:val="00F14F83"/>
    <w:rsid w:val="00F16695"/>
    <w:rsid w:val="00F1722F"/>
    <w:rsid w:val="00F1751E"/>
    <w:rsid w:val="00F1767A"/>
    <w:rsid w:val="00F20897"/>
    <w:rsid w:val="00F20BB3"/>
    <w:rsid w:val="00F20BEE"/>
    <w:rsid w:val="00F2101F"/>
    <w:rsid w:val="00F218B0"/>
    <w:rsid w:val="00F21F78"/>
    <w:rsid w:val="00F220AD"/>
    <w:rsid w:val="00F22373"/>
    <w:rsid w:val="00F22C43"/>
    <w:rsid w:val="00F23098"/>
    <w:rsid w:val="00F235F1"/>
    <w:rsid w:val="00F23610"/>
    <w:rsid w:val="00F23997"/>
    <w:rsid w:val="00F2486C"/>
    <w:rsid w:val="00F25222"/>
    <w:rsid w:val="00F2538F"/>
    <w:rsid w:val="00F254F9"/>
    <w:rsid w:val="00F257FC"/>
    <w:rsid w:val="00F261C2"/>
    <w:rsid w:val="00F26D63"/>
    <w:rsid w:val="00F27930"/>
    <w:rsid w:val="00F27CDE"/>
    <w:rsid w:val="00F2A4DF"/>
    <w:rsid w:val="00F301D9"/>
    <w:rsid w:val="00F30F16"/>
    <w:rsid w:val="00F3279C"/>
    <w:rsid w:val="00F32C99"/>
    <w:rsid w:val="00F32ECD"/>
    <w:rsid w:val="00F33A2A"/>
    <w:rsid w:val="00F33DBC"/>
    <w:rsid w:val="00F33FBA"/>
    <w:rsid w:val="00F35251"/>
    <w:rsid w:val="00F357B9"/>
    <w:rsid w:val="00F35898"/>
    <w:rsid w:val="00F364BA"/>
    <w:rsid w:val="00F36F59"/>
    <w:rsid w:val="00F371B8"/>
    <w:rsid w:val="00F37872"/>
    <w:rsid w:val="00F37A8E"/>
    <w:rsid w:val="00F37FB2"/>
    <w:rsid w:val="00F40624"/>
    <w:rsid w:val="00F4092F"/>
    <w:rsid w:val="00F40940"/>
    <w:rsid w:val="00F40CBF"/>
    <w:rsid w:val="00F41070"/>
    <w:rsid w:val="00F41923"/>
    <w:rsid w:val="00F421D4"/>
    <w:rsid w:val="00F42AB2"/>
    <w:rsid w:val="00F433D7"/>
    <w:rsid w:val="00F438FB"/>
    <w:rsid w:val="00F4656F"/>
    <w:rsid w:val="00F46874"/>
    <w:rsid w:val="00F47364"/>
    <w:rsid w:val="00F47B7E"/>
    <w:rsid w:val="00F50429"/>
    <w:rsid w:val="00F5097D"/>
    <w:rsid w:val="00F535A7"/>
    <w:rsid w:val="00F53ECE"/>
    <w:rsid w:val="00F5425D"/>
    <w:rsid w:val="00F54E66"/>
    <w:rsid w:val="00F5704D"/>
    <w:rsid w:val="00F573C2"/>
    <w:rsid w:val="00F57DCE"/>
    <w:rsid w:val="00F57DE6"/>
    <w:rsid w:val="00F60231"/>
    <w:rsid w:val="00F61F5B"/>
    <w:rsid w:val="00F62600"/>
    <w:rsid w:val="00F63002"/>
    <w:rsid w:val="00F6308D"/>
    <w:rsid w:val="00F6338B"/>
    <w:rsid w:val="00F63DEE"/>
    <w:rsid w:val="00F64781"/>
    <w:rsid w:val="00F652A7"/>
    <w:rsid w:val="00F6628F"/>
    <w:rsid w:val="00F673F0"/>
    <w:rsid w:val="00F677C6"/>
    <w:rsid w:val="00F70BB6"/>
    <w:rsid w:val="00F70F31"/>
    <w:rsid w:val="00F71340"/>
    <w:rsid w:val="00F714B7"/>
    <w:rsid w:val="00F7185D"/>
    <w:rsid w:val="00F71B61"/>
    <w:rsid w:val="00F724AF"/>
    <w:rsid w:val="00F724C1"/>
    <w:rsid w:val="00F72A39"/>
    <w:rsid w:val="00F72F94"/>
    <w:rsid w:val="00F73939"/>
    <w:rsid w:val="00F742E5"/>
    <w:rsid w:val="00F75799"/>
    <w:rsid w:val="00F763FC"/>
    <w:rsid w:val="00F764A7"/>
    <w:rsid w:val="00F76B87"/>
    <w:rsid w:val="00F8010D"/>
    <w:rsid w:val="00F8079C"/>
    <w:rsid w:val="00F807CF"/>
    <w:rsid w:val="00F80F1E"/>
    <w:rsid w:val="00F817F9"/>
    <w:rsid w:val="00F821FC"/>
    <w:rsid w:val="00F82B29"/>
    <w:rsid w:val="00F82D9C"/>
    <w:rsid w:val="00F82EF8"/>
    <w:rsid w:val="00F83303"/>
    <w:rsid w:val="00F84284"/>
    <w:rsid w:val="00F84452"/>
    <w:rsid w:val="00F849B1"/>
    <w:rsid w:val="00F850FB"/>
    <w:rsid w:val="00F8595E"/>
    <w:rsid w:val="00F86431"/>
    <w:rsid w:val="00F86A01"/>
    <w:rsid w:val="00F873D6"/>
    <w:rsid w:val="00F9004D"/>
    <w:rsid w:val="00F9052F"/>
    <w:rsid w:val="00F9095E"/>
    <w:rsid w:val="00F92257"/>
    <w:rsid w:val="00F92633"/>
    <w:rsid w:val="00F9362A"/>
    <w:rsid w:val="00F94B15"/>
    <w:rsid w:val="00F94E19"/>
    <w:rsid w:val="00F950CF"/>
    <w:rsid w:val="00F95160"/>
    <w:rsid w:val="00F9581A"/>
    <w:rsid w:val="00F960B4"/>
    <w:rsid w:val="00F960F9"/>
    <w:rsid w:val="00F96472"/>
    <w:rsid w:val="00F97940"/>
    <w:rsid w:val="00F97C94"/>
    <w:rsid w:val="00FA011C"/>
    <w:rsid w:val="00FA05F3"/>
    <w:rsid w:val="00FA09D7"/>
    <w:rsid w:val="00FA12C2"/>
    <w:rsid w:val="00FA13A6"/>
    <w:rsid w:val="00FA15DD"/>
    <w:rsid w:val="00FA1892"/>
    <w:rsid w:val="00FA2BDA"/>
    <w:rsid w:val="00FA324E"/>
    <w:rsid w:val="00FA3461"/>
    <w:rsid w:val="00FA37C6"/>
    <w:rsid w:val="00FA41D5"/>
    <w:rsid w:val="00FA637E"/>
    <w:rsid w:val="00FA649E"/>
    <w:rsid w:val="00FA67E2"/>
    <w:rsid w:val="00FB129C"/>
    <w:rsid w:val="00FB150E"/>
    <w:rsid w:val="00FB2638"/>
    <w:rsid w:val="00FB2AED"/>
    <w:rsid w:val="00FB2AEF"/>
    <w:rsid w:val="00FB2B3C"/>
    <w:rsid w:val="00FB3620"/>
    <w:rsid w:val="00FB5195"/>
    <w:rsid w:val="00FB5A7E"/>
    <w:rsid w:val="00FB5E8F"/>
    <w:rsid w:val="00FB6AA3"/>
    <w:rsid w:val="00FB782D"/>
    <w:rsid w:val="00FC0007"/>
    <w:rsid w:val="00FC0776"/>
    <w:rsid w:val="00FC08C9"/>
    <w:rsid w:val="00FC0B15"/>
    <w:rsid w:val="00FC0CC9"/>
    <w:rsid w:val="00FC0D0D"/>
    <w:rsid w:val="00FC227B"/>
    <w:rsid w:val="00FC2563"/>
    <w:rsid w:val="00FC271A"/>
    <w:rsid w:val="00FC27D4"/>
    <w:rsid w:val="00FC3B49"/>
    <w:rsid w:val="00FC41E4"/>
    <w:rsid w:val="00FC52DE"/>
    <w:rsid w:val="00FC573B"/>
    <w:rsid w:val="00FC6003"/>
    <w:rsid w:val="00FC6575"/>
    <w:rsid w:val="00FC6CCC"/>
    <w:rsid w:val="00FC73FC"/>
    <w:rsid w:val="00FC7F47"/>
    <w:rsid w:val="00FD025A"/>
    <w:rsid w:val="00FD03BF"/>
    <w:rsid w:val="00FD120C"/>
    <w:rsid w:val="00FD1558"/>
    <w:rsid w:val="00FD18D3"/>
    <w:rsid w:val="00FD1B9F"/>
    <w:rsid w:val="00FD2EE0"/>
    <w:rsid w:val="00FD3144"/>
    <w:rsid w:val="00FD31AD"/>
    <w:rsid w:val="00FD3824"/>
    <w:rsid w:val="00FD4C18"/>
    <w:rsid w:val="00FD52C9"/>
    <w:rsid w:val="00FD5F50"/>
    <w:rsid w:val="00FD647D"/>
    <w:rsid w:val="00FD6644"/>
    <w:rsid w:val="00FD6749"/>
    <w:rsid w:val="00FD699D"/>
    <w:rsid w:val="00FE0A57"/>
    <w:rsid w:val="00FE1148"/>
    <w:rsid w:val="00FE1C1F"/>
    <w:rsid w:val="00FE1C61"/>
    <w:rsid w:val="00FE1C79"/>
    <w:rsid w:val="00FE22CE"/>
    <w:rsid w:val="00FE2A25"/>
    <w:rsid w:val="00FE3F6A"/>
    <w:rsid w:val="00FE4341"/>
    <w:rsid w:val="00FE4AB4"/>
    <w:rsid w:val="00FE4F6B"/>
    <w:rsid w:val="00FE567F"/>
    <w:rsid w:val="00FE5E0D"/>
    <w:rsid w:val="00FE6896"/>
    <w:rsid w:val="00FE6AE5"/>
    <w:rsid w:val="00FE7043"/>
    <w:rsid w:val="00FE7409"/>
    <w:rsid w:val="00FE7595"/>
    <w:rsid w:val="00FF0E3A"/>
    <w:rsid w:val="00FF10F9"/>
    <w:rsid w:val="00FF178D"/>
    <w:rsid w:val="00FF188B"/>
    <w:rsid w:val="00FF1A63"/>
    <w:rsid w:val="00FF28C0"/>
    <w:rsid w:val="00FF294D"/>
    <w:rsid w:val="00FF29B8"/>
    <w:rsid w:val="00FF2B3E"/>
    <w:rsid w:val="00FF2E05"/>
    <w:rsid w:val="00FF3318"/>
    <w:rsid w:val="00FF35DF"/>
    <w:rsid w:val="00FF37AD"/>
    <w:rsid w:val="00FF4045"/>
    <w:rsid w:val="00FF45AB"/>
    <w:rsid w:val="00FF47FB"/>
    <w:rsid w:val="00FF4A3C"/>
    <w:rsid w:val="00FF50EC"/>
    <w:rsid w:val="00FF5BE7"/>
    <w:rsid w:val="00FF6726"/>
    <w:rsid w:val="00FF6A93"/>
    <w:rsid w:val="00FF6C69"/>
    <w:rsid w:val="00FF6F31"/>
    <w:rsid w:val="00FF72B0"/>
    <w:rsid w:val="00FF7BAD"/>
    <w:rsid w:val="0101D6D8"/>
    <w:rsid w:val="010489E1"/>
    <w:rsid w:val="0107F229"/>
    <w:rsid w:val="01109403"/>
    <w:rsid w:val="011F3880"/>
    <w:rsid w:val="012AE2DE"/>
    <w:rsid w:val="013206E1"/>
    <w:rsid w:val="0146AC4F"/>
    <w:rsid w:val="01487FCA"/>
    <w:rsid w:val="01498A6F"/>
    <w:rsid w:val="014D674F"/>
    <w:rsid w:val="01518EF3"/>
    <w:rsid w:val="01547356"/>
    <w:rsid w:val="015E1E7C"/>
    <w:rsid w:val="015E83D6"/>
    <w:rsid w:val="0165B4D7"/>
    <w:rsid w:val="01822035"/>
    <w:rsid w:val="01839771"/>
    <w:rsid w:val="0192ACB6"/>
    <w:rsid w:val="0199812A"/>
    <w:rsid w:val="01A09D19"/>
    <w:rsid w:val="01B4E854"/>
    <w:rsid w:val="01BA05D2"/>
    <w:rsid w:val="01BC7EE7"/>
    <w:rsid w:val="01CB9846"/>
    <w:rsid w:val="01D4F805"/>
    <w:rsid w:val="01DB92C5"/>
    <w:rsid w:val="01EBAFE2"/>
    <w:rsid w:val="01EDF587"/>
    <w:rsid w:val="01FCE805"/>
    <w:rsid w:val="020A1CA1"/>
    <w:rsid w:val="020A1DFB"/>
    <w:rsid w:val="020DFCCD"/>
    <w:rsid w:val="02134D91"/>
    <w:rsid w:val="0224C2DA"/>
    <w:rsid w:val="023037DD"/>
    <w:rsid w:val="023E1747"/>
    <w:rsid w:val="0240BAD5"/>
    <w:rsid w:val="02485AE6"/>
    <w:rsid w:val="025376C8"/>
    <w:rsid w:val="0254A30C"/>
    <w:rsid w:val="0255F7A1"/>
    <w:rsid w:val="0261427F"/>
    <w:rsid w:val="0265D982"/>
    <w:rsid w:val="02685CDB"/>
    <w:rsid w:val="0269F851"/>
    <w:rsid w:val="026BA697"/>
    <w:rsid w:val="027793A0"/>
    <w:rsid w:val="027A27AB"/>
    <w:rsid w:val="0282A2B7"/>
    <w:rsid w:val="029212FC"/>
    <w:rsid w:val="02A5EF6D"/>
    <w:rsid w:val="02A77025"/>
    <w:rsid w:val="02A8EDD3"/>
    <w:rsid w:val="02B3D6BD"/>
    <w:rsid w:val="02BE14CB"/>
    <w:rsid w:val="02D7B042"/>
    <w:rsid w:val="02E8A037"/>
    <w:rsid w:val="03133548"/>
    <w:rsid w:val="03350B0C"/>
    <w:rsid w:val="033785D4"/>
    <w:rsid w:val="0342E4A9"/>
    <w:rsid w:val="0342F297"/>
    <w:rsid w:val="03434542"/>
    <w:rsid w:val="0347C491"/>
    <w:rsid w:val="034D29FA"/>
    <w:rsid w:val="03513433"/>
    <w:rsid w:val="0351E91C"/>
    <w:rsid w:val="036664A5"/>
    <w:rsid w:val="0367C3AA"/>
    <w:rsid w:val="036CC7E2"/>
    <w:rsid w:val="03751685"/>
    <w:rsid w:val="0376E3FE"/>
    <w:rsid w:val="03972EF3"/>
    <w:rsid w:val="03989088"/>
    <w:rsid w:val="03A0E736"/>
    <w:rsid w:val="03B1C97A"/>
    <w:rsid w:val="03B1EEE4"/>
    <w:rsid w:val="03BF7635"/>
    <w:rsid w:val="03C7D0C8"/>
    <w:rsid w:val="03E3A64D"/>
    <w:rsid w:val="03FB432E"/>
    <w:rsid w:val="0407C482"/>
    <w:rsid w:val="04163DC7"/>
    <w:rsid w:val="0418D93A"/>
    <w:rsid w:val="041B0F16"/>
    <w:rsid w:val="041FF004"/>
    <w:rsid w:val="04218C2A"/>
    <w:rsid w:val="043065AD"/>
    <w:rsid w:val="04354643"/>
    <w:rsid w:val="04393F05"/>
    <w:rsid w:val="0441EA13"/>
    <w:rsid w:val="04458C67"/>
    <w:rsid w:val="0448C8FE"/>
    <w:rsid w:val="04496A34"/>
    <w:rsid w:val="0454E5F9"/>
    <w:rsid w:val="0458459B"/>
    <w:rsid w:val="0459698C"/>
    <w:rsid w:val="0459800B"/>
    <w:rsid w:val="045A3179"/>
    <w:rsid w:val="0473FE61"/>
    <w:rsid w:val="047C96C8"/>
    <w:rsid w:val="047F04CC"/>
    <w:rsid w:val="048E743E"/>
    <w:rsid w:val="0495B219"/>
    <w:rsid w:val="049A9EE6"/>
    <w:rsid w:val="04AA9082"/>
    <w:rsid w:val="04C46E0C"/>
    <w:rsid w:val="04C5FFED"/>
    <w:rsid w:val="04DFAD5A"/>
    <w:rsid w:val="04E2E23D"/>
    <w:rsid w:val="04EDD968"/>
    <w:rsid w:val="04EDF3DA"/>
    <w:rsid w:val="04F1CE6A"/>
    <w:rsid w:val="04FC51B8"/>
    <w:rsid w:val="050D2FC7"/>
    <w:rsid w:val="05137F2D"/>
    <w:rsid w:val="05210968"/>
    <w:rsid w:val="0529C1E7"/>
    <w:rsid w:val="052C4DD8"/>
    <w:rsid w:val="053186F5"/>
    <w:rsid w:val="05335C7C"/>
    <w:rsid w:val="0556CEC9"/>
    <w:rsid w:val="055F31AE"/>
    <w:rsid w:val="05608D6E"/>
    <w:rsid w:val="057CFDBA"/>
    <w:rsid w:val="057D9E2A"/>
    <w:rsid w:val="05846F30"/>
    <w:rsid w:val="058B147C"/>
    <w:rsid w:val="059186BE"/>
    <w:rsid w:val="05948BB9"/>
    <w:rsid w:val="05A577A0"/>
    <w:rsid w:val="05B10CEC"/>
    <w:rsid w:val="05B9D8B7"/>
    <w:rsid w:val="05C4DF11"/>
    <w:rsid w:val="05DA56A5"/>
    <w:rsid w:val="05EE6BA3"/>
    <w:rsid w:val="05F47AA3"/>
    <w:rsid w:val="05F79BA1"/>
    <w:rsid w:val="05FC20C6"/>
    <w:rsid w:val="0601FE1B"/>
    <w:rsid w:val="060BF460"/>
    <w:rsid w:val="060CD5A4"/>
    <w:rsid w:val="0614070C"/>
    <w:rsid w:val="0627E08F"/>
    <w:rsid w:val="06470225"/>
    <w:rsid w:val="0651C048"/>
    <w:rsid w:val="0651DF8B"/>
    <w:rsid w:val="068F64A0"/>
    <w:rsid w:val="06A93DC6"/>
    <w:rsid w:val="06B00DE1"/>
    <w:rsid w:val="06B7AD9F"/>
    <w:rsid w:val="06DC626C"/>
    <w:rsid w:val="06DE7D19"/>
    <w:rsid w:val="06DFD906"/>
    <w:rsid w:val="06E37162"/>
    <w:rsid w:val="0707CC57"/>
    <w:rsid w:val="070CA073"/>
    <w:rsid w:val="0712FECC"/>
    <w:rsid w:val="071A8C19"/>
    <w:rsid w:val="071FF560"/>
    <w:rsid w:val="0722C118"/>
    <w:rsid w:val="07404497"/>
    <w:rsid w:val="07409970"/>
    <w:rsid w:val="0747B585"/>
    <w:rsid w:val="0748F714"/>
    <w:rsid w:val="0757F893"/>
    <w:rsid w:val="07631C5B"/>
    <w:rsid w:val="07682C9E"/>
    <w:rsid w:val="076DF446"/>
    <w:rsid w:val="0775A874"/>
    <w:rsid w:val="0775BC5E"/>
    <w:rsid w:val="0791379F"/>
    <w:rsid w:val="07959373"/>
    <w:rsid w:val="07A4F916"/>
    <w:rsid w:val="07ACB60E"/>
    <w:rsid w:val="07AF3C2E"/>
    <w:rsid w:val="07C3185A"/>
    <w:rsid w:val="07DDA017"/>
    <w:rsid w:val="07E1F227"/>
    <w:rsid w:val="07E3447D"/>
    <w:rsid w:val="07E76BBB"/>
    <w:rsid w:val="07EB855D"/>
    <w:rsid w:val="08171B9D"/>
    <w:rsid w:val="081D8611"/>
    <w:rsid w:val="0828AFEB"/>
    <w:rsid w:val="082E8528"/>
    <w:rsid w:val="082F48B7"/>
    <w:rsid w:val="08310A80"/>
    <w:rsid w:val="08338DD3"/>
    <w:rsid w:val="08399A80"/>
    <w:rsid w:val="083C68D7"/>
    <w:rsid w:val="083E3F1E"/>
    <w:rsid w:val="0858C784"/>
    <w:rsid w:val="085CCA53"/>
    <w:rsid w:val="085E85BC"/>
    <w:rsid w:val="08684F4F"/>
    <w:rsid w:val="086B16C0"/>
    <w:rsid w:val="08832722"/>
    <w:rsid w:val="0884D130"/>
    <w:rsid w:val="088FECCC"/>
    <w:rsid w:val="089E22F2"/>
    <w:rsid w:val="089FDD6F"/>
    <w:rsid w:val="08A380EA"/>
    <w:rsid w:val="08A3B898"/>
    <w:rsid w:val="08A7536E"/>
    <w:rsid w:val="08B61257"/>
    <w:rsid w:val="08BD6B3B"/>
    <w:rsid w:val="08BE3618"/>
    <w:rsid w:val="08C9B3CF"/>
    <w:rsid w:val="08CA2881"/>
    <w:rsid w:val="08DCE508"/>
    <w:rsid w:val="08F045FA"/>
    <w:rsid w:val="08F1C11A"/>
    <w:rsid w:val="09122644"/>
    <w:rsid w:val="0917314D"/>
    <w:rsid w:val="092DE280"/>
    <w:rsid w:val="09308362"/>
    <w:rsid w:val="093D0589"/>
    <w:rsid w:val="094CEF1E"/>
    <w:rsid w:val="095358D8"/>
    <w:rsid w:val="09539BFA"/>
    <w:rsid w:val="09572C74"/>
    <w:rsid w:val="095781EE"/>
    <w:rsid w:val="095D36F2"/>
    <w:rsid w:val="0966D281"/>
    <w:rsid w:val="096743CF"/>
    <w:rsid w:val="096B2669"/>
    <w:rsid w:val="096FAF37"/>
    <w:rsid w:val="097357EC"/>
    <w:rsid w:val="097B12A3"/>
    <w:rsid w:val="09837785"/>
    <w:rsid w:val="098C0E25"/>
    <w:rsid w:val="0996DBDD"/>
    <w:rsid w:val="09AA06D1"/>
    <w:rsid w:val="09AA705B"/>
    <w:rsid w:val="09B7BAE5"/>
    <w:rsid w:val="09BA9118"/>
    <w:rsid w:val="09D500D9"/>
    <w:rsid w:val="09F4F4D8"/>
    <w:rsid w:val="0A2F70A8"/>
    <w:rsid w:val="0A38C647"/>
    <w:rsid w:val="0A3ABCBA"/>
    <w:rsid w:val="0A55DC25"/>
    <w:rsid w:val="0A6B2DAC"/>
    <w:rsid w:val="0A6C9B25"/>
    <w:rsid w:val="0A72DA92"/>
    <w:rsid w:val="0A7420BA"/>
    <w:rsid w:val="0A78A39E"/>
    <w:rsid w:val="0AACF325"/>
    <w:rsid w:val="0AB4DAE3"/>
    <w:rsid w:val="0AB85443"/>
    <w:rsid w:val="0AC6D6CB"/>
    <w:rsid w:val="0AFEE8DD"/>
    <w:rsid w:val="0B0C68C4"/>
    <w:rsid w:val="0B1AB4A7"/>
    <w:rsid w:val="0B20A354"/>
    <w:rsid w:val="0B281FC7"/>
    <w:rsid w:val="0B28B73F"/>
    <w:rsid w:val="0B32CD2E"/>
    <w:rsid w:val="0B3E682B"/>
    <w:rsid w:val="0B4BB1DC"/>
    <w:rsid w:val="0B538642"/>
    <w:rsid w:val="0B55B6F7"/>
    <w:rsid w:val="0B660875"/>
    <w:rsid w:val="0B8848E5"/>
    <w:rsid w:val="0B99F27F"/>
    <w:rsid w:val="0B9F0F06"/>
    <w:rsid w:val="0B9FD031"/>
    <w:rsid w:val="0BA20402"/>
    <w:rsid w:val="0BBC11CE"/>
    <w:rsid w:val="0BBF25F8"/>
    <w:rsid w:val="0BC78B10"/>
    <w:rsid w:val="0BC984F9"/>
    <w:rsid w:val="0BD614CF"/>
    <w:rsid w:val="0BFD2739"/>
    <w:rsid w:val="0C04E406"/>
    <w:rsid w:val="0C0BF0E6"/>
    <w:rsid w:val="0C0D7C03"/>
    <w:rsid w:val="0C1C13E8"/>
    <w:rsid w:val="0C24E39B"/>
    <w:rsid w:val="0C2A6A51"/>
    <w:rsid w:val="0C2CEDA4"/>
    <w:rsid w:val="0C4010A3"/>
    <w:rsid w:val="0C44E055"/>
    <w:rsid w:val="0C457BA8"/>
    <w:rsid w:val="0C5016DB"/>
    <w:rsid w:val="0C54A43E"/>
    <w:rsid w:val="0C62D22E"/>
    <w:rsid w:val="0C710279"/>
    <w:rsid w:val="0C798A85"/>
    <w:rsid w:val="0C83B32F"/>
    <w:rsid w:val="0CA1060A"/>
    <w:rsid w:val="0CA6379B"/>
    <w:rsid w:val="0CB039B3"/>
    <w:rsid w:val="0CB31ED2"/>
    <w:rsid w:val="0CC7BF31"/>
    <w:rsid w:val="0CCF683E"/>
    <w:rsid w:val="0CD0A30B"/>
    <w:rsid w:val="0CDAD0B6"/>
    <w:rsid w:val="0CDC7530"/>
    <w:rsid w:val="0CE2A775"/>
    <w:rsid w:val="0CE4A202"/>
    <w:rsid w:val="0CE6A63E"/>
    <w:rsid w:val="0CEFE6F3"/>
    <w:rsid w:val="0CF8B115"/>
    <w:rsid w:val="0D03F7F3"/>
    <w:rsid w:val="0D0C6806"/>
    <w:rsid w:val="0D0C85B5"/>
    <w:rsid w:val="0D11D891"/>
    <w:rsid w:val="0D14EF8B"/>
    <w:rsid w:val="0D1588F8"/>
    <w:rsid w:val="0D29A94D"/>
    <w:rsid w:val="0D2D5956"/>
    <w:rsid w:val="0D3E4A4D"/>
    <w:rsid w:val="0D6A7AA0"/>
    <w:rsid w:val="0D6AFB11"/>
    <w:rsid w:val="0D716B0A"/>
    <w:rsid w:val="0D7F6581"/>
    <w:rsid w:val="0D860587"/>
    <w:rsid w:val="0D89C134"/>
    <w:rsid w:val="0D9421EB"/>
    <w:rsid w:val="0DA48205"/>
    <w:rsid w:val="0DC14675"/>
    <w:rsid w:val="0DC3D2E6"/>
    <w:rsid w:val="0DDF7F86"/>
    <w:rsid w:val="0DF118DE"/>
    <w:rsid w:val="0DFB8809"/>
    <w:rsid w:val="0E029EA4"/>
    <w:rsid w:val="0E0518FF"/>
    <w:rsid w:val="0E153BA9"/>
    <w:rsid w:val="0E1B26BE"/>
    <w:rsid w:val="0E300D31"/>
    <w:rsid w:val="0E36EF1F"/>
    <w:rsid w:val="0E3761C2"/>
    <w:rsid w:val="0E381E11"/>
    <w:rsid w:val="0E3AA8F0"/>
    <w:rsid w:val="0E40BAC7"/>
    <w:rsid w:val="0E50894E"/>
    <w:rsid w:val="0E5683F5"/>
    <w:rsid w:val="0E59A6BD"/>
    <w:rsid w:val="0E66D3C0"/>
    <w:rsid w:val="0E6CB649"/>
    <w:rsid w:val="0E6DACF9"/>
    <w:rsid w:val="0E83D8A1"/>
    <w:rsid w:val="0E9D7EF2"/>
    <w:rsid w:val="0EA8712A"/>
    <w:rsid w:val="0EAFEF5E"/>
    <w:rsid w:val="0EBBC628"/>
    <w:rsid w:val="0EC9289F"/>
    <w:rsid w:val="0ED511DD"/>
    <w:rsid w:val="0EDEE583"/>
    <w:rsid w:val="0EE4E81B"/>
    <w:rsid w:val="0EE8C14A"/>
    <w:rsid w:val="0EEAA974"/>
    <w:rsid w:val="0EFC0939"/>
    <w:rsid w:val="0F03303E"/>
    <w:rsid w:val="0F0C067E"/>
    <w:rsid w:val="0F0CC061"/>
    <w:rsid w:val="0F0DBAF2"/>
    <w:rsid w:val="0F100C4B"/>
    <w:rsid w:val="0F14A6CC"/>
    <w:rsid w:val="0F1BF4E8"/>
    <w:rsid w:val="0F23A7AF"/>
    <w:rsid w:val="0F35E29B"/>
    <w:rsid w:val="0F38144C"/>
    <w:rsid w:val="0F5BB1E9"/>
    <w:rsid w:val="0F5EE1F2"/>
    <w:rsid w:val="0F6029E1"/>
    <w:rsid w:val="0F79E389"/>
    <w:rsid w:val="0F9F3AFA"/>
    <w:rsid w:val="0FA0453D"/>
    <w:rsid w:val="0FD2BD58"/>
    <w:rsid w:val="0FD97E6A"/>
    <w:rsid w:val="0FDE2E47"/>
    <w:rsid w:val="0FE66B97"/>
    <w:rsid w:val="0FEAFA22"/>
    <w:rsid w:val="102585AD"/>
    <w:rsid w:val="10301127"/>
    <w:rsid w:val="1039F146"/>
    <w:rsid w:val="1052CBAA"/>
    <w:rsid w:val="1076E501"/>
    <w:rsid w:val="107F0DCA"/>
    <w:rsid w:val="1083CD0F"/>
    <w:rsid w:val="109A9E13"/>
    <w:rsid w:val="10AA10C1"/>
    <w:rsid w:val="10B4C2CD"/>
    <w:rsid w:val="10BAC280"/>
    <w:rsid w:val="10C9C698"/>
    <w:rsid w:val="10DD89FD"/>
    <w:rsid w:val="10FD71C7"/>
    <w:rsid w:val="10FDBED0"/>
    <w:rsid w:val="11017B40"/>
    <w:rsid w:val="1102A7F8"/>
    <w:rsid w:val="1105A047"/>
    <w:rsid w:val="110CB842"/>
    <w:rsid w:val="11197112"/>
    <w:rsid w:val="111B328C"/>
    <w:rsid w:val="111E3F3C"/>
    <w:rsid w:val="112B6438"/>
    <w:rsid w:val="113B94C5"/>
    <w:rsid w:val="113FB9A1"/>
    <w:rsid w:val="11425CBB"/>
    <w:rsid w:val="114BC7D1"/>
    <w:rsid w:val="114FC89E"/>
    <w:rsid w:val="1158DD31"/>
    <w:rsid w:val="115DC6CD"/>
    <w:rsid w:val="116B62CC"/>
    <w:rsid w:val="116E0433"/>
    <w:rsid w:val="11793CFF"/>
    <w:rsid w:val="1193B564"/>
    <w:rsid w:val="11A40888"/>
    <w:rsid w:val="11A7A640"/>
    <w:rsid w:val="11B65D09"/>
    <w:rsid w:val="11BF61F5"/>
    <w:rsid w:val="11C2F197"/>
    <w:rsid w:val="11C746B8"/>
    <w:rsid w:val="11C7520A"/>
    <w:rsid w:val="11E21179"/>
    <w:rsid w:val="11F7879A"/>
    <w:rsid w:val="11FBD4EC"/>
    <w:rsid w:val="1227D981"/>
    <w:rsid w:val="12357DB1"/>
    <w:rsid w:val="123B8F25"/>
    <w:rsid w:val="1241453E"/>
    <w:rsid w:val="12478487"/>
    <w:rsid w:val="125C0FBD"/>
    <w:rsid w:val="125D1227"/>
    <w:rsid w:val="1262B929"/>
    <w:rsid w:val="1268EB72"/>
    <w:rsid w:val="126F8D1D"/>
    <w:rsid w:val="12742BF4"/>
    <w:rsid w:val="1277C500"/>
    <w:rsid w:val="127EC508"/>
    <w:rsid w:val="128268AE"/>
    <w:rsid w:val="128B1461"/>
    <w:rsid w:val="1296ADB6"/>
    <w:rsid w:val="1296C9BD"/>
    <w:rsid w:val="12A03062"/>
    <w:rsid w:val="12A1D099"/>
    <w:rsid w:val="12A92215"/>
    <w:rsid w:val="12B51E2B"/>
    <w:rsid w:val="12C82A29"/>
    <w:rsid w:val="12D38ACB"/>
    <w:rsid w:val="12DC618D"/>
    <w:rsid w:val="12DCBCA4"/>
    <w:rsid w:val="130B0223"/>
    <w:rsid w:val="130F02BB"/>
    <w:rsid w:val="1313013C"/>
    <w:rsid w:val="1315991D"/>
    <w:rsid w:val="131716B1"/>
    <w:rsid w:val="132A3ADA"/>
    <w:rsid w:val="132AA311"/>
    <w:rsid w:val="132BA498"/>
    <w:rsid w:val="13329CDD"/>
    <w:rsid w:val="1334DFAA"/>
    <w:rsid w:val="1337769E"/>
    <w:rsid w:val="1337A27F"/>
    <w:rsid w:val="13484881"/>
    <w:rsid w:val="13495B04"/>
    <w:rsid w:val="134A5E2C"/>
    <w:rsid w:val="134E94EF"/>
    <w:rsid w:val="13566A5C"/>
    <w:rsid w:val="1375B370"/>
    <w:rsid w:val="137AE511"/>
    <w:rsid w:val="137BF67D"/>
    <w:rsid w:val="1381FF64"/>
    <w:rsid w:val="13919112"/>
    <w:rsid w:val="13986A62"/>
    <w:rsid w:val="139A999B"/>
    <w:rsid w:val="13ABFE0C"/>
    <w:rsid w:val="13CFA9FB"/>
    <w:rsid w:val="13E27DF2"/>
    <w:rsid w:val="13EF5B9B"/>
    <w:rsid w:val="13FEAD4B"/>
    <w:rsid w:val="140261BD"/>
    <w:rsid w:val="14056FE1"/>
    <w:rsid w:val="140B90D2"/>
    <w:rsid w:val="140C6835"/>
    <w:rsid w:val="142FBCF6"/>
    <w:rsid w:val="1434E4C8"/>
    <w:rsid w:val="143D5FCB"/>
    <w:rsid w:val="144717F7"/>
    <w:rsid w:val="1462644D"/>
    <w:rsid w:val="146862F9"/>
    <w:rsid w:val="1481257E"/>
    <w:rsid w:val="14888579"/>
    <w:rsid w:val="14989CD2"/>
    <w:rsid w:val="149A3E56"/>
    <w:rsid w:val="14A4E481"/>
    <w:rsid w:val="14A8C497"/>
    <w:rsid w:val="14B3DE27"/>
    <w:rsid w:val="14BEFF76"/>
    <w:rsid w:val="14D24988"/>
    <w:rsid w:val="14F0359D"/>
    <w:rsid w:val="14F4E288"/>
    <w:rsid w:val="14FF0ED4"/>
    <w:rsid w:val="150A2A45"/>
    <w:rsid w:val="150B4424"/>
    <w:rsid w:val="150CB94A"/>
    <w:rsid w:val="1510704A"/>
    <w:rsid w:val="1514707C"/>
    <w:rsid w:val="15403973"/>
    <w:rsid w:val="1554BD17"/>
    <w:rsid w:val="155E6D71"/>
    <w:rsid w:val="15620744"/>
    <w:rsid w:val="15767A97"/>
    <w:rsid w:val="15813167"/>
    <w:rsid w:val="15954FFD"/>
    <w:rsid w:val="159CBF04"/>
    <w:rsid w:val="159DF3ED"/>
    <w:rsid w:val="15A18E9F"/>
    <w:rsid w:val="15C5833E"/>
    <w:rsid w:val="15CBD784"/>
    <w:rsid w:val="15CF3DCB"/>
    <w:rsid w:val="15D44DBD"/>
    <w:rsid w:val="15D68D72"/>
    <w:rsid w:val="15E21FF3"/>
    <w:rsid w:val="15E40AC5"/>
    <w:rsid w:val="15E9A2FD"/>
    <w:rsid w:val="15F794DA"/>
    <w:rsid w:val="1603898F"/>
    <w:rsid w:val="16057496"/>
    <w:rsid w:val="160AF185"/>
    <w:rsid w:val="16123DBD"/>
    <w:rsid w:val="1613485E"/>
    <w:rsid w:val="1616D17E"/>
    <w:rsid w:val="161E3157"/>
    <w:rsid w:val="16224D39"/>
    <w:rsid w:val="16261D3C"/>
    <w:rsid w:val="16265904"/>
    <w:rsid w:val="1639FF7D"/>
    <w:rsid w:val="1645F010"/>
    <w:rsid w:val="1652552A"/>
    <w:rsid w:val="165F9ED4"/>
    <w:rsid w:val="166F7E9B"/>
    <w:rsid w:val="169B6704"/>
    <w:rsid w:val="169E050B"/>
    <w:rsid w:val="16A0A837"/>
    <w:rsid w:val="16AA6F6C"/>
    <w:rsid w:val="16CD092E"/>
    <w:rsid w:val="16F06A2E"/>
    <w:rsid w:val="17015C71"/>
    <w:rsid w:val="1702EF65"/>
    <w:rsid w:val="17075637"/>
    <w:rsid w:val="1715F3DC"/>
    <w:rsid w:val="17198C63"/>
    <w:rsid w:val="171A2FE6"/>
    <w:rsid w:val="1727CF7F"/>
    <w:rsid w:val="172E106A"/>
    <w:rsid w:val="172E9EAF"/>
    <w:rsid w:val="1735FD31"/>
    <w:rsid w:val="174AA0E6"/>
    <w:rsid w:val="1765C84E"/>
    <w:rsid w:val="17698AB4"/>
    <w:rsid w:val="17736B4A"/>
    <w:rsid w:val="17814E80"/>
    <w:rsid w:val="1795989E"/>
    <w:rsid w:val="179F6C43"/>
    <w:rsid w:val="17A34969"/>
    <w:rsid w:val="17A8C3F9"/>
    <w:rsid w:val="17C05CB3"/>
    <w:rsid w:val="17C08B49"/>
    <w:rsid w:val="17C0E560"/>
    <w:rsid w:val="17CAAB6D"/>
    <w:rsid w:val="17D45A73"/>
    <w:rsid w:val="17D4D91A"/>
    <w:rsid w:val="17D50671"/>
    <w:rsid w:val="17DDA85D"/>
    <w:rsid w:val="17E02B73"/>
    <w:rsid w:val="17E0F97E"/>
    <w:rsid w:val="17E68EB8"/>
    <w:rsid w:val="17E91478"/>
    <w:rsid w:val="17ED3B23"/>
    <w:rsid w:val="17EE596A"/>
    <w:rsid w:val="180DD215"/>
    <w:rsid w:val="1818D7A7"/>
    <w:rsid w:val="1819C4BD"/>
    <w:rsid w:val="181B969E"/>
    <w:rsid w:val="18208EC8"/>
    <w:rsid w:val="1828D4DC"/>
    <w:rsid w:val="182DA4BD"/>
    <w:rsid w:val="18406359"/>
    <w:rsid w:val="18494571"/>
    <w:rsid w:val="1849C177"/>
    <w:rsid w:val="18558266"/>
    <w:rsid w:val="185A0315"/>
    <w:rsid w:val="185CC05B"/>
    <w:rsid w:val="187BAC8D"/>
    <w:rsid w:val="187F1CA5"/>
    <w:rsid w:val="18819830"/>
    <w:rsid w:val="1885BE17"/>
    <w:rsid w:val="18983059"/>
    <w:rsid w:val="189B6164"/>
    <w:rsid w:val="18A93301"/>
    <w:rsid w:val="18B44235"/>
    <w:rsid w:val="18B64890"/>
    <w:rsid w:val="18BBD668"/>
    <w:rsid w:val="18BF4BB2"/>
    <w:rsid w:val="18BFCD27"/>
    <w:rsid w:val="18D4809E"/>
    <w:rsid w:val="18D6ECAA"/>
    <w:rsid w:val="18E6225E"/>
    <w:rsid w:val="18FBF566"/>
    <w:rsid w:val="18FEE539"/>
    <w:rsid w:val="18FEEB76"/>
    <w:rsid w:val="190093E1"/>
    <w:rsid w:val="190822FB"/>
    <w:rsid w:val="191F6AC4"/>
    <w:rsid w:val="192D5035"/>
    <w:rsid w:val="1953CF35"/>
    <w:rsid w:val="196492CB"/>
    <w:rsid w:val="1969F91C"/>
    <w:rsid w:val="197AEE5D"/>
    <w:rsid w:val="197FFC17"/>
    <w:rsid w:val="1984E5F3"/>
    <w:rsid w:val="19911C75"/>
    <w:rsid w:val="199A438A"/>
    <w:rsid w:val="19AE11AD"/>
    <w:rsid w:val="19B18229"/>
    <w:rsid w:val="19B3C814"/>
    <w:rsid w:val="19B9EAA6"/>
    <w:rsid w:val="19BA2AC0"/>
    <w:rsid w:val="19C5C640"/>
    <w:rsid w:val="19CFAA19"/>
    <w:rsid w:val="19D29D49"/>
    <w:rsid w:val="19D72618"/>
    <w:rsid w:val="19ED3229"/>
    <w:rsid w:val="1A028ED4"/>
    <w:rsid w:val="1A04D052"/>
    <w:rsid w:val="1A0D3F07"/>
    <w:rsid w:val="1A1E8975"/>
    <w:rsid w:val="1A20C9ED"/>
    <w:rsid w:val="1A2D55FC"/>
    <w:rsid w:val="1A39B485"/>
    <w:rsid w:val="1A3E3C2C"/>
    <w:rsid w:val="1A3F1E50"/>
    <w:rsid w:val="1A455CBB"/>
    <w:rsid w:val="1A460C23"/>
    <w:rsid w:val="1A4634A7"/>
    <w:rsid w:val="1A46B8A8"/>
    <w:rsid w:val="1A4E65CA"/>
    <w:rsid w:val="1A50FA84"/>
    <w:rsid w:val="1A5766BC"/>
    <w:rsid w:val="1A5782DF"/>
    <w:rsid w:val="1A61CC97"/>
    <w:rsid w:val="1A6A8DBD"/>
    <w:rsid w:val="1A7AAB0A"/>
    <w:rsid w:val="1A83A3CE"/>
    <w:rsid w:val="1A862147"/>
    <w:rsid w:val="1A8DD244"/>
    <w:rsid w:val="1A92C8C3"/>
    <w:rsid w:val="1A9B78D4"/>
    <w:rsid w:val="1A9DC6AD"/>
    <w:rsid w:val="1AACE459"/>
    <w:rsid w:val="1AC5C848"/>
    <w:rsid w:val="1ADCEB04"/>
    <w:rsid w:val="1AE0407C"/>
    <w:rsid w:val="1AE89BCD"/>
    <w:rsid w:val="1AEAF789"/>
    <w:rsid w:val="1AEE6234"/>
    <w:rsid w:val="1AF16D6B"/>
    <w:rsid w:val="1AF58056"/>
    <w:rsid w:val="1B0144C5"/>
    <w:rsid w:val="1B0EA47A"/>
    <w:rsid w:val="1B20275A"/>
    <w:rsid w:val="1B22915C"/>
    <w:rsid w:val="1B2312AD"/>
    <w:rsid w:val="1B2B8A5F"/>
    <w:rsid w:val="1B2EBB46"/>
    <w:rsid w:val="1B3EFEFC"/>
    <w:rsid w:val="1B41EF09"/>
    <w:rsid w:val="1B4CAE6E"/>
    <w:rsid w:val="1B550B90"/>
    <w:rsid w:val="1B5F93F8"/>
    <w:rsid w:val="1B6AD84F"/>
    <w:rsid w:val="1B6E3CCD"/>
    <w:rsid w:val="1B75BAA6"/>
    <w:rsid w:val="1B7CF2FB"/>
    <w:rsid w:val="1B9086D3"/>
    <w:rsid w:val="1BA11810"/>
    <w:rsid w:val="1BA3E091"/>
    <w:rsid w:val="1BA647A6"/>
    <w:rsid w:val="1BA7968D"/>
    <w:rsid w:val="1BA8B7FE"/>
    <w:rsid w:val="1BABC134"/>
    <w:rsid w:val="1BB07421"/>
    <w:rsid w:val="1BB2891B"/>
    <w:rsid w:val="1BB35FC0"/>
    <w:rsid w:val="1BCF2104"/>
    <w:rsid w:val="1BDD7095"/>
    <w:rsid w:val="1BE5611E"/>
    <w:rsid w:val="1BF27E25"/>
    <w:rsid w:val="1C0053C2"/>
    <w:rsid w:val="1C099DFC"/>
    <w:rsid w:val="1C1618C2"/>
    <w:rsid w:val="1C1806DE"/>
    <w:rsid w:val="1C23F2EE"/>
    <w:rsid w:val="1C24E353"/>
    <w:rsid w:val="1C279D08"/>
    <w:rsid w:val="1C29D39E"/>
    <w:rsid w:val="1C3542AC"/>
    <w:rsid w:val="1C492757"/>
    <w:rsid w:val="1C4BBEAA"/>
    <w:rsid w:val="1C4FB48C"/>
    <w:rsid w:val="1C536422"/>
    <w:rsid w:val="1C5CD47E"/>
    <w:rsid w:val="1C68BD04"/>
    <w:rsid w:val="1C6D30E6"/>
    <w:rsid w:val="1C7032C8"/>
    <w:rsid w:val="1C70D026"/>
    <w:rsid w:val="1C7414FD"/>
    <w:rsid w:val="1C7471C1"/>
    <w:rsid w:val="1C77E61A"/>
    <w:rsid w:val="1C88732B"/>
    <w:rsid w:val="1CA0D199"/>
    <w:rsid w:val="1CAAA63E"/>
    <w:rsid w:val="1CD17A07"/>
    <w:rsid w:val="1CD64879"/>
    <w:rsid w:val="1CD99783"/>
    <w:rsid w:val="1CD9F60C"/>
    <w:rsid w:val="1CDB7ED4"/>
    <w:rsid w:val="1CE5A545"/>
    <w:rsid w:val="1CE6EE13"/>
    <w:rsid w:val="1CFC83EE"/>
    <w:rsid w:val="1D01214E"/>
    <w:rsid w:val="1D02253F"/>
    <w:rsid w:val="1D0A04B1"/>
    <w:rsid w:val="1D1F1E95"/>
    <w:rsid w:val="1D2C56B2"/>
    <w:rsid w:val="1D3792B7"/>
    <w:rsid w:val="1D383C17"/>
    <w:rsid w:val="1D3C3632"/>
    <w:rsid w:val="1D3E59E6"/>
    <w:rsid w:val="1D3F4454"/>
    <w:rsid w:val="1D4D300C"/>
    <w:rsid w:val="1D4DCCB0"/>
    <w:rsid w:val="1D55F10B"/>
    <w:rsid w:val="1D647601"/>
    <w:rsid w:val="1D6819B2"/>
    <w:rsid w:val="1D733079"/>
    <w:rsid w:val="1D79C051"/>
    <w:rsid w:val="1D819436"/>
    <w:rsid w:val="1D82C396"/>
    <w:rsid w:val="1D8377C9"/>
    <w:rsid w:val="1D902548"/>
    <w:rsid w:val="1D9B43CB"/>
    <w:rsid w:val="1DBE10D0"/>
    <w:rsid w:val="1DCC6714"/>
    <w:rsid w:val="1DD93A9B"/>
    <w:rsid w:val="1DDFC633"/>
    <w:rsid w:val="1DE2FC8B"/>
    <w:rsid w:val="1DE4192B"/>
    <w:rsid w:val="1DE6797C"/>
    <w:rsid w:val="1DFBCC93"/>
    <w:rsid w:val="1E042456"/>
    <w:rsid w:val="1E045DD5"/>
    <w:rsid w:val="1E0AF2E2"/>
    <w:rsid w:val="1E0BC049"/>
    <w:rsid w:val="1E118459"/>
    <w:rsid w:val="1E11F19C"/>
    <w:rsid w:val="1E315F0A"/>
    <w:rsid w:val="1E3918DE"/>
    <w:rsid w:val="1E4501AC"/>
    <w:rsid w:val="1E45C0AA"/>
    <w:rsid w:val="1E5BEDD2"/>
    <w:rsid w:val="1E6CA239"/>
    <w:rsid w:val="1E6E6629"/>
    <w:rsid w:val="1E710035"/>
    <w:rsid w:val="1E9C51ED"/>
    <w:rsid w:val="1EAABF6F"/>
    <w:rsid w:val="1EB52D74"/>
    <w:rsid w:val="1EBE2415"/>
    <w:rsid w:val="1ECDC22F"/>
    <w:rsid w:val="1EDCA4BD"/>
    <w:rsid w:val="1EE42D15"/>
    <w:rsid w:val="1EEA735C"/>
    <w:rsid w:val="1EEC98D6"/>
    <w:rsid w:val="1EF5E3A6"/>
    <w:rsid w:val="1EFB3FD7"/>
    <w:rsid w:val="1F057290"/>
    <w:rsid w:val="1F0C817B"/>
    <w:rsid w:val="1F0DE673"/>
    <w:rsid w:val="1F157544"/>
    <w:rsid w:val="1F279B93"/>
    <w:rsid w:val="1F35C367"/>
    <w:rsid w:val="1F37C739"/>
    <w:rsid w:val="1F423DFE"/>
    <w:rsid w:val="1F45CE86"/>
    <w:rsid w:val="1F4D20F6"/>
    <w:rsid w:val="1F4EE1AE"/>
    <w:rsid w:val="1F5BFC4D"/>
    <w:rsid w:val="1F5D17E0"/>
    <w:rsid w:val="1F5F3681"/>
    <w:rsid w:val="1F757B2A"/>
    <w:rsid w:val="1F7708B2"/>
    <w:rsid w:val="1F90CD21"/>
    <w:rsid w:val="1F93B862"/>
    <w:rsid w:val="1F9852BD"/>
    <w:rsid w:val="1F9C3CA5"/>
    <w:rsid w:val="1FB6B304"/>
    <w:rsid w:val="1FB85FF9"/>
    <w:rsid w:val="1FC6E492"/>
    <w:rsid w:val="1FCAC72F"/>
    <w:rsid w:val="1FD1E44B"/>
    <w:rsid w:val="1FD2F67B"/>
    <w:rsid w:val="1FF52EE5"/>
    <w:rsid w:val="20069C91"/>
    <w:rsid w:val="2013F7E2"/>
    <w:rsid w:val="201DBA82"/>
    <w:rsid w:val="202118EE"/>
    <w:rsid w:val="20344C75"/>
    <w:rsid w:val="203DA02F"/>
    <w:rsid w:val="204E65DE"/>
    <w:rsid w:val="2057A049"/>
    <w:rsid w:val="2059EE9B"/>
    <w:rsid w:val="205A3CA6"/>
    <w:rsid w:val="205ACA91"/>
    <w:rsid w:val="2060A085"/>
    <w:rsid w:val="206F398A"/>
    <w:rsid w:val="20715770"/>
    <w:rsid w:val="20717930"/>
    <w:rsid w:val="207ADCF3"/>
    <w:rsid w:val="208FFF63"/>
    <w:rsid w:val="209112BF"/>
    <w:rsid w:val="20926620"/>
    <w:rsid w:val="209A4D60"/>
    <w:rsid w:val="209BF55A"/>
    <w:rsid w:val="20A35A90"/>
    <w:rsid w:val="20A732C8"/>
    <w:rsid w:val="20C7BBEC"/>
    <w:rsid w:val="20C9B173"/>
    <w:rsid w:val="20D2C869"/>
    <w:rsid w:val="20D65070"/>
    <w:rsid w:val="20E4793C"/>
    <w:rsid w:val="20E64A16"/>
    <w:rsid w:val="20E79A28"/>
    <w:rsid w:val="20FA7852"/>
    <w:rsid w:val="20FD3056"/>
    <w:rsid w:val="21051088"/>
    <w:rsid w:val="21079352"/>
    <w:rsid w:val="2114D4A7"/>
    <w:rsid w:val="21159CD6"/>
    <w:rsid w:val="2122B625"/>
    <w:rsid w:val="21252FB0"/>
    <w:rsid w:val="212691AE"/>
    <w:rsid w:val="212986EA"/>
    <w:rsid w:val="21500C90"/>
    <w:rsid w:val="215A6939"/>
    <w:rsid w:val="21659C1E"/>
    <w:rsid w:val="21683D8F"/>
    <w:rsid w:val="216BB59E"/>
    <w:rsid w:val="21710F2D"/>
    <w:rsid w:val="217B6CEF"/>
    <w:rsid w:val="217BFFA1"/>
    <w:rsid w:val="218BDDE4"/>
    <w:rsid w:val="218EAA61"/>
    <w:rsid w:val="21946A32"/>
    <w:rsid w:val="21A274F3"/>
    <w:rsid w:val="21A4882E"/>
    <w:rsid w:val="21BA525C"/>
    <w:rsid w:val="21C04F45"/>
    <w:rsid w:val="21CDE21E"/>
    <w:rsid w:val="21D066AB"/>
    <w:rsid w:val="21D3C474"/>
    <w:rsid w:val="21E356F3"/>
    <w:rsid w:val="21E59063"/>
    <w:rsid w:val="21E65A7F"/>
    <w:rsid w:val="21EC496E"/>
    <w:rsid w:val="21F77FF7"/>
    <w:rsid w:val="21F9CE15"/>
    <w:rsid w:val="21FF5A5E"/>
    <w:rsid w:val="220FA28D"/>
    <w:rsid w:val="221334C8"/>
    <w:rsid w:val="22192092"/>
    <w:rsid w:val="221A3047"/>
    <w:rsid w:val="221A3EA8"/>
    <w:rsid w:val="222248CB"/>
    <w:rsid w:val="222F82F5"/>
    <w:rsid w:val="222FE2E3"/>
    <w:rsid w:val="22419D3D"/>
    <w:rsid w:val="224AE159"/>
    <w:rsid w:val="22505753"/>
    <w:rsid w:val="225C83EA"/>
    <w:rsid w:val="2264B767"/>
    <w:rsid w:val="2265A34C"/>
    <w:rsid w:val="226775EA"/>
    <w:rsid w:val="227A6CE8"/>
    <w:rsid w:val="2285DAE3"/>
    <w:rsid w:val="228E510A"/>
    <w:rsid w:val="22999D21"/>
    <w:rsid w:val="22A892A7"/>
    <w:rsid w:val="22B6944D"/>
    <w:rsid w:val="22B9F5C4"/>
    <w:rsid w:val="22BD063A"/>
    <w:rsid w:val="22C08A69"/>
    <w:rsid w:val="22C58C57"/>
    <w:rsid w:val="22C64B2C"/>
    <w:rsid w:val="22CBE8C2"/>
    <w:rsid w:val="22CD51E7"/>
    <w:rsid w:val="22CE26E2"/>
    <w:rsid w:val="22D1162E"/>
    <w:rsid w:val="22DCE061"/>
    <w:rsid w:val="22E204B0"/>
    <w:rsid w:val="22E35705"/>
    <w:rsid w:val="22F05512"/>
    <w:rsid w:val="22F24CB4"/>
    <w:rsid w:val="230144C0"/>
    <w:rsid w:val="23019CFB"/>
    <w:rsid w:val="230B2D20"/>
    <w:rsid w:val="230B7511"/>
    <w:rsid w:val="230F0300"/>
    <w:rsid w:val="2317679F"/>
    <w:rsid w:val="231AA813"/>
    <w:rsid w:val="231CE336"/>
    <w:rsid w:val="231E2A75"/>
    <w:rsid w:val="2332E236"/>
    <w:rsid w:val="234A5C09"/>
    <w:rsid w:val="23641789"/>
    <w:rsid w:val="2371975C"/>
    <w:rsid w:val="2378FA72"/>
    <w:rsid w:val="237ADB82"/>
    <w:rsid w:val="23819DED"/>
    <w:rsid w:val="2386D0B4"/>
    <w:rsid w:val="2387F655"/>
    <w:rsid w:val="2389163E"/>
    <w:rsid w:val="23965A46"/>
    <w:rsid w:val="23A27653"/>
    <w:rsid w:val="23B8C633"/>
    <w:rsid w:val="23BCE21C"/>
    <w:rsid w:val="23C543BA"/>
    <w:rsid w:val="23CC9D1C"/>
    <w:rsid w:val="23D4FEAD"/>
    <w:rsid w:val="23D55691"/>
    <w:rsid w:val="23E010C2"/>
    <w:rsid w:val="23E7C109"/>
    <w:rsid w:val="23F79201"/>
    <w:rsid w:val="23FBF0E4"/>
    <w:rsid w:val="2401DC08"/>
    <w:rsid w:val="24068F32"/>
    <w:rsid w:val="24115B91"/>
    <w:rsid w:val="2413DEA8"/>
    <w:rsid w:val="2414CE65"/>
    <w:rsid w:val="2424D61E"/>
    <w:rsid w:val="2425358B"/>
    <w:rsid w:val="24311BA5"/>
    <w:rsid w:val="244A83A8"/>
    <w:rsid w:val="244EAC40"/>
    <w:rsid w:val="24588D72"/>
    <w:rsid w:val="2469F552"/>
    <w:rsid w:val="246B1A80"/>
    <w:rsid w:val="248536C4"/>
    <w:rsid w:val="248BD206"/>
    <w:rsid w:val="248D87B8"/>
    <w:rsid w:val="248F11D0"/>
    <w:rsid w:val="249385C0"/>
    <w:rsid w:val="2496C425"/>
    <w:rsid w:val="24A433CB"/>
    <w:rsid w:val="24AE53AD"/>
    <w:rsid w:val="24B0A8D7"/>
    <w:rsid w:val="24B33340"/>
    <w:rsid w:val="24B3C81C"/>
    <w:rsid w:val="24B55F19"/>
    <w:rsid w:val="24BA41B3"/>
    <w:rsid w:val="24BE39C0"/>
    <w:rsid w:val="24C6B7AD"/>
    <w:rsid w:val="24DA384D"/>
    <w:rsid w:val="24E617D3"/>
    <w:rsid w:val="24F8AB4B"/>
    <w:rsid w:val="251B340F"/>
    <w:rsid w:val="251F4794"/>
    <w:rsid w:val="2521EBC0"/>
    <w:rsid w:val="252A9619"/>
    <w:rsid w:val="252AB025"/>
    <w:rsid w:val="253E0303"/>
    <w:rsid w:val="253E315C"/>
    <w:rsid w:val="25401DF5"/>
    <w:rsid w:val="2544AC90"/>
    <w:rsid w:val="2545290B"/>
    <w:rsid w:val="25492F86"/>
    <w:rsid w:val="254CF458"/>
    <w:rsid w:val="255C5147"/>
    <w:rsid w:val="255D7FC5"/>
    <w:rsid w:val="25676BFB"/>
    <w:rsid w:val="2568CA7D"/>
    <w:rsid w:val="2568F9FD"/>
    <w:rsid w:val="2587EB82"/>
    <w:rsid w:val="25918FBD"/>
    <w:rsid w:val="2592EE52"/>
    <w:rsid w:val="259FF180"/>
    <w:rsid w:val="25A69CF6"/>
    <w:rsid w:val="25AA8A87"/>
    <w:rsid w:val="25AFED76"/>
    <w:rsid w:val="25B315BA"/>
    <w:rsid w:val="25B660CB"/>
    <w:rsid w:val="25C26AD5"/>
    <w:rsid w:val="25CD5117"/>
    <w:rsid w:val="25D514B5"/>
    <w:rsid w:val="25E47CDA"/>
    <w:rsid w:val="25E6FE07"/>
    <w:rsid w:val="25EFD5C2"/>
    <w:rsid w:val="25F02A82"/>
    <w:rsid w:val="25F27928"/>
    <w:rsid w:val="26227BC6"/>
    <w:rsid w:val="262B1E81"/>
    <w:rsid w:val="262FF839"/>
    <w:rsid w:val="263D45F3"/>
    <w:rsid w:val="263F56B9"/>
    <w:rsid w:val="26413519"/>
    <w:rsid w:val="2658C43A"/>
    <w:rsid w:val="265F06F3"/>
    <w:rsid w:val="26652C5B"/>
    <w:rsid w:val="266593ED"/>
    <w:rsid w:val="2672CB9F"/>
    <w:rsid w:val="26843E55"/>
    <w:rsid w:val="26885B83"/>
    <w:rsid w:val="26B82729"/>
    <w:rsid w:val="26BF0A26"/>
    <w:rsid w:val="26C4C55F"/>
    <w:rsid w:val="26CECF6D"/>
    <w:rsid w:val="26D0CB18"/>
    <w:rsid w:val="26D196D7"/>
    <w:rsid w:val="26D54340"/>
    <w:rsid w:val="26D88334"/>
    <w:rsid w:val="26DFF527"/>
    <w:rsid w:val="26FC9590"/>
    <w:rsid w:val="27034809"/>
    <w:rsid w:val="271E93A5"/>
    <w:rsid w:val="27280951"/>
    <w:rsid w:val="27331532"/>
    <w:rsid w:val="2742BB19"/>
    <w:rsid w:val="27517196"/>
    <w:rsid w:val="27517907"/>
    <w:rsid w:val="275275B0"/>
    <w:rsid w:val="2756D8D6"/>
    <w:rsid w:val="2765412F"/>
    <w:rsid w:val="276AEF41"/>
    <w:rsid w:val="276C1F40"/>
    <w:rsid w:val="2779062A"/>
    <w:rsid w:val="278D53A5"/>
    <w:rsid w:val="2798D580"/>
    <w:rsid w:val="279E7958"/>
    <w:rsid w:val="279F1CEB"/>
    <w:rsid w:val="27A2B674"/>
    <w:rsid w:val="27ABB269"/>
    <w:rsid w:val="27BCC47D"/>
    <w:rsid w:val="27C4396F"/>
    <w:rsid w:val="27D07185"/>
    <w:rsid w:val="27D41FA5"/>
    <w:rsid w:val="27E48D23"/>
    <w:rsid w:val="27E5B3FB"/>
    <w:rsid w:val="27FC62CE"/>
    <w:rsid w:val="27FFADC0"/>
    <w:rsid w:val="2812C45E"/>
    <w:rsid w:val="28155134"/>
    <w:rsid w:val="28179CC9"/>
    <w:rsid w:val="281F5D04"/>
    <w:rsid w:val="2821B230"/>
    <w:rsid w:val="282AD2FB"/>
    <w:rsid w:val="28484AFA"/>
    <w:rsid w:val="284C7A12"/>
    <w:rsid w:val="2853ECFC"/>
    <w:rsid w:val="28653BAB"/>
    <w:rsid w:val="28772B6D"/>
    <w:rsid w:val="28776996"/>
    <w:rsid w:val="287FFEB1"/>
    <w:rsid w:val="28928A7F"/>
    <w:rsid w:val="28AA4CE5"/>
    <w:rsid w:val="28ACA26D"/>
    <w:rsid w:val="28B48F41"/>
    <w:rsid w:val="28BCEACC"/>
    <w:rsid w:val="28BDC1F5"/>
    <w:rsid w:val="28CCB10E"/>
    <w:rsid w:val="28CCC3BF"/>
    <w:rsid w:val="28E950BD"/>
    <w:rsid w:val="28EBCBC9"/>
    <w:rsid w:val="290C8636"/>
    <w:rsid w:val="29160DC7"/>
    <w:rsid w:val="29170EFC"/>
    <w:rsid w:val="2918157A"/>
    <w:rsid w:val="291FE6FB"/>
    <w:rsid w:val="2929B2A0"/>
    <w:rsid w:val="29383290"/>
    <w:rsid w:val="293ADEE2"/>
    <w:rsid w:val="29530154"/>
    <w:rsid w:val="2962D09F"/>
    <w:rsid w:val="296BAC39"/>
    <w:rsid w:val="299B25EF"/>
    <w:rsid w:val="29B040DB"/>
    <w:rsid w:val="29B3D06B"/>
    <w:rsid w:val="29CB832A"/>
    <w:rsid w:val="29CCE577"/>
    <w:rsid w:val="29CD6C88"/>
    <w:rsid w:val="29E845D7"/>
    <w:rsid w:val="29F20AAF"/>
    <w:rsid w:val="2A04FFD1"/>
    <w:rsid w:val="2A082725"/>
    <w:rsid w:val="2A153FFF"/>
    <w:rsid w:val="2A1DCC37"/>
    <w:rsid w:val="2A1E8ABA"/>
    <w:rsid w:val="2A2B37C5"/>
    <w:rsid w:val="2A41BD92"/>
    <w:rsid w:val="2A590431"/>
    <w:rsid w:val="2A590D2C"/>
    <w:rsid w:val="2A5B475B"/>
    <w:rsid w:val="2A6F615A"/>
    <w:rsid w:val="2A70AB4A"/>
    <w:rsid w:val="2A781BFB"/>
    <w:rsid w:val="2A7E9B3E"/>
    <w:rsid w:val="2A8A1EC0"/>
    <w:rsid w:val="2A8F6FB3"/>
    <w:rsid w:val="2A908FB5"/>
    <w:rsid w:val="2A9C210A"/>
    <w:rsid w:val="2A9D7D50"/>
    <w:rsid w:val="2A9E80D1"/>
    <w:rsid w:val="2AA68334"/>
    <w:rsid w:val="2AA70206"/>
    <w:rsid w:val="2AB1688F"/>
    <w:rsid w:val="2AB86CF3"/>
    <w:rsid w:val="2AC98F7B"/>
    <w:rsid w:val="2ADA61A4"/>
    <w:rsid w:val="2ADF20B6"/>
    <w:rsid w:val="2AF61639"/>
    <w:rsid w:val="2B06E50B"/>
    <w:rsid w:val="2B0EC96F"/>
    <w:rsid w:val="2B195C30"/>
    <w:rsid w:val="2B2601CC"/>
    <w:rsid w:val="2B2EAD0C"/>
    <w:rsid w:val="2B316608"/>
    <w:rsid w:val="2B39DE38"/>
    <w:rsid w:val="2B3CCBC0"/>
    <w:rsid w:val="2B457EA4"/>
    <w:rsid w:val="2B503CB8"/>
    <w:rsid w:val="2B6A3AC1"/>
    <w:rsid w:val="2B6B71F7"/>
    <w:rsid w:val="2B79EF8D"/>
    <w:rsid w:val="2B7D25CC"/>
    <w:rsid w:val="2B8028A1"/>
    <w:rsid w:val="2B81612C"/>
    <w:rsid w:val="2B8CA329"/>
    <w:rsid w:val="2B8E3DF5"/>
    <w:rsid w:val="2B93C75D"/>
    <w:rsid w:val="2B98C990"/>
    <w:rsid w:val="2BB91561"/>
    <w:rsid w:val="2BBE2C80"/>
    <w:rsid w:val="2BC2AB98"/>
    <w:rsid w:val="2BCBFF90"/>
    <w:rsid w:val="2BE69B90"/>
    <w:rsid w:val="2BE97115"/>
    <w:rsid w:val="2BF268A9"/>
    <w:rsid w:val="2BF66B4C"/>
    <w:rsid w:val="2C0EA1F9"/>
    <w:rsid w:val="2C12DFF7"/>
    <w:rsid w:val="2C146D3D"/>
    <w:rsid w:val="2C176B55"/>
    <w:rsid w:val="2C3748D0"/>
    <w:rsid w:val="2C3C5CAD"/>
    <w:rsid w:val="2C3C605C"/>
    <w:rsid w:val="2C4F66D9"/>
    <w:rsid w:val="2C59C0C0"/>
    <w:rsid w:val="2C63048E"/>
    <w:rsid w:val="2C63E046"/>
    <w:rsid w:val="2C68F418"/>
    <w:rsid w:val="2C8F3454"/>
    <w:rsid w:val="2C9F0525"/>
    <w:rsid w:val="2C9F6C59"/>
    <w:rsid w:val="2CA19F61"/>
    <w:rsid w:val="2CA9F1E7"/>
    <w:rsid w:val="2CB7AA95"/>
    <w:rsid w:val="2CC1C5D4"/>
    <w:rsid w:val="2CD1096A"/>
    <w:rsid w:val="2CD5D40A"/>
    <w:rsid w:val="2CD732F5"/>
    <w:rsid w:val="2CD9CE14"/>
    <w:rsid w:val="2CE2C014"/>
    <w:rsid w:val="2CEEB6B9"/>
    <w:rsid w:val="2D165F46"/>
    <w:rsid w:val="2D1B5BB2"/>
    <w:rsid w:val="2D275F4B"/>
    <w:rsid w:val="2D3B66EE"/>
    <w:rsid w:val="2D3C7F27"/>
    <w:rsid w:val="2D440B41"/>
    <w:rsid w:val="2D70C587"/>
    <w:rsid w:val="2D77ADF5"/>
    <w:rsid w:val="2D77C2B8"/>
    <w:rsid w:val="2D84DCD0"/>
    <w:rsid w:val="2D90B968"/>
    <w:rsid w:val="2D9AC9F1"/>
    <w:rsid w:val="2D9BB1A4"/>
    <w:rsid w:val="2DA05FAB"/>
    <w:rsid w:val="2DA61196"/>
    <w:rsid w:val="2DA88358"/>
    <w:rsid w:val="2DB350CA"/>
    <w:rsid w:val="2DD7927F"/>
    <w:rsid w:val="2DD95BCD"/>
    <w:rsid w:val="2DE04B9E"/>
    <w:rsid w:val="2DEC3FBB"/>
    <w:rsid w:val="2DECB108"/>
    <w:rsid w:val="2DEE5C27"/>
    <w:rsid w:val="2DF86F48"/>
    <w:rsid w:val="2DFAC311"/>
    <w:rsid w:val="2E026BB8"/>
    <w:rsid w:val="2E0589FC"/>
    <w:rsid w:val="2E286DDA"/>
    <w:rsid w:val="2E37C04D"/>
    <w:rsid w:val="2E52D44E"/>
    <w:rsid w:val="2E53AE29"/>
    <w:rsid w:val="2E73CBCD"/>
    <w:rsid w:val="2E77542C"/>
    <w:rsid w:val="2E815936"/>
    <w:rsid w:val="2E85967E"/>
    <w:rsid w:val="2E8829FB"/>
    <w:rsid w:val="2E9D1565"/>
    <w:rsid w:val="2E9FCFC5"/>
    <w:rsid w:val="2EA82E4E"/>
    <w:rsid w:val="2EAABE05"/>
    <w:rsid w:val="2EBED2DB"/>
    <w:rsid w:val="2ECCA378"/>
    <w:rsid w:val="2ED0C8D3"/>
    <w:rsid w:val="2ED4686F"/>
    <w:rsid w:val="2EDB6AEC"/>
    <w:rsid w:val="2EDEF482"/>
    <w:rsid w:val="2EE1C601"/>
    <w:rsid w:val="2EEE8604"/>
    <w:rsid w:val="2EFD26E8"/>
    <w:rsid w:val="2EFE6447"/>
    <w:rsid w:val="2F0D9325"/>
    <w:rsid w:val="2F1856A6"/>
    <w:rsid w:val="2F1F331B"/>
    <w:rsid w:val="2F2EC14B"/>
    <w:rsid w:val="2F331C50"/>
    <w:rsid w:val="2F3816E5"/>
    <w:rsid w:val="2F3F8AAA"/>
    <w:rsid w:val="2F4E1D39"/>
    <w:rsid w:val="2F50B5AA"/>
    <w:rsid w:val="2F6F8E00"/>
    <w:rsid w:val="2F779337"/>
    <w:rsid w:val="2F7AC7A7"/>
    <w:rsid w:val="2F90A993"/>
    <w:rsid w:val="2FA064FD"/>
    <w:rsid w:val="2FA35FBB"/>
    <w:rsid w:val="2FA4DC07"/>
    <w:rsid w:val="2FAC24D4"/>
    <w:rsid w:val="2FCE464A"/>
    <w:rsid w:val="2FCEC82A"/>
    <w:rsid w:val="2FD52B46"/>
    <w:rsid w:val="2FDF8412"/>
    <w:rsid w:val="2FE60040"/>
    <w:rsid w:val="2FE6030B"/>
    <w:rsid w:val="2FF6675B"/>
    <w:rsid w:val="300D2076"/>
    <w:rsid w:val="3011DA09"/>
    <w:rsid w:val="30133D2A"/>
    <w:rsid w:val="30273423"/>
    <w:rsid w:val="30335360"/>
    <w:rsid w:val="3045DA43"/>
    <w:rsid w:val="304691AC"/>
    <w:rsid w:val="304E390F"/>
    <w:rsid w:val="30543499"/>
    <w:rsid w:val="3057185A"/>
    <w:rsid w:val="3059DE7A"/>
    <w:rsid w:val="305DACB7"/>
    <w:rsid w:val="306B4F9B"/>
    <w:rsid w:val="3070F755"/>
    <w:rsid w:val="307654E6"/>
    <w:rsid w:val="307D2321"/>
    <w:rsid w:val="307FDADA"/>
    <w:rsid w:val="3084E3B5"/>
    <w:rsid w:val="308D95F3"/>
    <w:rsid w:val="3096D2D8"/>
    <w:rsid w:val="3098F5B9"/>
    <w:rsid w:val="30A1DE0E"/>
    <w:rsid w:val="30B13DA6"/>
    <w:rsid w:val="30B378E9"/>
    <w:rsid w:val="30BF2741"/>
    <w:rsid w:val="30DA101A"/>
    <w:rsid w:val="30DBC3EE"/>
    <w:rsid w:val="30F3D962"/>
    <w:rsid w:val="31037A63"/>
    <w:rsid w:val="3106C61E"/>
    <w:rsid w:val="310A3A27"/>
    <w:rsid w:val="3113A118"/>
    <w:rsid w:val="3117B976"/>
    <w:rsid w:val="3118F831"/>
    <w:rsid w:val="312CC72E"/>
    <w:rsid w:val="3138F0D7"/>
    <w:rsid w:val="313E0B6D"/>
    <w:rsid w:val="31434C94"/>
    <w:rsid w:val="314A006A"/>
    <w:rsid w:val="314AA50B"/>
    <w:rsid w:val="315B0B6D"/>
    <w:rsid w:val="31639506"/>
    <w:rsid w:val="316A0CD0"/>
    <w:rsid w:val="3197C1A9"/>
    <w:rsid w:val="31A44B0B"/>
    <w:rsid w:val="31A5B3F4"/>
    <w:rsid w:val="31B35280"/>
    <w:rsid w:val="31C60B9B"/>
    <w:rsid w:val="31DB4076"/>
    <w:rsid w:val="31E02F92"/>
    <w:rsid w:val="31E3F6CC"/>
    <w:rsid w:val="321983B0"/>
    <w:rsid w:val="321DC669"/>
    <w:rsid w:val="32258A7D"/>
    <w:rsid w:val="3228BC7D"/>
    <w:rsid w:val="3237C758"/>
    <w:rsid w:val="3244AF69"/>
    <w:rsid w:val="326D95EE"/>
    <w:rsid w:val="327037F5"/>
    <w:rsid w:val="32761F3D"/>
    <w:rsid w:val="32863DE0"/>
    <w:rsid w:val="328F5D0E"/>
    <w:rsid w:val="32A14102"/>
    <w:rsid w:val="32B30C9D"/>
    <w:rsid w:val="32CB538B"/>
    <w:rsid w:val="32E3A1EF"/>
    <w:rsid w:val="32EA2CF3"/>
    <w:rsid w:val="32FC4212"/>
    <w:rsid w:val="3303EEB8"/>
    <w:rsid w:val="330431F2"/>
    <w:rsid w:val="330BAF8F"/>
    <w:rsid w:val="331AA923"/>
    <w:rsid w:val="332B0180"/>
    <w:rsid w:val="333B2DC0"/>
    <w:rsid w:val="334107D5"/>
    <w:rsid w:val="33460AE0"/>
    <w:rsid w:val="33548901"/>
    <w:rsid w:val="33568D8E"/>
    <w:rsid w:val="335F7B28"/>
    <w:rsid w:val="3375E955"/>
    <w:rsid w:val="33782ACF"/>
    <w:rsid w:val="3379F6AB"/>
    <w:rsid w:val="338EFC53"/>
    <w:rsid w:val="338FC1C0"/>
    <w:rsid w:val="339A2675"/>
    <w:rsid w:val="33A0939E"/>
    <w:rsid w:val="33BA50AD"/>
    <w:rsid w:val="33BE64A6"/>
    <w:rsid w:val="33D75559"/>
    <w:rsid w:val="33E0F739"/>
    <w:rsid w:val="33E176A0"/>
    <w:rsid w:val="33E5BCED"/>
    <w:rsid w:val="33F5C041"/>
    <w:rsid w:val="33FDFC7A"/>
    <w:rsid w:val="34029794"/>
    <w:rsid w:val="3404D372"/>
    <w:rsid w:val="34103AD6"/>
    <w:rsid w:val="34130E25"/>
    <w:rsid w:val="341D0ECA"/>
    <w:rsid w:val="344318E3"/>
    <w:rsid w:val="3446D6D6"/>
    <w:rsid w:val="34530970"/>
    <w:rsid w:val="3453F115"/>
    <w:rsid w:val="3472CBF5"/>
    <w:rsid w:val="34732ABA"/>
    <w:rsid w:val="347EAF90"/>
    <w:rsid w:val="34965259"/>
    <w:rsid w:val="349AC079"/>
    <w:rsid w:val="349AFE85"/>
    <w:rsid w:val="34A0222B"/>
    <w:rsid w:val="34A929FC"/>
    <w:rsid w:val="34AFA534"/>
    <w:rsid w:val="34B149E4"/>
    <w:rsid w:val="34BE90A2"/>
    <w:rsid w:val="34D5F33C"/>
    <w:rsid w:val="34DE84A2"/>
    <w:rsid w:val="34FDC236"/>
    <w:rsid w:val="3502B8E5"/>
    <w:rsid w:val="35079334"/>
    <w:rsid w:val="350DA043"/>
    <w:rsid w:val="35183AC7"/>
    <w:rsid w:val="3519E26E"/>
    <w:rsid w:val="3519E65E"/>
    <w:rsid w:val="351CFE37"/>
    <w:rsid w:val="35246A5B"/>
    <w:rsid w:val="352FC61F"/>
    <w:rsid w:val="35309C34"/>
    <w:rsid w:val="35358A37"/>
    <w:rsid w:val="3547EE9A"/>
    <w:rsid w:val="354DD628"/>
    <w:rsid w:val="35629832"/>
    <w:rsid w:val="3566EE1A"/>
    <w:rsid w:val="358FF8C5"/>
    <w:rsid w:val="35A9544E"/>
    <w:rsid w:val="35B57246"/>
    <w:rsid w:val="35BF2933"/>
    <w:rsid w:val="35CC3E1D"/>
    <w:rsid w:val="35D19A4D"/>
    <w:rsid w:val="35DAAEF6"/>
    <w:rsid w:val="35DF4791"/>
    <w:rsid w:val="35EA9939"/>
    <w:rsid w:val="35F29D90"/>
    <w:rsid w:val="35F946B3"/>
    <w:rsid w:val="35FBF9CD"/>
    <w:rsid w:val="35FCCEC1"/>
    <w:rsid w:val="360BC149"/>
    <w:rsid w:val="361C3393"/>
    <w:rsid w:val="362808DA"/>
    <w:rsid w:val="36355D02"/>
    <w:rsid w:val="365B959A"/>
    <w:rsid w:val="365F729F"/>
    <w:rsid w:val="366321D7"/>
    <w:rsid w:val="366CFCBA"/>
    <w:rsid w:val="3683195D"/>
    <w:rsid w:val="368545A7"/>
    <w:rsid w:val="369BE7CD"/>
    <w:rsid w:val="36A778A6"/>
    <w:rsid w:val="36AAD2B0"/>
    <w:rsid w:val="36BB5CEF"/>
    <w:rsid w:val="36BBC53A"/>
    <w:rsid w:val="36C07178"/>
    <w:rsid w:val="36C1DCCB"/>
    <w:rsid w:val="36C2692F"/>
    <w:rsid w:val="36C37715"/>
    <w:rsid w:val="36C657F0"/>
    <w:rsid w:val="36D78D23"/>
    <w:rsid w:val="36DA6594"/>
    <w:rsid w:val="36E3D6D7"/>
    <w:rsid w:val="36ED8A45"/>
    <w:rsid w:val="36FA0AEC"/>
    <w:rsid w:val="37189FDF"/>
    <w:rsid w:val="37229B63"/>
    <w:rsid w:val="3729A19B"/>
    <w:rsid w:val="37324B94"/>
    <w:rsid w:val="37558FCD"/>
    <w:rsid w:val="3759A47F"/>
    <w:rsid w:val="375BAEE1"/>
    <w:rsid w:val="376D1636"/>
    <w:rsid w:val="37897A70"/>
    <w:rsid w:val="378D44F5"/>
    <w:rsid w:val="3793502C"/>
    <w:rsid w:val="37994479"/>
    <w:rsid w:val="37A77B82"/>
    <w:rsid w:val="37B25F63"/>
    <w:rsid w:val="37B8600D"/>
    <w:rsid w:val="37DA3D41"/>
    <w:rsid w:val="380162A6"/>
    <w:rsid w:val="380DE2A8"/>
    <w:rsid w:val="38118813"/>
    <w:rsid w:val="38130CFD"/>
    <w:rsid w:val="381A98F1"/>
    <w:rsid w:val="3824C834"/>
    <w:rsid w:val="38301341"/>
    <w:rsid w:val="38321709"/>
    <w:rsid w:val="38420523"/>
    <w:rsid w:val="38428FB7"/>
    <w:rsid w:val="38475514"/>
    <w:rsid w:val="384ED097"/>
    <w:rsid w:val="38559EDF"/>
    <w:rsid w:val="387651FB"/>
    <w:rsid w:val="387AE414"/>
    <w:rsid w:val="388D1445"/>
    <w:rsid w:val="388DDE9C"/>
    <w:rsid w:val="3895CC73"/>
    <w:rsid w:val="3896D93D"/>
    <w:rsid w:val="38A07588"/>
    <w:rsid w:val="38B5DCCD"/>
    <w:rsid w:val="38D06AB0"/>
    <w:rsid w:val="38E03C48"/>
    <w:rsid w:val="38F3FB8B"/>
    <w:rsid w:val="39034B30"/>
    <w:rsid w:val="390FED55"/>
    <w:rsid w:val="39126F60"/>
    <w:rsid w:val="391A7ACA"/>
    <w:rsid w:val="3933F99A"/>
    <w:rsid w:val="3960FC77"/>
    <w:rsid w:val="396B6048"/>
    <w:rsid w:val="396E739D"/>
    <w:rsid w:val="3970E509"/>
    <w:rsid w:val="397BF80E"/>
    <w:rsid w:val="39820734"/>
    <w:rsid w:val="398A92DA"/>
    <w:rsid w:val="399D6382"/>
    <w:rsid w:val="39AD5F9A"/>
    <w:rsid w:val="39B278E8"/>
    <w:rsid w:val="39B54447"/>
    <w:rsid w:val="39BAE4C9"/>
    <w:rsid w:val="39D06976"/>
    <w:rsid w:val="39D6F977"/>
    <w:rsid w:val="39DA09D2"/>
    <w:rsid w:val="39E3D6A1"/>
    <w:rsid w:val="39F763B3"/>
    <w:rsid w:val="3A11F734"/>
    <w:rsid w:val="3A13B0BB"/>
    <w:rsid w:val="3A16A610"/>
    <w:rsid w:val="3A296ABB"/>
    <w:rsid w:val="3A45254A"/>
    <w:rsid w:val="3A4AFD65"/>
    <w:rsid w:val="3A6368C1"/>
    <w:rsid w:val="3A6CAC9B"/>
    <w:rsid w:val="3A723B82"/>
    <w:rsid w:val="3A73B398"/>
    <w:rsid w:val="3A73B776"/>
    <w:rsid w:val="3A7D65E2"/>
    <w:rsid w:val="3A89B3CC"/>
    <w:rsid w:val="3AABF0A3"/>
    <w:rsid w:val="3AAD2D64"/>
    <w:rsid w:val="3AC69CD4"/>
    <w:rsid w:val="3ACA3935"/>
    <w:rsid w:val="3ACB8B9A"/>
    <w:rsid w:val="3AD2CD6B"/>
    <w:rsid w:val="3AD687A4"/>
    <w:rsid w:val="3AD69CAA"/>
    <w:rsid w:val="3AD6E120"/>
    <w:rsid w:val="3ADFC4D3"/>
    <w:rsid w:val="3AE6751D"/>
    <w:rsid w:val="3AE67BE3"/>
    <w:rsid w:val="3AFD513F"/>
    <w:rsid w:val="3B0B6836"/>
    <w:rsid w:val="3B253A92"/>
    <w:rsid w:val="3B28B5B2"/>
    <w:rsid w:val="3B2EB691"/>
    <w:rsid w:val="3B35D88E"/>
    <w:rsid w:val="3B3604D8"/>
    <w:rsid w:val="3B3B85DC"/>
    <w:rsid w:val="3B4B19F0"/>
    <w:rsid w:val="3B4C25E5"/>
    <w:rsid w:val="3B4DBB2F"/>
    <w:rsid w:val="3B61DD6C"/>
    <w:rsid w:val="3B6DA9EC"/>
    <w:rsid w:val="3B750646"/>
    <w:rsid w:val="3B76B2FD"/>
    <w:rsid w:val="3B7D315B"/>
    <w:rsid w:val="3B8E369A"/>
    <w:rsid w:val="3B9062D4"/>
    <w:rsid w:val="3B999F95"/>
    <w:rsid w:val="3BA751A7"/>
    <w:rsid w:val="3BAB012B"/>
    <w:rsid w:val="3BAF7872"/>
    <w:rsid w:val="3BB311F2"/>
    <w:rsid w:val="3BB5CB6B"/>
    <w:rsid w:val="3BC3CCF2"/>
    <w:rsid w:val="3BCBC370"/>
    <w:rsid w:val="3BD5C594"/>
    <w:rsid w:val="3BD8C1C5"/>
    <w:rsid w:val="3BE6EBAE"/>
    <w:rsid w:val="3BE9533E"/>
    <w:rsid w:val="3BF67C08"/>
    <w:rsid w:val="3C07AB25"/>
    <w:rsid w:val="3C0DCCB6"/>
    <w:rsid w:val="3C0F4B45"/>
    <w:rsid w:val="3C11EDED"/>
    <w:rsid w:val="3C217324"/>
    <w:rsid w:val="3C32D328"/>
    <w:rsid w:val="3C3B3054"/>
    <w:rsid w:val="3C46EA09"/>
    <w:rsid w:val="3C4EE3EB"/>
    <w:rsid w:val="3C4F308E"/>
    <w:rsid w:val="3C52BE79"/>
    <w:rsid w:val="3C5D52A7"/>
    <w:rsid w:val="3C686A1B"/>
    <w:rsid w:val="3C844F58"/>
    <w:rsid w:val="3C87048E"/>
    <w:rsid w:val="3C8DC093"/>
    <w:rsid w:val="3C92F675"/>
    <w:rsid w:val="3C97C428"/>
    <w:rsid w:val="3C9EECE2"/>
    <w:rsid w:val="3CA22A1F"/>
    <w:rsid w:val="3CA47718"/>
    <w:rsid w:val="3CCBE706"/>
    <w:rsid w:val="3CDD5A13"/>
    <w:rsid w:val="3CE0F58C"/>
    <w:rsid w:val="3CE44087"/>
    <w:rsid w:val="3CF6DEAE"/>
    <w:rsid w:val="3D064858"/>
    <w:rsid w:val="3D0C73BB"/>
    <w:rsid w:val="3D113824"/>
    <w:rsid w:val="3D1FD6E9"/>
    <w:rsid w:val="3D1FE33D"/>
    <w:rsid w:val="3D274AAC"/>
    <w:rsid w:val="3D2DA224"/>
    <w:rsid w:val="3D640E02"/>
    <w:rsid w:val="3D6BD31B"/>
    <w:rsid w:val="3D6D14BC"/>
    <w:rsid w:val="3D8B2498"/>
    <w:rsid w:val="3DA23697"/>
    <w:rsid w:val="3DABC263"/>
    <w:rsid w:val="3DB22064"/>
    <w:rsid w:val="3DB4BAC3"/>
    <w:rsid w:val="3DBD89D4"/>
    <w:rsid w:val="3DC940E8"/>
    <w:rsid w:val="3DCC2752"/>
    <w:rsid w:val="3DD9F3D1"/>
    <w:rsid w:val="3DDB9395"/>
    <w:rsid w:val="3DE0D774"/>
    <w:rsid w:val="3DEF7326"/>
    <w:rsid w:val="3E017F3A"/>
    <w:rsid w:val="3E0BA5CA"/>
    <w:rsid w:val="3E0FCD4A"/>
    <w:rsid w:val="3E139F8C"/>
    <w:rsid w:val="3E186FA8"/>
    <w:rsid w:val="3E1C5CF2"/>
    <w:rsid w:val="3E2A6C44"/>
    <w:rsid w:val="3E2F3ADD"/>
    <w:rsid w:val="3E32C435"/>
    <w:rsid w:val="3E4CB27A"/>
    <w:rsid w:val="3E5D2BC9"/>
    <w:rsid w:val="3E625A23"/>
    <w:rsid w:val="3E659894"/>
    <w:rsid w:val="3E850802"/>
    <w:rsid w:val="3E869E34"/>
    <w:rsid w:val="3E86EDE0"/>
    <w:rsid w:val="3E880A76"/>
    <w:rsid w:val="3E8840D5"/>
    <w:rsid w:val="3EA507ED"/>
    <w:rsid w:val="3EA87317"/>
    <w:rsid w:val="3EAA66C8"/>
    <w:rsid w:val="3EADA542"/>
    <w:rsid w:val="3EB34F9D"/>
    <w:rsid w:val="3EC62D2C"/>
    <w:rsid w:val="3ED5FCEF"/>
    <w:rsid w:val="3EE134D1"/>
    <w:rsid w:val="3EE66EF7"/>
    <w:rsid w:val="3EFFF270"/>
    <w:rsid w:val="3F0A7819"/>
    <w:rsid w:val="3F0B81F6"/>
    <w:rsid w:val="3F28230F"/>
    <w:rsid w:val="3F2D4F0B"/>
    <w:rsid w:val="3F391334"/>
    <w:rsid w:val="3F4D4DBA"/>
    <w:rsid w:val="3F4E31E6"/>
    <w:rsid w:val="3F50748D"/>
    <w:rsid w:val="3F5968C0"/>
    <w:rsid w:val="3F614BAD"/>
    <w:rsid w:val="3F660D6E"/>
    <w:rsid w:val="3F6835E9"/>
    <w:rsid w:val="3F7032CE"/>
    <w:rsid w:val="3F714C79"/>
    <w:rsid w:val="3F8101F6"/>
    <w:rsid w:val="3F83B328"/>
    <w:rsid w:val="3F89FA12"/>
    <w:rsid w:val="3F8A3C1D"/>
    <w:rsid w:val="3FA8748F"/>
    <w:rsid w:val="3FB07B4E"/>
    <w:rsid w:val="3FC89E84"/>
    <w:rsid w:val="3FC99620"/>
    <w:rsid w:val="3FC9B0B0"/>
    <w:rsid w:val="3FCCAC71"/>
    <w:rsid w:val="3FDEAF07"/>
    <w:rsid w:val="3FEF195F"/>
    <w:rsid w:val="3FEF5E97"/>
    <w:rsid w:val="3FF11EB9"/>
    <w:rsid w:val="3FF279B6"/>
    <w:rsid w:val="3FFA87C4"/>
    <w:rsid w:val="4009E0A8"/>
    <w:rsid w:val="400E25D7"/>
    <w:rsid w:val="400EE236"/>
    <w:rsid w:val="40183CB8"/>
    <w:rsid w:val="40208250"/>
    <w:rsid w:val="4027A6F8"/>
    <w:rsid w:val="4029F8B1"/>
    <w:rsid w:val="402B2637"/>
    <w:rsid w:val="402EA902"/>
    <w:rsid w:val="402F1798"/>
    <w:rsid w:val="40409E92"/>
    <w:rsid w:val="40426265"/>
    <w:rsid w:val="40428537"/>
    <w:rsid w:val="4047CE82"/>
    <w:rsid w:val="4056A7E2"/>
    <w:rsid w:val="40724987"/>
    <w:rsid w:val="40757465"/>
    <w:rsid w:val="407A2519"/>
    <w:rsid w:val="408381F9"/>
    <w:rsid w:val="40839518"/>
    <w:rsid w:val="408EF63E"/>
    <w:rsid w:val="408EFB3D"/>
    <w:rsid w:val="40902CBA"/>
    <w:rsid w:val="40920183"/>
    <w:rsid w:val="40A18301"/>
    <w:rsid w:val="40A473E0"/>
    <w:rsid w:val="40AC21C9"/>
    <w:rsid w:val="40B011B2"/>
    <w:rsid w:val="40C19EA4"/>
    <w:rsid w:val="40C8F9EC"/>
    <w:rsid w:val="40CAAAB0"/>
    <w:rsid w:val="40DBD3CA"/>
    <w:rsid w:val="40E31A74"/>
    <w:rsid w:val="40E4E6B7"/>
    <w:rsid w:val="40E6EEB4"/>
    <w:rsid w:val="40E7B8FD"/>
    <w:rsid w:val="40E94F3F"/>
    <w:rsid w:val="4110165C"/>
    <w:rsid w:val="4129F158"/>
    <w:rsid w:val="41367FE3"/>
    <w:rsid w:val="4153789A"/>
    <w:rsid w:val="4155C468"/>
    <w:rsid w:val="4167F28F"/>
    <w:rsid w:val="4168BEC9"/>
    <w:rsid w:val="4180D2E8"/>
    <w:rsid w:val="4180E08F"/>
    <w:rsid w:val="4187DFD5"/>
    <w:rsid w:val="418CF39F"/>
    <w:rsid w:val="4191323E"/>
    <w:rsid w:val="419237CD"/>
    <w:rsid w:val="4194A6C8"/>
    <w:rsid w:val="4195C533"/>
    <w:rsid w:val="41A0BC3B"/>
    <w:rsid w:val="41A7F425"/>
    <w:rsid w:val="41BB6893"/>
    <w:rsid w:val="41BD89A0"/>
    <w:rsid w:val="41CD1F80"/>
    <w:rsid w:val="41D7E81F"/>
    <w:rsid w:val="41D823BE"/>
    <w:rsid w:val="41E5EACA"/>
    <w:rsid w:val="41F4439C"/>
    <w:rsid w:val="41FF0C7E"/>
    <w:rsid w:val="420ABBD8"/>
    <w:rsid w:val="420C51DD"/>
    <w:rsid w:val="42107BF5"/>
    <w:rsid w:val="421BDB25"/>
    <w:rsid w:val="422AED89"/>
    <w:rsid w:val="4230ABCF"/>
    <w:rsid w:val="42314D56"/>
    <w:rsid w:val="42325AA0"/>
    <w:rsid w:val="42359E26"/>
    <w:rsid w:val="423687E9"/>
    <w:rsid w:val="423DA96A"/>
    <w:rsid w:val="4251B706"/>
    <w:rsid w:val="425F1D3E"/>
    <w:rsid w:val="42676178"/>
    <w:rsid w:val="4278A27F"/>
    <w:rsid w:val="427941F4"/>
    <w:rsid w:val="427F3014"/>
    <w:rsid w:val="428A25B9"/>
    <w:rsid w:val="429203CB"/>
    <w:rsid w:val="42A300B7"/>
    <w:rsid w:val="42A80E8C"/>
    <w:rsid w:val="42AE4AF9"/>
    <w:rsid w:val="42B86CEA"/>
    <w:rsid w:val="42BE8866"/>
    <w:rsid w:val="42C136AF"/>
    <w:rsid w:val="42C1A44C"/>
    <w:rsid w:val="42C96FA7"/>
    <w:rsid w:val="42E2A5E1"/>
    <w:rsid w:val="42E355CB"/>
    <w:rsid w:val="42E45BAC"/>
    <w:rsid w:val="42EF926C"/>
    <w:rsid w:val="42F990FF"/>
    <w:rsid w:val="430A5DB7"/>
    <w:rsid w:val="430E258A"/>
    <w:rsid w:val="431A9AE8"/>
    <w:rsid w:val="4326D9B5"/>
    <w:rsid w:val="432A5888"/>
    <w:rsid w:val="43410476"/>
    <w:rsid w:val="4349A126"/>
    <w:rsid w:val="43675B80"/>
    <w:rsid w:val="437960A8"/>
    <w:rsid w:val="438006BC"/>
    <w:rsid w:val="438FA3E8"/>
    <w:rsid w:val="4390AE58"/>
    <w:rsid w:val="4399E42E"/>
    <w:rsid w:val="43A51684"/>
    <w:rsid w:val="43AD28AC"/>
    <w:rsid w:val="43B85145"/>
    <w:rsid w:val="43C50403"/>
    <w:rsid w:val="43C6C749"/>
    <w:rsid w:val="43CE2688"/>
    <w:rsid w:val="43DD240B"/>
    <w:rsid w:val="43EA9005"/>
    <w:rsid w:val="43F12310"/>
    <w:rsid w:val="43F7F8C2"/>
    <w:rsid w:val="4404A038"/>
    <w:rsid w:val="4421514D"/>
    <w:rsid w:val="442BB0F7"/>
    <w:rsid w:val="442BF5FC"/>
    <w:rsid w:val="443D5A34"/>
    <w:rsid w:val="446DF384"/>
    <w:rsid w:val="44719A0E"/>
    <w:rsid w:val="4473B500"/>
    <w:rsid w:val="4476CA4F"/>
    <w:rsid w:val="4480DD76"/>
    <w:rsid w:val="448BAA87"/>
    <w:rsid w:val="448F1CBA"/>
    <w:rsid w:val="448F5A8D"/>
    <w:rsid w:val="4493301C"/>
    <w:rsid w:val="44996CCF"/>
    <w:rsid w:val="44A99A24"/>
    <w:rsid w:val="44C5E391"/>
    <w:rsid w:val="44CF16B2"/>
    <w:rsid w:val="44D31D13"/>
    <w:rsid w:val="44D8C766"/>
    <w:rsid w:val="44E0E486"/>
    <w:rsid w:val="44E3A298"/>
    <w:rsid w:val="44E3B1FE"/>
    <w:rsid w:val="44E65309"/>
    <w:rsid w:val="44EB738B"/>
    <w:rsid w:val="44F156D0"/>
    <w:rsid w:val="45033F86"/>
    <w:rsid w:val="45087C04"/>
    <w:rsid w:val="45102006"/>
    <w:rsid w:val="45117462"/>
    <w:rsid w:val="45159561"/>
    <w:rsid w:val="4521E513"/>
    <w:rsid w:val="45448DF0"/>
    <w:rsid w:val="454D83E7"/>
    <w:rsid w:val="455693D5"/>
    <w:rsid w:val="45616D7E"/>
    <w:rsid w:val="45760F0F"/>
    <w:rsid w:val="4594F19F"/>
    <w:rsid w:val="45AE6F00"/>
    <w:rsid w:val="45C02FE6"/>
    <w:rsid w:val="45CAA37D"/>
    <w:rsid w:val="45CC593E"/>
    <w:rsid w:val="45CD2E7A"/>
    <w:rsid w:val="45D9937B"/>
    <w:rsid w:val="45DEBBA1"/>
    <w:rsid w:val="45E2AEDA"/>
    <w:rsid w:val="45E9363C"/>
    <w:rsid w:val="45E93FA5"/>
    <w:rsid w:val="45F541CB"/>
    <w:rsid w:val="45FA7B08"/>
    <w:rsid w:val="460A348E"/>
    <w:rsid w:val="460B2E77"/>
    <w:rsid w:val="4610BCF4"/>
    <w:rsid w:val="4611CC1D"/>
    <w:rsid w:val="461774F9"/>
    <w:rsid w:val="461D888E"/>
    <w:rsid w:val="462A6D79"/>
    <w:rsid w:val="462D70C8"/>
    <w:rsid w:val="463CA3FE"/>
    <w:rsid w:val="463D12F4"/>
    <w:rsid w:val="4654E36E"/>
    <w:rsid w:val="466D1FCC"/>
    <w:rsid w:val="46738D67"/>
    <w:rsid w:val="4695B57F"/>
    <w:rsid w:val="46A1EA8F"/>
    <w:rsid w:val="46A6C6C7"/>
    <w:rsid w:val="46BE7CAD"/>
    <w:rsid w:val="46C250AD"/>
    <w:rsid w:val="46D6E797"/>
    <w:rsid w:val="46DEE19E"/>
    <w:rsid w:val="46DEE434"/>
    <w:rsid w:val="46E61701"/>
    <w:rsid w:val="46EC0362"/>
    <w:rsid w:val="46F292C3"/>
    <w:rsid w:val="46F54A0A"/>
    <w:rsid w:val="470A11FF"/>
    <w:rsid w:val="470DA339"/>
    <w:rsid w:val="4710B228"/>
    <w:rsid w:val="47267AB6"/>
    <w:rsid w:val="472853E3"/>
    <w:rsid w:val="4729FDA9"/>
    <w:rsid w:val="4735F2A4"/>
    <w:rsid w:val="474D8054"/>
    <w:rsid w:val="4759E39C"/>
    <w:rsid w:val="475F890C"/>
    <w:rsid w:val="4761DCF2"/>
    <w:rsid w:val="476373BC"/>
    <w:rsid w:val="4764DB59"/>
    <w:rsid w:val="4765ABD0"/>
    <w:rsid w:val="47673F46"/>
    <w:rsid w:val="47764EA3"/>
    <w:rsid w:val="477B6030"/>
    <w:rsid w:val="47848C1D"/>
    <w:rsid w:val="47870F14"/>
    <w:rsid w:val="4788B9F0"/>
    <w:rsid w:val="479219FA"/>
    <w:rsid w:val="47A03341"/>
    <w:rsid w:val="47A960F2"/>
    <w:rsid w:val="47AB3B56"/>
    <w:rsid w:val="47AB95CF"/>
    <w:rsid w:val="47AFB06F"/>
    <w:rsid w:val="47C4C926"/>
    <w:rsid w:val="47C7B055"/>
    <w:rsid w:val="47E0B773"/>
    <w:rsid w:val="47E4E222"/>
    <w:rsid w:val="47EBBF68"/>
    <w:rsid w:val="47FC55AA"/>
    <w:rsid w:val="480F2640"/>
    <w:rsid w:val="4810A127"/>
    <w:rsid w:val="4814A921"/>
    <w:rsid w:val="481FEC21"/>
    <w:rsid w:val="482CB7E9"/>
    <w:rsid w:val="48314A87"/>
    <w:rsid w:val="48331B49"/>
    <w:rsid w:val="483BEFA2"/>
    <w:rsid w:val="4844005A"/>
    <w:rsid w:val="484757C1"/>
    <w:rsid w:val="48554D81"/>
    <w:rsid w:val="48582B96"/>
    <w:rsid w:val="486097F3"/>
    <w:rsid w:val="487C450E"/>
    <w:rsid w:val="488452A5"/>
    <w:rsid w:val="48887843"/>
    <w:rsid w:val="48941DEE"/>
    <w:rsid w:val="48944C2E"/>
    <w:rsid w:val="4894D3CF"/>
    <w:rsid w:val="4895CD5D"/>
    <w:rsid w:val="489D576D"/>
    <w:rsid w:val="489E8E69"/>
    <w:rsid w:val="48AC6129"/>
    <w:rsid w:val="48AEF1DB"/>
    <w:rsid w:val="48B1B756"/>
    <w:rsid w:val="48B53E0F"/>
    <w:rsid w:val="48C804C1"/>
    <w:rsid w:val="48CDBDB1"/>
    <w:rsid w:val="48DB2059"/>
    <w:rsid w:val="48EE9FBC"/>
    <w:rsid w:val="48F00F2D"/>
    <w:rsid w:val="4900D545"/>
    <w:rsid w:val="490B4453"/>
    <w:rsid w:val="490B8283"/>
    <w:rsid w:val="490F2320"/>
    <w:rsid w:val="4912AD14"/>
    <w:rsid w:val="4912E527"/>
    <w:rsid w:val="49169C47"/>
    <w:rsid w:val="491FDCE3"/>
    <w:rsid w:val="49213D9D"/>
    <w:rsid w:val="493DB3EF"/>
    <w:rsid w:val="49405B88"/>
    <w:rsid w:val="4945984E"/>
    <w:rsid w:val="49593839"/>
    <w:rsid w:val="497EC650"/>
    <w:rsid w:val="4995CC06"/>
    <w:rsid w:val="49971D5A"/>
    <w:rsid w:val="499A3B4E"/>
    <w:rsid w:val="499D6958"/>
    <w:rsid w:val="499F7B37"/>
    <w:rsid w:val="49BC4955"/>
    <w:rsid w:val="49E48F89"/>
    <w:rsid w:val="49E96E75"/>
    <w:rsid w:val="49ED73C8"/>
    <w:rsid w:val="49F16FE2"/>
    <w:rsid w:val="49F509C3"/>
    <w:rsid w:val="49F77493"/>
    <w:rsid w:val="4A0FA9D0"/>
    <w:rsid w:val="4A1783C0"/>
    <w:rsid w:val="4A256BDA"/>
    <w:rsid w:val="4A289B64"/>
    <w:rsid w:val="4A2B8B9E"/>
    <w:rsid w:val="4A32620B"/>
    <w:rsid w:val="4A426006"/>
    <w:rsid w:val="4A430F34"/>
    <w:rsid w:val="4A4C7243"/>
    <w:rsid w:val="4A550B18"/>
    <w:rsid w:val="4A5E3F7E"/>
    <w:rsid w:val="4A605B0D"/>
    <w:rsid w:val="4A68EC20"/>
    <w:rsid w:val="4A6909F5"/>
    <w:rsid w:val="4A6E6B8E"/>
    <w:rsid w:val="4A85B7FE"/>
    <w:rsid w:val="4A8A9D9D"/>
    <w:rsid w:val="4A915AE1"/>
    <w:rsid w:val="4A92A87C"/>
    <w:rsid w:val="4A96FD4A"/>
    <w:rsid w:val="4A970C42"/>
    <w:rsid w:val="4AA6351C"/>
    <w:rsid w:val="4AA9871F"/>
    <w:rsid w:val="4AC7DFA3"/>
    <w:rsid w:val="4AD456A2"/>
    <w:rsid w:val="4ADCB2EF"/>
    <w:rsid w:val="4AF461D7"/>
    <w:rsid w:val="4B0AFEA5"/>
    <w:rsid w:val="4B149D9F"/>
    <w:rsid w:val="4B172374"/>
    <w:rsid w:val="4B1BD2FC"/>
    <w:rsid w:val="4B3055BE"/>
    <w:rsid w:val="4B335283"/>
    <w:rsid w:val="4B3794B3"/>
    <w:rsid w:val="4B3BBB11"/>
    <w:rsid w:val="4B4287DB"/>
    <w:rsid w:val="4B538312"/>
    <w:rsid w:val="4B64B110"/>
    <w:rsid w:val="4B76F348"/>
    <w:rsid w:val="4B7BFEE3"/>
    <w:rsid w:val="4B8AD2A6"/>
    <w:rsid w:val="4B928462"/>
    <w:rsid w:val="4BA7DCA7"/>
    <w:rsid w:val="4BAD01CB"/>
    <w:rsid w:val="4BD840C2"/>
    <w:rsid w:val="4BDBB0A2"/>
    <w:rsid w:val="4BDFB416"/>
    <w:rsid w:val="4BDFCBD2"/>
    <w:rsid w:val="4BEE07D6"/>
    <w:rsid w:val="4BF8BC26"/>
    <w:rsid w:val="4BFCBD98"/>
    <w:rsid w:val="4C0D5DB7"/>
    <w:rsid w:val="4C0F2DDA"/>
    <w:rsid w:val="4C156287"/>
    <w:rsid w:val="4C17F37E"/>
    <w:rsid w:val="4C242130"/>
    <w:rsid w:val="4C28CF23"/>
    <w:rsid w:val="4C2D56FE"/>
    <w:rsid w:val="4C56AC7F"/>
    <w:rsid w:val="4C5CBA5C"/>
    <w:rsid w:val="4C5D22E7"/>
    <w:rsid w:val="4C6582A2"/>
    <w:rsid w:val="4C6746CE"/>
    <w:rsid w:val="4C6D0897"/>
    <w:rsid w:val="4C6F6135"/>
    <w:rsid w:val="4C717076"/>
    <w:rsid w:val="4C7B0BFE"/>
    <w:rsid w:val="4C86F7C9"/>
    <w:rsid w:val="4C8E39F0"/>
    <w:rsid w:val="4C9B9CBC"/>
    <w:rsid w:val="4CAEE22B"/>
    <w:rsid w:val="4CD10614"/>
    <w:rsid w:val="4CD6EE46"/>
    <w:rsid w:val="4CEDDFE8"/>
    <w:rsid w:val="4CEE7FB7"/>
    <w:rsid w:val="4CF2476F"/>
    <w:rsid w:val="4CF3AD4A"/>
    <w:rsid w:val="4CF803B6"/>
    <w:rsid w:val="4CF87D2C"/>
    <w:rsid w:val="4CFD744D"/>
    <w:rsid w:val="4D07AF03"/>
    <w:rsid w:val="4D14D35D"/>
    <w:rsid w:val="4D29FA61"/>
    <w:rsid w:val="4D45439D"/>
    <w:rsid w:val="4D4AF948"/>
    <w:rsid w:val="4D4ED9F0"/>
    <w:rsid w:val="4D63F8FC"/>
    <w:rsid w:val="4D698637"/>
    <w:rsid w:val="4D75E069"/>
    <w:rsid w:val="4D7CF38A"/>
    <w:rsid w:val="4D7FBF86"/>
    <w:rsid w:val="4D88713C"/>
    <w:rsid w:val="4D9158C8"/>
    <w:rsid w:val="4DA4C4A3"/>
    <w:rsid w:val="4DAF011F"/>
    <w:rsid w:val="4DB83121"/>
    <w:rsid w:val="4DBB66A4"/>
    <w:rsid w:val="4DC2E3E6"/>
    <w:rsid w:val="4DCB06CE"/>
    <w:rsid w:val="4DDFBD90"/>
    <w:rsid w:val="4DE44B51"/>
    <w:rsid w:val="4DE53ACD"/>
    <w:rsid w:val="4DE6B067"/>
    <w:rsid w:val="4DFCA771"/>
    <w:rsid w:val="4E1209D2"/>
    <w:rsid w:val="4E1F1D97"/>
    <w:rsid w:val="4E1F77C8"/>
    <w:rsid w:val="4E23853E"/>
    <w:rsid w:val="4E2BA681"/>
    <w:rsid w:val="4E38386B"/>
    <w:rsid w:val="4E396676"/>
    <w:rsid w:val="4E453C3D"/>
    <w:rsid w:val="4E55F514"/>
    <w:rsid w:val="4E604A84"/>
    <w:rsid w:val="4E685C55"/>
    <w:rsid w:val="4E69F0D8"/>
    <w:rsid w:val="4E6AF91A"/>
    <w:rsid w:val="4E82AEC6"/>
    <w:rsid w:val="4E9C7B27"/>
    <w:rsid w:val="4EA4090D"/>
    <w:rsid w:val="4EB0498E"/>
    <w:rsid w:val="4EB67F0B"/>
    <w:rsid w:val="4EB7ADE6"/>
    <w:rsid w:val="4EB87AA5"/>
    <w:rsid w:val="4EB8C690"/>
    <w:rsid w:val="4ED0BD01"/>
    <w:rsid w:val="4ED6D795"/>
    <w:rsid w:val="4ED9B761"/>
    <w:rsid w:val="4EEEECF8"/>
    <w:rsid w:val="4EEF56C0"/>
    <w:rsid w:val="4EF40CBC"/>
    <w:rsid w:val="4F069A2E"/>
    <w:rsid w:val="4F073C9C"/>
    <w:rsid w:val="4F0B9515"/>
    <w:rsid w:val="4F0D4CD5"/>
    <w:rsid w:val="4F12B3E9"/>
    <w:rsid w:val="4F14C7D0"/>
    <w:rsid w:val="4F1E1E21"/>
    <w:rsid w:val="4F281727"/>
    <w:rsid w:val="4F32B104"/>
    <w:rsid w:val="4F35133A"/>
    <w:rsid w:val="4F35DCEC"/>
    <w:rsid w:val="4F375E68"/>
    <w:rsid w:val="4F3AE999"/>
    <w:rsid w:val="4F459BFC"/>
    <w:rsid w:val="4F814211"/>
    <w:rsid w:val="4F93AD0F"/>
    <w:rsid w:val="4F93D87C"/>
    <w:rsid w:val="4F9CC358"/>
    <w:rsid w:val="4FA2670B"/>
    <w:rsid w:val="4FA91CED"/>
    <w:rsid w:val="4FADD1AC"/>
    <w:rsid w:val="4FCA05DB"/>
    <w:rsid w:val="4FD29699"/>
    <w:rsid w:val="4FDC569B"/>
    <w:rsid w:val="4FDE6816"/>
    <w:rsid w:val="4FE39C67"/>
    <w:rsid w:val="4FEC1AD9"/>
    <w:rsid w:val="4FED1141"/>
    <w:rsid w:val="4FFBCDF2"/>
    <w:rsid w:val="5026B1A0"/>
    <w:rsid w:val="50270D2E"/>
    <w:rsid w:val="50279E9E"/>
    <w:rsid w:val="5035F02A"/>
    <w:rsid w:val="50392004"/>
    <w:rsid w:val="5045F6C4"/>
    <w:rsid w:val="50609555"/>
    <w:rsid w:val="5072E305"/>
    <w:rsid w:val="507F283A"/>
    <w:rsid w:val="50949F71"/>
    <w:rsid w:val="5099CEFA"/>
    <w:rsid w:val="50AA64E7"/>
    <w:rsid w:val="50C355AC"/>
    <w:rsid w:val="50CAFE9B"/>
    <w:rsid w:val="50D4888B"/>
    <w:rsid w:val="50DE7624"/>
    <w:rsid w:val="50E4D0CD"/>
    <w:rsid w:val="50F9DCDD"/>
    <w:rsid w:val="51065DBF"/>
    <w:rsid w:val="510904EC"/>
    <w:rsid w:val="51095674"/>
    <w:rsid w:val="511078FC"/>
    <w:rsid w:val="51260939"/>
    <w:rsid w:val="51270092"/>
    <w:rsid w:val="512A815B"/>
    <w:rsid w:val="512B278C"/>
    <w:rsid w:val="5138F189"/>
    <w:rsid w:val="51494817"/>
    <w:rsid w:val="514F9BC1"/>
    <w:rsid w:val="51595B45"/>
    <w:rsid w:val="5161EB6E"/>
    <w:rsid w:val="5166D3F5"/>
    <w:rsid w:val="516B7E85"/>
    <w:rsid w:val="517CB9E4"/>
    <w:rsid w:val="51927D47"/>
    <w:rsid w:val="51992DCF"/>
    <w:rsid w:val="51A82B9F"/>
    <w:rsid w:val="51CCBB09"/>
    <w:rsid w:val="51CDABF2"/>
    <w:rsid w:val="51CE39A2"/>
    <w:rsid w:val="51D4546E"/>
    <w:rsid w:val="51D96542"/>
    <w:rsid w:val="51F9D07B"/>
    <w:rsid w:val="52092F20"/>
    <w:rsid w:val="52250B36"/>
    <w:rsid w:val="522917C8"/>
    <w:rsid w:val="5230F300"/>
    <w:rsid w:val="5235E3B5"/>
    <w:rsid w:val="525B7732"/>
    <w:rsid w:val="525CD73C"/>
    <w:rsid w:val="5261B6BF"/>
    <w:rsid w:val="5267F18D"/>
    <w:rsid w:val="526BB387"/>
    <w:rsid w:val="5273D46C"/>
    <w:rsid w:val="527DE236"/>
    <w:rsid w:val="528E9605"/>
    <w:rsid w:val="529CFC10"/>
    <w:rsid w:val="52A03A46"/>
    <w:rsid w:val="52AA4AEA"/>
    <w:rsid w:val="52ADB70F"/>
    <w:rsid w:val="52C1DC60"/>
    <w:rsid w:val="52C4E442"/>
    <w:rsid w:val="52CC7316"/>
    <w:rsid w:val="52DDBD59"/>
    <w:rsid w:val="52F228BE"/>
    <w:rsid w:val="531223E2"/>
    <w:rsid w:val="53171613"/>
    <w:rsid w:val="531B1EFD"/>
    <w:rsid w:val="532080B5"/>
    <w:rsid w:val="53225066"/>
    <w:rsid w:val="5334A583"/>
    <w:rsid w:val="5335A4EF"/>
    <w:rsid w:val="534807AF"/>
    <w:rsid w:val="53518710"/>
    <w:rsid w:val="5359F185"/>
    <w:rsid w:val="536C4B8C"/>
    <w:rsid w:val="53797262"/>
    <w:rsid w:val="537D1B25"/>
    <w:rsid w:val="5395A153"/>
    <w:rsid w:val="539CE724"/>
    <w:rsid w:val="539E7797"/>
    <w:rsid w:val="53A7FC53"/>
    <w:rsid w:val="53ACBF32"/>
    <w:rsid w:val="53B065EE"/>
    <w:rsid w:val="53B0B05E"/>
    <w:rsid w:val="53C6A3BC"/>
    <w:rsid w:val="53C89E3A"/>
    <w:rsid w:val="53CA6E8F"/>
    <w:rsid w:val="53DA2606"/>
    <w:rsid w:val="53ED8CE2"/>
    <w:rsid w:val="53FA4028"/>
    <w:rsid w:val="540252BB"/>
    <w:rsid w:val="54055084"/>
    <w:rsid w:val="541C34DF"/>
    <w:rsid w:val="5441E299"/>
    <w:rsid w:val="544684AC"/>
    <w:rsid w:val="54493247"/>
    <w:rsid w:val="5458142D"/>
    <w:rsid w:val="54618CD4"/>
    <w:rsid w:val="5467B9C3"/>
    <w:rsid w:val="546E3577"/>
    <w:rsid w:val="5478DD10"/>
    <w:rsid w:val="5482FD7D"/>
    <w:rsid w:val="548A9BCC"/>
    <w:rsid w:val="549829EF"/>
    <w:rsid w:val="54A7A2D8"/>
    <w:rsid w:val="54B21517"/>
    <w:rsid w:val="54B9F7C8"/>
    <w:rsid w:val="54C081F8"/>
    <w:rsid w:val="54CA7897"/>
    <w:rsid w:val="54D20FC5"/>
    <w:rsid w:val="54ED7677"/>
    <w:rsid w:val="54F2628B"/>
    <w:rsid w:val="55073987"/>
    <w:rsid w:val="5510E030"/>
    <w:rsid w:val="5512BD94"/>
    <w:rsid w:val="55212120"/>
    <w:rsid w:val="552EEAA0"/>
    <w:rsid w:val="55342C99"/>
    <w:rsid w:val="55403F27"/>
    <w:rsid w:val="555087DC"/>
    <w:rsid w:val="5554706F"/>
    <w:rsid w:val="556549F0"/>
    <w:rsid w:val="55689F98"/>
    <w:rsid w:val="55696AD0"/>
    <w:rsid w:val="5569802A"/>
    <w:rsid w:val="5569E68F"/>
    <w:rsid w:val="556AF2E4"/>
    <w:rsid w:val="556C21C2"/>
    <w:rsid w:val="556F2842"/>
    <w:rsid w:val="5578CFB3"/>
    <w:rsid w:val="55797F35"/>
    <w:rsid w:val="557F6646"/>
    <w:rsid w:val="558B4B6F"/>
    <w:rsid w:val="558FA59D"/>
    <w:rsid w:val="55935C5A"/>
    <w:rsid w:val="55938717"/>
    <w:rsid w:val="55B3108F"/>
    <w:rsid w:val="55B4F345"/>
    <w:rsid w:val="55BB8175"/>
    <w:rsid w:val="55C7C92B"/>
    <w:rsid w:val="55D2374E"/>
    <w:rsid w:val="55D28048"/>
    <w:rsid w:val="55D35570"/>
    <w:rsid w:val="55E928F4"/>
    <w:rsid w:val="55F6D88E"/>
    <w:rsid w:val="55F9C670"/>
    <w:rsid w:val="5606E626"/>
    <w:rsid w:val="560B0589"/>
    <w:rsid w:val="560C55F9"/>
    <w:rsid w:val="5615466B"/>
    <w:rsid w:val="561FFF10"/>
    <w:rsid w:val="56234B55"/>
    <w:rsid w:val="56251113"/>
    <w:rsid w:val="56251825"/>
    <w:rsid w:val="56307DFF"/>
    <w:rsid w:val="5641CF4B"/>
    <w:rsid w:val="565B133F"/>
    <w:rsid w:val="565B3CF7"/>
    <w:rsid w:val="5669EC42"/>
    <w:rsid w:val="566D8AB5"/>
    <w:rsid w:val="567532C9"/>
    <w:rsid w:val="56A68FCD"/>
    <w:rsid w:val="56A92C5F"/>
    <w:rsid w:val="56BBA7BA"/>
    <w:rsid w:val="56BCCA69"/>
    <w:rsid w:val="56C9BB4E"/>
    <w:rsid w:val="56CCF4A6"/>
    <w:rsid w:val="56D85997"/>
    <w:rsid w:val="56F266A5"/>
    <w:rsid w:val="56F437FD"/>
    <w:rsid w:val="56F7609C"/>
    <w:rsid w:val="56FD9E03"/>
    <w:rsid w:val="57039DD4"/>
    <w:rsid w:val="57074222"/>
    <w:rsid w:val="570ED11C"/>
    <w:rsid w:val="57112AE7"/>
    <w:rsid w:val="57165297"/>
    <w:rsid w:val="5718E22B"/>
    <w:rsid w:val="57339AF6"/>
    <w:rsid w:val="57364657"/>
    <w:rsid w:val="573B3726"/>
    <w:rsid w:val="573C0816"/>
    <w:rsid w:val="5740DF02"/>
    <w:rsid w:val="5748C499"/>
    <w:rsid w:val="574E4B68"/>
    <w:rsid w:val="57567F81"/>
    <w:rsid w:val="57580A95"/>
    <w:rsid w:val="575C9B7E"/>
    <w:rsid w:val="576A4A0D"/>
    <w:rsid w:val="578611E6"/>
    <w:rsid w:val="5788E4A6"/>
    <w:rsid w:val="57940C3B"/>
    <w:rsid w:val="579AEB93"/>
    <w:rsid w:val="57A0A792"/>
    <w:rsid w:val="57B6189E"/>
    <w:rsid w:val="57BA079C"/>
    <w:rsid w:val="57BCC44C"/>
    <w:rsid w:val="57C56548"/>
    <w:rsid w:val="57C82A6A"/>
    <w:rsid w:val="57E4DA96"/>
    <w:rsid w:val="57E5F4E7"/>
    <w:rsid w:val="57EF493D"/>
    <w:rsid w:val="57F3E0A2"/>
    <w:rsid w:val="57FA9939"/>
    <w:rsid w:val="57FE1C1F"/>
    <w:rsid w:val="580B3B33"/>
    <w:rsid w:val="581196AA"/>
    <w:rsid w:val="58322D2E"/>
    <w:rsid w:val="584A7ECD"/>
    <w:rsid w:val="585A820E"/>
    <w:rsid w:val="585FF787"/>
    <w:rsid w:val="58636EC3"/>
    <w:rsid w:val="58680A51"/>
    <w:rsid w:val="58706100"/>
    <w:rsid w:val="587920D1"/>
    <w:rsid w:val="5880F52B"/>
    <w:rsid w:val="58ADFDF0"/>
    <w:rsid w:val="58AE2FD7"/>
    <w:rsid w:val="58B2466C"/>
    <w:rsid w:val="58C1CE83"/>
    <w:rsid w:val="58CA0A3E"/>
    <w:rsid w:val="58CDC8FB"/>
    <w:rsid w:val="58D1D413"/>
    <w:rsid w:val="58D74F75"/>
    <w:rsid w:val="58E32061"/>
    <w:rsid w:val="590E15F5"/>
    <w:rsid w:val="5927582E"/>
    <w:rsid w:val="5927B4DE"/>
    <w:rsid w:val="592DB26A"/>
    <w:rsid w:val="592FF3E8"/>
    <w:rsid w:val="59485371"/>
    <w:rsid w:val="595BB1E2"/>
    <w:rsid w:val="595F2223"/>
    <w:rsid w:val="596532B7"/>
    <w:rsid w:val="5969C072"/>
    <w:rsid w:val="59702D0B"/>
    <w:rsid w:val="59728A73"/>
    <w:rsid w:val="5975557B"/>
    <w:rsid w:val="59886C07"/>
    <w:rsid w:val="598EA422"/>
    <w:rsid w:val="5991C664"/>
    <w:rsid w:val="599F95DD"/>
    <w:rsid w:val="59A173EA"/>
    <w:rsid w:val="59A73403"/>
    <w:rsid w:val="59D046D4"/>
    <w:rsid w:val="59D98F94"/>
    <w:rsid w:val="59DC9DCA"/>
    <w:rsid w:val="59F787F2"/>
    <w:rsid w:val="59FF477B"/>
    <w:rsid w:val="5A01A802"/>
    <w:rsid w:val="5A022048"/>
    <w:rsid w:val="5A052905"/>
    <w:rsid w:val="5A139809"/>
    <w:rsid w:val="5A2AD281"/>
    <w:rsid w:val="5A336C0F"/>
    <w:rsid w:val="5A367A84"/>
    <w:rsid w:val="5A3F430B"/>
    <w:rsid w:val="5A48805D"/>
    <w:rsid w:val="5A4AA062"/>
    <w:rsid w:val="5A629072"/>
    <w:rsid w:val="5AAC2DAF"/>
    <w:rsid w:val="5ABD6477"/>
    <w:rsid w:val="5AC0DD43"/>
    <w:rsid w:val="5AC1421E"/>
    <w:rsid w:val="5AC33D79"/>
    <w:rsid w:val="5ADCFB79"/>
    <w:rsid w:val="5AE23AF5"/>
    <w:rsid w:val="5AEE79AD"/>
    <w:rsid w:val="5AF56BC5"/>
    <w:rsid w:val="5AFF93B1"/>
    <w:rsid w:val="5B20F564"/>
    <w:rsid w:val="5B30D52B"/>
    <w:rsid w:val="5B356B07"/>
    <w:rsid w:val="5B6A8B43"/>
    <w:rsid w:val="5B6DE571"/>
    <w:rsid w:val="5B7B3289"/>
    <w:rsid w:val="5B87E5EB"/>
    <w:rsid w:val="5B8AB881"/>
    <w:rsid w:val="5B8AFC05"/>
    <w:rsid w:val="5B94B1EE"/>
    <w:rsid w:val="5B9ACAD8"/>
    <w:rsid w:val="5B9EE08C"/>
    <w:rsid w:val="5BA833ED"/>
    <w:rsid w:val="5BAF5F93"/>
    <w:rsid w:val="5BE3D1E3"/>
    <w:rsid w:val="5BE71E2F"/>
    <w:rsid w:val="5BE7C2E5"/>
    <w:rsid w:val="5BE9B815"/>
    <w:rsid w:val="5BF8A718"/>
    <w:rsid w:val="5BFF9B39"/>
    <w:rsid w:val="5C01D270"/>
    <w:rsid w:val="5C15587C"/>
    <w:rsid w:val="5C20924F"/>
    <w:rsid w:val="5C280848"/>
    <w:rsid w:val="5C2A2EDA"/>
    <w:rsid w:val="5C36008F"/>
    <w:rsid w:val="5C38D749"/>
    <w:rsid w:val="5C39EBD4"/>
    <w:rsid w:val="5C42EFB8"/>
    <w:rsid w:val="5C444CB0"/>
    <w:rsid w:val="5C5A745D"/>
    <w:rsid w:val="5C6426E8"/>
    <w:rsid w:val="5C78EF9E"/>
    <w:rsid w:val="5C79721C"/>
    <w:rsid w:val="5C7AEC2B"/>
    <w:rsid w:val="5C7D10FA"/>
    <w:rsid w:val="5C930129"/>
    <w:rsid w:val="5C95D8D1"/>
    <w:rsid w:val="5C9BEC33"/>
    <w:rsid w:val="5CB86F10"/>
    <w:rsid w:val="5CBA9037"/>
    <w:rsid w:val="5CC40585"/>
    <w:rsid w:val="5CC4AF39"/>
    <w:rsid w:val="5CC4DAA4"/>
    <w:rsid w:val="5CC6B921"/>
    <w:rsid w:val="5CC74A61"/>
    <w:rsid w:val="5CCBD01C"/>
    <w:rsid w:val="5CDF72CB"/>
    <w:rsid w:val="5CE0F075"/>
    <w:rsid w:val="5CE8613F"/>
    <w:rsid w:val="5CF03D15"/>
    <w:rsid w:val="5D1DBFF6"/>
    <w:rsid w:val="5D338B0A"/>
    <w:rsid w:val="5D43E4C8"/>
    <w:rsid w:val="5D484A80"/>
    <w:rsid w:val="5D4E51A4"/>
    <w:rsid w:val="5D62F354"/>
    <w:rsid w:val="5D7117F7"/>
    <w:rsid w:val="5D759131"/>
    <w:rsid w:val="5D7921C1"/>
    <w:rsid w:val="5D792618"/>
    <w:rsid w:val="5D7C8BEE"/>
    <w:rsid w:val="5D9AC30B"/>
    <w:rsid w:val="5DA18FCA"/>
    <w:rsid w:val="5DABD85B"/>
    <w:rsid w:val="5DCAFD05"/>
    <w:rsid w:val="5DD31A4C"/>
    <w:rsid w:val="5DE37B24"/>
    <w:rsid w:val="5DE4FE5A"/>
    <w:rsid w:val="5DED6B3A"/>
    <w:rsid w:val="5DF9A5F4"/>
    <w:rsid w:val="5E00C5C5"/>
    <w:rsid w:val="5E01ED9A"/>
    <w:rsid w:val="5E03CE3E"/>
    <w:rsid w:val="5E08E663"/>
    <w:rsid w:val="5E109A3D"/>
    <w:rsid w:val="5E11B777"/>
    <w:rsid w:val="5E1F74A8"/>
    <w:rsid w:val="5E2341D5"/>
    <w:rsid w:val="5E25B476"/>
    <w:rsid w:val="5E36009D"/>
    <w:rsid w:val="5E372F2E"/>
    <w:rsid w:val="5E469ECD"/>
    <w:rsid w:val="5E498B79"/>
    <w:rsid w:val="5E578819"/>
    <w:rsid w:val="5E64C2F5"/>
    <w:rsid w:val="5E7495A3"/>
    <w:rsid w:val="5E826AB8"/>
    <w:rsid w:val="5E8748D1"/>
    <w:rsid w:val="5E8E44CC"/>
    <w:rsid w:val="5EA8CF0E"/>
    <w:rsid w:val="5EAA1EF2"/>
    <w:rsid w:val="5EB85AF6"/>
    <w:rsid w:val="5EBC2957"/>
    <w:rsid w:val="5EC82DBA"/>
    <w:rsid w:val="5EC84A28"/>
    <w:rsid w:val="5ED53118"/>
    <w:rsid w:val="5EDB79C8"/>
    <w:rsid w:val="5EE3249B"/>
    <w:rsid w:val="5EEB51E8"/>
    <w:rsid w:val="5EF7E248"/>
    <w:rsid w:val="5F066D73"/>
    <w:rsid w:val="5F07B900"/>
    <w:rsid w:val="5F0FDA07"/>
    <w:rsid w:val="5F1DA2F6"/>
    <w:rsid w:val="5F23AA21"/>
    <w:rsid w:val="5F28DF2C"/>
    <w:rsid w:val="5F2B048C"/>
    <w:rsid w:val="5F2E8471"/>
    <w:rsid w:val="5F50302B"/>
    <w:rsid w:val="5F506D87"/>
    <w:rsid w:val="5F55E4CF"/>
    <w:rsid w:val="5F5BAD36"/>
    <w:rsid w:val="5F5EF3A6"/>
    <w:rsid w:val="5F6B1F47"/>
    <w:rsid w:val="5F6C66C0"/>
    <w:rsid w:val="5F7D73E8"/>
    <w:rsid w:val="5F91165F"/>
    <w:rsid w:val="5F919997"/>
    <w:rsid w:val="5F9DF207"/>
    <w:rsid w:val="5FA532EE"/>
    <w:rsid w:val="5FACD037"/>
    <w:rsid w:val="5FB14471"/>
    <w:rsid w:val="5FB52754"/>
    <w:rsid w:val="5FB676D1"/>
    <w:rsid w:val="5FBB300E"/>
    <w:rsid w:val="5FBFF4A6"/>
    <w:rsid w:val="5FD3F82A"/>
    <w:rsid w:val="5FD47AE0"/>
    <w:rsid w:val="5FDF42C8"/>
    <w:rsid w:val="5FEDA3E4"/>
    <w:rsid w:val="5FF01E8B"/>
    <w:rsid w:val="5FF3CF1D"/>
    <w:rsid w:val="5FFE53AB"/>
    <w:rsid w:val="6007F9DC"/>
    <w:rsid w:val="601068CF"/>
    <w:rsid w:val="60221291"/>
    <w:rsid w:val="6024517F"/>
    <w:rsid w:val="603B1404"/>
    <w:rsid w:val="603BBA08"/>
    <w:rsid w:val="603F1473"/>
    <w:rsid w:val="60474B42"/>
    <w:rsid w:val="6056A39E"/>
    <w:rsid w:val="606BF6CC"/>
    <w:rsid w:val="6075E569"/>
    <w:rsid w:val="60782066"/>
    <w:rsid w:val="60876FC9"/>
    <w:rsid w:val="608AB554"/>
    <w:rsid w:val="6095A84C"/>
    <w:rsid w:val="60A40252"/>
    <w:rsid w:val="60A4CD11"/>
    <w:rsid w:val="60BB1239"/>
    <w:rsid w:val="60BFD40E"/>
    <w:rsid w:val="60C0042F"/>
    <w:rsid w:val="60D509DF"/>
    <w:rsid w:val="60F58A89"/>
    <w:rsid w:val="60FFF06D"/>
    <w:rsid w:val="610191B5"/>
    <w:rsid w:val="6116FFED"/>
    <w:rsid w:val="611E26B6"/>
    <w:rsid w:val="6126E059"/>
    <w:rsid w:val="612F4CFE"/>
    <w:rsid w:val="612F8A3F"/>
    <w:rsid w:val="6131CBDD"/>
    <w:rsid w:val="6144EF59"/>
    <w:rsid w:val="615F8B64"/>
    <w:rsid w:val="61604F0A"/>
    <w:rsid w:val="61607AF8"/>
    <w:rsid w:val="616111DD"/>
    <w:rsid w:val="6172FBC7"/>
    <w:rsid w:val="6188F2FE"/>
    <w:rsid w:val="618BB502"/>
    <w:rsid w:val="618E228E"/>
    <w:rsid w:val="619A6E3F"/>
    <w:rsid w:val="61A12EC4"/>
    <w:rsid w:val="61AB84C9"/>
    <w:rsid w:val="61B1F9FC"/>
    <w:rsid w:val="61BE21AA"/>
    <w:rsid w:val="61C6E6EF"/>
    <w:rsid w:val="61D8EBEB"/>
    <w:rsid w:val="61DFA2AA"/>
    <w:rsid w:val="61F45EC5"/>
    <w:rsid w:val="61F46C1C"/>
    <w:rsid w:val="61F7F80E"/>
    <w:rsid w:val="61F8E469"/>
    <w:rsid w:val="622A1F16"/>
    <w:rsid w:val="6243942F"/>
    <w:rsid w:val="624AD85B"/>
    <w:rsid w:val="624C6461"/>
    <w:rsid w:val="624D2EF4"/>
    <w:rsid w:val="6258D0FF"/>
    <w:rsid w:val="626DF01B"/>
    <w:rsid w:val="6283481A"/>
    <w:rsid w:val="62850489"/>
    <w:rsid w:val="628C3467"/>
    <w:rsid w:val="628C389A"/>
    <w:rsid w:val="62A81680"/>
    <w:rsid w:val="62AB99F9"/>
    <w:rsid w:val="62B97A17"/>
    <w:rsid w:val="62C0A431"/>
    <w:rsid w:val="62CED3A6"/>
    <w:rsid w:val="62D5EF1D"/>
    <w:rsid w:val="62DFE501"/>
    <w:rsid w:val="62F1E3F8"/>
    <w:rsid w:val="62FA633C"/>
    <w:rsid w:val="62FB7F19"/>
    <w:rsid w:val="62FE48BA"/>
    <w:rsid w:val="63119D08"/>
    <w:rsid w:val="63221A88"/>
    <w:rsid w:val="632E8833"/>
    <w:rsid w:val="63395A80"/>
    <w:rsid w:val="63524C72"/>
    <w:rsid w:val="6352A115"/>
    <w:rsid w:val="635881DD"/>
    <w:rsid w:val="63593AE8"/>
    <w:rsid w:val="6369025C"/>
    <w:rsid w:val="638CCD70"/>
    <w:rsid w:val="63942489"/>
    <w:rsid w:val="63AEBCA8"/>
    <w:rsid w:val="63BADC7B"/>
    <w:rsid w:val="63BDF0D8"/>
    <w:rsid w:val="63C7FF49"/>
    <w:rsid w:val="63D23E44"/>
    <w:rsid w:val="63D8CFED"/>
    <w:rsid w:val="63DA6380"/>
    <w:rsid w:val="63E43FA1"/>
    <w:rsid w:val="63E5A975"/>
    <w:rsid w:val="63F44434"/>
    <w:rsid w:val="640CDF1D"/>
    <w:rsid w:val="641AAFBE"/>
    <w:rsid w:val="642A9AF6"/>
    <w:rsid w:val="642AA33F"/>
    <w:rsid w:val="642B23E3"/>
    <w:rsid w:val="6437C032"/>
    <w:rsid w:val="6439D29B"/>
    <w:rsid w:val="643E373A"/>
    <w:rsid w:val="6442E87F"/>
    <w:rsid w:val="645173A4"/>
    <w:rsid w:val="64591507"/>
    <w:rsid w:val="645FE0CC"/>
    <w:rsid w:val="646C0023"/>
    <w:rsid w:val="646C5C5E"/>
    <w:rsid w:val="64718950"/>
    <w:rsid w:val="6495864A"/>
    <w:rsid w:val="64A67DC1"/>
    <w:rsid w:val="64BB11D1"/>
    <w:rsid w:val="64BC3AF3"/>
    <w:rsid w:val="64C67135"/>
    <w:rsid w:val="6507D4F2"/>
    <w:rsid w:val="65105F0E"/>
    <w:rsid w:val="652F8747"/>
    <w:rsid w:val="6546E547"/>
    <w:rsid w:val="654A3C10"/>
    <w:rsid w:val="655975EB"/>
    <w:rsid w:val="656A26B4"/>
    <w:rsid w:val="656DC505"/>
    <w:rsid w:val="656F599D"/>
    <w:rsid w:val="65AA20A1"/>
    <w:rsid w:val="65B42B18"/>
    <w:rsid w:val="65BB59F2"/>
    <w:rsid w:val="65C6AE46"/>
    <w:rsid w:val="65DBE2CF"/>
    <w:rsid w:val="65EE7D8D"/>
    <w:rsid w:val="65FABDFC"/>
    <w:rsid w:val="661BA084"/>
    <w:rsid w:val="6629151F"/>
    <w:rsid w:val="6631EB69"/>
    <w:rsid w:val="66411B67"/>
    <w:rsid w:val="66415C7D"/>
    <w:rsid w:val="66490558"/>
    <w:rsid w:val="664CC7E8"/>
    <w:rsid w:val="66504ECE"/>
    <w:rsid w:val="6650A149"/>
    <w:rsid w:val="6664BB3A"/>
    <w:rsid w:val="666994C0"/>
    <w:rsid w:val="666AFE78"/>
    <w:rsid w:val="666C6F94"/>
    <w:rsid w:val="666D7E7E"/>
    <w:rsid w:val="666F6D49"/>
    <w:rsid w:val="6676184D"/>
    <w:rsid w:val="667B4645"/>
    <w:rsid w:val="66811D1C"/>
    <w:rsid w:val="66992ACD"/>
    <w:rsid w:val="66A039C2"/>
    <w:rsid w:val="66C36E70"/>
    <w:rsid w:val="66C88963"/>
    <w:rsid w:val="66C9AE24"/>
    <w:rsid w:val="66C9E4CB"/>
    <w:rsid w:val="66D23629"/>
    <w:rsid w:val="66DB28C1"/>
    <w:rsid w:val="66DBA3D8"/>
    <w:rsid w:val="66DE4D25"/>
    <w:rsid w:val="66DF350B"/>
    <w:rsid w:val="66E20078"/>
    <w:rsid w:val="66E3DCD0"/>
    <w:rsid w:val="66EE095A"/>
    <w:rsid w:val="66EFB129"/>
    <w:rsid w:val="66F097AC"/>
    <w:rsid w:val="66F50470"/>
    <w:rsid w:val="66FD7C4F"/>
    <w:rsid w:val="67014A91"/>
    <w:rsid w:val="6708F457"/>
    <w:rsid w:val="670F551B"/>
    <w:rsid w:val="671ADF1F"/>
    <w:rsid w:val="671CC4D7"/>
    <w:rsid w:val="672035BE"/>
    <w:rsid w:val="672D5ADF"/>
    <w:rsid w:val="673390B8"/>
    <w:rsid w:val="674A4885"/>
    <w:rsid w:val="675BB28E"/>
    <w:rsid w:val="67AA17E9"/>
    <w:rsid w:val="67ABDEE1"/>
    <w:rsid w:val="67AFB025"/>
    <w:rsid w:val="67BC51B4"/>
    <w:rsid w:val="67C25AC1"/>
    <w:rsid w:val="67C5F207"/>
    <w:rsid w:val="67E48897"/>
    <w:rsid w:val="67EC563D"/>
    <w:rsid w:val="67EC77F6"/>
    <w:rsid w:val="6808EE21"/>
    <w:rsid w:val="680C2EA1"/>
    <w:rsid w:val="68108999"/>
    <w:rsid w:val="6814E9AD"/>
    <w:rsid w:val="68184743"/>
    <w:rsid w:val="681AEA75"/>
    <w:rsid w:val="68294FE4"/>
    <w:rsid w:val="6829EEBD"/>
    <w:rsid w:val="682DB168"/>
    <w:rsid w:val="68421B7A"/>
    <w:rsid w:val="684D4454"/>
    <w:rsid w:val="685A68B8"/>
    <w:rsid w:val="6865A1B3"/>
    <w:rsid w:val="686891F7"/>
    <w:rsid w:val="68698835"/>
    <w:rsid w:val="686A4A23"/>
    <w:rsid w:val="686D2BD4"/>
    <w:rsid w:val="687731A8"/>
    <w:rsid w:val="688A3FD2"/>
    <w:rsid w:val="68A19B8E"/>
    <w:rsid w:val="68AFF4BA"/>
    <w:rsid w:val="68B066D9"/>
    <w:rsid w:val="68B7E653"/>
    <w:rsid w:val="68C39CF5"/>
    <w:rsid w:val="68CB4430"/>
    <w:rsid w:val="68D4F91B"/>
    <w:rsid w:val="68DA693E"/>
    <w:rsid w:val="68DF6E41"/>
    <w:rsid w:val="68E6BE4D"/>
    <w:rsid w:val="68EC5B8A"/>
    <w:rsid w:val="68F13873"/>
    <w:rsid w:val="68FBC568"/>
    <w:rsid w:val="691FCC63"/>
    <w:rsid w:val="69242876"/>
    <w:rsid w:val="692F27A9"/>
    <w:rsid w:val="6933BE8F"/>
    <w:rsid w:val="693427EF"/>
    <w:rsid w:val="693556E8"/>
    <w:rsid w:val="6941D0DA"/>
    <w:rsid w:val="69436712"/>
    <w:rsid w:val="694957DF"/>
    <w:rsid w:val="6949ADED"/>
    <w:rsid w:val="695E8EEF"/>
    <w:rsid w:val="6961D102"/>
    <w:rsid w:val="69792B04"/>
    <w:rsid w:val="69847EAE"/>
    <w:rsid w:val="698A1BEB"/>
    <w:rsid w:val="6990E4E8"/>
    <w:rsid w:val="699427C1"/>
    <w:rsid w:val="69943E5F"/>
    <w:rsid w:val="69983B11"/>
    <w:rsid w:val="69A7B712"/>
    <w:rsid w:val="69B39A3D"/>
    <w:rsid w:val="69B68E3F"/>
    <w:rsid w:val="69B762E9"/>
    <w:rsid w:val="69CD89AD"/>
    <w:rsid w:val="69CF5A67"/>
    <w:rsid w:val="69D07A72"/>
    <w:rsid w:val="69E27DE8"/>
    <w:rsid w:val="69E8E392"/>
    <w:rsid w:val="69F28F11"/>
    <w:rsid w:val="69FF3E9D"/>
    <w:rsid w:val="6A26BF26"/>
    <w:rsid w:val="6A28F395"/>
    <w:rsid w:val="6A2D47E5"/>
    <w:rsid w:val="6A2F9AE0"/>
    <w:rsid w:val="6A4C1B5F"/>
    <w:rsid w:val="6A4CB7A4"/>
    <w:rsid w:val="6A4D8541"/>
    <w:rsid w:val="6A54AB1F"/>
    <w:rsid w:val="6A54B64A"/>
    <w:rsid w:val="6A56DD6F"/>
    <w:rsid w:val="6A5E497D"/>
    <w:rsid w:val="6A6BC3CB"/>
    <w:rsid w:val="6A730E93"/>
    <w:rsid w:val="6A74AC5F"/>
    <w:rsid w:val="6A82BFDF"/>
    <w:rsid w:val="6A851CEA"/>
    <w:rsid w:val="6A8AA277"/>
    <w:rsid w:val="6A8AF53F"/>
    <w:rsid w:val="6A964AB0"/>
    <w:rsid w:val="6A988901"/>
    <w:rsid w:val="6A99B959"/>
    <w:rsid w:val="6A9DF13C"/>
    <w:rsid w:val="6AA1577C"/>
    <w:rsid w:val="6AA2C5C3"/>
    <w:rsid w:val="6AACCBC8"/>
    <w:rsid w:val="6ABEB218"/>
    <w:rsid w:val="6AC3DCA7"/>
    <w:rsid w:val="6AC6B048"/>
    <w:rsid w:val="6ADF955F"/>
    <w:rsid w:val="6AE0B4DF"/>
    <w:rsid w:val="6AE1973F"/>
    <w:rsid w:val="6AE4F635"/>
    <w:rsid w:val="6AFBD9FE"/>
    <w:rsid w:val="6AFF88B6"/>
    <w:rsid w:val="6B081E98"/>
    <w:rsid w:val="6B09A46D"/>
    <w:rsid w:val="6B0EBDAA"/>
    <w:rsid w:val="6B1F9A04"/>
    <w:rsid w:val="6B22BD12"/>
    <w:rsid w:val="6B2F85CF"/>
    <w:rsid w:val="6B3D03C8"/>
    <w:rsid w:val="6B406599"/>
    <w:rsid w:val="6B44832F"/>
    <w:rsid w:val="6B456D52"/>
    <w:rsid w:val="6B4BD04B"/>
    <w:rsid w:val="6B5E6F2F"/>
    <w:rsid w:val="6B63DC29"/>
    <w:rsid w:val="6B66800F"/>
    <w:rsid w:val="6B670542"/>
    <w:rsid w:val="6B7BE7EA"/>
    <w:rsid w:val="6B7FB591"/>
    <w:rsid w:val="6B83EDAA"/>
    <w:rsid w:val="6B8D35C4"/>
    <w:rsid w:val="6B98509D"/>
    <w:rsid w:val="6B994BFB"/>
    <w:rsid w:val="6BB0E98E"/>
    <w:rsid w:val="6BB41188"/>
    <w:rsid w:val="6BC954AC"/>
    <w:rsid w:val="6BCBA3D3"/>
    <w:rsid w:val="6BCDAFC0"/>
    <w:rsid w:val="6BCFC4FE"/>
    <w:rsid w:val="6BD0E0B3"/>
    <w:rsid w:val="6BD1DF20"/>
    <w:rsid w:val="6BD3BE10"/>
    <w:rsid w:val="6BD43A5F"/>
    <w:rsid w:val="6BF3FB3B"/>
    <w:rsid w:val="6C05DF85"/>
    <w:rsid w:val="6C104FED"/>
    <w:rsid w:val="6C1A949A"/>
    <w:rsid w:val="6C1CA5ED"/>
    <w:rsid w:val="6C2B59DA"/>
    <w:rsid w:val="6C2D01C1"/>
    <w:rsid w:val="6C2FE9CE"/>
    <w:rsid w:val="6C36A7F0"/>
    <w:rsid w:val="6C3C11D8"/>
    <w:rsid w:val="6C422D02"/>
    <w:rsid w:val="6C477FE9"/>
    <w:rsid w:val="6C4C0AAD"/>
    <w:rsid w:val="6C64CC23"/>
    <w:rsid w:val="6C79BAD9"/>
    <w:rsid w:val="6C8BAE74"/>
    <w:rsid w:val="6C8F1E73"/>
    <w:rsid w:val="6C8FF757"/>
    <w:rsid w:val="6C950C2A"/>
    <w:rsid w:val="6C95488F"/>
    <w:rsid w:val="6C959C19"/>
    <w:rsid w:val="6C992A4B"/>
    <w:rsid w:val="6CA04FBA"/>
    <w:rsid w:val="6CB2D3D8"/>
    <w:rsid w:val="6CBED381"/>
    <w:rsid w:val="6CDBC800"/>
    <w:rsid w:val="6CDF5CA2"/>
    <w:rsid w:val="6CE09B2D"/>
    <w:rsid w:val="6CE1B7EE"/>
    <w:rsid w:val="6CED2179"/>
    <w:rsid w:val="6CF95E63"/>
    <w:rsid w:val="6CFE4745"/>
    <w:rsid w:val="6D037E99"/>
    <w:rsid w:val="6D1F36F9"/>
    <w:rsid w:val="6D341C12"/>
    <w:rsid w:val="6D45031E"/>
    <w:rsid w:val="6D59AA90"/>
    <w:rsid w:val="6D5A77C7"/>
    <w:rsid w:val="6D5CDF27"/>
    <w:rsid w:val="6D5E6279"/>
    <w:rsid w:val="6D609BB2"/>
    <w:rsid w:val="6D67F72A"/>
    <w:rsid w:val="6D7AFE8C"/>
    <w:rsid w:val="6D7E90B4"/>
    <w:rsid w:val="6D80F22E"/>
    <w:rsid w:val="6D81998F"/>
    <w:rsid w:val="6D840BBE"/>
    <w:rsid w:val="6D88F47E"/>
    <w:rsid w:val="6D89AC5C"/>
    <w:rsid w:val="6D8C7646"/>
    <w:rsid w:val="6D9112A9"/>
    <w:rsid w:val="6D91201A"/>
    <w:rsid w:val="6D950D34"/>
    <w:rsid w:val="6D9D1D98"/>
    <w:rsid w:val="6DB53CF3"/>
    <w:rsid w:val="6DBE71BC"/>
    <w:rsid w:val="6DC083EB"/>
    <w:rsid w:val="6DCEB786"/>
    <w:rsid w:val="6DD696CE"/>
    <w:rsid w:val="6DD7718A"/>
    <w:rsid w:val="6DDC12BA"/>
    <w:rsid w:val="6DE6DECA"/>
    <w:rsid w:val="6DE95865"/>
    <w:rsid w:val="6DF8FABB"/>
    <w:rsid w:val="6DFCA546"/>
    <w:rsid w:val="6E067A37"/>
    <w:rsid w:val="6E25A839"/>
    <w:rsid w:val="6E2ABDED"/>
    <w:rsid w:val="6E305D5B"/>
    <w:rsid w:val="6E486451"/>
    <w:rsid w:val="6E5C0545"/>
    <w:rsid w:val="6E648599"/>
    <w:rsid w:val="6E72F8A9"/>
    <w:rsid w:val="6E7B168E"/>
    <w:rsid w:val="6E7F3CB1"/>
    <w:rsid w:val="6E8AD08B"/>
    <w:rsid w:val="6E9172EA"/>
    <w:rsid w:val="6E91B4DB"/>
    <w:rsid w:val="6EAB3370"/>
    <w:rsid w:val="6EB196B8"/>
    <w:rsid w:val="6EB4419A"/>
    <w:rsid w:val="6EB8C8B3"/>
    <w:rsid w:val="6EBB8C1D"/>
    <w:rsid w:val="6EBC660A"/>
    <w:rsid w:val="6ED62880"/>
    <w:rsid w:val="6EDB4D77"/>
    <w:rsid w:val="6EE5EE08"/>
    <w:rsid w:val="6EE8D7FF"/>
    <w:rsid w:val="6EEA4916"/>
    <w:rsid w:val="6EEB0F0E"/>
    <w:rsid w:val="6EEB5940"/>
    <w:rsid w:val="6EF95BB9"/>
    <w:rsid w:val="6EFFC6E0"/>
    <w:rsid w:val="6F137869"/>
    <w:rsid w:val="6F1EB7D0"/>
    <w:rsid w:val="6F246AD5"/>
    <w:rsid w:val="6F334F5F"/>
    <w:rsid w:val="6F3516C7"/>
    <w:rsid w:val="6F389732"/>
    <w:rsid w:val="6F5906C2"/>
    <w:rsid w:val="6F5EC6C2"/>
    <w:rsid w:val="6F61E4C1"/>
    <w:rsid w:val="6F64A58B"/>
    <w:rsid w:val="6F684A7B"/>
    <w:rsid w:val="6F6BF474"/>
    <w:rsid w:val="6F84DFA9"/>
    <w:rsid w:val="6F896C1A"/>
    <w:rsid w:val="6F96CE2C"/>
    <w:rsid w:val="6F9B3737"/>
    <w:rsid w:val="6FA2D708"/>
    <w:rsid w:val="6FAE24C5"/>
    <w:rsid w:val="6FB00D65"/>
    <w:rsid w:val="6FB0B9DF"/>
    <w:rsid w:val="6FB5850E"/>
    <w:rsid w:val="6FBEF616"/>
    <w:rsid w:val="6FC40D4D"/>
    <w:rsid w:val="6FC56D1C"/>
    <w:rsid w:val="6FC9CD4E"/>
    <w:rsid w:val="6FD0CED5"/>
    <w:rsid w:val="6FD27947"/>
    <w:rsid w:val="6FD4A527"/>
    <w:rsid w:val="6FD9421A"/>
    <w:rsid w:val="6FEF0D94"/>
    <w:rsid w:val="70014423"/>
    <w:rsid w:val="700C9C9C"/>
    <w:rsid w:val="7020A7A9"/>
    <w:rsid w:val="702C6809"/>
    <w:rsid w:val="702DAC24"/>
    <w:rsid w:val="70348C8F"/>
    <w:rsid w:val="703D970A"/>
    <w:rsid w:val="704F79F6"/>
    <w:rsid w:val="7056C9B5"/>
    <w:rsid w:val="7057D01D"/>
    <w:rsid w:val="706351D4"/>
    <w:rsid w:val="7087FFC3"/>
    <w:rsid w:val="7091704B"/>
    <w:rsid w:val="709FBC35"/>
    <w:rsid w:val="70A71477"/>
    <w:rsid w:val="70A9E8F3"/>
    <w:rsid w:val="70ABB840"/>
    <w:rsid w:val="70ADD780"/>
    <w:rsid w:val="70B0240A"/>
    <w:rsid w:val="70BA5F15"/>
    <w:rsid w:val="70CCE90C"/>
    <w:rsid w:val="70E0A41F"/>
    <w:rsid w:val="70F68440"/>
    <w:rsid w:val="7110342C"/>
    <w:rsid w:val="7115B399"/>
    <w:rsid w:val="7115F42C"/>
    <w:rsid w:val="7141361C"/>
    <w:rsid w:val="714EA337"/>
    <w:rsid w:val="714F649E"/>
    <w:rsid w:val="7163D42A"/>
    <w:rsid w:val="71687D4D"/>
    <w:rsid w:val="7184515E"/>
    <w:rsid w:val="718E5E61"/>
    <w:rsid w:val="71931CEF"/>
    <w:rsid w:val="71AAB0FF"/>
    <w:rsid w:val="71B85668"/>
    <w:rsid w:val="71C0F6E8"/>
    <w:rsid w:val="71CA1445"/>
    <w:rsid w:val="71D76AF7"/>
    <w:rsid w:val="71DE8FDF"/>
    <w:rsid w:val="71E1CBAC"/>
    <w:rsid w:val="71E8AD37"/>
    <w:rsid w:val="71EDFD2D"/>
    <w:rsid w:val="72016B94"/>
    <w:rsid w:val="72046973"/>
    <w:rsid w:val="7207D4BA"/>
    <w:rsid w:val="720AE96D"/>
    <w:rsid w:val="720BD995"/>
    <w:rsid w:val="720D2F59"/>
    <w:rsid w:val="720E0255"/>
    <w:rsid w:val="7230C054"/>
    <w:rsid w:val="7231D43F"/>
    <w:rsid w:val="7231F337"/>
    <w:rsid w:val="723A9ED0"/>
    <w:rsid w:val="723C3189"/>
    <w:rsid w:val="7241162D"/>
    <w:rsid w:val="726A5C02"/>
    <w:rsid w:val="72876304"/>
    <w:rsid w:val="7287682F"/>
    <w:rsid w:val="72884EA2"/>
    <w:rsid w:val="72976356"/>
    <w:rsid w:val="729D79A9"/>
    <w:rsid w:val="72AB0AA2"/>
    <w:rsid w:val="72ABFFC2"/>
    <w:rsid w:val="72B465A1"/>
    <w:rsid w:val="72B60DDF"/>
    <w:rsid w:val="72CD1CC1"/>
    <w:rsid w:val="72D545B5"/>
    <w:rsid w:val="72F7A77E"/>
    <w:rsid w:val="72FB1270"/>
    <w:rsid w:val="7304F2E9"/>
    <w:rsid w:val="730BE572"/>
    <w:rsid w:val="730D3CDB"/>
    <w:rsid w:val="73169A02"/>
    <w:rsid w:val="731A4A51"/>
    <w:rsid w:val="73252D82"/>
    <w:rsid w:val="7328C415"/>
    <w:rsid w:val="73341F18"/>
    <w:rsid w:val="73355AF3"/>
    <w:rsid w:val="7338D217"/>
    <w:rsid w:val="733F48E4"/>
    <w:rsid w:val="73503188"/>
    <w:rsid w:val="73556128"/>
    <w:rsid w:val="7358116A"/>
    <w:rsid w:val="73633863"/>
    <w:rsid w:val="736D42F0"/>
    <w:rsid w:val="73722B21"/>
    <w:rsid w:val="7374178B"/>
    <w:rsid w:val="738251F7"/>
    <w:rsid w:val="73A1BCED"/>
    <w:rsid w:val="73A8A953"/>
    <w:rsid w:val="73A8A9F3"/>
    <w:rsid w:val="73AE42B3"/>
    <w:rsid w:val="73B1AF28"/>
    <w:rsid w:val="73B72F22"/>
    <w:rsid w:val="73CCA5F1"/>
    <w:rsid w:val="73CD74B0"/>
    <w:rsid w:val="73DB63C1"/>
    <w:rsid w:val="73E6D360"/>
    <w:rsid w:val="73F7E278"/>
    <w:rsid w:val="740493DA"/>
    <w:rsid w:val="74171078"/>
    <w:rsid w:val="7417D79F"/>
    <w:rsid w:val="74204449"/>
    <w:rsid w:val="74205EA5"/>
    <w:rsid w:val="742F93DC"/>
    <w:rsid w:val="7431E10E"/>
    <w:rsid w:val="7451F6DD"/>
    <w:rsid w:val="745797DB"/>
    <w:rsid w:val="7466D7B2"/>
    <w:rsid w:val="747BC094"/>
    <w:rsid w:val="747D1F6B"/>
    <w:rsid w:val="748C8DF4"/>
    <w:rsid w:val="749BBCCB"/>
    <w:rsid w:val="74A01E0F"/>
    <w:rsid w:val="74AECB4B"/>
    <w:rsid w:val="74B03851"/>
    <w:rsid w:val="74B114A6"/>
    <w:rsid w:val="74CBC80D"/>
    <w:rsid w:val="74D095F7"/>
    <w:rsid w:val="74DB075D"/>
    <w:rsid w:val="74E21FED"/>
    <w:rsid w:val="74F73A85"/>
    <w:rsid w:val="7502D3DE"/>
    <w:rsid w:val="75160B7B"/>
    <w:rsid w:val="75184FFF"/>
    <w:rsid w:val="751C1F99"/>
    <w:rsid w:val="751FE8DF"/>
    <w:rsid w:val="7520A9B4"/>
    <w:rsid w:val="752DA244"/>
    <w:rsid w:val="752DAA15"/>
    <w:rsid w:val="7534B7E8"/>
    <w:rsid w:val="755B1DAB"/>
    <w:rsid w:val="755CDDCA"/>
    <w:rsid w:val="755FC365"/>
    <w:rsid w:val="756A0A45"/>
    <w:rsid w:val="757F1899"/>
    <w:rsid w:val="757F3DF2"/>
    <w:rsid w:val="7583CBD6"/>
    <w:rsid w:val="758B393A"/>
    <w:rsid w:val="75958215"/>
    <w:rsid w:val="75AD2C24"/>
    <w:rsid w:val="75BFBE1C"/>
    <w:rsid w:val="75C3B250"/>
    <w:rsid w:val="75D9CF26"/>
    <w:rsid w:val="75E4C15D"/>
    <w:rsid w:val="75EEC06C"/>
    <w:rsid w:val="76172541"/>
    <w:rsid w:val="7617B62F"/>
    <w:rsid w:val="761A95F8"/>
    <w:rsid w:val="761D15AF"/>
    <w:rsid w:val="761F629F"/>
    <w:rsid w:val="761FD470"/>
    <w:rsid w:val="7624F1AA"/>
    <w:rsid w:val="76288055"/>
    <w:rsid w:val="76288394"/>
    <w:rsid w:val="762F603B"/>
    <w:rsid w:val="763C6023"/>
    <w:rsid w:val="76465E17"/>
    <w:rsid w:val="766313E6"/>
    <w:rsid w:val="7667C5B7"/>
    <w:rsid w:val="766FB25B"/>
    <w:rsid w:val="76856D23"/>
    <w:rsid w:val="768917A4"/>
    <w:rsid w:val="769146DC"/>
    <w:rsid w:val="76A5E24A"/>
    <w:rsid w:val="76B29B1C"/>
    <w:rsid w:val="76C4C7A2"/>
    <w:rsid w:val="76D12D5B"/>
    <w:rsid w:val="76E0F4AE"/>
    <w:rsid w:val="76E30E00"/>
    <w:rsid w:val="76FE9787"/>
    <w:rsid w:val="77056CD7"/>
    <w:rsid w:val="77168906"/>
    <w:rsid w:val="77261337"/>
    <w:rsid w:val="7729EE2C"/>
    <w:rsid w:val="7734381B"/>
    <w:rsid w:val="773A42AE"/>
    <w:rsid w:val="773D4E80"/>
    <w:rsid w:val="775260F6"/>
    <w:rsid w:val="777D4066"/>
    <w:rsid w:val="778216BD"/>
    <w:rsid w:val="778DB086"/>
    <w:rsid w:val="779B1DB2"/>
    <w:rsid w:val="77A75383"/>
    <w:rsid w:val="77ABDA3E"/>
    <w:rsid w:val="77AD1309"/>
    <w:rsid w:val="77AD88DC"/>
    <w:rsid w:val="77BBDD65"/>
    <w:rsid w:val="77C41798"/>
    <w:rsid w:val="77F67FE7"/>
    <w:rsid w:val="77F933BD"/>
    <w:rsid w:val="77FCA651"/>
    <w:rsid w:val="7807B97B"/>
    <w:rsid w:val="7813637A"/>
    <w:rsid w:val="783BCDE6"/>
    <w:rsid w:val="783C636B"/>
    <w:rsid w:val="783FEF5F"/>
    <w:rsid w:val="784BBFD3"/>
    <w:rsid w:val="786498C6"/>
    <w:rsid w:val="786B7C0B"/>
    <w:rsid w:val="786CCC1F"/>
    <w:rsid w:val="78745D35"/>
    <w:rsid w:val="7875D0C4"/>
    <w:rsid w:val="78769EB6"/>
    <w:rsid w:val="7878E53C"/>
    <w:rsid w:val="7879DEB0"/>
    <w:rsid w:val="787A2B2A"/>
    <w:rsid w:val="787B70F5"/>
    <w:rsid w:val="789DCA0A"/>
    <w:rsid w:val="78A68C11"/>
    <w:rsid w:val="78A81725"/>
    <w:rsid w:val="78AE699D"/>
    <w:rsid w:val="78B5052C"/>
    <w:rsid w:val="78C27F75"/>
    <w:rsid w:val="78D02BCA"/>
    <w:rsid w:val="78D360FA"/>
    <w:rsid w:val="78E3905E"/>
    <w:rsid w:val="78F568C8"/>
    <w:rsid w:val="7906F3F5"/>
    <w:rsid w:val="79122C39"/>
    <w:rsid w:val="79156769"/>
    <w:rsid w:val="792484AD"/>
    <w:rsid w:val="79256D9F"/>
    <w:rsid w:val="793F0011"/>
    <w:rsid w:val="794BBDB4"/>
    <w:rsid w:val="7951CB48"/>
    <w:rsid w:val="7952192A"/>
    <w:rsid w:val="79522027"/>
    <w:rsid w:val="795E49C1"/>
    <w:rsid w:val="79602F5B"/>
    <w:rsid w:val="7964AB88"/>
    <w:rsid w:val="79683F7D"/>
    <w:rsid w:val="797ED4FC"/>
    <w:rsid w:val="797EF226"/>
    <w:rsid w:val="798C3BC6"/>
    <w:rsid w:val="798E7C60"/>
    <w:rsid w:val="799F13FF"/>
    <w:rsid w:val="79B5EA5C"/>
    <w:rsid w:val="79BE3E81"/>
    <w:rsid w:val="79BE903D"/>
    <w:rsid w:val="79CDCF90"/>
    <w:rsid w:val="79E53215"/>
    <w:rsid w:val="79EBBA55"/>
    <w:rsid w:val="79F9392A"/>
    <w:rsid w:val="7A084719"/>
    <w:rsid w:val="7A09AB0A"/>
    <w:rsid w:val="7A2F7D8B"/>
    <w:rsid w:val="7A33A293"/>
    <w:rsid w:val="7A38D6CD"/>
    <w:rsid w:val="7A40F926"/>
    <w:rsid w:val="7A4F990F"/>
    <w:rsid w:val="7A54C3FE"/>
    <w:rsid w:val="7A5D8267"/>
    <w:rsid w:val="7A6FA024"/>
    <w:rsid w:val="7A899A6E"/>
    <w:rsid w:val="7A8BF73E"/>
    <w:rsid w:val="7A8FC352"/>
    <w:rsid w:val="7AC83C98"/>
    <w:rsid w:val="7ACAE26E"/>
    <w:rsid w:val="7AD8A7F1"/>
    <w:rsid w:val="7ADFA80B"/>
    <w:rsid w:val="7AEDFF25"/>
    <w:rsid w:val="7B019760"/>
    <w:rsid w:val="7B1E9871"/>
    <w:rsid w:val="7B2DCC1C"/>
    <w:rsid w:val="7B31B873"/>
    <w:rsid w:val="7B3A3088"/>
    <w:rsid w:val="7B3E983B"/>
    <w:rsid w:val="7B44C8F6"/>
    <w:rsid w:val="7B59502B"/>
    <w:rsid w:val="7B59549C"/>
    <w:rsid w:val="7B6AACA8"/>
    <w:rsid w:val="7B6F077C"/>
    <w:rsid w:val="7B72CDCF"/>
    <w:rsid w:val="7B7BBDB4"/>
    <w:rsid w:val="7B830524"/>
    <w:rsid w:val="7B94609C"/>
    <w:rsid w:val="7BA18D90"/>
    <w:rsid w:val="7BA43669"/>
    <w:rsid w:val="7BAB1E84"/>
    <w:rsid w:val="7BBA6682"/>
    <w:rsid w:val="7BC6DC07"/>
    <w:rsid w:val="7BCE2A5E"/>
    <w:rsid w:val="7BCFB853"/>
    <w:rsid w:val="7BD8777C"/>
    <w:rsid w:val="7C0EF96B"/>
    <w:rsid w:val="7C17192D"/>
    <w:rsid w:val="7C23D4BA"/>
    <w:rsid w:val="7C2418F0"/>
    <w:rsid w:val="7C2B7B3D"/>
    <w:rsid w:val="7C43A6B1"/>
    <w:rsid w:val="7C46C89C"/>
    <w:rsid w:val="7C474AAE"/>
    <w:rsid w:val="7C502A9C"/>
    <w:rsid w:val="7C596B33"/>
    <w:rsid w:val="7C6EB0A4"/>
    <w:rsid w:val="7C7057CA"/>
    <w:rsid w:val="7C846865"/>
    <w:rsid w:val="7C952B76"/>
    <w:rsid w:val="7C99C4AF"/>
    <w:rsid w:val="7C9A03F4"/>
    <w:rsid w:val="7C9A4A2B"/>
    <w:rsid w:val="7CA06B1C"/>
    <w:rsid w:val="7CA3BA48"/>
    <w:rsid w:val="7CB37499"/>
    <w:rsid w:val="7CBD7890"/>
    <w:rsid w:val="7CC1B8BA"/>
    <w:rsid w:val="7CD9CE46"/>
    <w:rsid w:val="7CDBBE94"/>
    <w:rsid w:val="7CE2ABD2"/>
    <w:rsid w:val="7CE49025"/>
    <w:rsid w:val="7CE731B1"/>
    <w:rsid w:val="7CF12DCE"/>
    <w:rsid w:val="7CF2703E"/>
    <w:rsid w:val="7CF6EABB"/>
    <w:rsid w:val="7D074975"/>
    <w:rsid w:val="7D0A8C5F"/>
    <w:rsid w:val="7D0F30BA"/>
    <w:rsid w:val="7D296BD4"/>
    <w:rsid w:val="7D2C5411"/>
    <w:rsid w:val="7D376D7E"/>
    <w:rsid w:val="7D3BA4CF"/>
    <w:rsid w:val="7D4E439C"/>
    <w:rsid w:val="7D62ACA5"/>
    <w:rsid w:val="7D644783"/>
    <w:rsid w:val="7D6CFC3C"/>
    <w:rsid w:val="7D772CAA"/>
    <w:rsid w:val="7D815A39"/>
    <w:rsid w:val="7D819548"/>
    <w:rsid w:val="7D833E60"/>
    <w:rsid w:val="7D8A75FB"/>
    <w:rsid w:val="7D8E0D89"/>
    <w:rsid w:val="7D9A90EE"/>
    <w:rsid w:val="7DA0935D"/>
    <w:rsid w:val="7DAD07FC"/>
    <w:rsid w:val="7DB4EE38"/>
    <w:rsid w:val="7DBDB407"/>
    <w:rsid w:val="7DCE78B9"/>
    <w:rsid w:val="7DEC0A52"/>
    <w:rsid w:val="7DF6A71E"/>
    <w:rsid w:val="7DFE1687"/>
    <w:rsid w:val="7E055E45"/>
    <w:rsid w:val="7E085CD1"/>
    <w:rsid w:val="7E19E091"/>
    <w:rsid w:val="7E1CF730"/>
    <w:rsid w:val="7E255306"/>
    <w:rsid w:val="7E2DD7F8"/>
    <w:rsid w:val="7E3BFBFC"/>
    <w:rsid w:val="7E48BFBF"/>
    <w:rsid w:val="7E4F857A"/>
    <w:rsid w:val="7E6162DD"/>
    <w:rsid w:val="7E65DAA0"/>
    <w:rsid w:val="7E69CA71"/>
    <w:rsid w:val="7E75D77E"/>
    <w:rsid w:val="7E82A1D0"/>
    <w:rsid w:val="7E864AB1"/>
    <w:rsid w:val="7E88BC95"/>
    <w:rsid w:val="7E9DB835"/>
    <w:rsid w:val="7E9FC8ED"/>
    <w:rsid w:val="7EAA07C3"/>
    <w:rsid w:val="7EB9D237"/>
    <w:rsid w:val="7EBAE63F"/>
    <w:rsid w:val="7ED2C625"/>
    <w:rsid w:val="7EE0001B"/>
    <w:rsid w:val="7EE0D576"/>
    <w:rsid w:val="7EEEC96F"/>
    <w:rsid w:val="7EF74082"/>
    <w:rsid w:val="7EFF5736"/>
    <w:rsid w:val="7F021BB5"/>
    <w:rsid w:val="7F174FAF"/>
    <w:rsid w:val="7F1A8DCD"/>
    <w:rsid w:val="7F265F6C"/>
    <w:rsid w:val="7F2A7282"/>
    <w:rsid w:val="7F36960A"/>
    <w:rsid w:val="7F376955"/>
    <w:rsid w:val="7F37CF65"/>
    <w:rsid w:val="7F3E33DD"/>
    <w:rsid w:val="7F3FC731"/>
    <w:rsid w:val="7F40E6BB"/>
    <w:rsid w:val="7F53D8F8"/>
    <w:rsid w:val="7F559894"/>
    <w:rsid w:val="7F602DB6"/>
    <w:rsid w:val="7F80DF62"/>
    <w:rsid w:val="7F9A5705"/>
    <w:rsid w:val="7FA398D6"/>
    <w:rsid w:val="7FA56865"/>
    <w:rsid w:val="7FAAB4FC"/>
    <w:rsid w:val="7FBDC6B7"/>
    <w:rsid w:val="7FCA872C"/>
    <w:rsid w:val="7FE394D8"/>
    <w:rsid w:val="7FEF48D7"/>
    <w:rsid w:val="7FF7EF1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3F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2A6D79"/>
    <w:pPr>
      <w:spacing w:before="120" w:after="240"/>
    </w:pPr>
    <w:rPr>
      <w:sz w:val="24"/>
      <w:szCs w:val="24"/>
    </w:rPr>
  </w:style>
  <w:style w:type="paragraph" w:styleId="Heading1">
    <w:name w:val="heading 1"/>
    <w:basedOn w:val="Normal"/>
    <w:next w:val="Normal"/>
    <w:link w:val="Heading1Char"/>
    <w:uiPriority w:val="9"/>
    <w:qFormat/>
    <w:rsid w:val="462A6D79"/>
    <w:pPr>
      <w:keepNext/>
      <w:keepLines/>
      <w:spacing w:before="480" w:after="120"/>
      <w:outlineLvl w:val="0"/>
    </w:pPr>
    <w:rPr>
      <w:rFonts w:asciiTheme="majorHAnsi" w:eastAsiaTheme="majorEastAsia" w:hAnsiTheme="majorHAnsi" w:cstheme="majorBidi"/>
      <w:b/>
      <w:bCs/>
      <w:color w:val="1C2549" w:themeColor="accent6"/>
      <w:sz w:val="72"/>
      <w:szCs w:val="72"/>
    </w:rPr>
  </w:style>
  <w:style w:type="paragraph" w:styleId="Heading2">
    <w:name w:val="heading 2"/>
    <w:basedOn w:val="Normal"/>
    <w:next w:val="Normal"/>
    <w:link w:val="Heading2Char"/>
    <w:uiPriority w:val="9"/>
    <w:qFormat/>
    <w:rsid w:val="462A6D79"/>
    <w:pPr>
      <w:keepNext/>
      <w:keepLines/>
      <w:spacing w:before="480" w:after="120"/>
      <w:outlineLvl w:val="1"/>
    </w:pPr>
    <w:rPr>
      <w:rFonts w:asciiTheme="majorHAnsi" w:eastAsiaTheme="majorEastAsia" w:hAnsiTheme="majorHAnsi" w:cstheme="majorBidi"/>
      <w:b/>
      <w:bCs/>
      <w:color w:val="1C2549" w:themeColor="accent6"/>
      <w:sz w:val="48"/>
      <w:szCs w:val="48"/>
    </w:rPr>
  </w:style>
  <w:style w:type="paragraph" w:styleId="Heading3">
    <w:name w:val="heading 3"/>
    <w:basedOn w:val="Normal"/>
    <w:next w:val="Normal"/>
    <w:link w:val="Heading3Char"/>
    <w:uiPriority w:val="9"/>
    <w:qFormat/>
    <w:rsid w:val="462A6D79"/>
    <w:pPr>
      <w:keepNext/>
      <w:keepLines/>
      <w:spacing w:before="360" w:after="120"/>
      <w:outlineLvl w:val="2"/>
    </w:pPr>
    <w:rPr>
      <w:rFonts w:asciiTheme="majorHAnsi" w:eastAsiaTheme="majorEastAsia" w:hAnsiTheme="majorHAnsi" w:cstheme="majorBidi"/>
      <w:b/>
      <w:bCs/>
      <w:color w:val="1C2549" w:themeColor="accent6"/>
      <w:sz w:val="36"/>
      <w:szCs w:val="36"/>
    </w:rPr>
  </w:style>
  <w:style w:type="paragraph" w:styleId="Heading4">
    <w:name w:val="heading 4"/>
    <w:basedOn w:val="Normal"/>
    <w:next w:val="Normal"/>
    <w:link w:val="Heading4Char"/>
    <w:uiPriority w:val="9"/>
    <w:unhideWhenUsed/>
    <w:qFormat/>
    <w:rsid w:val="462A6D79"/>
    <w:pPr>
      <w:keepNext/>
      <w:keepLines/>
      <w:spacing w:before="40" w:after="0"/>
      <w:outlineLvl w:val="3"/>
    </w:pPr>
    <w:rPr>
      <w:rFonts w:asciiTheme="majorHAnsi" w:eastAsiaTheme="majorEastAsia" w:hAnsiTheme="majorHAnsi" w:cstheme="majorBidi"/>
      <w:b/>
      <w:bCs/>
      <w:color w:val="1C2549" w:themeColor="accent6"/>
      <w:sz w:val="28"/>
      <w:szCs w:val="28"/>
    </w:rPr>
  </w:style>
  <w:style w:type="paragraph" w:styleId="Heading5">
    <w:name w:val="heading 5"/>
    <w:basedOn w:val="Normal"/>
    <w:next w:val="Normal"/>
    <w:link w:val="Heading5Char"/>
    <w:uiPriority w:val="9"/>
    <w:unhideWhenUsed/>
    <w:qFormat/>
    <w:rsid w:val="00647C5B"/>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unhideWhenUsed/>
    <w:qFormat/>
    <w:rsid w:val="00647C5B"/>
    <w:pPr>
      <w:keepNext/>
      <w:keepLines/>
      <w:spacing w:before="40" w:after="0"/>
      <w:outlineLvl w:val="5"/>
    </w:pPr>
    <w:rPr>
      <w:rFonts w:asciiTheme="majorHAnsi" w:eastAsiaTheme="majorEastAsia" w:hAnsiTheme="majorHAnsi" w:cstheme="majorBidi"/>
      <w:color w:val="002A45"/>
    </w:rPr>
  </w:style>
  <w:style w:type="paragraph" w:styleId="Heading7">
    <w:name w:val="heading 7"/>
    <w:basedOn w:val="Normal"/>
    <w:next w:val="Normal"/>
    <w:link w:val="Heading7Char"/>
    <w:uiPriority w:val="9"/>
    <w:unhideWhenUsed/>
    <w:qFormat/>
    <w:rsid w:val="00647C5B"/>
    <w:pPr>
      <w:keepNext/>
      <w:keepLines/>
      <w:spacing w:before="40" w:after="0"/>
      <w:outlineLvl w:val="6"/>
    </w:pPr>
    <w:rPr>
      <w:rFonts w:asciiTheme="majorHAnsi" w:eastAsiaTheme="majorEastAsia" w:hAnsiTheme="majorHAnsi" w:cstheme="majorBidi"/>
      <w:i/>
      <w:iCs/>
      <w:color w:val="002A45"/>
    </w:rPr>
  </w:style>
  <w:style w:type="paragraph" w:styleId="Heading8">
    <w:name w:val="heading 8"/>
    <w:basedOn w:val="Normal"/>
    <w:next w:val="Normal"/>
    <w:link w:val="Heading8Char"/>
    <w:uiPriority w:val="9"/>
    <w:unhideWhenUsed/>
    <w:qFormat/>
    <w:rsid w:val="00647C5B"/>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647C5B"/>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462A6D79"/>
    <w:pPr>
      <w:spacing w:before="0" w:after="0"/>
      <w:contextualSpacing/>
    </w:pPr>
    <w:rPr>
      <w:rFonts w:asciiTheme="majorHAnsi" w:eastAsiaTheme="majorEastAsia" w:hAnsiTheme="majorHAnsi" w:cstheme="majorBidi"/>
      <w:b/>
      <w:bCs/>
      <w:color w:val="007681" w:themeColor="accent2"/>
      <w:sz w:val="72"/>
      <w:szCs w:val="72"/>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bCs/>
      <w:color w:val="007681" w:themeColor="accent2"/>
      <w:sz w:val="72"/>
      <w:szCs w:val="72"/>
    </w:rPr>
  </w:style>
  <w:style w:type="paragraph" w:styleId="Subtitle">
    <w:name w:val="Subtitle"/>
    <w:basedOn w:val="Normal"/>
    <w:next w:val="Normal"/>
    <w:link w:val="SubtitleChar"/>
    <w:uiPriority w:val="99"/>
    <w:qFormat/>
    <w:rsid w:val="462A6D79"/>
    <w:pPr>
      <w:numPr>
        <w:ilvl w:val="1"/>
        <w:numId w:val="14"/>
      </w:numPr>
      <w:spacing w:before="160"/>
    </w:pPr>
    <w:rPr>
      <w:rFonts w:eastAsiaTheme="minorEastAsia"/>
      <w:b/>
      <w:bCs/>
      <w:color w:val="007681" w:themeColor="accent2"/>
      <w:sz w:val="40"/>
      <w:szCs w:val="40"/>
    </w:rPr>
  </w:style>
  <w:style w:type="character" w:customStyle="1" w:styleId="SubtitleChar">
    <w:name w:val="Subtitle Char"/>
    <w:basedOn w:val="DefaultParagraphFont"/>
    <w:link w:val="Subtitle"/>
    <w:uiPriority w:val="99"/>
    <w:rsid w:val="004C2E5B"/>
    <w:rPr>
      <w:rFonts w:eastAsiaTheme="minorEastAsia"/>
      <w:b/>
      <w:bCs/>
      <w:color w:val="007681" w:themeColor="accent2"/>
      <w:sz w:val="40"/>
      <w:szCs w:val="40"/>
    </w:rPr>
  </w:style>
  <w:style w:type="paragraph" w:styleId="Header">
    <w:name w:val="header"/>
    <w:basedOn w:val="Normal"/>
    <w:link w:val="HeaderChar"/>
    <w:uiPriority w:val="99"/>
    <w:semiHidden/>
    <w:rsid w:val="462A6D79"/>
    <w:pPr>
      <w:tabs>
        <w:tab w:val="center" w:pos="4513"/>
        <w:tab w:val="right" w:pos="9026"/>
      </w:tabs>
      <w:spacing w:after="0"/>
    </w:pPr>
  </w:style>
  <w:style w:type="character" w:customStyle="1" w:styleId="HeaderChar">
    <w:name w:val="Header Char"/>
    <w:basedOn w:val="DefaultParagraphFont"/>
    <w:link w:val="Header"/>
    <w:uiPriority w:val="99"/>
    <w:semiHidden/>
    <w:rsid w:val="00C033FA"/>
    <w:rPr>
      <w:sz w:val="24"/>
      <w:szCs w:val="24"/>
    </w:rPr>
  </w:style>
  <w:style w:type="paragraph" w:styleId="Footer">
    <w:name w:val="footer"/>
    <w:basedOn w:val="Normal"/>
    <w:link w:val="FooterChar"/>
    <w:uiPriority w:val="99"/>
    <w:semiHidden/>
    <w:rsid w:val="462A6D79"/>
    <w:pPr>
      <w:tabs>
        <w:tab w:val="center" w:pos="4513"/>
        <w:tab w:val="right" w:pos="9026"/>
      </w:tabs>
      <w:spacing w:after="0"/>
    </w:pPr>
  </w:style>
  <w:style w:type="character" w:customStyle="1" w:styleId="FooterChar">
    <w:name w:val="Footer Char"/>
    <w:basedOn w:val="DefaultParagraphFont"/>
    <w:link w:val="Footer"/>
    <w:uiPriority w:val="99"/>
    <w:semiHidden/>
    <w:rsid w:val="004C2E5B"/>
    <w:rPr>
      <w:sz w:val="24"/>
      <w:szCs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bCs/>
      <w:color w:val="1C2549" w:themeColor="accent6"/>
      <w:sz w:val="72"/>
      <w:szCs w:val="72"/>
    </w:rPr>
  </w:style>
  <w:style w:type="paragraph" w:customStyle="1" w:styleId="NumberedHeading1">
    <w:name w:val="Numbered Heading 1"/>
    <w:basedOn w:val="Heading1"/>
    <w:next w:val="Normal"/>
    <w:uiPriority w:val="10"/>
    <w:qFormat/>
    <w:rsid w:val="462A6D79"/>
    <w:pPr>
      <w:numPr>
        <w:numId w:val="3"/>
      </w:numPr>
      <w:tabs>
        <w:tab w:val="left" w:pos="1021"/>
      </w:tabs>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bCs/>
      <w:color w:val="1C2549" w:themeColor="accent6"/>
      <w:sz w:val="48"/>
      <w:szCs w:val="48"/>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bCs/>
      <w:color w:val="1C2549" w:themeColor="accent6"/>
      <w:sz w:val="36"/>
      <w:szCs w:val="36"/>
    </w:rPr>
  </w:style>
  <w:style w:type="paragraph" w:customStyle="1" w:styleId="NumberedHeading2">
    <w:name w:val="Numbered Heading 2"/>
    <w:basedOn w:val="Heading2"/>
    <w:next w:val="Normal"/>
    <w:uiPriority w:val="10"/>
    <w:qFormat/>
    <w:rsid w:val="462A6D79"/>
    <w:pPr>
      <w:numPr>
        <w:ilvl w:val="1"/>
        <w:numId w:val="3"/>
      </w:numPr>
      <w:tabs>
        <w:tab w:val="left" w:pos="1021"/>
      </w:tabs>
    </w:pPr>
  </w:style>
  <w:style w:type="paragraph" w:customStyle="1" w:styleId="NumberedHeading3">
    <w:name w:val="Numbered Heading 3"/>
    <w:basedOn w:val="Heading3"/>
    <w:next w:val="Normal"/>
    <w:uiPriority w:val="10"/>
    <w:qFormat/>
    <w:rsid w:val="462A6D79"/>
    <w:pPr>
      <w:numPr>
        <w:ilvl w:val="2"/>
        <w:numId w:val="3"/>
      </w:numPr>
      <w:tabs>
        <w:tab w:val="left" w:pos="1021"/>
      </w:tabs>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uiPriority w:val="39"/>
    <w:rsid w:val="462A6D79"/>
    <w:pPr>
      <w:tabs>
        <w:tab w:val="left" w:pos="480"/>
        <w:tab w:val="right" w:pos="9628"/>
      </w:tabs>
      <w:spacing w:before="300" w:after="100"/>
    </w:pPr>
    <w:rPr>
      <w:b/>
      <w:bCs/>
    </w:rPr>
  </w:style>
  <w:style w:type="paragraph" w:styleId="TOC2">
    <w:name w:val="toc 2"/>
    <w:basedOn w:val="Normal"/>
    <w:next w:val="Normal"/>
    <w:uiPriority w:val="39"/>
    <w:rsid w:val="462A6D79"/>
    <w:pPr>
      <w:spacing w:after="100"/>
      <w:ind w:left="240"/>
    </w:pPr>
  </w:style>
  <w:style w:type="paragraph" w:styleId="TOC3">
    <w:name w:val="toc 3"/>
    <w:basedOn w:val="Normal"/>
    <w:next w:val="Normal"/>
    <w:uiPriority w:val="39"/>
    <w:semiHidden/>
    <w:rsid w:val="462A6D79"/>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462A6D79"/>
    <w:pPr>
      <w:numPr>
        <w:numId w:val="4"/>
      </w:numPr>
      <w:tabs>
        <w:tab w:val="left" w:pos="425"/>
        <w:tab w:val="num" w:pos="360"/>
      </w:tabs>
      <w:spacing w:after="120"/>
    </w:pPr>
  </w:style>
  <w:style w:type="paragraph" w:styleId="ListBullet2">
    <w:name w:val="List Bullet 2"/>
    <w:basedOn w:val="Normal"/>
    <w:uiPriority w:val="8"/>
    <w:rsid w:val="462A6D79"/>
    <w:pPr>
      <w:numPr>
        <w:numId w:val="5"/>
      </w:numPr>
      <w:tabs>
        <w:tab w:val="left" w:pos="851"/>
        <w:tab w:val="num" w:pos="643"/>
      </w:tabs>
      <w:spacing w:after="120"/>
      <w:ind w:left="850" w:hanging="425"/>
    </w:pPr>
  </w:style>
  <w:style w:type="paragraph" w:styleId="ListBullet3">
    <w:name w:val="List Bullet 3"/>
    <w:basedOn w:val="Normal"/>
    <w:uiPriority w:val="8"/>
    <w:rsid w:val="462A6D79"/>
    <w:pPr>
      <w:numPr>
        <w:numId w:val="6"/>
      </w:numPr>
      <w:tabs>
        <w:tab w:val="left" w:pos="1276"/>
        <w:tab w:val="num" w:pos="926"/>
      </w:tabs>
      <w:spacing w:after="120"/>
      <w:ind w:left="1276" w:hanging="425"/>
    </w:pPr>
  </w:style>
  <w:style w:type="paragraph" w:styleId="ListNumber">
    <w:name w:val="List Number"/>
    <w:basedOn w:val="Normal"/>
    <w:uiPriority w:val="8"/>
    <w:rsid w:val="462A6D79"/>
    <w:pPr>
      <w:numPr>
        <w:numId w:val="7"/>
      </w:numPr>
      <w:tabs>
        <w:tab w:val="left" w:pos="425"/>
        <w:tab w:val="num" w:pos="360"/>
      </w:tabs>
      <w:spacing w:after="120"/>
      <w:ind w:left="425" w:hanging="425"/>
    </w:pPr>
  </w:style>
  <w:style w:type="paragraph" w:styleId="ListNumber2">
    <w:name w:val="List Number 2"/>
    <w:basedOn w:val="Normal"/>
    <w:uiPriority w:val="8"/>
    <w:rsid w:val="005938BD"/>
    <w:pPr>
      <w:numPr>
        <w:numId w:val="8"/>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bCs/>
      <w:color w:val="1C2549" w:themeColor="accent6"/>
      <w:sz w:val="28"/>
      <w:szCs w:val="28"/>
    </w:rPr>
  </w:style>
  <w:style w:type="paragraph" w:styleId="FootnoteText">
    <w:name w:val="footnote text"/>
    <w:basedOn w:val="Normal"/>
    <w:link w:val="FootnoteTextChar"/>
    <w:uiPriority w:val="99"/>
    <w:semiHidden/>
    <w:rsid w:val="462A6D79"/>
    <w:pPr>
      <w:tabs>
        <w:tab w:val="left" w:pos="170"/>
      </w:tabs>
      <w:spacing w:before="0" w:after="0"/>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uiPriority w:val="1"/>
    <w:qFormat/>
    <w:rsid w:val="462A6D79"/>
    <w:pPr>
      <w:spacing w:after="120"/>
      <w:ind w:left="170" w:right="170"/>
    </w:pPr>
  </w:style>
  <w:style w:type="paragraph" w:customStyle="1" w:styleId="BoxBullet">
    <w:name w:val="Box Bullet"/>
    <w:basedOn w:val="Box"/>
    <w:uiPriority w:val="1"/>
    <w:qFormat/>
    <w:rsid w:val="005561E4"/>
    <w:pPr>
      <w:numPr>
        <w:numId w:val="9"/>
      </w:numPr>
      <w:ind w:left="527" w:hanging="357"/>
    </w:pPr>
  </w:style>
  <w:style w:type="paragraph" w:styleId="Revision">
    <w:name w:val="Revision"/>
    <w:hidden/>
    <w:uiPriority w:val="99"/>
    <w:semiHidden/>
    <w:rsid w:val="004D602B"/>
    <w:pPr>
      <w:spacing w:after="0" w:line="240" w:lineRule="auto"/>
    </w:pPr>
    <w:rPr>
      <w:sz w:val="24"/>
    </w:rPr>
  </w:style>
  <w:style w:type="character" w:styleId="CommentReference">
    <w:name w:val="annotation reference"/>
    <w:basedOn w:val="DefaultParagraphFont"/>
    <w:uiPriority w:val="99"/>
    <w:semiHidden/>
    <w:unhideWhenUsed/>
    <w:rsid w:val="00310876"/>
    <w:rPr>
      <w:sz w:val="16"/>
      <w:szCs w:val="16"/>
    </w:rPr>
  </w:style>
  <w:style w:type="paragraph" w:styleId="CommentText">
    <w:name w:val="annotation text"/>
    <w:basedOn w:val="Normal"/>
    <w:link w:val="CommentTextChar"/>
    <w:uiPriority w:val="99"/>
    <w:unhideWhenUsed/>
    <w:rsid w:val="462A6D79"/>
    <w:rPr>
      <w:sz w:val="20"/>
      <w:szCs w:val="20"/>
    </w:rPr>
  </w:style>
  <w:style w:type="character" w:customStyle="1" w:styleId="CommentTextChar">
    <w:name w:val="Comment Text Char"/>
    <w:basedOn w:val="DefaultParagraphFont"/>
    <w:link w:val="CommentText"/>
    <w:uiPriority w:val="99"/>
    <w:rsid w:val="00310876"/>
    <w:rPr>
      <w:sz w:val="20"/>
      <w:szCs w:val="20"/>
    </w:rPr>
  </w:style>
  <w:style w:type="paragraph" w:styleId="CommentSubject">
    <w:name w:val="annotation subject"/>
    <w:basedOn w:val="CommentText"/>
    <w:next w:val="CommentText"/>
    <w:link w:val="CommentSubjectChar"/>
    <w:uiPriority w:val="99"/>
    <w:semiHidden/>
    <w:unhideWhenUsed/>
    <w:rsid w:val="00310876"/>
    <w:rPr>
      <w:b/>
      <w:bCs/>
    </w:rPr>
  </w:style>
  <w:style w:type="character" w:customStyle="1" w:styleId="CommentSubjectChar">
    <w:name w:val="Comment Subject Char"/>
    <w:basedOn w:val="CommentTextChar"/>
    <w:link w:val="CommentSubject"/>
    <w:uiPriority w:val="99"/>
    <w:semiHidden/>
    <w:rsid w:val="00310876"/>
    <w:rPr>
      <w:b/>
      <w:bCs/>
      <w:sz w:val="20"/>
      <w:szCs w:val="20"/>
    </w:rPr>
  </w:style>
  <w:style w:type="character" w:customStyle="1" w:styleId="cf01">
    <w:name w:val="cf01"/>
    <w:basedOn w:val="DefaultParagraphFont"/>
    <w:rsid w:val="002A2617"/>
    <w:rPr>
      <w:rFonts w:ascii="Segoe UI" w:hAnsi="Segoe UI" w:cs="Segoe UI" w:hint="default"/>
      <w:color w:val="262626"/>
      <w:sz w:val="36"/>
      <w:szCs w:val="36"/>
    </w:rPr>
  </w:style>
  <w:style w:type="paragraph" w:styleId="NormalWeb">
    <w:name w:val="Normal (Web)"/>
    <w:basedOn w:val="Normal"/>
    <w:uiPriority w:val="99"/>
    <w:semiHidden/>
    <w:unhideWhenUsed/>
    <w:rsid w:val="462A6D79"/>
    <w:pPr>
      <w:spacing w:beforeAutospacing="1" w:afterAutospacing="1"/>
    </w:pPr>
    <w:rPr>
      <w:rFonts w:ascii="Times New Roman" w:eastAsia="Times New Roman" w:hAnsi="Times New Roman" w:cs="Times New Roman"/>
      <w:lang w:eastAsia="en-NZ"/>
    </w:rPr>
  </w:style>
  <w:style w:type="paragraph" w:customStyle="1" w:styleId="pf0">
    <w:name w:val="pf0"/>
    <w:basedOn w:val="Normal"/>
    <w:uiPriority w:val="1"/>
    <w:rsid w:val="462A6D79"/>
    <w:pPr>
      <w:spacing w:beforeAutospacing="1"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720BFD"/>
    <w:rPr>
      <w:color w:val="00558C" w:themeColor="followedHyperlink"/>
      <w:u w:val="single"/>
    </w:rPr>
  </w:style>
  <w:style w:type="character" w:styleId="Mention">
    <w:name w:val="Mention"/>
    <w:basedOn w:val="DefaultParagraphFont"/>
    <w:uiPriority w:val="99"/>
    <w:unhideWhenUsed/>
    <w:rsid w:val="00720BFD"/>
    <w:rPr>
      <w:color w:val="2B579A"/>
      <w:shd w:val="clear" w:color="auto" w:fill="E1DFDD"/>
    </w:rPr>
  </w:style>
  <w:style w:type="paragraph" w:styleId="ListParagraph">
    <w:name w:val="List Paragraph"/>
    <w:basedOn w:val="Normal"/>
    <w:link w:val="ListParagraphChar"/>
    <w:uiPriority w:val="34"/>
    <w:qFormat/>
    <w:rsid w:val="462A6D79"/>
    <w:pPr>
      <w:spacing w:beforeAutospacing="1" w:afterAutospacing="1"/>
    </w:pPr>
    <w:rPr>
      <w:rFonts w:ascii="Calibri" w:eastAsiaTheme="minorEastAsia" w:hAnsi="Calibri" w:cs="Calibri"/>
      <w:sz w:val="22"/>
      <w:szCs w:val="22"/>
      <w:lang w:eastAsia="en-NZ"/>
    </w:rPr>
  </w:style>
  <w:style w:type="character" w:customStyle="1" w:styleId="normaltextrun">
    <w:name w:val="normaltextrun"/>
    <w:basedOn w:val="DefaultParagraphFont"/>
    <w:rsid w:val="00720BFD"/>
  </w:style>
  <w:style w:type="character" w:customStyle="1" w:styleId="eop">
    <w:name w:val="eop"/>
    <w:basedOn w:val="DefaultParagraphFont"/>
    <w:rsid w:val="00720BFD"/>
  </w:style>
  <w:style w:type="character" w:customStyle="1" w:styleId="scxw103643036">
    <w:name w:val="scxw103643036"/>
    <w:basedOn w:val="DefaultParagraphFont"/>
    <w:rsid w:val="00720BFD"/>
  </w:style>
  <w:style w:type="paragraph" w:styleId="Caption">
    <w:name w:val="caption"/>
    <w:basedOn w:val="Normal"/>
    <w:next w:val="Normal"/>
    <w:uiPriority w:val="35"/>
    <w:unhideWhenUsed/>
    <w:qFormat/>
    <w:rsid w:val="462A6D79"/>
    <w:pPr>
      <w:spacing w:before="240" w:after="160"/>
      <w:ind w:firstLine="357"/>
    </w:pPr>
    <w:rPr>
      <w:rFonts w:ascii="Arial" w:eastAsia="Times New Roman" w:hAnsi="Arial" w:cs="Arial"/>
      <w:b/>
      <w:bCs/>
      <w:sz w:val="22"/>
      <w:szCs w:val="22"/>
    </w:rPr>
  </w:style>
  <w:style w:type="table" w:customStyle="1" w:styleId="TableGrid10">
    <w:name w:val="Table Grid1"/>
    <w:basedOn w:val="TableNormal"/>
    <w:next w:val="TableGrid"/>
    <w:rsid w:val="0007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rsid w:val="00D10014"/>
    <w:rPr>
      <w:rFonts w:ascii="Calibri" w:eastAsiaTheme="minorEastAsia" w:hAnsi="Calibri" w:cs="Calibri"/>
      <w:lang w:eastAsia="en-NZ"/>
    </w:rPr>
  </w:style>
  <w:style w:type="paragraph" w:customStyle="1" w:styleId="ParaLvl2">
    <w:name w:val="Para Lvl 2"/>
    <w:basedOn w:val="Normal"/>
    <w:uiPriority w:val="1"/>
    <w:qFormat/>
    <w:rsid w:val="462A6D79"/>
    <w:pPr>
      <w:spacing w:before="0" w:after="160"/>
      <w:ind w:left="714" w:hanging="357"/>
    </w:pPr>
    <w:rPr>
      <w:rFonts w:eastAsia="Times New Roman"/>
      <w:sz w:val="22"/>
      <w:szCs w:val="22"/>
    </w:rPr>
  </w:style>
  <w:style w:type="paragraph" w:customStyle="1" w:styleId="ParaLvl3">
    <w:name w:val="Para Lvl 3"/>
    <w:basedOn w:val="Normal"/>
    <w:uiPriority w:val="1"/>
    <w:qFormat/>
    <w:rsid w:val="462A6D79"/>
    <w:pPr>
      <w:spacing w:before="0" w:after="160"/>
      <w:ind w:left="1083" w:hanging="357"/>
      <w:contextualSpacing/>
    </w:pPr>
    <w:rPr>
      <w:rFonts w:eastAsia="Times New Roman"/>
      <w:sz w:val="22"/>
      <w:szCs w:val="22"/>
    </w:rPr>
  </w:style>
  <w:style w:type="paragraph" w:customStyle="1" w:styleId="paragraph">
    <w:name w:val="paragraph"/>
    <w:basedOn w:val="Normal"/>
    <w:uiPriority w:val="1"/>
    <w:rsid w:val="462A6D79"/>
    <w:pPr>
      <w:spacing w:beforeAutospacing="1" w:afterAutospacing="1"/>
    </w:pPr>
    <w:rPr>
      <w:rFonts w:ascii="Times New Roman" w:eastAsia="Times New Roman" w:hAnsi="Times New Roman" w:cs="Times New Roman"/>
      <w:lang w:eastAsia="en-NZ"/>
    </w:rPr>
  </w:style>
  <w:style w:type="paragraph" w:customStyle="1" w:styleId="xmsonormal">
    <w:name w:val="x_msonormal"/>
    <w:basedOn w:val="Normal"/>
    <w:uiPriority w:val="1"/>
    <w:rsid w:val="462A6D79"/>
    <w:pPr>
      <w:spacing w:before="0" w:after="0"/>
    </w:pPr>
    <w:rPr>
      <w:rFonts w:ascii="Calibri" w:eastAsiaTheme="minorEastAsia" w:hAnsi="Calibri" w:cs="Calibri"/>
      <w:sz w:val="22"/>
      <w:szCs w:val="22"/>
      <w:lang w:eastAsia="en-NZ"/>
    </w:rPr>
  </w:style>
  <w:style w:type="paragraph" w:customStyle="1" w:styleId="Body">
    <w:name w:val="Body"/>
    <w:rsid w:val="00254CC1"/>
    <w:pPr>
      <w:spacing w:after="0" w:line="240" w:lineRule="auto"/>
    </w:pPr>
    <w:rPr>
      <w:rFonts w:ascii="Calibri" w:eastAsia="Calibri" w:hAnsi="Calibri" w:cs="Calibri"/>
      <w:color w:val="000000"/>
      <w:u w:color="000000"/>
      <w:lang w:eastAsia="en-NZ"/>
    </w:rPr>
  </w:style>
  <w:style w:type="paragraph" w:customStyle="1" w:styleId="numberedheading30">
    <w:name w:val="numberedheading3"/>
    <w:uiPriority w:val="99"/>
    <w:rsid w:val="00254CC1"/>
    <w:pPr>
      <w:spacing w:before="100" w:after="100" w:line="240" w:lineRule="auto"/>
    </w:pPr>
    <w:rPr>
      <w:rFonts w:ascii="Times New Roman" w:eastAsia="Arial Unicode MS" w:hAnsi="Times New Roman" w:cs="Arial Unicode MS"/>
      <w:color w:val="000000"/>
      <w:sz w:val="24"/>
      <w:szCs w:val="24"/>
      <w:u w:color="000000"/>
      <w:lang w:eastAsia="en-NZ"/>
    </w:rPr>
  </w:style>
  <w:style w:type="numbering" w:customStyle="1" w:styleId="ImportedStyle1">
    <w:name w:val="Imported Style 1"/>
    <w:rsid w:val="00B83AE8"/>
    <w:pPr>
      <w:numPr>
        <w:numId w:val="10"/>
      </w:numPr>
    </w:pPr>
  </w:style>
  <w:style w:type="character" w:customStyle="1" w:styleId="spellingerror">
    <w:name w:val="spellingerror"/>
    <w:basedOn w:val="DefaultParagraphFont"/>
    <w:rsid w:val="004A1B4D"/>
  </w:style>
  <w:style w:type="character" w:customStyle="1" w:styleId="advancedproofingissue">
    <w:name w:val="advancedproofingissue"/>
    <w:basedOn w:val="DefaultParagraphFont"/>
    <w:rsid w:val="004A1B4D"/>
  </w:style>
  <w:style w:type="paragraph" w:styleId="EndnoteText">
    <w:name w:val="endnote text"/>
    <w:basedOn w:val="Normal"/>
    <w:link w:val="EndnoteTextChar"/>
    <w:uiPriority w:val="99"/>
    <w:semiHidden/>
    <w:unhideWhenUsed/>
    <w:rsid w:val="462A6D79"/>
    <w:pPr>
      <w:spacing w:before="0" w:after="0"/>
    </w:pPr>
    <w:rPr>
      <w:sz w:val="20"/>
      <w:szCs w:val="20"/>
    </w:rPr>
  </w:style>
  <w:style w:type="character" w:customStyle="1" w:styleId="EndnoteTextChar">
    <w:name w:val="Endnote Text Char"/>
    <w:basedOn w:val="DefaultParagraphFont"/>
    <w:link w:val="EndnoteText"/>
    <w:uiPriority w:val="99"/>
    <w:semiHidden/>
    <w:rsid w:val="00326710"/>
    <w:rPr>
      <w:sz w:val="20"/>
      <w:szCs w:val="20"/>
    </w:rPr>
  </w:style>
  <w:style w:type="character" w:styleId="EndnoteReference">
    <w:name w:val="endnote reference"/>
    <w:basedOn w:val="DefaultParagraphFont"/>
    <w:uiPriority w:val="99"/>
    <w:semiHidden/>
    <w:unhideWhenUsed/>
    <w:rsid w:val="00326710"/>
    <w:rPr>
      <w:vertAlign w:val="superscript"/>
    </w:rPr>
  </w:style>
  <w:style w:type="character" w:customStyle="1" w:styleId="ui-provider">
    <w:name w:val="ui-provider"/>
    <w:basedOn w:val="DefaultParagraphFont"/>
    <w:rsid w:val="00326710"/>
  </w:style>
  <w:style w:type="character" w:customStyle="1" w:styleId="Heading5Char">
    <w:name w:val="Heading 5 Char"/>
    <w:basedOn w:val="DefaultParagraphFont"/>
    <w:link w:val="Heading5"/>
    <w:uiPriority w:val="9"/>
    <w:rsid w:val="00647C5B"/>
    <w:rPr>
      <w:rFonts w:asciiTheme="majorHAnsi" w:eastAsiaTheme="majorEastAsia" w:hAnsiTheme="majorHAnsi" w:cstheme="majorBidi"/>
      <w:color w:val="003F68" w:themeColor="accent1" w:themeShade="BF"/>
      <w:sz w:val="24"/>
      <w:szCs w:val="24"/>
    </w:rPr>
  </w:style>
  <w:style w:type="character" w:customStyle="1" w:styleId="Heading6Char">
    <w:name w:val="Heading 6 Char"/>
    <w:basedOn w:val="DefaultParagraphFont"/>
    <w:link w:val="Heading6"/>
    <w:uiPriority w:val="9"/>
    <w:rsid w:val="00647C5B"/>
    <w:rPr>
      <w:rFonts w:asciiTheme="majorHAnsi" w:eastAsiaTheme="majorEastAsia" w:hAnsiTheme="majorHAnsi" w:cstheme="majorBidi"/>
      <w:color w:val="002A45"/>
      <w:sz w:val="24"/>
      <w:szCs w:val="24"/>
    </w:rPr>
  </w:style>
  <w:style w:type="character" w:customStyle="1" w:styleId="Heading7Char">
    <w:name w:val="Heading 7 Char"/>
    <w:basedOn w:val="DefaultParagraphFont"/>
    <w:link w:val="Heading7"/>
    <w:uiPriority w:val="9"/>
    <w:rsid w:val="00647C5B"/>
    <w:rPr>
      <w:rFonts w:asciiTheme="majorHAnsi" w:eastAsiaTheme="majorEastAsia" w:hAnsiTheme="majorHAnsi" w:cstheme="majorBidi"/>
      <w:i/>
      <w:iCs/>
      <w:color w:val="002A45"/>
      <w:sz w:val="24"/>
      <w:szCs w:val="24"/>
    </w:rPr>
  </w:style>
  <w:style w:type="character" w:customStyle="1" w:styleId="Heading8Char">
    <w:name w:val="Heading 8 Char"/>
    <w:basedOn w:val="DefaultParagraphFont"/>
    <w:link w:val="Heading8"/>
    <w:uiPriority w:val="9"/>
    <w:rsid w:val="00647C5B"/>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647C5B"/>
    <w:rPr>
      <w:rFonts w:asciiTheme="majorHAnsi" w:eastAsiaTheme="majorEastAsia" w:hAnsiTheme="majorHAnsi" w:cstheme="majorBidi"/>
      <w:i/>
      <w:iCs/>
      <w:color w:val="272727"/>
      <w:sz w:val="21"/>
      <w:szCs w:val="21"/>
    </w:rPr>
  </w:style>
  <w:style w:type="paragraph" w:styleId="Quote">
    <w:name w:val="Quote"/>
    <w:basedOn w:val="Normal"/>
    <w:next w:val="Normal"/>
    <w:link w:val="QuoteChar"/>
    <w:uiPriority w:val="29"/>
    <w:qFormat/>
    <w:rsid w:val="00647C5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47C5B"/>
    <w:rPr>
      <w:i/>
      <w:iCs/>
      <w:color w:val="404040" w:themeColor="text1" w:themeTint="BF"/>
      <w:sz w:val="24"/>
      <w:szCs w:val="24"/>
    </w:rPr>
  </w:style>
  <w:style w:type="paragraph" w:styleId="IntenseQuote">
    <w:name w:val="Intense Quote"/>
    <w:basedOn w:val="Normal"/>
    <w:next w:val="Normal"/>
    <w:link w:val="IntenseQuoteChar"/>
    <w:uiPriority w:val="30"/>
    <w:qFormat/>
    <w:rsid w:val="00647C5B"/>
    <w:pPr>
      <w:spacing w:before="360" w:after="360"/>
      <w:ind w:left="864" w:right="864"/>
      <w:jc w:val="center"/>
    </w:pPr>
    <w:rPr>
      <w:i/>
      <w:iCs/>
      <w:color w:val="00558C" w:themeColor="accent1"/>
    </w:rPr>
  </w:style>
  <w:style w:type="character" w:customStyle="1" w:styleId="IntenseQuoteChar">
    <w:name w:val="Intense Quote Char"/>
    <w:basedOn w:val="DefaultParagraphFont"/>
    <w:link w:val="IntenseQuote"/>
    <w:uiPriority w:val="30"/>
    <w:rsid w:val="00647C5B"/>
    <w:rPr>
      <w:i/>
      <w:iCs/>
      <w:color w:val="00558C" w:themeColor="accent1"/>
      <w:sz w:val="24"/>
      <w:szCs w:val="24"/>
    </w:rPr>
  </w:style>
  <w:style w:type="paragraph" w:styleId="TOC4">
    <w:name w:val="toc 4"/>
    <w:basedOn w:val="Normal"/>
    <w:next w:val="Normal"/>
    <w:uiPriority w:val="39"/>
    <w:unhideWhenUsed/>
    <w:rsid w:val="00647C5B"/>
    <w:pPr>
      <w:spacing w:after="100"/>
      <w:ind w:left="660"/>
    </w:pPr>
  </w:style>
  <w:style w:type="paragraph" w:styleId="TOC5">
    <w:name w:val="toc 5"/>
    <w:basedOn w:val="Normal"/>
    <w:next w:val="Normal"/>
    <w:uiPriority w:val="39"/>
    <w:unhideWhenUsed/>
    <w:rsid w:val="00647C5B"/>
    <w:pPr>
      <w:spacing w:after="100"/>
      <w:ind w:left="880"/>
    </w:pPr>
  </w:style>
  <w:style w:type="paragraph" w:styleId="TOC6">
    <w:name w:val="toc 6"/>
    <w:basedOn w:val="Normal"/>
    <w:next w:val="Normal"/>
    <w:uiPriority w:val="39"/>
    <w:unhideWhenUsed/>
    <w:rsid w:val="00647C5B"/>
    <w:pPr>
      <w:spacing w:after="100"/>
      <w:ind w:left="1100"/>
    </w:pPr>
  </w:style>
  <w:style w:type="paragraph" w:styleId="TOC7">
    <w:name w:val="toc 7"/>
    <w:basedOn w:val="Normal"/>
    <w:next w:val="Normal"/>
    <w:uiPriority w:val="39"/>
    <w:unhideWhenUsed/>
    <w:rsid w:val="00647C5B"/>
    <w:pPr>
      <w:spacing w:after="100"/>
      <w:ind w:left="1320"/>
    </w:pPr>
  </w:style>
  <w:style w:type="paragraph" w:styleId="TOC8">
    <w:name w:val="toc 8"/>
    <w:basedOn w:val="Normal"/>
    <w:next w:val="Normal"/>
    <w:uiPriority w:val="39"/>
    <w:unhideWhenUsed/>
    <w:rsid w:val="00647C5B"/>
    <w:pPr>
      <w:spacing w:after="100"/>
      <w:ind w:left="1540"/>
    </w:pPr>
  </w:style>
  <w:style w:type="paragraph" w:styleId="TOC9">
    <w:name w:val="toc 9"/>
    <w:basedOn w:val="Normal"/>
    <w:next w:val="Normal"/>
    <w:uiPriority w:val="39"/>
    <w:unhideWhenUsed/>
    <w:rsid w:val="00647C5B"/>
    <w:pPr>
      <w:spacing w:after="100"/>
      <w:ind w:left="1760"/>
    </w:pPr>
  </w:style>
  <w:style w:type="paragraph" w:customStyle="1" w:styleId="pb-2">
    <w:name w:val="pb-2"/>
    <w:basedOn w:val="Normal"/>
    <w:rsid w:val="00B95540"/>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issue-underline">
    <w:name w:val="issue-underline"/>
    <w:basedOn w:val="DefaultParagraphFont"/>
    <w:rsid w:val="00B95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886">
      <w:bodyDiv w:val="1"/>
      <w:marLeft w:val="0"/>
      <w:marRight w:val="0"/>
      <w:marTop w:val="0"/>
      <w:marBottom w:val="0"/>
      <w:divBdr>
        <w:top w:val="none" w:sz="0" w:space="0" w:color="auto"/>
        <w:left w:val="none" w:sz="0" w:space="0" w:color="auto"/>
        <w:bottom w:val="none" w:sz="0" w:space="0" w:color="auto"/>
        <w:right w:val="none" w:sz="0" w:space="0" w:color="auto"/>
      </w:divBdr>
    </w:div>
    <w:div w:id="59520562">
      <w:bodyDiv w:val="1"/>
      <w:marLeft w:val="0"/>
      <w:marRight w:val="0"/>
      <w:marTop w:val="0"/>
      <w:marBottom w:val="0"/>
      <w:divBdr>
        <w:top w:val="none" w:sz="0" w:space="0" w:color="auto"/>
        <w:left w:val="none" w:sz="0" w:space="0" w:color="auto"/>
        <w:bottom w:val="none" w:sz="0" w:space="0" w:color="auto"/>
        <w:right w:val="none" w:sz="0" w:space="0" w:color="auto"/>
      </w:divBdr>
    </w:div>
    <w:div w:id="65346128">
      <w:bodyDiv w:val="1"/>
      <w:marLeft w:val="0"/>
      <w:marRight w:val="0"/>
      <w:marTop w:val="0"/>
      <w:marBottom w:val="0"/>
      <w:divBdr>
        <w:top w:val="none" w:sz="0" w:space="0" w:color="auto"/>
        <w:left w:val="none" w:sz="0" w:space="0" w:color="auto"/>
        <w:bottom w:val="none" w:sz="0" w:space="0" w:color="auto"/>
        <w:right w:val="none" w:sz="0" w:space="0" w:color="auto"/>
      </w:divBdr>
    </w:div>
    <w:div w:id="120660990">
      <w:bodyDiv w:val="1"/>
      <w:marLeft w:val="0"/>
      <w:marRight w:val="0"/>
      <w:marTop w:val="0"/>
      <w:marBottom w:val="0"/>
      <w:divBdr>
        <w:top w:val="none" w:sz="0" w:space="0" w:color="auto"/>
        <w:left w:val="none" w:sz="0" w:space="0" w:color="auto"/>
        <w:bottom w:val="none" w:sz="0" w:space="0" w:color="auto"/>
        <w:right w:val="none" w:sz="0" w:space="0" w:color="auto"/>
      </w:divBdr>
    </w:div>
    <w:div w:id="157691890">
      <w:bodyDiv w:val="1"/>
      <w:marLeft w:val="0"/>
      <w:marRight w:val="0"/>
      <w:marTop w:val="0"/>
      <w:marBottom w:val="0"/>
      <w:divBdr>
        <w:top w:val="none" w:sz="0" w:space="0" w:color="auto"/>
        <w:left w:val="none" w:sz="0" w:space="0" w:color="auto"/>
        <w:bottom w:val="none" w:sz="0" w:space="0" w:color="auto"/>
        <w:right w:val="none" w:sz="0" w:space="0" w:color="auto"/>
      </w:divBdr>
    </w:div>
    <w:div w:id="171263326">
      <w:bodyDiv w:val="1"/>
      <w:marLeft w:val="0"/>
      <w:marRight w:val="0"/>
      <w:marTop w:val="0"/>
      <w:marBottom w:val="0"/>
      <w:divBdr>
        <w:top w:val="none" w:sz="0" w:space="0" w:color="auto"/>
        <w:left w:val="none" w:sz="0" w:space="0" w:color="auto"/>
        <w:bottom w:val="none" w:sz="0" w:space="0" w:color="auto"/>
        <w:right w:val="none" w:sz="0" w:space="0" w:color="auto"/>
      </w:divBdr>
      <w:divsChild>
        <w:div w:id="1371342565">
          <w:marLeft w:val="0"/>
          <w:marRight w:val="0"/>
          <w:marTop w:val="0"/>
          <w:marBottom w:val="0"/>
          <w:divBdr>
            <w:top w:val="none" w:sz="0" w:space="0" w:color="auto"/>
            <w:left w:val="none" w:sz="0" w:space="0" w:color="auto"/>
            <w:bottom w:val="none" w:sz="0" w:space="0" w:color="auto"/>
            <w:right w:val="none" w:sz="0" w:space="0" w:color="auto"/>
          </w:divBdr>
        </w:div>
      </w:divsChild>
    </w:div>
    <w:div w:id="228346151">
      <w:bodyDiv w:val="1"/>
      <w:marLeft w:val="0"/>
      <w:marRight w:val="0"/>
      <w:marTop w:val="0"/>
      <w:marBottom w:val="0"/>
      <w:divBdr>
        <w:top w:val="none" w:sz="0" w:space="0" w:color="auto"/>
        <w:left w:val="none" w:sz="0" w:space="0" w:color="auto"/>
        <w:bottom w:val="none" w:sz="0" w:space="0" w:color="auto"/>
        <w:right w:val="none" w:sz="0" w:space="0" w:color="auto"/>
      </w:divBdr>
    </w:div>
    <w:div w:id="241454318">
      <w:bodyDiv w:val="1"/>
      <w:marLeft w:val="0"/>
      <w:marRight w:val="0"/>
      <w:marTop w:val="0"/>
      <w:marBottom w:val="0"/>
      <w:divBdr>
        <w:top w:val="none" w:sz="0" w:space="0" w:color="auto"/>
        <w:left w:val="none" w:sz="0" w:space="0" w:color="auto"/>
        <w:bottom w:val="none" w:sz="0" w:space="0" w:color="auto"/>
        <w:right w:val="none" w:sz="0" w:space="0" w:color="auto"/>
      </w:divBdr>
    </w:div>
    <w:div w:id="257711204">
      <w:bodyDiv w:val="1"/>
      <w:marLeft w:val="0"/>
      <w:marRight w:val="0"/>
      <w:marTop w:val="0"/>
      <w:marBottom w:val="0"/>
      <w:divBdr>
        <w:top w:val="none" w:sz="0" w:space="0" w:color="auto"/>
        <w:left w:val="none" w:sz="0" w:space="0" w:color="auto"/>
        <w:bottom w:val="none" w:sz="0" w:space="0" w:color="auto"/>
        <w:right w:val="none" w:sz="0" w:space="0" w:color="auto"/>
      </w:divBdr>
      <w:divsChild>
        <w:div w:id="827867211">
          <w:marLeft w:val="0"/>
          <w:marRight w:val="0"/>
          <w:marTop w:val="0"/>
          <w:marBottom w:val="0"/>
          <w:divBdr>
            <w:top w:val="none" w:sz="0" w:space="0" w:color="auto"/>
            <w:left w:val="none" w:sz="0" w:space="0" w:color="auto"/>
            <w:bottom w:val="none" w:sz="0" w:space="0" w:color="auto"/>
            <w:right w:val="none" w:sz="0" w:space="0" w:color="auto"/>
          </w:divBdr>
        </w:div>
      </w:divsChild>
    </w:div>
    <w:div w:id="266080783">
      <w:bodyDiv w:val="1"/>
      <w:marLeft w:val="0"/>
      <w:marRight w:val="0"/>
      <w:marTop w:val="0"/>
      <w:marBottom w:val="0"/>
      <w:divBdr>
        <w:top w:val="none" w:sz="0" w:space="0" w:color="auto"/>
        <w:left w:val="none" w:sz="0" w:space="0" w:color="auto"/>
        <w:bottom w:val="none" w:sz="0" w:space="0" w:color="auto"/>
        <w:right w:val="none" w:sz="0" w:space="0" w:color="auto"/>
      </w:divBdr>
      <w:divsChild>
        <w:div w:id="1159687163">
          <w:marLeft w:val="0"/>
          <w:marRight w:val="0"/>
          <w:marTop w:val="0"/>
          <w:marBottom w:val="0"/>
          <w:divBdr>
            <w:top w:val="none" w:sz="0" w:space="0" w:color="auto"/>
            <w:left w:val="none" w:sz="0" w:space="0" w:color="auto"/>
            <w:bottom w:val="none" w:sz="0" w:space="0" w:color="auto"/>
            <w:right w:val="none" w:sz="0" w:space="0" w:color="auto"/>
          </w:divBdr>
          <w:divsChild>
            <w:div w:id="760757579">
              <w:marLeft w:val="0"/>
              <w:marRight w:val="0"/>
              <w:marTop w:val="0"/>
              <w:marBottom w:val="0"/>
              <w:divBdr>
                <w:top w:val="none" w:sz="0" w:space="0" w:color="auto"/>
                <w:left w:val="none" w:sz="0" w:space="0" w:color="auto"/>
                <w:bottom w:val="none" w:sz="0" w:space="0" w:color="auto"/>
                <w:right w:val="none" w:sz="0" w:space="0" w:color="auto"/>
              </w:divBdr>
            </w:div>
          </w:divsChild>
        </w:div>
        <w:div w:id="1954046283">
          <w:marLeft w:val="0"/>
          <w:marRight w:val="0"/>
          <w:marTop w:val="0"/>
          <w:marBottom w:val="0"/>
          <w:divBdr>
            <w:top w:val="none" w:sz="0" w:space="0" w:color="auto"/>
            <w:left w:val="none" w:sz="0" w:space="0" w:color="auto"/>
            <w:bottom w:val="none" w:sz="0" w:space="0" w:color="auto"/>
            <w:right w:val="none" w:sz="0" w:space="0" w:color="auto"/>
          </w:divBdr>
          <w:divsChild>
            <w:div w:id="560673368">
              <w:marLeft w:val="0"/>
              <w:marRight w:val="0"/>
              <w:marTop w:val="0"/>
              <w:marBottom w:val="0"/>
              <w:divBdr>
                <w:top w:val="none" w:sz="0" w:space="0" w:color="auto"/>
                <w:left w:val="none" w:sz="0" w:space="0" w:color="auto"/>
                <w:bottom w:val="none" w:sz="0" w:space="0" w:color="auto"/>
                <w:right w:val="none" w:sz="0" w:space="0" w:color="auto"/>
              </w:divBdr>
            </w:div>
            <w:div w:id="1460882205">
              <w:marLeft w:val="0"/>
              <w:marRight w:val="0"/>
              <w:marTop w:val="0"/>
              <w:marBottom w:val="0"/>
              <w:divBdr>
                <w:top w:val="none" w:sz="0" w:space="0" w:color="auto"/>
                <w:left w:val="none" w:sz="0" w:space="0" w:color="auto"/>
                <w:bottom w:val="none" w:sz="0" w:space="0" w:color="auto"/>
                <w:right w:val="none" w:sz="0" w:space="0" w:color="auto"/>
              </w:divBdr>
            </w:div>
            <w:div w:id="20253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1614">
      <w:bodyDiv w:val="1"/>
      <w:marLeft w:val="0"/>
      <w:marRight w:val="0"/>
      <w:marTop w:val="0"/>
      <w:marBottom w:val="0"/>
      <w:divBdr>
        <w:top w:val="none" w:sz="0" w:space="0" w:color="auto"/>
        <w:left w:val="none" w:sz="0" w:space="0" w:color="auto"/>
        <w:bottom w:val="none" w:sz="0" w:space="0" w:color="auto"/>
        <w:right w:val="none" w:sz="0" w:space="0" w:color="auto"/>
      </w:divBdr>
      <w:divsChild>
        <w:div w:id="865557904">
          <w:marLeft w:val="0"/>
          <w:marRight w:val="0"/>
          <w:marTop w:val="0"/>
          <w:marBottom w:val="0"/>
          <w:divBdr>
            <w:top w:val="none" w:sz="0" w:space="0" w:color="auto"/>
            <w:left w:val="none" w:sz="0" w:space="0" w:color="auto"/>
            <w:bottom w:val="none" w:sz="0" w:space="0" w:color="auto"/>
            <w:right w:val="none" w:sz="0" w:space="0" w:color="auto"/>
          </w:divBdr>
        </w:div>
      </w:divsChild>
    </w:div>
    <w:div w:id="327054568">
      <w:bodyDiv w:val="1"/>
      <w:marLeft w:val="0"/>
      <w:marRight w:val="0"/>
      <w:marTop w:val="0"/>
      <w:marBottom w:val="0"/>
      <w:divBdr>
        <w:top w:val="none" w:sz="0" w:space="0" w:color="auto"/>
        <w:left w:val="none" w:sz="0" w:space="0" w:color="auto"/>
        <w:bottom w:val="none" w:sz="0" w:space="0" w:color="auto"/>
        <w:right w:val="none" w:sz="0" w:space="0" w:color="auto"/>
      </w:divBdr>
      <w:divsChild>
        <w:div w:id="98527720">
          <w:marLeft w:val="0"/>
          <w:marRight w:val="0"/>
          <w:marTop w:val="0"/>
          <w:marBottom w:val="0"/>
          <w:divBdr>
            <w:top w:val="none" w:sz="0" w:space="0" w:color="auto"/>
            <w:left w:val="none" w:sz="0" w:space="0" w:color="auto"/>
            <w:bottom w:val="none" w:sz="0" w:space="0" w:color="auto"/>
            <w:right w:val="none" w:sz="0" w:space="0" w:color="auto"/>
          </w:divBdr>
        </w:div>
        <w:div w:id="112329068">
          <w:marLeft w:val="0"/>
          <w:marRight w:val="0"/>
          <w:marTop w:val="0"/>
          <w:marBottom w:val="0"/>
          <w:divBdr>
            <w:top w:val="none" w:sz="0" w:space="0" w:color="auto"/>
            <w:left w:val="none" w:sz="0" w:space="0" w:color="auto"/>
            <w:bottom w:val="none" w:sz="0" w:space="0" w:color="auto"/>
            <w:right w:val="none" w:sz="0" w:space="0" w:color="auto"/>
          </w:divBdr>
        </w:div>
        <w:div w:id="1268078198">
          <w:marLeft w:val="0"/>
          <w:marRight w:val="0"/>
          <w:marTop w:val="0"/>
          <w:marBottom w:val="0"/>
          <w:divBdr>
            <w:top w:val="none" w:sz="0" w:space="0" w:color="auto"/>
            <w:left w:val="none" w:sz="0" w:space="0" w:color="auto"/>
            <w:bottom w:val="none" w:sz="0" w:space="0" w:color="auto"/>
            <w:right w:val="none" w:sz="0" w:space="0" w:color="auto"/>
          </w:divBdr>
        </w:div>
      </w:divsChild>
    </w:div>
    <w:div w:id="425885281">
      <w:bodyDiv w:val="1"/>
      <w:marLeft w:val="0"/>
      <w:marRight w:val="0"/>
      <w:marTop w:val="0"/>
      <w:marBottom w:val="0"/>
      <w:divBdr>
        <w:top w:val="none" w:sz="0" w:space="0" w:color="auto"/>
        <w:left w:val="none" w:sz="0" w:space="0" w:color="auto"/>
        <w:bottom w:val="none" w:sz="0" w:space="0" w:color="auto"/>
        <w:right w:val="none" w:sz="0" w:space="0" w:color="auto"/>
      </w:divBdr>
      <w:divsChild>
        <w:div w:id="236400064">
          <w:marLeft w:val="0"/>
          <w:marRight w:val="0"/>
          <w:marTop w:val="0"/>
          <w:marBottom w:val="0"/>
          <w:divBdr>
            <w:top w:val="none" w:sz="0" w:space="0" w:color="auto"/>
            <w:left w:val="none" w:sz="0" w:space="0" w:color="auto"/>
            <w:bottom w:val="none" w:sz="0" w:space="0" w:color="auto"/>
            <w:right w:val="none" w:sz="0" w:space="0" w:color="auto"/>
          </w:divBdr>
          <w:divsChild>
            <w:div w:id="199368492">
              <w:marLeft w:val="0"/>
              <w:marRight w:val="0"/>
              <w:marTop w:val="0"/>
              <w:marBottom w:val="0"/>
              <w:divBdr>
                <w:top w:val="none" w:sz="0" w:space="0" w:color="auto"/>
                <w:left w:val="none" w:sz="0" w:space="0" w:color="auto"/>
                <w:bottom w:val="none" w:sz="0" w:space="0" w:color="auto"/>
                <w:right w:val="none" w:sz="0" w:space="0" w:color="auto"/>
              </w:divBdr>
            </w:div>
          </w:divsChild>
        </w:div>
        <w:div w:id="659968183">
          <w:marLeft w:val="0"/>
          <w:marRight w:val="0"/>
          <w:marTop w:val="0"/>
          <w:marBottom w:val="0"/>
          <w:divBdr>
            <w:top w:val="none" w:sz="0" w:space="0" w:color="auto"/>
            <w:left w:val="none" w:sz="0" w:space="0" w:color="auto"/>
            <w:bottom w:val="none" w:sz="0" w:space="0" w:color="auto"/>
            <w:right w:val="none" w:sz="0" w:space="0" w:color="auto"/>
          </w:divBdr>
          <w:divsChild>
            <w:div w:id="1145974383">
              <w:marLeft w:val="0"/>
              <w:marRight w:val="0"/>
              <w:marTop w:val="0"/>
              <w:marBottom w:val="0"/>
              <w:divBdr>
                <w:top w:val="none" w:sz="0" w:space="0" w:color="auto"/>
                <w:left w:val="none" w:sz="0" w:space="0" w:color="auto"/>
                <w:bottom w:val="none" w:sz="0" w:space="0" w:color="auto"/>
                <w:right w:val="none" w:sz="0" w:space="0" w:color="auto"/>
              </w:divBdr>
            </w:div>
            <w:div w:id="16720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5674">
      <w:bodyDiv w:val="1"/>
      <w:marLeft w:val="0"/>
      <w:marRight w:val="0"/>
      <w:marTop w:val="0"/>
      <w:marBottom w:val="0"/>
      <w:divBdr>
        <w:top w:val="none" w:sz="0" w:space="0" w:color="auto"/>
        <w:left w:val="none" w:sz="0" w:space="0" w:color="auto"/>
        <w:bottom w:val="none" w:sz="0" w:space="0" w:color="auto"/>
        <w:right w:val="none" w:sz="0" w:space="0" w:color="auto"/>
      </w:divBdr>
      <w:divsChild>
        <w:div w:id="1193030787">
          <w:marLeft w:val="0"/>
          <w:marRight w:val="0"/>
          <w:marTop w:val="0"/>
          <w:marBottom w:val="0"/>
          <w:divBdr>
            <w:top w:val="none" w:sz="0" w:space="0" w:color="auto"/>
            <w:left w:val="none" w:sz="0" w:space="0" w:color="auto"/>
            <w:bottom w:val="none" w:sz="0" w:space="0" w:color="auto"/>
            <w:right w:val="none" w:sz="0" w:space="0" w:color="auto"/>
          </w:divBdr>
        </w:div>
      </w:divsChild>
    </w:div>
    <w:div w:id="561526114">
      <w:bodyDiv w:val="1"/>
      <w:marLeft w:val="0"/>
      <w:marRight w:val="0"/>
      <w:marTop w:val="0"/>
      <w:marBottom w:val="0"/>
      <w:divBdr>
        <w:top w:val="none" w:sz="0" w:space="0" w:color="auto"/>
        <w:left w:val="none" w:sz="0" w:space="0" w:color="auto"/>
        <w:bottom w:val="none" w:sz="0" w:space="0" w:color="auto"/>
        <w:right w:val="none" w:sz="0" w:space="0" w:color="auto"/>
      </w:divBdr>
      <w:divsChild>
        <w:div w:id="666370914">
          <w:marLeft w:val="0"/>
          <w:marRight w:val="0"/>
          <w:marTop w:val="0"/>
          <w:marBottom w:val="0"/>
          <w:divBdr>
            <w:top w:val="none" w:sz="0" w:space="0" w:color="auto"/>
            <w:left w:val="none" w:sz="0" w:space="0" w:color="auto"/>
            <w:bottom w:val="none" w:sz="0" w:space="0" w:color="auto"/>
            <w:right w:val="none" w:sz="0" w:space="0" w:color="auto"/>
          </w:divBdr>
        </w:div>
        <w:div w:id="1036350181">
          <w:marLeft w:val="0"/>
          <w:marRight w:val="0"/>
          <w:marTop w:val="0"/>
          <w:marBottom w:val="0"/>
          <w:divBdr>
            <w:top w:val="none" w:sz="0" w:space="0" w:color="auto"/>
            <w:left w:val="none" w:sz="0" w:space="0" w:color="auto"/>
            <w:bottom w:val="none" w:sz="0" w:space="0" w:color="auto"/>
            <w:right w:val="none" w:sz="0" w:space="0" w:color="auto"/>
          </w:divBdr>
        </w:div>
        <w:div w:id="2009096043">
          <w:marLeft w:val="0"/>
          <w:marRight w:val="0"/>
          <w:marTop w:val="0"/>
          <w:marBottom w:val="0"/>
          <w:divBdr>
            <w:top w:val="none" w:sz="0" w:space="0" w:color="auto"/>
            <w:left w:val="none" w:sz="0" w:space="0" w:color="auto"/>
            <w:bottom w:val="none" w:sz="0" w:space="0" w:color="auto"/>
            <w:right w:val="none" w:sz="0" w:space="0" w:color="auto"/>
          </w:divBdr>
        </w:div>
      </w:divsChild>
    </w:div>
    <w:div w:id="580414184">
      <w:bodyDiv w:val="1"/>
      <w:marLeft w:val="0"/>
      <w:marRight w:val="0"/>
      <w:marTop w:val="0"/>
      <w:marBottom w:val="0"/>
      <w:divBdr>
        <w:top w:val="none" w:sz="0" w:space="0" w:color="auto"/>
        <w:left w:val="none" w:sz="0" w:space="0" w:color="auto"/>
        <w:bottom w:val="none" w:sz="0" w:space="0" w:color="auto"/>
        <w:right w:val="none" w:sz="0" w:space="0" w:color="auto"/>
      </w:divBdr>
      <w:divsChild>
        <w:div w:id="242765207">
          <w:marLeft w:val="0"/>
          <w:marRight w:val="0"/>
          <w:marTop w:val="0"/>
          <w:marBottom w:val="0"/>
          <w:divBdr>
            <w:top w:val="none" w:sz="0" w:space="0" w:color="auto"/>
            <w:left w:val="none" w:sz="0" w:space="0" w:color="auto"/>
            <w:bottom w:val="none" w:sz="0" w:space="0" w:color="auto"/>
            <w:right w:val="none" w:sz="0" w:space="0" w:color="auto"/>
          </w:divBdr>
          <w:divsChild>
            <w:div w:id="973558199">
              <w:marLeft w:val="0"/>
              <w:marRight w:val="0"/>
              <w:marTop w:val="0"/>
              <w:marBottom w:val="0"/>
              <w:divBdr>
                <w:top w:val="none" w:sz="0" w:space="0" w:color="auto"/>
                <w:left w:val="none" w:sz="0" w:space="0" w:color="auto"/>
                <w:bottom w:val="none" w:sz="0" w:space="0" w:color="auto"/>
                <w:right w:val="none" w:sz="0" w:space="0" w:color="auto"/>
              </w:divBdr>
            </w:div>
            <w:div w:id="2137986244">
              <w:marLeft w:val="0"/>
              <w:marRight w:val="0"/>
              <w:marTop w:val="0"/>
              <w:marBottom w:val="0"/>
              <w:divBdr>
                <w:top w:val="none" w:sz="0" w:space="0" w:color="auto"/>
                <w:left w:val="none" w:sz="0" w:space="0" w:color="auto"/>
                <w:bottom w:val="none" w:sz="0" w:space="0" w:color="auto"/>
                <w:right w:val="none" w:sz="0" w:space="0" w:color="auto"/>
              </w:divBdr>
            </w:div>
          </w:divsChild>
        </w:div>
        <w:div w:id="502401458">
          <w:marLeft w:val="0"/>
          <w:marRight w:val="0"/>
          <w:marTop w:val="0"/>
          <w:marBottom w:val="0"/>
          <w:divBdr>
            <w:top w:val="none" w:sz="0" w:space="0" w:color="auto"/>
            <w:left w:val="none" w:sz="0" w:space="0" w:color="auto"/>
            <w:bottom w:val="none" w:sz="0" w:space="0" w:color="auto"/>
            <w:right w:val="none" w:sz="0" w:space="0" w:color="auto"/>
          </w:divBdr>
          <w:divsChild>
            <w:div w:id="448278238">
              <w:marLeft w:val="0"/>
              <w:marRight w:val="0"/>
              <w:marTop w:val="0"/>
              <w:marBottom w:val="0"/>
              <w:divBdr>
                <w:top w:val="none" w:sz="0" w:space="0" w:color="auto"/>
                <w:left w:val="none" w:sz="0" w:space="0" w:color="auto"/>
                <w:bottom w:val="none" w:sz="0" w:space="0" w:color="auto"/>
                <w:right w:val="none" w:sz="0" w:space="0" w:color="auto"/>
              </w:divBdr>
            </w:div>
            <w:div w:id="811142716">
              <w:marLeft w:val="0"/>
              <w:marRight w:val="0"/>
              <w:marTop w:val="0"/>
              <w:marBottom w:val="0"/>
              <w:divBdr>
                <w:top w:val="none" w:sz="0" w:space="0" w:color="auto"/>
                <w:left w:val="none" w:sz="0" w:space="0" w:color="auto"/>
                <w:bottom w:val="none" w:sz="0" w:space="0" w:color="auto"/>
                <w:right w:val="none" w:sz="0" w:space="0" w:color="auto"/>
              </w:divBdr>
            </w:div>
            <w:div w:id="21048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3853">
      <w:bodyDiv w:val="1"/>
      <w:marLeft w:val="0"/>
      <w:marRight w:val="0"/>
      <w:marTop w:val="0"/>
      <w:marBottom w:val="0"/>
      <w:divBdr>
        <w:top w:val="none" w:sz="0" w:space="0" w:color="auto"/>
        <w:left w:val="none" w:sz="0" w:space="0" w:color="auto"/>
        <w:bottom w:val="none" w:sz="0" w:space="0" w:color="auto"/>
        <w:right w:val="none" w:sz="0" w:space="0" w:color="auto"/>
      </w:divBdr>
    </w:div>
    <w:div w:id="690450480">
      <w:bodyDiv w:val="1"/>
      <w:marLeft w:val="0"/>
      <w:marRight w:val="0"/>
      <w:marTop w:val="0"/>
      <w:marBottom w:val="0"/>
      <w:divBdr>
        <w:top w:val="none" w:sz="0" w:space="0" w:color="auto"/>
        <w:left w:val="none" w:sz="0" w:space="0" w:color="auto"/>
        <w:bottom w:val="none" w:sz="0" w:space="0" w:color="auto"/>
        <w:right w:val="none" w:sz="0" w:space="0" w:color="auto"/>
      </w:divBdr>
    </w:div>
    <w:div w:id="691688494">
      <w:bodyDiv w:val="1"/>
      <w:marLeft w:val="0"/>
      <w:marRight w:val="0"/>
      <w:marTop w:val="0"/>
      <w:marBottom w:val="0"/>
      <w:divBdr>
        <w:top w:val="none" w:sz="0" w:space="0" w:color="auto"/>
        <w:left w:val="none" w:sz="0" w:space="0" w:color="auto"/>
        <w:bottom w:val="none" w:sz="0" w:space="0" w:color="auto"/>
        <w:right w:val="none" w:sz="0" w:space="0" w:color="auto"/>
      </w:divBdr>
    </w:div>
    <w:div w:id="714239611">
      <w:bodyDiv w:val="1"/>
      <w:marLeft w:val="0"/>
      <w:marRight w:val="0"/>
      <w:marTop w:val="0"/>
      <w:marBottom w:val="0"/>
      <w:divBdr>
        <w:top w:val="none" w:sz="0" w:space="0" w:color="auto"/>
        <w:left w:val="none" w:sz="0" w:space="0" w:color="auto"/>
        <w:bottom w:val="none" w:sz="0" w:space="0" w:color="auto"/>
        <w:right w:val="none" w:sz="0" w:space="0" w:color="auto"/>
      </w:divBdr>
      <w:divsChild>
        <w:div w:id="1220870992">
          <w:marLeft w:val="0"/>
          <w:marRight w:val="0"/>
          <w:marTop w:val="0"/>
          <w:marBottom w:val="0"/>
          <w:divBdr>
            <w:top w:val="none" w:sz="0" w:space="0" w:color="auto"/>
            <w:left w:val="none" w:sz="0" w:space="0" w:color="auto"/>
            <w:bottom w:val="none" w:sz="0" w:space="0" w:color="auto"/>
            <w:right w:val="none" w:sz="0" w:space="0" w:color="auto"/>
          </w:divBdr>
        </w:div>
      </w:divsChild>
    </w:div>
    <w:div w:id="718167409">
      <w:bodyDiv w:val="1"/>
      <w:marLeft w:val="0"/>
      <w:marRight w:val="0"/>
      <w:marTop w:val="0"/>
      <w:marBottom w:val="0"/>
      <w:divBdr>
        <w:top w:val="none" w:sz="0" w:space="0" w:color="auto"/>
        <w:left w:val="none" w:sz="0" w:space="0" w:color="auto"/>
        <w:bottom w:val="none" w:sz="0" w:space="0" w:color="auto"/>
        <w:right w:val="none" w:sz="0" w:space="0" w:color="auto"/>
      </w:divBdr>
    </w:div>
    <w:div w:id="719093479">
      <w:bodyDiv w:val="1"/>
      <w:marLeft w:val="0"/>
      <w:marRight w:val="0"/>
      <w:marTop w:val="0"/>
      <w:marBottom w:val="0"/>
      <w:divBdr>
        <w:top w:val="none" w:sz="0" w:space="0" w:color="auto"/>
        <w:left w:val="none" w:sz="0" w:space="0" w:color="auto"/>
        <w:bottom w:val="none" w:sz="0" w:space="0" w:color="auto"/>
        <w:right w:val="none" w:sz="0" w:space="0" w:color="auto"/>
      </w:divBdr>
      <w:divsChild>
        <w:div w:id="449279833">
          <w:marLeft w:val="0"/>
          <w:marRight w:val="0"/>
          <w:marTop w:val="0"/>
          <w:marBottom w:val="0"/>
          <w:divBdr>
            <w:top w:val="none" w:sz="0" w:space="0" w:color="auto"/>
            <w:left w:val="none" w:sz="0" w:space="0" w:color="auto"/>
            <w:bottom w:val="none" w:sz="0" w:space="0" w:color="auto"/>
            <w:right w:val="none" w:sz="0" w:space="0" w:color="auto"/>
          </w:divBdr>
          <w:divsChild>
            <w:div w:id="562175824">
              <w:marLeft w:val="0"/>
              <w:marRight w:val="0"/>
              <w:marTop w:val="0"/>
              <w:marBottom w:val="0"/>
              <w:divBdr>
                <w:top w:val="none" w:sz="0" w:space="0" w:color="auto"/>
                <w:left w:val="none" w:sz="0" w:space="0" w:color="auto"/>
                <w:bottom w:val="none" w:sz="0" w:space="0" w:color="auto"/>
                <w:right w:val="none" w:sz="0" w:space="0" w:color="auto"/>
              </w:divBdr>
            </w:div>
            <w:div w:id="13795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1958">
      <w:bodyDiv w:val="1"/>
      <w:marLeft w:val="0"/>
      <w:marRight w:val="0"/>
      <w:marTop w:val="0"/>
      <w:marBottom w:val="0"/>
      <w:divBdr>
        <w:top w:val="none" w:sz="0" w:space="0" w:color="auto"/>
        <w:left w:val="none" w:sz="0" w:space="0" w:color="auto"/>
        <w:bottom w:val="none" w:sz="0" w:space="0" w:color="auto"/>
        <w:right w:val="none" w:sz="0" w:space="0" w:color="auto"/>
      </w:divBdr>
      <w:divsChild>
        <w:div w:id="874653906">
          <w:marLeft w:val="0"/>
          <w:marRight w:val="0"/>
          <w:marTop w:val="0"/>
          <w:marBottom w:val="0"/>
          <w:divBdr>
            <w:top w:val="none" w:sz="0" w:space="0" w:color="auto"/>
            <w:left w:val="none" w:sz="0" w:space="0" w:color="auto"/>
            <w:bottom w:val="none" w:sz="0" w:space="0" w:color="auto"/>
            <w:right w:val="none" w:sz="0" w:space="0" w:color="auto"/>
          </w:divBdr>
          <w:divsChild>
            <w:div w:id="1511020718">
              <w:marLeft w:val="0"/>
              <w:marRight w:val="0"/>
              <w:marTop w:val="0"/>
              <w:marBottom w:val="0"/>
              <w:divBdr>
                <w:top w:val="none" w:sz="0" w:space="0" w:color="auto"/>
                <w:left w:val="none" w:sz="0" w:space="0" w:color="auto"/>
                <w:bottom w:val="none" w:sz="0" w:space="0" w:color="auto"/>
                <w:right w:val="none" w:sz="0" w:space="0" w:color="auto"/>
              </w:divBdr>
            </w:div>
            <w:div w:id="16002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7149">
      <w:bodyDiv w:val="1"/>
      <w:marLeft w:val="0"/>
      <w:marRight w:val="0"/>
      <w:marTop w:val="0"/>
      <w:marBottom w:val="0"/>
      <w:divBdr>
        <w:top w:val="none" w:sz="0" w:space="0" w:color="auto"/>
        <w:left w:val="none" w:sz="0" w:space="0" w:color="auto"/>
        <w:bottom w:val="none" w:sz="0" w:space="0" w:color="auto"/>
        <w:right w:val="none" w:sz="0" w:space="0" w:color="auto"/>
      </w:divBdr>
    </w:div>
    <w:div w:id="742069353">
      <w:bodyDiv w:val="1"/>
      <w:marLeft w:val="0"/>
      <w:marRight w:val="0"/>
      <w:marTop w:val="0"/>
      <w:marBottom w:val="0"/>
      <w:divBdr>
        <w:top w:val="none" w:sz="0" w:space="0" w:color="auto"/>
        <w:left w:val="none" w:sz="0" w:space="0" w:color="auto"/>
        <w:bottom w:val="none" w:sz="0" w:space="0" w:color="auto"/>
        <w:right w:val="none" w:sz="0" w:space="0" w:color="auto"/>
      </w:divBdr>
    </w:div>
    <w:div w:id="742946547">
      <w:bodyDiv w:val="1"/>
      <w:marLeft w:val="0"/>
      <w:marRight w:val="0"/>
      <w:marTop w:val="0"/>
      <w:marBottom w:val="0"/>
      <w:divBdr>
        <w:top w:val="none" w:sz="0" w:space="0" w:color="auto"/>
        <w:left w:val="none" w:sz="0" w:space="0" w:color="auto"/>
        <w:bottom w:val="none" w:sz="0" w:space="0" w:color="auto"/>
        <w:right w:val="none" w:sz="0" w:space="0" w:color="auto"/>
      </w:divBdr>
      <w:divsChild>
        <w:div w:id="293023341">
          <w:marLeft w:val="0"/>
          <w:marRight w:val="0"/>
          <w:marTop w:val="0"/>
          <w:marBottom w:val="0"/>
          <w:divBdr>
            <w:top w:val="none" w:sz="0" w:space="0" w:color="auto"/>
            <w:left w:val="none" w:sz="0" w:space="0" w:color="auto"/>
            <w:bottom w:val="none" w:sz="0" w:space="0" w:color="auto"/>
            <w:right w:val="none" w:sz="0" w:space="0" w:color="auto"/>
          </w:divBdr>
          <w:divsChild>
            <w:div w:id="198322888">
              <w:marLeft w:val="0"/>
              <w:marRight w:val="0"/>
              <w:marTop w:val="0"/>
              <w:marBottom w:val="0"/>
              <w:divBdr>
                <w:top w:val="none" w:sz="0" w:space="0" w:color="auto"/>
                <w:left w:val="none" w:sz="0" w:space="0" w:color="auto"/>
                <w:bottom w:val="none" w:sz="0" w:space="0" w:color="auto"/>
                <w:right w:val="none" w:sz="0" w:space="0" w:color="auto"/>
              </w:divBdr>
            </w:div>
            <w:div w:id="873662820">
              <w:marLeft w:val="0"/>
              <w:marRight w:val="0"/>
              <w:marTop w:val="0"/>
              <w:marBottom w:val="0"/>
              <w:divBdr>
                <w:top w:val="none" w:sz="0" w:space="0" w:color="auto"/>
                <w:left w:val="none" w:sz="0" w:space="0" w:color="auto"/>
                <w:bottom w:val="none" w:sz="0" w:space="0" w:color="auto"/>
                <w:right w:val="none" w:sz="0" w:space="0" w:color="auto"/>
              </w:divBdr>
            </w:div>
            <w:div w:id="1428504321">
              <w:marLeft w:val="0"/>
              <w:marRight w:val="0"/>
              <w:marTop w:val="0"/>
              <w:marBottom w:val="0"/>
              <w:divBdr>
                <w:top w:val="none" w:sz="0" w:space="0" w:color="auto"/>
                <w:left w:val="none" w:sz="0" w:space="0" w:color="auto"/>
                <w:bottom w:val="none" w:sz="0" w:space="0" w:color="auto"/>
                <w:right w:val="none" w:sz="0" w:space="0" w:color="auto"/>
              </w:divBdr>
            </w:div>
            <w:div w:id="1548764195">
              <w:marLeft w:val="0"/>
              <w:marRight w:val="0"/>
              <w:marTop w:val="0"/>
              <w:marBottom w:val="0"/>
              <w:divBdr>
                <w:top w:val="none" w:sz="0" w:space="0" w:color="auto"/>
                <w:left w:val="none" w:sz="0" w:space="0" w:color="auto"/>
                <w:bottom w:val="none" w:sz="0" w:space="0" w:color="auto"/>
                <w:right w:val="none" w:sz="0" w:space="0" w:color="auto"/>
              </w:divBdr>
            </w:div>
          </w:divsChild>
        </w:div>
        <w:div w:id="1454253017">
          <w:marLeft w:val="0"/>
          <w:marRight w:val="0"/>
          <w:marTop w:val="0"/>
          <w:marBottom w:val="0"/>
          <w:divBdr>
            <w:top w:val="none" w:sz="0" w:space="0" w:color="auto"/>
            <w:left w:val="none" w:sz="0" w:space="0" w:color="auto"/>
            <w:bottom w:val="none" w:sz="0" w:space="0" w:color="auto"/>
            <w:right w:val="none" w:sz="0" w:space="0" w:color="auto"/>
          </w:divBdr>
          <w:divsChild>
            <w:div w:id="343553492">
              <w:marLeft w:val="0"/>
              <w:marRight w:val="0"/>
              <w:marTop w:val="0"/>
              <w:marBottom w:val="0"/>
              <w:divBdr>
                <w:top w:val="none" w:sz="0" w:space="0" w:color="auto"/>
                <w:left w:val="none" w:sz="0" w:space="0" w:color="auto"/>
                <w:bottom w:val="none" w:sz="0" w:space="0" w:color="auto"/>
                <w:right w:val="none" w:sz="0" w:space="0" w:color="auto"/>
              </w:divBdr>
            </w:div>
            <w:div w:id="4212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6267">
      <w:bodyDiv w:val="1"/>
      <w:marLeft w:val="0"/>
      <w:marRight w:val="0"/>
      <w:marTop w:val="0"/>
      <w:marBottom w:val="0"/>
      <w:divBdr>
        <w:top w:val="none" w:sz="0" w:space="0" w:color="auto"/>
        <w:left w:val="none" w:sz="0" w:space="0" w:color="auto"/>
        <w:bottom w:val="none" w:sz="0" w:space="0" w:color="auto"/>
        <w:right w:val="none" w:sz="0" w:space="0" w:color="auto"/>
      </w:divBdr>
      <w:divsChild>
        <w:div w:id="1283657729">
          <w:marLeft w:val="0"/>
          <w:marRight w:val="0"/>
          <w:marTop w:val="0"/>
          <w:marBottom w:val="0"/>
          <w:divBdr>
            <w:top w:val="none" w:sz="0" w:space="0" w:color="auto"/>
            <w:left w:val="none" w:sz="0" w:space="0" w:color="auto"/>
            <w:bottom w:val="none" w:sz="0" w:space="0" w:color="auto"/>
            <w:right w:val="none" w:sz="0" w:space="0" w:color="auto"/>
          </w:divBdr>
          <w:divsChild>
            <w:div w:id="326788903">
              <w:marLeft w:val="0"/>
              <w:marRight w:val="0"/>
              <w:marTop w:val="0"/>
              <w:marBottom w:val="0"/>
              <w:divBdr>
                <w:top w:val="none" w:sz="0" w:space="0" w:color="auto"/>
                <w:left w:val="none" w:sz="0" w:space="0" w:color="auto"/>
                <w:bottom w:val="none" w:sz="0" w:space="0" w:color="auto"/>
                <w:right w:val="none" w:sz="0" w:space="0" w:color="auto"/>
              </w:divBdr>
            </w:div>
            <w:div w:id="382947974">
              <w:marLeft w:val="0"/>
              <w:marRight w:val="0"/>
              <w:marTop w:val="0"/>
              <w:marBottom w:val="0"/>
              <w:divBdr>
                <w:top w:val="none" w:sz="0" w:space="0" w:color="auto"/>
                <w:left w:val="none" w:sz="0" w:space="0" w:color="auto"/>
                <w:bottom w:val="none" w:sz="0" w:space="0" w:color="auto"/>
                <w:right w:val="none" w:sz="0" w:space="0" w:color="auto"/>
              </w:divBdr>
            </w:div>
            <w:div w:id="660037345">
              <w:marLeft w:val="0"/>
              <w:marRight w:val="0"/>
              <w:marTop w:val="0"/>
              <w:marBottom w:val="0"/>
              <w:divBdr>
                <w:top w:val="none" w:sz="0" w:space="0" w:color="auto"/>
                <w:left w:val="none" w:sz="0" w:space="0" w:color="auto"/>
                <w:bottom w:val="none" w:sz="0" w:space="0" w:color="auto"/>
                <w:right w:val="none" w:sz="0" w:space="0" w:color="auto"/>
              </w:divBdr>
            </w:div>
            <w:div w:id="883835627">
              <w:marLeft w:val="0"/>
              <w:marRight w:val="0"/>
              <w:marTop w:val="0"/>
              <w:marBottom w:val="0"/>
              <w:divBdr>
                <w:top w:val="none" w:sz="0" w:space="0" w:color="auto"/>
                <w:left w:val="none" w:sz="0" w:space="0" w:color="auto"/>
                <w:bottom w:val="none" w:sz="0" w:space="0" w:color="auto"/>
                <w:right w:val="none" w:sz="0" w:space="0" w:color="auto"/>
              </w:divBdr>
            </w:div>
            <w:div w:id="1132095027">
              <w:marLeft w:val="0"/>
              <w:marRight w:val="0"/>
              <w:marTop w:val="0"/>
              <w:marBottom w:val="0"/>
              <w:divBdr>
                <w:top w:val="none" w:sz="0" w:space="0" w:color="auto"/>
                <w:left w:val="none" w:sz="0" w:space="0" w:color="auto"/>
                <w:bottom w:val="none" w:sz="0" w:space="0" w:color="auto"/>
                <w:right w:val="none" w:sz="0" w:space="0" w:color="auto"/>
              </w:divBdr>
            </w:div>
            <w:div w:id="1571961530">
              <w:marLeft w:val="0"/>
              <w:marRight w:val="0"/>
              <w:marTop w:val="0"/>
              <w:marBottom w:val="0"/>
              <w:divBdr>
                <w:top w:val="none" w:sz="0" w:space="0" w:color="auto"/>
                <w:left w:val="none" w:sz="0" w:space="0" w:color="auto"/>
                <w:bottom w:val="none" w:sz="0" w:space="0" w:color="auto"/>
                <w:right w:val="none" w:sz="0" w:space="0" w:color="auto"/>
              </w:divBdr>
            </w:div>
            <w:div w:id="1731003817">
              <w:marLeft w:val="0"/>
              <w:marRight w:val="0"/>
              <w:marTop w:val="0"/>
              <w:marBottom w:val="0"/>
              <w:divBdr>
                <w:top w:val="none" w:sz="0" w:space="0" w:color="auto"/>
                <w:left w:val="none" w:sz="0" w:space="0" w:color="auto"/>
                <w:bottom w:val="none" w:sz="0" w:space="0" w:color="auto"/>
                <w:right w:val="none" w:sz="0" w:space="0" w:color="auto"/>
              </w:divBdr>
            </w:div>
            <w:div w:id="1949851373">
              <w:marLeft w:val="0"/>
              <w:marRight w:val="0"/>
              <w:marTop w:val="0"/>
              <w:marBottom w:val="0"/>
              <w:divBdr>
                <w:top w:val="none" w:sz="0" w:space="0" w:color="auto"/>
                <w:left w:val="none" w:sz="0" w:space="0" w:color="auto"/>
                <w:bottom w:val="none" w:sz="0" w:space="0" w:color="auto"/>
                <w:right w:val="none" w:sz="0" w:space="0" w:color="auto"/>
              </w:divBdr>
            </w:div>
            <w:div w:id="2130590064">
              <w:marLeft w:val="0"/>
              <w:marRight w:val="0"/>
              <w:marTop w:val="0"/>
              <w:marBottom w:val="0"/>
              <w:divBdr>
                <w:top w:val="none" w:sz="0" w:space="0" w:color="auto"/>
                <w:left w:val="none" w:sz="0" w:space="0" w:color="auto"/>
                <w:bottom w:val="none" w:sz="0" w:space="0" w:color="auto"/>
                <w:right w:val="none" w:sz="0" w:space="0" w:color="auto"/>
              </w:divBdr>
            </w:div>
          </w:divsChild>
        </w:div>
        <w:div w:id="1389497262">
          <w:marLeft w:val="0"/>
          <w:marRight w:val="0"/>
          <w:marTop w:val="0"/>
          <w:marBottom w:val="0"/>
          <w:divBdr>
            <w:top w:val="none" w:sz="0" w:space="0" w:color="auto"/>
            <w:left w:val="none" w:sz="0" w:space="0" w:color="auto"/>
            <w:bottom w:val="none" w:sz="0" w:space="0" w:color="auto"/>
            <w:right w:val="none" w:sz="0" w:space="0" w:color="auto"/>
          </w:divBdr>
          <w:divsChild>
            <w:div w:id="94787741">
              <w:marLeft w:val="0"/>
              <w:marRight w:val="0"/>
              <w:marTop w:val="0"/>
              <w:marBottom w:val="0"/>
              <w:divBdr>
                <w:top w:val="none" w:sz="0" w:space="0" w:color="auto"/>
                <w:left w:val="none" w:sz="0" w:space="0" w:color="auto"/>
                <w:bottom w:val="none" w:sz="0" w:space="0" w:color="auto"/>
                <w:right w:val="none" w:sz="0" w:space="0" w:color="auto"/>
              </w:divBdr>
            </w:div>
            <w:div w:id="314266967">
              <w:marLeft w:val="0"/>
              <w:marRight w:val="0"/>
              <w:marTop w:val="0"/>
              <w:marBottom w:val="0"/>
              <w:divBdr>
                <w:top w:val="none" w:sz="0" w:space="0" w:color="auto"/>
                <w:left w:val="none" w:sz="0" w:space="0" w:color="auto"/>
                <w:bottom w:val="none" w:sz="0" w:space="0" w:color="auto"/>
                <w:right w:val="none" w:sz="0" w:space="0" w:color="auto"/>
              </w:divBdr>
            </w:div>
            <w:div w:id="758212324">
              <w:marLeft w:val="0"/>
              <w:marRight w:val="0"/>
              <w:marTop w:val="0"/>
              <w:marBottom w:val="0"/>
              <w:divBdr>
                <w:top w:val="none" w:sz="0" w:space="0" w:color="auto"/>
                <w:left w:val="none" w:sz="0" w:space="0" w:color="auto"/>
                <w:bottom w:val="none" w:sz="0" w:space="0" w:color="auto"/>
                <w:right w:val="none" w:sz="0" w:space="0" w:color="auto"/>
              </w:divBdr>
            </w:div>
            <w:div w:id="923421431">
              <w:marLeft w:val="0"/>
              <w:marRight w:val="0"/>
              <w:marTop w:val="0"/>
              <w:marBottom w:val="0"/>
              <w:divBdr>
                <w:top w:val="none" w:sz="0" w:space="0" w:color="auto"/>
                <w:left w:val="none" w:sz="0" w:space="0" w:color="auto"/>
                <w:bottom w:val="none" w:sz="0" w:space="0" w:color="auto"/>
                <w:right w:val="none" w:sz="0" w:space="0" w:color="auto"/>
              </w:divBdr>
            </w:div>
            <w:div w:id="1445467407">
              <w:marLeft w:val="0"/>
              <w:marRight w:val="0"/>
              <w:marTop w:val="0"/>
              <w:marBottom w:val="0"/>
              <w:divBdr>
                <w:top w:val="none" w:sz="0" w:space="0" w:color="auto"/>
                <w:left w:val="none" w:sz="0" w:space="0" w:color="auto"/>
                <w:bottom w:val="none" w:sz="0" w:space="0" w:color="auto"/>
                <w:right w:val="none" w:sz="0" w:space="0" w:color="auto"/>
              </w:divBdr>
            </w:div>
            <w:div w:id="1846240991">
              <w:marLeft w:val="0"/>
              <w:marRight w:val="0"/>
              <w:marTop w:val="0"/>
              <w:marBottom w:val="0"/>
              <w:divBdr>
                <w:top w:val="none" w:sz="0" w:space="0" w:color="auto"/>
                <w:left w:val="none" w:sz="0" w:space="0" w:color="auto"/>
                <w:bottom w:val="none" w:sz="0" w:space="0" w:color="auto"/>
                <w:right w:val="none" w:sz="0" w:space="0" w:color="auto"/>
              </w:divBdr>
            </w:div>
            <w:div w:id="1924071994">
              <w:marLeft w:val="0"/>
              <w:marRight w:val="0"/>
              <w:marTop w:val="0"/>
              <w:marBottom w:val="0"/>
              <w:divBdr>
                <w:top w:val="none" w:sz="0" w:space="0" w:color="auto"/>
                <w:left w:val="none" w:sz="0" w:space="0" w:color="auto"/>
                <w:bottom w:val="none" w:sz="0" w:space="0" w:color="auto"/>
                <w:right w:val="none" w:sz="0" w:space="0" w:color="auto"/>
              </w:divBdr>
            </w:div>
            <w:div w:id="2024159934">
              <w:marLeft w:val="0"/>
              <w:marRight w:val="0"/>
              <w:marTop w:val="0"/>
              <w:marBottom w:val="0"/>
              <w:divBdr>
                <w:top w:val="none" w:sz="0" w:space="0" w:color="auto"/>
                <w:left w:val="none" w:sz="0" w:space="0" w:color="auto"/>
                <w:bottom w:val="none" w:sz="0" w:space="0" w:color="auto"/>
                <w:right w:val="none" w:sz="0" w:space="0" w:color="auto"/>
              </w:divBdr>
            </w:div>
            <w:div w:id="20870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1149">
      <w:bodyDiv w:val="1"/>
      <w:marLeft w:val="0"/>
      <w:marRight w:val="0"/>
      <w:marTop w:val="0"/>
      <w:marBottom w:val="0"/>
      <w:divBdr>
        <w:top w:val="none" w:sz="0" w:space="0" w:color="auto"/>
        <w:left w:val="none" w:sz="0" w:space="0" w:color="auto"/>
        <w:bottom w:val="none" w:sz="0" w:space="0" w:color="auto"/>
        <w:right w:val="none" w:sz="0" w:space="0" w:color="auto"/>
      </w:divBdr>
    </w:div>
    <w:div w:id="852375671">
      <w:bodyDiv w:val="1"/>
      <w:marLeft w:val="0"/>
      <w:marRight w:val="0"/>
      <w:marTop w:val="0"/>
      <w:marBottom w:val="0"/>
      <w:divBdr>
        <w:top w:val="none" w:sz="0" w:space="0" w:color="auto"/>
        <w:left w:val="none" w:sz="0" w:space="0" w:color="auto"/>
        <w:bottom w:val="none" w:sz="0" w:space="0" w:color="auto"/>
        <w:right w:val="none" w:sz="0" w:space="0" w:color="auto"/>
      </w:divBdr>
      <w:divsChild>
        <w:div w:id="482812864">
          <w:marLeft w:val="0"/>
          <w:marRight w:val="0"/>
          <w:marTop w:val="0"/>
          <w:marBottom w:val="0"/>
          <w:divBdr>
            <w:top w:val="none" w:sz="0" w:space="0" w:color="auto"/>
            <w:left w:val="none" w:sz="0" w:space="0" w:color="auto"/>
            <w:bottom w:val="none" w:sz="0" w:space="0" w:color="auto"/>
            <w:right w:val="none" w:sz="0" w:space="0" w:color="auto"/>
          </w:divBdr>
          <w:divsChild>
            <w:div w:id="942882643">
              <w:marLeft w:val="0"/>
              <w:marRight w:val="0"/>
              <w:marTop w:val="0"/>
              <w:marBottom w:val="0"/>
              <w:divBdr>
                <w:top w:val="none" w:sz="0" w:space="0" w:color="auto"/>
                <w:left w:val="none" w:sz="0" w:space="0" w:color="auto"/>
                <w:bottom w:val="none" w:sz="0" w:space="0" w:color="auto"/>
                <w:right w:val="none" w:sz="0" w:space="0" w:color="auto"/>
              </w:divBdr>
            </w:div>
            <w:div w:id="15532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1025">
      <w:bodyDiv w:val="1"/>
      <w:marLeft w:val="0"/>
      <w:marRight w:val="0"/>
      <w:marTop w:val="0"/>
      <w:marBottom w:val="0"/>
      <w:divBdr>
        <w:top w:val="none" w:sz="0" w:space="0" w:color="auto"/>
        <w:left w:val="none" w:sz="0" w:space="0" w:color="auto"/>
        <w:bottom w:val="none" w:sz="0" w:space="0" w:color="auto"/>
        <w:right w:val="none" w:sz="0" w:space="0" w:color="auto"/>
      </w:divBdr>
    </w:div>
    <w:div w:id="903758970">
      <w:bodyDiv w:val="1"/>
      <w:marLeft w:val="0"/>
      <w:marRight w:val="0"/>
      <w:marTop w:val="0"/>
      <w:marBottom w:val="0"/>
      <w:divBdr>
        <w:top w:val="none" w:sz="0" w:space="0" w:color="auto"/>
        <w:left w:val="none" w:sz="0" w:space="0" w:color="auto"/>
        <w:bottom w:val="none" w:sz="0" w:space="0" w:color="auto"/>
        <w:right w:val="none" w:sz="0" w:space="0" w:color="auto"/>
      </w:divBdr>
    </w:div>
    <w:div w:id="904950326">
      <w:bodyDiv w:val="1"/>
      <w:marLeft w:val="0"/>
      <w:marRight w:val="0"/>
      <w:marTop w:val="0"/>
      <w:marBottom w:val="0"/>
      <w:divBdr>
        <w:top w:val="none" w:sz="0" w:space="0" w:color="auto"/>
        <w:left w:val="none" w:sz="0" w:space="0" w:color="auto"/>
        <w:bottom w:val="none" w:sz="0" w:space="0" w:color="auto"/>
        <w:right w:val="none" w:sz="0" w:space="0" w:color="auto"/>
      </w:divBdr>
      <w:divsChild>
        <w:div w:id="225605563">
          <w:marLeft w:val="0"/>
          <w:marRight w:val="0"/>
          <w:marTop w:val="0"/>
          <w:marBottom w:val="0"/>
          <w:divBdr>
            <w:top w:val="none" w:sz="0" w:space="0" w:color="auto"/>
            <w:left w:val="none" w:sz="0" w:space="0" w:color="auto"/>
            <w:bottom w:val="none" w:sz="0" w:space="0" w:color="auto"/>
            <w:right w:val="none" w:sz="0" w:space="0" w:color="auto"/>
          </w:divBdr>
          <w:divsChild>
            <w:div w:id="704059551">
              <w:marLeft w:val="0"/>
              <w:marRight w:val="0"/>
              <w:marTop w:val="0"/>
              <w:marBottom w:val="0"/>
              <w:divBdr>
                <w:top w:val="none" w:sz="0" w:space="0" w:color="auto"/>
                <w:left w:val="none" w:sz="0" w:space="0" w:color="auto"/>
                <w:bottom w:val="none" w:sz="0" w:space="0" w:color="auto"/>
                <w:right w:val="none" w:sz="0" w:space="0" w:color="auto"/>
              </w:divBdr>
            </w:div>
          </w:divsChild>
        </w:div>
        <w:div w:id="1022361868">
          <w:marLeft w:val="0"/>
          <w:marRight w:val="0"/>
          <w:marTop w:val="0"/>
          <w:marBottom w:val="0"/>
          <w:divBdr>
            <w:top w:val="none" w:sz="0" w:space="0" w:color="auto"/>
            <w:left w:val="none" w:sz="0" w:space="0" w:color="auto"/>
            <w:bottom w:val="none" w:sz="0" w:space="0" w:color="auto"/>
            <w:right w:val="none" w:sz="0" w:space="0" w:color="auto"/>
          </w:divBdr>
          <w:divsChild>
            <w:div w:id="587231762">
              <w:marLeft w:val="0"/>
              <w:marRight w:val="0"/>
              <w:marTop w:val="0"/>
              <w:marBottom w:val="0"/>
              <w:divBdr>
                <w:top w:val="none" w:sz="0" w:space="0" w:color="auto"/>
                <w:left w:val="none" w:sz="0" w:space="0" w:color="auto"/>
                <w:bottom w:val="none" w:sz="0" w:space="0" w:color="auto"/>
                <w:right w:val="none" w:sz="0" w:space="0" w:color="auto"/>
              </w:divBdr>
            </w:div>
            <w:div w:id="16538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043">
      <w:bodyDiv w:val="1"/>
      <w:marLeft w:val="0"/>
      <w:marRight w:val="0"/>
      <w:marTop w:val="0"/>
      <w:marBottom w:val="0"/>
      <w:divBdr>
        <w:top w:val="none" w:sz="0" w:space="0" w:color="auto"/>
        <w:left w:val="none" w:sz="0" w:space="0" w:color="auto"/>
        <w:bottom w:val="none" w:sz="0" w:space="0" w:color="auto"/>
        <w:right w:val="none" w:sz="0" w:space="0" w:color="auto"/>
      </w:divBdr>
      <w:divsChild>
        <w:div w:id="1914196926">
          <w:marLeft w:val="0"/>
          <w:marRight w:val="0"/>
          <w:marTop w:val="0"/>
          <w:marBottom w:val="0"/>
          <w:divBdr>
            <w:top w:val="none" w:sz="0" w:space="0" w:color="auto"/>
            <w:left w:val="none" w:sz="0" w:space="0" w:color="auto"/>
            <w:bottom w:val="none" w:sz="0" w:space="0" w:color="auto"/>
            <w:right w:val="none" w:sz="0" w:space="0" w:color="auto"/>
          </w:divBdr>
          <w:divsChild>
            <w:div w:id="555094955">
              <w:marLeft w:val="0"/>
              <w:marRight w:val="0"/>
              <w:marTop w:val="0"/>
              <w:marBottom w:val="0"/>
              <w:divBdr>
                <w:top w:val="none" w:sz="0" w:space="0" w:color="auto"/>
                <w:left w:val="none" w:sz="0" w:space="0" w:color="auto"/>
                <w:bottom w:val="none" w:sz="0" w:space="0" w:color="auto"/>
                <w:right w:val="none" w:sz="0" w:space="0" w:color="auto"/>
              </w:divBdr>
            </w:div>
            <w:div w:id="1486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3025">
      <w:bodyDiv w:val="1"/>
      <w:marLeft w:val="0"/>
      <w:marRight w:val="0"/>
      <w:marTop w:val="0"/>
      <w:marBottom w:val="0"/>
      <w:divBdr>
        <w:top w:val="none" w:sz="0" w:space="0" w:color="auto"/>
        <w:left w:val="none" w:sz="0" w:space="0" w:color="auto"/>
        <w:bottom w:val="none" w:sz="0" w:space="0" w:color="auto"/>
        <w:right w:val="none" w:sz="0" w:space="0" w:color="auto"/>
      </w:divBdr>
    </w:div>
    <w:div w:id="1024748968">
      <w:bodyDiv w:val="1"/>
      <w:marLeft w:val="0"/>
      <w:marRight w:val="0"/>
      <w:marTop w:val="0"/>
      <w:marBottom w:val="0"/>
      <w:divBdr>
        <w:top w:val="none" w:sz="0" w:space="0" w:color="auto"/>
        <w:left w:val="none" w:sz="0" w:space="0" w:color="auto"/>
        <w:bottom w:val="none" w:sz="0" w:space="0" w:color="auto"/>
        <w:right w:val="none" w:sz="0" w:space="0" w:color="auto"/>
      </w:divBdr>
    </w:div>
    <w:div w:id="1051611327">
      <w:bodyDiv w:val="1"/>
      <w:marLeft w:val="0"/>
      <w:marRight w:val="0"/>
      <w:marTop w:val="0"/>
      <w:marBottom w:val="0"/>
      <w:divBdr>
        <w:top w:val="none" w:sz="0" w:space="0" w:color="auto"/>
        <w:left w:val="none" w:sz="0" w:space="0" w:color="auto"/>
        <w:bottom w:val="none" w:sz="0" w:space="0" w:color="auto"/>
        <w:right w:val="none" w:sz="0" w:space="0" w:color="auto"/>
      </w:divBdr>
    </w:div>
    <w:div w:id="1058472922">
      <w:bodyDiv w:val="1"/>
      <w:marLeft w:val="0"/>
      <w:marRight w:val="0"/>
      <w:marTop w:val="0"/>
      <w:marBottom w:val="0"/>
      <w:divBdr>
        <w:top w:val="none" w:sz="0" w:space="0" w:color="auto"/>
        <w:left w:val="none" w:sz="0" w:space="0" w:color="auto"/>
        <w:bottom w:val="none" w:sz="0" w:space="0" w:color="auto"/>
        <w:right w:val="none" w:sz="0" w:space="0" w:color="auto"/>
      </w:divBdr>
    </w:div>
    <w:div w:id="1060135436">
      <w:bodyDiv w:val="1"/>
      <w:marLeft w:val="0"/>
      <w:marRight w:val="0"/>
      <w:marTop w:val="0"/>
      <w:marBottom w:val="0"/>
      <w:divBdr>
        <w:top w:val="none" w:sz="0" w:space="0" w:color="auto"/>
        <w:left w:val="none" w:sz="0" w:space="0" w:color="auto"/>
        <w:bottom w:val="none" w:sz="0" w:space="0" w:color="auto"/>
        <w:right w:val="none" w:sz="0" w:space="0" w:color="auto"/>
      </w:divBdr>
    </w:div>
    <w:div w:id="1095327254">
      <w:bodyDiv w:val="1"/>
      <w:marLeft w:val="0"/>
      <w:marRight w:val="0"/>
      <w:marTop w:val="0"/>
      <w:marBottom w:val="0"/>
      <w:divBdr>
        <w:top w:val="none" w:sz="0" w:space="0" w:color="auto"/>
        <w:left w:val="none" w:sz="0" w:space="0" w:color="auto"/>
        <w:bottom w:val="none" w:sz="0" w:space="0" w:color="auto"/>
        <w:right w:val="none" w:sz="0" w:space="0" w:color="auto"/>
      </w:divBdr>
    </w:div>
    <w:div w:id="1106925426">
      <w:bodyDiv w:val="1"/>
      <w:marLeft w:val="0"/>
      <w:marRight w:val="0"/>
      <w:marTop w:val="0"/>
      <w:marBottom w:val="0"/>
      <w:divBdr>
        <w:top w:val="none" w:sz="0" w:space="0" w:color="auto"/>
        <w:left w:val="none" w:sz="0" w:space="0" w:color="auto"/>
        <w:bottom w:val="none" w:sz="0" w:space="0" w:color="auto"/>
        <w:right w:val="none" w:sz="0" w:space="0" w:color="auto"/>
      </w:divBdr>
    </w:div>
    <w:div w:id="1170683191">
      <w:bodyDiv w:val="1"/>
      <w:marLeft w:val="0"/>
      <w:marRight w:val="0"/>
      <w:marTop w:val="0"/>
      <w:marBottom w:val="0"/>
      <w:divBdr>
        <w:top w:val="none" w:sz="0" w:space="0" w:color="auto"/>
        <w:left w:val="none" w:sz="0" w:space="0" w:color="auto"/>
        <w:bottom w:val="none" w:sz="0" w:space="0" w:color="auto"/>
        <w:right w:val="none" w:sz="0" w:space="0" w:color="auto"/>
      </w:divBdr>
    </w:div>
    <w:div w:id="1239949242">
      <w:bodyDiv w:val="1"/>
      <w:marLeft w:val="0"/>
      <w:marRight w:val="0"/>
      <w:marTop w:val="0"/>
      <w:marBottom w:val="0"/>
      <w:divBdr>
        <w:top w:val="none" w:sz="0" w:space="0" w:color="auto"/>
        <w:left w:val="none" w:sz="0" w:space="0" w:color="auto"/>
        <w:bottom w:val="none" w:sz="0" w:space="0" w:color="auto"/>
        <w:right w:val="none" w:sz="0" w:space="0" w:color="auto"/>
      </w:divBdr>
    </w:div>
    <w:div w:id="1357583601">
      <w:bodyDiv w:val="1"/>
      <w:marLeft w:val="0"/>
      <w:marRight w:val="0"/>
      <w:marTop w:val="0"/>
      <w:marBottom w:val="0"/>
      <w:divBdr>
        <w:top w:val="none" w:sz="0" w:space="0" w:color="auto"/>
        <w:left w:val="none" w:sz="0" w:space="0" w:color="auto"/>
        <w:bottom w:val="none" w:sz="0" w:space="0" w:color="auto"/>
        <w:right w:val="none" w:sz="0" w:space="0" w:color="auto"/>
      </w:divBdr>
    </w:div>
    <w:div w:id="1390347899">
      <w:bodyDiv w:val="1"/>
      <w:marLeft w:val="0"/>
      <w:marRight w:val="0"/>
      <w:marTop w:val="0"/>
      <w:marBottom w:val="0"/>
      <w:divBdr>
        <w:top w:val="none" w:sz="0" w:space="0" w:color="auto"/>
        <w:left w:val="none" w:sz="0" w:space="0" w:color="auto"/>
        <w:bottom w:val="none" w:sz="0" w:space="0" w:color="auto"/>
        <w:right w:val="none" w:sz="0" w:space="0" w:color="auto"/>
      </w:divBdr>
    </w:div>
    <w:div w:id="1410423591">
      <w:bodyDiv w:val="1"/>
      <w:marLeft w:val="0"/>
      <w:marRight w:val="0"/>
      <w:marTop w:val="0"/>
      <w:marBottom w:val="0"/>
      <w:divBdr>
        <w:top w:val="none" w:sz="0" w:space="0" w:color="auto"/>
        <w:left w:val="none" w:sz="0" w:space="0" w:color="auto"/>
        <w:bottom w:val="none" w:sz="0" w:space="0" w:color="auto"/>
        <w:right w:val="none" w:sz="0" w:space="0" w:color="auto"/>
      </w:divBdr>
      <w:divsChild>
        <w:div w:id="58290573">
          <w:marLeft w:val="0"/>
          <w:marRight w:val="0"/>
          <w:marTop w:val="0"/>
          <w:marBottom w:val="0"/>
          <w:divBdr>
            <w:top w:val="none" w:sz="0" w:space="0" w:color="auto"/>
            <w:left w:val="none" w:sz="0" w:space="0" w:color="auto"/>
            <w:bottom w:val="none" w:sz="0" w:space="0" w:color="auto"/>
            <w:right w:val="none" w:sz="0" w:space="0" w:color="auto"/>
          </w:divBdr>
          <w:divsChild>
            <w:div w:id="77216620">
              <w:marLeft w:val="0"/>
              <w:marRight w:val="0"/>
              <w:marTop w:val="0"/>
              <w:marBottom w:val="0"/>
              <w:divBdr>
                <w:top w:val="none" w:sz="0" w:space="0" w:color="auto"/>
                <w:left w:val="none" w:sz="0" w:space="0" w:color="auto"/>
                <w:bottom w:val="none" w:sz="0" w:space="0" w:color="auto"/>
                <w:right w:val="none" w:sz="0" w:space="0" w:color="auto"/>
              </w:divBdr>
            </w:div>
            <w:div w:id="641277687">
              <w:marLeft w:val="0"/>
              <w:marRight w:val="0"/>
              <w:marTop w:val="0"/>
              <w:marBottom w:val="0"/>
              <w:divBdr>
                <w:top w:val="none" w:sz="0" w:space="0" w:color="auto"/>
                <w:left w:val="none" w:sz="0" w:space="0" w:color="auto"/>
                <w:bottom w:val="none" w:sz="0" w:space="0" w:color="auto"/>
                <w:right w:val="none" w:sz="0" w:space="0" w:color="auto"/>
              </w:divBdr>
            </w:div>
            <w:div w:id="714962022">
              <w:marLeft w:val="0"/>
              <w:marRight w:val="0"/>
              <w:marTop w:val="0"/>
              <w:marBottom w:val="0"/>
              <w:divBdr>
                <w:top w:val="none" w:sz="0" w:space="0" w:color="auto"/>
                <w:left w:val="none" w:sz="0" w:space="0" w:color="auto"/>
                <w:bottom w:val="none" w:sz="0" w:space="0" w:color="auto"/>
                <w:right w:val="none" w:sz="0" w:space="0" w:color="auto"/>
              </w:divBdr>
            </w:div>
            <w:div w:id="827524028">
              <w:marLeft w:val="0"/>
              <w:marRight w:val="0"/>
              <w:marTop w:val="0"/>
              <w:marBottom w:val="0"/>
              <w:divBdr>
                <w:top w:val="none" w:sz="0" w:space="0" w:color="auto"/>
                <w:left w:val="none" w:sz="0" w:space="0" w:color="auto"/>
                <w:bottom w:val="none" w:sz="0" w:space="0" w:color="auto"/>
                <w:right w:val="none" w:sz="0" w:space="0" w:color="auto"/>
              </w:divBdr>
            </w:div>
            <w:div w:id="1025132019">
              <w:marLeft w:val="0"/>
              <w:marRight w:val="0"/>
              <w:marTop w:val="0"/>
              <w:marBottom w:val="0"/>
              <w:divBdr>
                <w:top w:val="none" w:sz="0" w:space="0" w:color="auto"/>
                <w:left w:val="none" w:sz="0" w:space="0" w:color="auto"/>
                <w:bottom w:val="none" w:sz="0" w:space="0" w:color="auto"/>
                <w:right w:val="none" w:sz="0" w:space="0" w:color="auto"/>
              </w:divBdr>
            </w:div>
          </w:divsChild>
        </w:div>
        <w:div w:id="1187519798">
          <w:marLeft w:val="0"/>
          <w:marRight w:val="0"/>
          <w:marTop w:val="0"/>
          <w:marBottom w:val="0"/>
          <w:divBdr>
            <w:top w:val="none" w:sz="0" w:space="0" w:color="auto"/>
            <w:left w:val="none" w:sz="0" w:space="0" w:color="auto"/>
            <w:bottom w:val="none" w:sz="0" w:space="0" w:color="auto"/>
            <w:right w:val="none" w:sz="0" w:space="0" w:color="auto"/>
          </w:divBdr>
          <w:divsChild>
            <w:div w:id="185366299">
              <w:marLeft w:val="0"/>
              <w:marRight w:val="0"/>
              <w:marTop w:val="0"/>
              <w:marBottom w:val="0"/>
              <w:divBdr>
                <w:top w:val="none" w:sz="0" w:space="0" w:color="auto"/>
                <w:left w:val="none" w:sz="0" w:space="0" w:color="auto"/>
                <w:bottom w:val="none" w:sz="0" w:space="0" w:color="auto"/>
                <w:right w:val="none" w:sz="0" w:space="0" w:color="auto"/>
              </w:divBdr>
            </w:div>
            <w:div w:id="11815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6247">
      <w:bodyDiv w:val="1"/>
      <w:marLeft w:val="0"/>
      <w:marRight w:val="0"/>
      <w:marTop w:val="0"/>
      <w:marBottom w:val="0"/>
      <w:divBdr>
        <w:top w:val="none" w:sz="0" w:space="0" w:color="auto"/>
        <w:left w:val="none" w:sz="0" w:space="0" w:color="auto"/>
        <w:bottom w:val="none" w:sz="0" w:space="0" w:color="auto"/>
        <w:right w:val="none" w:sz="0" w:space="0" w:color="auto"/>
      </w:divBdr>
    </w:div>
    <w:div w:id="1573201893">
      <w:bodyDiv w:val="1"/>
      <w:marLeft w:val="0"/>
      <w:marRight w:val="0"/>
      <w:marTop w:val="0"/>
      <w:marBottom w:val="0"/>
      <w:divBdr>
        <w:top w:val="none" w:sz="0" w:space="0" w:color="auto"/>
        <w:left w:val="none" w:sz="0" w:space="0" w:color="auto"/>
        <w:bottom w:val="none" w:sz="0" w:space="0" w:color="auto"/>
        <w:right w:val="none" w:sz="0" w:space="0" w:color="auto"/>
      </w:divBdr>
    </w:div>
    <w:div w:id="1583828521">
      <w:bodyDiv w:val="1"/>
      <w:marLeft w:val="0"/>
      <w:marRight w:val="0"/>
      <w:marTop w:val="0"/>
      <w:marBottom w:val="0"/>
      <w:divBdr>
        <w:top w:val="none" w:sz="0" w:space="0" w:color="auto"/>
        <w:left w:val="none" w:sz="0" w:space="0" w:color="auto"/>
        <w:bottom w:val="none" w:sz="0" w:space="0" w:color="auto"/>
        <w:right w:val="none" w:sz="0" w:space="0" w:color="auto"/>
      </w:divBdr>
      <w:divsChild>
        <w:div w:id="741828367">
          <w:marLeft w:val="0"/>
          <w:marRight w:val="0"/>
          <w:marTop w:val="0"/>
          <w:marBottom w:val="0"/>
          <w:divBdr>
            <w:top w:val="none" w:sz="0" w:space="0" w:color="auto"/>
            <w:left w:val="none" w:sz="0" w:space="0" w:color="auto"/>
            <w:bottom w:val="none" w:sz="0" w:space="0" w:color="auto"/>
            <w:right w:val="none" w:sz="0" w:space="0" w:color="auto"/>
          </w:divBdr>
        </w:div>
      </w:divsChild>
    </w:div>
    <w:div w:id="1655138385">
      <w:bodyDiv w:val="1"/>
      <w:marLeft w:val="0"/>
      <w:marRight w:val="0"/>
      <w:marTop w:val="0"/>
      <w:marBottom w:val="0"/>
      <w:divBdr>
        <w:top w:val="none" w:sz="0" w:space="0" w:color="auto"/>
        <w:left w:val="none" w:sz="0" w:space="0" w:color="auto"/>
        <w:bottom w:val="none" w:sz="0" w:space="0" w:color="auto"/>
        <w:right w:val="none" w:sz="0" w:space="0" w:color="auto"/>
      </w:divBdr>
      <w:divsChild>
        <w:div w:id="32124477">
          <w:marLeft w:val="994"/>
          <w:marRight w:val="0"/>
          <w:marTop w:val="0"/>
          <w:marBottom w:val="0"/>
          <w:divBdr>
            <w:top w:val="none" w:sz="0" w:space="0" w:color="auto"/>
            <w:left w:val="none" w:sz="0" w:space="0" w:color="auto"/>
            <w:bottom w:val="none" w:sz="0" w:space="0" w:color="auto"/>
            <w:right w:val="none" w:sz="0" w:space="0" w:color="auto"/>
          </w:divBdr>
        </w:div>
        <w:div w:id="207692518">
          <w:marLeft w:val="994"/>
          <w:marRight w:val="0"/>
          <w:marTop w:val="0"/>
          <w:marBottom w:val="0"/>
          <w:divBdr>
            <w:top w:val="none" w:sz="0" w:space="0" w:color="auto"/>
            <w:left w:val="none" w:sz="0" w:space="0" w:color="auto"/>
            <w:bottom w:val="none" w:sz="0" w:space="0" w:color="auto"/>
            <w:right w:val="none" w:sz="0" w:space="0" w:color="auto"/>
          </w:divBdr>
        </w:div>
        <w:div w:id="333529397">
          <w:marLeft w:val="994"/>
          <w:marRight w:val="0"/>
          <w:marTop w:val="0"/>
          <w:marBottom w:val="0"/>
          <w:divBdr>
            <w:top w:val="none" w:sz="0" w:space="0" w:color="auto"/>
            <w:left w:val="none" w:sz="0" w:space="0" w:color="auto"/>
            <w:bottom w:val="none" w:sz="0" w:space="0" w:color="auto"/>
            <w:right w:val="none" w:sz="0" w:space="0" w:color="auto"/>
          </w:divBdr>
        </w:div>
        <w:div w:id="514999999">
          <w:marLeft w:val="994"/>
          <w:marRight w:val="0"/>
          <w:marTop w:val="0"/>
          <w:marBottom w:val="0"/>
          <w:divBdr>
            <w:top w:val="none" w:sz="0" w:space="0" w:color="auto"/>
            <w:left w:val="none" w:sz="0" w:space="0" w:color="auto"/>
            <w:bottom w:val="none" w:sz="0" w:space="0" w:color="auto"/>
            <w:right w:val="none" w:sz="0" w:space="0" w:color="auto"/>
          </w:divBdr>
        </w:div>
        <w:div w:id="545987927">
          <w:marLeft w:val="994"/>
          <w:marRight w:val="0"/>
          <w:marTop w:val="0"/>
          <w:marBottom w:val="0"/>
          <w:divBdr>
            <w:top w:val="none" w:sz="0" w:space="0" w:color="auto"/>
            <w:left w:val="none" w:sz="0" w:space="0" w:color="auto"/>
            <w:bottom w:val="none" w:sz="0" w:space="0" w:color="auto"/>
            <w:right w:val="none" w:sz="0" w:space="0" w:color="auto"/>
          </w:divBdr>
        </w:div>
        <w:div w:id="817771800">
          <w:marLeft w:val="994"/>
          <w:marRight w:val="0"/>
          <w:marTop w:val="0"/>
          <w:marBottom w:val="0"/>
          <w:divBdr>
            <w:top w:val="none" w:sz="0" w:space="0" w:color="auto"/>
            <w:left w:val="none" w:sz="0" w:space="0" w:color="auto"/>
            <w:bottom w:val="none" w:sz="0" w:space="0" w:color="auto"/>
            <w:right w:val="none" w:sz="0" w:space="0" w:color="auto"/>
          </w:divBdr>
        </w:div>
        <w:div w:id="1003240096">
          <w:marLeft w:val="994"/>
          <w:marRight w:val="0"/>
          <w:marTop w:val="0"/>
          <w:marBottom w:val="0"/>
          <w:divBdr>
            <w:top w:val="none" w:sz="0" w:space="0" w:color="auto"/>
            <w:left w:val="none" w:sz="0" w:space="0" w:color="auto"/>
            <w:bottom w:val="none" w:sz="0" w:space="0" w:color="auto"/>
            <w:right w:val="none" w:sz="0" w:space="0" w:color="auto"/>
          </w:divBdr>
        </w:div>
        <w:div w:id="1153329423">
          <w:marLeft w:val="994"/>
          <w:marRight w:val="0"/>
          <w:marTop w:val="0"/>
          <w:marBottom w:val="0"/>
          <w:divBdr>
            <w:top w:val="none" w:sz="0" w:space="0" w:color="auto"/>
            <w:left w:val="none" w:sz="0" w:space="0" w:color="auto"/>
            <w:bottom w:val="none" w:sz="0" w:space="0" w:color="auto"/>
            <w:right w:val="none" w:sz="0" w:space="0" w:color="auto"/>
          </w:divBdr>
        </w:div>
      </w:divsChild>
    </w:div>
    <w:div w:id="1691252027">
      <w:bodyDiv w:val="1"/>
      <w:marLeft w:val="0"/>
      <w:marRight w:val="0"/>
      <w:marTop w:val="0"/>
      <w:marBottom w:val="0"/>
      <w:divBdr>
        <w:top w:val="none" w:sz="0" w:space="0" w:color="auto"/>
        <w:left w:val="none" w:sz="0" w:space="0" w:color="auto"/>
        <w:bottom w:val="none" w:sz="0" w:space="0" w:color="auto"/>
        <w:right w:val="none" w:sz="0" w:space="0" w:color="auto"/>
      </w:divBdr>
    </w:div>
    <w:div w:id="1759055385">
      <w:bodyDiv w:val="1"/>
      <w:marLeft w:val="0"/>
      <w:marRight w:val="0"/>
      <w:marTop w:val="0"/>
      <w:marBottom w:val="0"/>
      <w:divBdr>
        <w:top w:val="none" w:sz="0" w:space="0" w:color="auto"/>
        <w:left w:val="none" w:sz="0" w:space="0" w:color="auto"/>
        <w:bottom w:val="none" w:sz="0" w:space="0" w:color="auto"/>
        <w:right w:val="none" w:sz="0" w:space="0" w:color="auto"/>
      </w:divBdr>
      <w:divsChild>
        <w:div w:id="387149099">
          <w:marLeft w:val="0"/>
          <w:marRight w:val="0"/>
          <w:marTop w:val="0"/>
          <w:marBottom w:val="0"/>
          <w:divBdr>
            <w:top w:val="none" w:sz="0" w:space="0" w:color="auto"/>
            <w:left w:val="none" w:sz="0" w:space="0" w:color="auto"/>
            <w:bottom w:val="none" w:sz="0" w:space="0" w:color="auto"/>
            <w:right w:val="none" w:sz="0" w:space="0" w:color="auto"/>
          </w:divBdr>
          <w:divsChild>
            <w:div w:id="565998776">
              <w:marLeft w:val="0"/>
              <w:marRight w:val="0"/>
              <w:marTop w:val="0"/>
              <w:marBottom w:val="0"/>
              <w:divBdr>
                <w:top w:val="none" w:sz="0" w:space="0" w:color="auto"/>
                <w:left w:val="none" w:sz="0" w:space="0" w:color="auto"/>
                <w:bottom w:val="none" w:sz="0" w:space="0" w:color="auto"/>
                <w:right w:val="none" w:sz="0" w:space="0" w:color="auto"/>
              </w:divBdr>
            </w:div>
            <w:div w:id="1379088521">
              <w:marLeft w:val="0"/>
              <w:marRight w:val="0"/>
              <w:marTop w:val="0"/>
              <w:marBottom w:val="0"/>
              <w:divBdr>
                <w:top w:val="none" w:sz="0" w:space="0" w:color="auto"/>
                <w:left w:val="none" w:sz="0" w:space="0" w:color="auto"/>
                <w:bottom w:val="none" w:sz="0" w:space="0" w:color="auto"/>
                <w:right w:val="none" w:sz="0" w:space="0" w:color="auto"/>
              </w:divBdr>
            </w:div>
            <w:div w:id="1817839242">
              <w:marLeft w:val="0"/>
              <w:marRight w:val="0"/>
              <w:marTop w:val="0"/>
              <w:marBottom w:val="0"/>
              <w:divBdr>
                <w:top w:val="none" w:sz="0" w:space="0" w:color="auto"/>
                <w:left w:val="none" w:sz="0" w:space="0" w:color="auto"/>
                <w:bottom w:val="none" w:sz="0" w:space="0" w:color="auto"/>
                <w:right w:val="none" w:sz="0" w:space="0" w:color="auto"/>
              </w:divBdr>
            </w:div>
          </w:divsChild>
        </w:div>
        <w:div w:id="1273587176">
          <w:marLeft w:val="0"/>
          <w:marRight w:val="0"/>
          <w:marTop w:val="0"/>
          <w:marBottom w:val="0"/>
          <w:divBdr>
            <w:top w:val="none" w:sz="0" w:space="0" w:color="auto"/>
            <w:left w:val="none" w:sz="0" w:space="0" w:color="auto"/>
            <w:bottom w:val="none" w:sz="0" w:space="0" w:color="auto"/>
            <w:right w:val="none" w:sz="0" w:space="0" w:color="auto"/>
          </w:divBdr>
          <w:divsChild>
            <w:div w:id="898712759">
              <w:marLeft w:val="0"/>
              <w:marRight w:val="0"/>
              <w:marTop w:val="0"/>
              <w:marBottom w:val="0"/>
              <w:divBdr>
                <w:top w:val="none" w:sz="0" w:space="0" w:color="auto"/>
                <w:left w:val="none" w:sz="0" w:space="0" w:color="auto"/>
                <w:bottom w:val="none" w:sz="0" w:space="0" w:color="auto"/>
                <w:right w:val="none" w:sz="0" w:space="0" w:color="auto"/>
              </w:divBdr>
            </w:div>
            <w:div w:id="13006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6901">
      <w:bodyDiv w:val="1"/>
      <w:marLeft w:val="0"/>
      <w:marRight w:val="0"/>
      <w:marTop w:val="0"/>
      <w:marBottom w:val="0"/>
      <w:divBdr>
        <w:top w:val="none" w:sz="0" w:space="0" w:color="auto"/>
        <w:left w:val="none" w:sz="0" w:space="0" w:color="auto"/>
        <w:bottom w:val="none" w:sz="0" w:space="0" w:color="auto"/>
        <w:right w:val="none" w:sz="0" w:space="0" w:color="auto"/>
      </w:divBdr>
      <w:divsChild>
        <w:div w:id="107086707">
          <w:marLeft w:val="360"/>
          <w:marRight w:val="0"/>
          <w:marTop w:val="0"/>
          <w:marBottom w:val="0"/>
          <w:divBdr>
            <w:top w:val="none" w:sz="0" w:space="0" w:color="auto"/>
            <w:left w:val="none" w:sz="0" w:space="0" w:color="auto"/>
            <w:bottom w:val="none" w:sz="0" w:space="0" w:color="auto"/>
            <w:right w:val="none" w:sz="0" w:space="0" w:color="auto"/>
          </w:divBdr>
        </w:div>
        <w:div w:id="193545379">
          <w:marLeft w:val="274"/>
          <w:marRight w:val="0"/>
          <w:marTop w:val="0"/>
          <w:marBottom w:val="0"/>
          <w:divBdr>
            <w:top w:val="none" w:sz="0" w:space="0" w:color="auto"/>
            <w:left w:val="none" w:sz="0" w:space="0" w:color="auto"/>
            <w:bottom w:val="none" w:sz="0" w:space="0" w:color="auto"/>
            <w:right w:val="none" w:sz="0" w:space="0" w:color="auto"/>
          </w:divBdr>
        </w:div>
        <w:div w:id="487019883">
          <w:marLeft w:val="274"/>
          <w:marRight w:val="0"/>
          <w:marTop w:val="0"/>
          <w:marBottom w:val="0"/>
          <w:divBdr>
            <w:top w:val="none" w:sz="0" w:space="0" w:color="auto"/>
            <w:left w:val="none" w:sz="0" w:space="0" w:color="auto"/>
            <w:bottom w:val="none" w:sz="0" w:space="0" w:color="auto"/>
            <w:right w:val="none" w:sz="0" w:space="0" w:color="auto"/>
          </w:divBdr>
        </w:div>
        <w:div w:id="577521396">
          <w:marLeft w:val="274"/>
          <w:marRight w:val="0"/>
          <w:marTop w:val="0"/>
          <w:marBottom w:val="0"/>
          <w:divBdr>
            <w:top w:val="none" w:sz="0" w:space="0" w:color="auto"/>
            <w:left w:val="none" w:sz="0" w:space="0" w:color="auto"/>
            <w:bottom w:val="none" w:sz="0" w:space="0" w:color="auto"/>
            <w:right w:val="none" w:sz="0" w:space="0" w:color="auto"/>
          </w:divBdr>
        </w:div>
        <w:div w:id="698897410">
          <w:marLeft w:val="274"/>
          <w:marRight w:val="0"/>
          <w:marTop w:val="0"/>
          <w:marBottom w:val="0"/>
          <w:divBdr>
            <w:top w:val="none" w:sz="0" w:space="0" w:color="auto"/>
            <w:left w:val="none" w:sz="0" w:space="0" w:color="auto"/>
            <w:bottom w:val="none" w:sz="0" w:space="0" w:color="auto"/>
            <w:right w:val="none" w:sz="0" w:space="0" w:color="auto"/>
          </w:divBdr>
        </w:div>
        <w:div w:id="1002973309">
          <w:marLeft w:val="274"/>
          <w:marRight w:val="0"/>
          <w:marTop w:val="0"/>
          <w:marBottom w:val="0"/>
          <w:divBdr>
            <w:top w:val="none" w:sz="0" w:space="0" w:color="auto"/>
            <w:left w:val="none" w:sz="0" w:space="0" w:color="auto"/>
            <w:bottom w:val="none" w:sz="0" w:space="0" w:color="auto"/>
            <w:right w:val="none" w:sz="0" w:space="0" w:color="auto"/>
          </w:divBdr>
        </w:div>
        <w:div w:id="1009940369">
          <w:marLeft w:val="274"/>
          <w:marRight w:val="0"/>
          <w:marTop w:val="0"/>
          <w:marBottom w:val="0"/>
          <w:divBdr>
            <w:top w:val="none" w:sz="0" w:space="0" w:color="auto"/>
            <w:left w:val="none" w:sz="0" w:space="0" w:color="auto"/>
            <w:bottom w:val="none" w:sz="0" w:space="0" w:color="auto"/>
            <w:right w:val="none" w:sz="0" w:space="0" w:color="auto"/>
          </w:divBdr>
        </w:div>
        <w:div w:id="1315141488">
          <w:marLeft w:val="274"/>
          <w:marRight w:val="0"/>
          <w:marTop w:val="0"/>
          <w:marBottom w:val="0"/>
          <w:divBdr>
            <w:top w:val="none" w:sz="0" w:space="0" w:color="auto"/>
            <w:left w:val="none" w:sz="0" w:space="0" w:color="auto"/>
            <w:bottom w:val="none" w:sz="0" w:space="0" w:color="auto"/>
            <w:right w:val="none" w:sz="0" w:space="0" w:color="auto"/>
          </w:divBdr>
        </w:div>
        <w:div w:id="2123381819">
          <w:marLeft w:val="274"/>
          <w:marRight w:val="0"/>
          <w:marTop w:val="0"/>
          <w:marBottom w:val="0"/>
          <w:divBdr>
            <w:top w:val="none" w:sz="0" w:space="0" w:color="auto"/>
            <w:left w:val="none" w:sz="0" w:space="0" w:color="auto"/>
            <w:bottom w:val="none" w:sz="0" w:space="0" w:color="auto"/>
            <w:right w:val="none" w:sz="0" w:space="0" w:color="auto"/>
          </w:divBdr>
        </w:div>
      </w:divsChild>
    </w:div>
    <w:div w:id="1863132509">
      <w:bodyDiv w:val="1"/>
      <w:marLeft w:val="0"/>
      <w:marRight w:val="0"/>
      <w:marTop w:val="0"/>
      <w:marBottom w:val="0"/>
      <w:divBdr>
        <w:top w:val="none" w:sz="0" w:space="0" w:color="auto"/>
        <w:left w:val="none" w:sz="0" w:space="0" w:color="auto"/>
        <w:bottom w:val="none" w:sz="0" w:space="0" w:color="auto"/>
        <w:right w:val="none" w:sz="0" w:space="0" w:color="auto"/>
      </w:divBdr>
      <w:divsChild>
        <w:div w:id="357584707">
          <w:marLeft w:val="274"/>
          <w:marRight w:val="0"/>
          <w:marTop w:val="0"/>
          <w:marBottom w:val="0"/>
          <w:divBdr>
            <w:top w:val="none" w:sz="0" w:space="0" w:color="auto"/>
            <w:left w:val="none" w:sz="0" w:space="0" w:color="auto"/>
            <w:bottom w:val="none" w:sz="0" w:space="0" w:color="auto"/>
            <w:right w:val="none" w:sz="0" w:space="0" w:color="auto"/>
          </w:divBdr>
        </w:div>
        <w:div w:id="983042652">
          <w:marLeft w:val="994"/>
          <w:marRight w:val="0"/>
          <w:marTop w:val="0"/>
          <w:marBottom w:val="0"/>
          <w:divBdr>
            <w:top w:val="none" w:sz="0" w:space="0" w:color="auto"/>
            <w:left w:val="none" w:sz="0" w:space="0" w:color="auto"/>
            <w:bottom w:val="none" w:sz="0" w:space="0" w:color="auto"/>
            <w:right w:val="none" w:sz="0" w:space="0" w:color="auto"/>
          </w:divBdr>
        </w:div>
      </w:divsChild>
    </w:div>
    <w:div w:id="1868565101">
      <w:bodyDiv w:val="1"/>
      <w:marLeft w:val="0"/>
      <w:marRight w:val="0"/>
      <w:marTop w:val="0"/>
      <w:marBottom w:val="0"/>
      <w:divBdr>
        <w:top w:val="none" w:sz="0" w:space="0" w:color="auto"/>
        <w:left w:val="none" w:sz="0" w:space="0" w:color="auto"/>
        <w:bottom w:val="none" w:sz="0" w:space="0" w:color="auto"/>
        <w:right w:val="none" w:sz="0" w:space="0" w:color="auto"/>
      </w:divBdr>
      <w:divsChild>
        <w:div w:id="415201785">
          <w:marLeft w:val="0"/>
          <w:marRight w:val="0"/>
          <w:marTop w:val="0"/>
          <w:marBottom w:val="0"/>
          <w:divBdr>
            <w:top w:val="none" w:sz="0" w:space="0" w:color="auto"/>
            <w:left w:val="none" w:sz="0" w:space="0" w:color="auto"/>
            <w:bottom w:val="none" w:sz="0" w:space="0" w:color="auto"/>
            <w:right w:val="none" w:sz="0" w:space="0" w:color="auto"/>
          </w:divBdr>
        </w:div>
      </w:divsChild>
    </w:div>
    <w:div w:id="1870950085">
      <w:bodyDiv w:val="1"/>
      <w:marLeft w:val="0"/>
      <w:marRight w:val="0"/>
      <w:marTop w:val="0"/>
      <w:marBottom w:val="0"/>
      <w:divBdr>
        <w:top w:val="none" w:sz="0" w:space="0" w:color="auto"/>
        <w:left w:val="none" w:sz="0" w:space="0" w:color="auto"/>
        <w:bottom w:val="none" w:sz="0" w:space="0" w:color="auto"/>
        <w:right w:val="none" w:sz="0" w:space="0" w:color="auto"/>
      </w:divBdr>
      <w:divsChild>
        <w:div w:id="1485052681">
          <w:marLeft w:val="0"/>
          <w:marRight w:val="0"/>
          <w:marTop w:val="0"/>
          <w:marBottom w:val="0"/>
          <w:divBdr>
            <w:top w:val="none" w:sz="0" w:space="0" w:color="auto"/>
            <w:left w:val="none" w:sz="0" w:space="0" w:color="auto"/>
            <w:bottom w:val="none" w:sz="0" w:space="0" w:color="auto"/>
            <w:right w:val="none" w:sz="0" w:space="0" w:color="auto"/>
          </w:divBdr>
          <w:divsChild>
            <w:div w:id="487865331">
              <w:marLeft w:val="0"/>
              <w:marRight w:val="0"/>
              <w:marTop w:val="0"/>
              <w:marBottom w:val="0"/>
              <w:divBdr>
                <w:top w:val="none" w:sz="0" w:space="0" w:color="auto"/>
                <w:left w:val="none" w:sz="0" w:space="0" w:color="auto"/>
                <w:bottom w:val="none" w:sz="0" w:space="0" w:color="auto"/>
                <w:right w:val="none" w:sz="0" w:space="0" w:color="auto"/>
              </w:divBdr>
            </w:div>
            <w:div w:id="1884554124">
              <w:marLeft w:val="0"/>
              <w:marRight w:val="0"/>
              <w:marTop w:val="0"/>
              <w:marBottom w:val="0"/>
              <w:divBdr>
                <w:top w:val="none" w:sz="0" w:space="0" w:color="auto"/>
                <w:left w:val="none" w:sz="0" w:space="0" w:color="auto"/>
                <w:bottom w:val="none" w:sz="0" w:space="0" w:color="auto"/>
                <w:right w:val="none" w:sz="0" w:space="0" w:color="auto"/>
              </w:divBdr>
            </w:div>
          </w:divsChild>
        </w:div>
        <w:div w:id="2037193062">
          <w:marLeft w:val="0"/>
          <w:marRight w:val="0"/>
          <w:marTop w:val="0"/>
          <w:marBottom w:val="0"/>
          <w:divBdr>
            <w:top w:val="none" w:sz="0" w:space="0" w:color="auto"/>
            <w:left w:val="none" w:sz="0" w:space="0" w:color="auto"/>
            <w:bottom w:val="none" w:sz="0" w:space="0" w:color="auto"/>
            <w:right w:val="none" w:sz="0" w:space="0" w:color="auto"/>
          </w:divBdr>
          <w:divsChild>
            <w:div w:id="11747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4085">
      <w:bodyDiv w:val="1"/>
      <w:marLeft w:val="0"/>
      <w:marRight w:val="0"/>
      <w:marTop w:val="0"/>
      <w:marBottom w:val="0"/>
      <w:divBdr>
        <w:top w:val="none" w:sz="0" w:space="0" w:color="auto"/>
        <w:left w:val="none" w:sz="0" w:space="0" w:color="auto"/>
        <w:bottom w:val="none" w:sz="0" w:space="0" w:color="auto"/>
        <w:right w:val="none" w:sz="0" w:space="0" w:color="auto"/>
      </w:divBdr>
      <w:divsChild>
        <w:div w:id="2005281451">
          <w:marLeft w:val="0"/>
          <w:marRight w:val="0"/>
          <w:marTop w:val="0"/>
          <w:marBottom w:val="0"/>
          <w:divBdr>
            <w:top w:val="none" w:sz="0" w:space="0" w:color="auto"/>
            <w:left w:val="none" w:sz="0" w:space="0" w:color="auto"/>
            <w:bottom w:val="none" w:sz="0" w:space="0" w:color="auto"/>
            <w:right w:val="none" w:sz="0" w:space="0" w:color="auto"/>
          </w:divBdr>
        </w:div>
      </w:divsChild>
    </w:div>
    <w:div w:id="1958756540">
      <w:bodyDiv w:val="1"/>
      <w:marLeft w:val="0"/>
      <w:marRight w:val="0"/>
      <w:marTop w:val="0"/>
      <w:marBottom w:val="0"/>
      <w:divBdr>
        <w:top w:val="none" w:sz="0" w:space="0" w:color="auto"/>
        <w:left w:val="none" w:sz="0" w:space="0" w:color="auto"/>
        <w:bottom w:val="none" w:sz="0" w:space="0" w:color="auto"/>
        <w:right w:val="none" w:sz="0" w:space="0" w:color="auto"/>
      </w:divBdr>
    </w:div>
    <w:div w:id="1979450268">
      <w:bodyDiv w:val="1"/>
      <w:marLeft w:val="0"/>
      <w:marRight w:val="0"/>
      <w:marTop w:val="0"/>
      <w:marBottom w:val="0"/>
      <w:divBdr>
        <w:top w:val="none" w:sz="0" w:space="0" w:color="auto"/>
        <w:left w:val="none" w:sz="0" w:space="0" w:color="auto"/>
        <w:bottom w:val="none" w:sz="0" w:space="0" w:color="auto"/>
        <w:right w:val="none" w:sz="0" w:space="0" w:color="auto"/>
      </w:divBdr>
    </w:div>
    <w:div w:id="1983197722">
      <w:bodyDiv w:val="1"/>
      <w:marLeft w:val="0"/>
      <w:marRight w:val="0"/>
      <w:marTop w:val="0"/>
      <w:marBottom w:val="0"/>
      <w:divBdr>
        <w:top w:val="none" w:sz="0" w:space="0" w:color="auto"/>
        <w:left w:val="none" w:sz="0" w:space="0" w:color="auto"/>
        <w:bottom w:val="none" w:sz="0" w:space="0" w:color="auto"/>
        <w:right w:val="none" w:sz="0" w:space="0" w:color="auto"/>
      </w:divBdr>
    </w:div>
    <w:div w:id="1990136024">
      <w:bodyDiv w:val="1"/>
      <w:marLeft w:val="0"/>
      <w:marRight w:val="0"/>
      <w:marTop w:val="0"/>
      <w:marBottom w:val="0"/>
      <w:divBdr>
        <w:top w:val="none" w:sz="0" w:space="0" w:color="auto"/>
        <w:left w:val="none" w:sz="0" w:space="0" w:color="auto"/>
        <w:bottom w:val="none" w:sz="0" w:space="0" w:color="auto"/>
        <w:right w:val="none" w:sz="0" w:space="0" w:color="auto"/>
      </w:divBdr>
    </w:div>
    <w:div w:id="2043750458">
      <w:bodyDiv w:val="1"/>
      <w:marLeft w:val="0"/>
      <w:marRight w:val="0"/>
      <w:marTop w:val="0"/>
      <w:marBottom w:val="0"/>
      <w:divBdr>
        <w:top w:val="none" w:sz="0" w:space="0" w:color="auto"/>
        <w:left w:val="none" w:sz="0" w:space="0" w:color="auto"/>
        <w:bottom w:val="none" w:sz="0" w:space="0" w:color="auto"/>
        <w:right w:val="none" w:sz="0" w:space="0" w:color="auto"/>
      </w:divBdr>
    </w:div>
    <w:div w:id="2097436893">
      <w:bodyDiv w:val="1"/>
      <w:marLeft w:val="0"/>
      <w:marRight w:val="0"/>
      <w:marTop w:val="0"/>
      <w:marBottom w:val="0"/>
      <w:divBdr>
        <w:top w:val="none" w:sz="0" w:space="0" w:color="auto"/>
        <w:left w:val="none" w:sz="0" w:space="0" w:color="auto"/>
        <w:bottom w:val="none" w:sz="0" w:space="0" w:color="auto"/>
        <w:right w:val="none" w:sz="0" w:space="0" w:color="auto"/>
      </w:divBdr>
    </w:div>
    <w:div w:id="212391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manukarere.org.nz/"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ing.com/ck/a?!&amp;&amp;p=5b5d8cc686a2bba3JmltdHM9MTY4MjgxMjgwMCZpZ3VpZD0zMmVjNTBiMS1jNTAyLTZiMjctMjExZC00MjQ3YzQxYzZhODMmaW5zaWQ9NTE3OA&amp;ptn=3&amp;hsh=3&amp;fclid=32ec50b1-c502-6b27-211d-4247c41c6a83&amp;psq=whakamaua&amp;u=a1aHR0cHM6Ly93d3cuaGVhbHRoLmdvdnQubnovcHVibGljYXRpb24vd2hha2FtYXVhLW1hb3JpLWhlYWx0aC1hY3Rpb24tcGxhbi0yMDIwLTIwMjU&amp;ntb=1"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manukarere.org.nz/" TargetMode="External"/><Relationship Id="rId35" Type="http://schemas.openxmlformats.org/officeDocument/2006/relationships/hyperlink" Target="https://reports.hqsc.govt.nz/H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eports.hqsc.govt.nz/AHI-explorer/?_gl=1*1obmy1t*_ga*MTAzNjcyNzMzOC4xNjc3NDgxOTU0*_ga_TG4RCRSBWS*MTY3NzgxMDYwNS4xLjEuMTY3NzgxMTIwNS4wLjAuMA.." TargetMode="External"/><Relationship Id="rId3" Type="http://schemas.openxmlformats.org/officeDocument/2006/relationships/hyperlink" Target="https://reports.hqsc.govt.nz/APC-explorer/_w_8bb11cf1/" TargetMode="External"/><Relationship Id="rId7" Type="http://schemas.openxmlformats.org/officeDocument/2006/relationships/hyperlink" Target="https://www.health.govt.nz/new-zealand-health-system/accountability-and-funding/planning-and-performance-data" TargetMode="External"/><Relationship Id="rId12" Type="http://schemas.openxmlformats.org/officeDocument/2006/relationships/hyperlink" Target="https://www.health.govt.nz/new-zealand-health-system/accountability-and-funding/planning-and-performance-data" TargetMode="External"/><Relationship Id="rId2" Type="http://schemas.openxmlformats.org/officeDocument/2006/relationships/hyperlink" Target="https://reports.hqsc.govt.nz/APC-explorer/_w_c2f31d14/" TargetMode="External"/><Relationship Id="rId1" Type="http://schemas.openxmlformats.org/officeDocument/2006/relationships/hyperlink" Target="https://www.tewhatuora.govt.nz/our-health-system/primary-care-sector/primary-health-organisations/enrolment-with-a-general-practice-and-primary-health-organisation" TargetMode="External"/><Relationship Id="rId6" Type="http://schemas.openxmlformats.org/officeDocument/2006/relationships/hyperlink" Target="https://www.health.govt.nz/new-zealand-health-system/accountability-and-funding/planning-and-performance-data" TargetMode="External"/><Relationship Id="rId11" Type="http://schemas.openxmlformats.org/officeDocument/2006/relationships/hyperlink" Target="https://www.health.govt.nz/your-health/conditions-and-treatments/diseases-and-illnesses/influenza/flu-influenza-vaccines/flu-vaccine-data" TargetMode="External"/><Relationship Id="rId5" Type="http://schemas.openxmlformats.org/officeDocument/2006/relationships/hyperlink" Target="https://tewhatuora.shinyapps.io/ESPI_app/" TargetMode="External"/><Relationship Id="rId10" Type="http://schemas.openxmlformats.org/officeDocument/2006/relationships/hyperlink" Target="https://minhealthnz.shinyapps.io/nz-health-survey-2021-22-annual-data-explorer/_w_c0d00ff2/" TargetMode="External"/><Relationship Id="rId4" Type="http://schemas.openxmlformats.org/officeDocument/2006/relationships/hyperlink" Target="https://reports.hqsc.govt.nz/APC-explorer/_w_8bb11cf1/" TargetMode="External"/><Relationship Id="rId9" Type="http://schemas.openxmlformats.org/officeDocument/2006/relationships/hyperlink" Target="https://reports.hqsc.govt.nz/APC-explorer/_w_c2f31d1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ohgovtnz-my.sharepoint.com/personal/ross_meade_health_govt_nz/Documents/Desktop/Trend%20Database%20(version%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Primary Care Enrolments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'PHo enrolments '!$G$25</c:f>
              <c:strCache>
                <c:ptCount val="1"/>
                <c:pt idx="0">
                  <c:v>Non-Māori,Non-Pacific</c:v>
                </c:pt>
              </c:strCache>
            </c:strRef>
          </c:tx>
          <c:spPr>
            <a:ln w="28575" cap="rnd">
              <a:solidFill>
                <a:schemeClr val="accent1"/>
              </a:solidFill>
              <a:round/>
            </a:ln>
            <a:effectLst/>
          </c:spPr>
          <c:marker>
            <c:symbol val="none"/>
          </c:marker>
          <c:cat>
            <c:numRef>
              <c:f>'PHo enrolments '!$D$26:$D$30</c:f>
              <c:numCache>
                <c:formatCode>mmm\-yy</c:formatCode>
                <c:ptCount val="5"/>
                <c:pt idx="0">
                  <c:v>44562</c:v>
                </c:pt>
                <c:pt idx="1">
                  <c:v>44652</c:v>
                </c:pt>
                <c:pt idx="2">
                  <c:v>44743</c:v>
                </c:pt>
                <c:pt idx="3">
                  <c:v>44835</c:v>
                </c:pt>
                <c:pt idx="4">
                  <c:v>44927</c:v>
                </c:pt>
              </c:numCache>
            </c:numRef>
          </c:cat>
          <c:val>
            <c:numRef>
              <c:f>'PHo enrolments '!$G$26:$G$30</c:f>
              <c:numCache>
                <c:formatCode>0.0%</c:formatCode>
                <c:ptCount val="5"/>
                <c:pt idx="0">
                  <c:v>0.95853603808639709</c:v>
                </c:pt>
                <c:pt idx="1">
                  <c:v>0.95772892087732264</c:v>
                </c:pt>
                <c:pt idx="2">
                  <c:v>0.95822575026383472</c:v>
                </c:pt>
                <c:pt idx="3">
                  <c:v>0.95844955211585769</c:v>
                </c:pt>
                <c:pt idx="4">
                  <c:v>0.95921342085024952</c:v>
                </c:pt>
              </c:numCache>
            </c:numRef>
          </c:val>
          <c:smooth val="0"/>
          <c:extLst>
            <c:ext xmlns:c16="http://schemas.microsoft.com/office/drawing/2014/chart" uri="{C3380CC4-5D6E-409C-BE32-E72D297353CC}">
              <c16:uniqueId val="{00000000-6D11-4744-AF3A-165A88B0174D}"/>
            </c:ext>
          </c:extLst>
        </c:ser>
        <c:ser>
          <c:idx val="1"/>
          <c:order val="1"/>
          <c:tx>
            <c:strRef>
              <c:f>'PHo enrolments '!$E$25</c:f>
              <c:strCache>
                <c:ptCount val="1"/>
                <c:pt idx="0">
                  <c:v>Māori </c:v>
                </c:pt>
              </c:strCache>
            </c:strRef>
          </c:tx>
          <c:spPr>
            <a:ln w="28575" cap="rnd">
              <a:solidFill>
                <a:schemeClr val="accent1">
                  <a:lumMod val="75000"/>
                </a:schemeClr>
              </a:solidFill>
              <a:prstDash val="dash"/>
              <a:round/>
            </a:ln>
            <a:effectLst/>
          </c:spPr>
          <c:marker>
            <c:symbol val="none"/>
          </c:marker>
          <c:cat>
            <c:numRef>
              <c:f>'PHo enrolments '!$D$26:$D$30</c:f>
              <c:numCache>
                <c:formatCode>mmm\-yy</c:formatCode>
                <c:ptCount val="5"/>
                <c:pt idx="0">
                  <c:v>44562</c:v>
                </c:pt>
                <c:pt idx="1">
                  <c:v>44652</c:v>
                </c:pt>
                <c:pt idx="2">
                  <c:v>44743</c:v>
                </c:pt>
                <c:pt idx="3">
                  <c:v>44835</c:v>
                </c:pt>
                <c:pt idx="4">
                  <c:v>44927</c:v>
                </c:pt>
              </c:numCache>
            </c:numRef>
          </c:cat>
          <c:val>
            <c:numRef>
              <c:f>'PHo enrolments '!$E$26:$E$30</c:f>
              <c:numCache>
                <c:formatCode>0.0%</c:formatCode>
                <c:ptCount val="5"/>
                <c:pt idx="0">
                  <c:v>0.83051240567051721</c:v>
                </c:pt>
                <c:pt idx="1">
                  <c:v>0.82624099099099102</c:v>
                </c:pt>
                <c:pt idx="2">
                  <c:v>0.82504903993812562</c:v>
                </c:pt>
                <c:pt idx="3">
                  <c:v>0.82502427211552409</c:v>
                </c:pt>
                <c:pt idx="4">
                  <c:v>0.82623298705627468</c:v>
                </c:pt>
              </c:numCache>
            </c:numRef>
          </c:val>
          <c:smooth val="0"/>
          <c:extLst>
            <c:ext xmlns:c16="http://schemas.microsoft.com/office/drawing/2014/chart" uri="{C3380CC4-5D6E-409C-BE32-E72D297353CC}">
              <c16:uniqueId val="{00000001-6D11-4744-AF3A-165A88B0174D}"/>
            </c:ext>
          </c:extLst>
        </c:ser>
        <c:ser>
          <c:idx val="2"/>
          <c:order val="2"/>
          <c:tx>
            <c:strRef>
              <c:f>'PHo enrolments '!$F$25</c:f>
              <c:strCache>
                <c:ptCount val="1"/>
                <c:pt idx="0">
                  <c:v>Pacific</c:v>
                </c:pt>
              </c:strCache>
            </c:strRef>
          </c:tx>
          <c:spPr>
            <a:ln w="28575" cap="rnd">
              <a:solidFill>
                <a:schemeClr val="accent1">
                  <a:lumMod val="75000"/>
                </a:schemeClr>
              </a:solidFill>
              <a:prstDash val="sysDot"/>
              <a:round/>
            </a:ln>
            <a:effectLst/>
          </c:spPr>
          <c:marker>
            <c:symbol val="none"/>
          </c:marker>
          <c:cat>
            <c:numRef>
              <c:f>'PHo enrolments '!$D$26:$D$30</c:f>
              <c:numCache>
                <c:formatCode>mmm\-yy</c:formatCode>
                <c:ptCount val="5"/>
                <c:pt idx="0">
                  <c:v>44562</c:v>
                </c:pt>
                <c:pt idx="1">
                  <c:v>44652</c:v>
                </c:pt>
                <c:pt idx="2">
                  <c:v>44743</c:v>
                </c:pt>
                <c:pt idx="3">
                  <c:v>44835</c:v>
                </c:pt>
                <c:pt idx="4">
                  <c:v>44927</c:v>
                </c:pt>
              </c:numCache>
            </c:numRef>
          </c:cat>
          <c:val>
            <c:numRef>
              <c:f>'PHo enrolments '!$F$26:$F$30</c:f>
              <c:numCache>
                <c:formatCode>0.0%</c:formatCode>
                <c:ptCount val="5"/>
                <c:pt idx="0">
                  <c:v>0.9732356257046223</c:v>
                </c:pt>
                <c:pt idx="1">
                  <c:v>0.96831833307591841</c:v>
                </c:pt>
                <c:pt idx="2">
                  <c:v>0.96639993285022807</c:v>
                </c:pt>
                <c:pt idx="3">
                  <c:v>0.96569325769086001</c:v>
                </c:pt>
                <c:pt idx="4">
                  <c:v>0.96593888888888868</c:v>
                </c:pt>
              </c:numCache>
            </c:numRef>
          </c:val>
          <c:smooth val="0"/>
          <c:extLst>
            <c:ext xmlns:c16="http://schemas.microsoft.com/office/drawing/2014/chart" uri="{C3380CC4-5D6E-409C-BE32-E72D297353CC}">
              <c16:uniqueId val="{00000002-6D11-4744-AF3A-165A88B0174D}"/>
            </c:ext>
          </c:extLst>
        </c:ser>
        <c:ser>
          <c:idx val="3"/>
          <c:order val="3"/>
          <c:tx>
            <c:strRef>
              <c:f>'PHo enrolments '!$F$2</c:f>
              <c:strCache>
                <c:ptCount val="1"/>
                <c:pt idx="0">
                  <c:v>Target (Māori)</c:v>
                </c:pt>
              </c:strCache>
            </c:strRef>
          </c:tx>
          <c:spPr>
            <a:ln w="38100" cap="rnd">
              <a:solidFill>
                <a:sysClr val="windowText" lastClr="000000"/>
              </a:solidFill>
              <a:round/>
            </a:ln>
            <a:effectLst/>
          </c:spPr>
          <c:marker>
            <c:symbol val="none"/>
          </c:marker>
          <c:cat>
            <c:numRef>
              <c:f>'PHo enrolments '!$D$26:$D$30</c:f>
              <c:numCache>
                <c:formatCode>mmm\-yy</c:formatCode>
                <c:ptCount val="5"/>
                <c:pt idx="0">
                  <c:v>44562</c:v>
                </c:pt>
                <c:pt idx="1">
                  <c:v>44652</c:v>
                </c:pt>
                <c:pt idx="2">
                  <c:v>44743</c:v>
                </c:pt>
                <c:pt idx="3">
                  <c:v>44835</c:v>
                </c:pt>
                <c:pt idx="4">
                  <c:v>44927</c:v>
                </c:pt>
              </c:numCache>
            </c:numRef>
          </c:cat>
          <c:val>
            <c:numRef>
              <c:f>'PHo enrolments '!$F$3:$F$7</c:f>
              <c:numCache>
                <c:formatCode>0%</c:formatCode>
                <c:ptCount val="5"/>
                <c:pt idx="0">
                  <c:v>0.95</c:v>
                </c:pt>
                <c:pt idx="1">
                  <c:v>0.95</c:v>
                </c:pt>
                <c:pt idx="2">
                  <c:v>0.95</c:v>
                </c:pt>
                <c:pt idx="3">
                  <c:v>0.95</c:v>
                </c:pt>
                <c:pt idx="4">
                  <c:v>0.95</c:v>
                </c:pt>
              </c:numCache>
            </c:numRef>
          </c:val>
          <c:smooth val="0"/>
          <c:extLst>
            <c:ext xmlns:c16="http://schemas.microsoft.com/office/drawing/2014/chart" uri="{C3380CC4-5D6E-409C-BE32-E72D297353CC}">
              <c16:uniqueId val="{00000003-6D11-4744-AF3A-165A88B0174D}"/>
            </c:ext>
          </c:extLst>
        </c:ser>
        <c:dLbls>
          <c:showLegendKey val="0"/>
          <c:showVal val="0"/>
          <c:showCatName val="0"/>
          <c:showSerName val="0"/>
          <c:showPercent val="0"/>
          <c:showBubbleSize val="0"/>
        </c:dLbls>
        <c:smooth val="0"/>
        <c:axId val="815585944"/>
        <c:axId val="815589880"/>
      </c:lineChart>
      <c:catAx>
        <c:axId val="8155859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15589880"/>
        <c:crosses val="autoZero"/>
        <c:auto val="0"/>
        <c:lblAlgn val="ctr"/>
        <c:lblOffset val="100"/>
        <c:noMultiLvlLbl val="0"/>
      </c:catAx>
      <c:valAx>
        <c:axId val="815589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58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20990</Words>
  <Characters>119649</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140359</CharactersWithSpaces>
  <SharedDoc>false</SharedDoc>
  <HLinks>
    <vt:vector size="276" baseType="variant">
      <vt:variant>
        <vt:i4>8257580</vt:i4>
      </vt:variant>
      <vt:variant>
        <vt:i4>165</vt:i4>
      </vt:variant>
      <vt:variant>
        <vt:i4>0</vt:i4>
      </vt:variant>
      <vt:variant>
        <vt:i4>5</vt:i4>
      </vt:variant>
      <vt:variant>
        <vt:lpwstr>https://reports.hqsc.govt.nz/HS</vt:lpwstr>
      </vt:variant>
      <vt:variant>
        <vt:lpwstr/>
      </vt:variant>
      <vt:variant>
        <vt:i4>1966169</vt:i4>
      </vt:variant>
      <vt:variant>
        <vt:i4>162</vt:i4>
      </vt:variant>
      <vt:variant>
        <vt:i4>0</vt:i4>
      </vt:variant>
      <vt:variant>
        <vt:i4>5</vt:i4>
      </vt:variant>
      <vt:variant>
        <vt:lpwstr>http://www.rangatahiwell.org.nz/</vt:lpwstr>
      </vt:variant>
      <vt:variant>
        <vt:lpwstr/>
      </vt:variant>
      <vt:variant>
        <vt:i4>7602208</vt:i4>
      </vt:variant>
      <vt:variant>
        <vt:i4>159</vt:i4>
      </vt:variant>
      <vt:variant>
        <vt:i4>0</vt:i4>
      </vt:variant>
      <vt:variant>
        <vt:i4>5</vt:i4>
      </vt:variant>
      <vt:variant>
        <vt:lpwstr>https://www.manukarere.org.nz/</vt:lpwstr>
      </vt:variant>
      <vt:variant>
        <vt:lpwstr/>
      </vt:variant>
      <vt:variant>
        <vt:i4>6357092</vt:i4>
      </vt:variant>
      <vt:variant>
        <vt:i4>156</vt:i4>
      </vt:variant>
      <vt:variant>
        <vt:i4>0</vt:i4>
      </vt:variant>
      <vt:variant>
        <vt:i4>5</vt:i4>
      </vt:variant>
      <vt:variant>
        <vt:lpwstr>https://www.bing.com/ck/a?!&amp;&amp;p=5b5d8cc686a2bba3JmltdHM9MTY4MjgxMjgwMCZpZ3VpZD0zMmVjNTBiMS1jNTAyLTZiMjctMjExZC00MjQ3YzQxYzZhODMmaW5zaWQ9NTE3OA&amp;ptn=3&amp;hsh=3&amp;fclid=32ec50b1-c502-6b27-211d-4247c41c6a83&amp;psq=whakamaua&amp;u=a1aHR0cHM6Ly93d3cuaGVhbHRoLmdvdnQubnovcHVibGljYXRpb24vd2hha2FtYXVhLW1hb3JpLWhlYWx0aC1hY3Rpb24tcGxhbi0yMDIwLTIwMjU&amp;ntb=1</vt:lpwstr>
      </vt:variant>
      <vt:variant>
        <vt:lpwstr/>
      </vt:variant>
      <vt:variant>
        <vt:i4>1966169</vt:i4>
      </vt:variant>
      <vt:variant>
        <vt:i4>153</vt:i4>
      </vt:variant>
      <vt:variant>
        <vt:i4>0</vt:i4>
      </vt:variant>
      <vt:variant>
        <vt:i4>5</vt:i4>
      </vt:variant>
      <vt:variant>
        <vt:lpwstr>http://www.rangatahiwell.org.nz/</vt:lpwstr>
      </vt:variant>
      <vt:variant>
        <vt:lpwstr/>
      </vt:variant>
      <vt:variant>
        <vt:i4>7602208</vt:i4>
      </vt:variant>
      <vt:variant>
        <vt:i4>150</vt:i4>
      </vt:variant>
      <vt:variant>
        <vt:i4>0</vt:i4>
      </vt:variant>
      <vt:variant>
        <vt:i4>5</vt:i4>
      </vt:variant>
      <vt:variant>
        <vt:lpwstr>https://www.manukarere.org.nz/</vt:lpwstr>
      </vt:variant>
      <vt:variant>
        <vt:lpwstr/>
      </vt:variant>
      <vt:variant>
        <vt:i4>1638456</vt:i4>
      </vt:variant>
      <vt:variant>
        <vt:i4>143</vt:i4>
      </vt:variant>
      <vt:variant>
        <vt:i4>0</vt:i4>
      </vt:variant>
      <vt:variant>
        <vt:i4>5</vt:i4>
      </vt:variant>
      <vt:variant>
        <vt:lpwstr/>
      </vt:variant>
      <vt:variant>
        <vt:lpwstr>_Toc138059445</vt:lpwstr>
      </vt:variant>
      <vt:variant>
        <vt:i4>1638456</vt:i4>
      </vt:variant>
      <vt:variant>
        <vt:i4>137</vt:i4>
      </vt:variant>
      <vt:variant>
        <vt:i4>0</vt:i4>
      </vt:variant>
      <vt:variant>
        <vt:i4>5</vt:i4>
      </vt:variant>
      <vt:variant>
        <vt:lpwstr/>
      </vt:variant>
      <vt:variant>
        <vt:lpwstr>_Toc138059444</vt:lpwstr>
      </vt:variant>
      <vt:variant>
        <vt:i4>1638456</vt:i4>
      </vt:variant>
      <vt:variant>
        <vt:i4>131</vt:i4>
      </vt:variant>
      <vt:variant>
        <vt:i4>0</vt:i4>
      </vt:variant>
      <vt:variant>
        <vt:i4>5</vt:i4>
      </vt:variant>
      <vt:variant>
        <vt:lpwstr/>
      </vt:variant>
      <vt:variant>
        <vt:lpwstr>_Toc138059443</vt:lpwstr>
      </vt:variant>
      <vt:variant>
        <vt:i4>1638456</vt:i4>
      </vt:variant>
      <vt:variant>
        <vt:i4>125</vt:i4>
      </vt:variant>
      <vt:variant>
        <vt:i4>0</vt:i4>
      </vt:variant>
      <vt:variant>
        <vt:i4>5</vt:i4>
      </vt:variant>
      <vt:variant>
        <vt:lpwstr/>
      </vt:variant>
      <vt:variant>
        <vt:lpwstr>_Toc138059442</vt:lpwstr>
      </vt:variant>
      <vt:variant>
        <vt:i4>1638456</vt:i4>
      </vt:variant>
      <vt:variant>
        <vt:i4>119</vt:i4>
      </vt:variant>
      <vt:variant>
        <vt:i4>0</vt:i4>
      </vt:variant>
      <vt:variant>
        <vt:i4>5</vt:i4>
      </vt:variant>
      <vt:variant>
        <vt:lpwstr/>
      </vt:variant>
      <vt:variant>
        <vt:lpwstr>_Toc138059441</vt:lpwstr>
      </vt:variant>
      <vt:variant>
        <vt:i4>1638456</vt:i4>
      </vt:variant>
      <vt:variant>
        <vt:i4>113</vt:i4>
      </vt:variant>
      <vt:variant>
        <vt:i4>0</vt:i4>
      </vt:variant>
      <vt:variant>
        <vt:i4>5</vt:i4>
      </vt:variant>
      <vt:variant>
        <vt:lpwstr/>
      </vt:variant>
      <vt:variant>
        <vt:lpwstr>_Toc138059440</vt:lpwstr>
      </vt:variant>
      <vt:variant>
        <vt:i4>1966136</vt:i4>
      </vt:variant>
      <vt:variant>
        <vt:i4>107</vt:i4>
      </vt:variant>
      <vt:variant>
        <vt:i4>0</vt:i4>
      </vt:variant>
      <vt:variant>
        <vt:i4>5</vt:i4>
      </vt:variant>
      <vt:variant>
        <vt:lpwstr/>
      </vt:variant>
      <vt:variant>
        <vt:lpwstr>_Toc138059439</vt:lpwstr>
      </vt:variant>
      <vt:variant>
        <vt:i4>1966136</vt:i4>
      </vt:variant>
      <vt:variant>
        <vt:i4>101</vt:i4>
      </vt:variant>
      <vt:variant>
        <vt:i4>0</vt:i4>
      </vt:variant>
      <vt:variant>
        <vt:i4>5</vt:i4>
      </vt:variant>
      <vt:variant>
        <vt:lpwstr/>
      </vt:variant>
      <vt:variant>
        <vt:lpwstr>_Toc138059438</vt:lpwstr>
      </vt:variant>
      <vt:variant>
        <vt:i4>1966136</vt:i4>
      </vt:variant>
      <vt:variant>
        <vt:i4>95</vt:i4>
      </vt:variant>
      <vt:variant>
        <vt:i4>0</vt:i4>
      </vt:variant>
      <vt:variant>
        <vt:i4>5</vt:i4>
      </vt:variant>
      <vt:variant>
        <vt:lpwstr/>
      </vt:variant>
      <vt:variant>
        <vt:lpwstr>_Toc138059437</vt:lpwstr>
      </vt:variant>
      <vt:variant>
        <vt:i4>1966136</vt:i4>
      </vt:variant>
      <vt:variant>
        <vt:i4>89</vt:i4>
      </vt:variant>
      <vt:variant>
        <vt:i4>0</vt:i4>
      </vt:variant>
      <vt:variant>
        <vt:i4>5</vt:i4>
      </vt:variant>
      <vt:variant>
        <vt:lpwstr/>
      </vt:variant>
      <vt:variant>
        <vt:lpwstr>_Toc138059436</vt:lpwstr>
      </vt:variant>
      <vt:variant>
        <vt:i4>1966136</vt:i4>
      </vt:variant>
      <vt:variant>
        <vt:i4>83</vt:i4>
      </vt:variant>
      <vt:variant>
        <vt:i4>0</vt:i4>
      </vt:variant>
      <vt:variant>
        <vt:i4>5</vt:i4>
      </vt:variant>
      <vt:variant>
        <vt:lpwstr/>
      </vt:variant>
      <vt:variant>
        <vt:lpwstr>_Toc138059435</vt:lpwstr>
      </vt:variant>
      <vt:variant>
        <vt:i4>1966136</vt:i4>
      </vt:variant>
      <vt:variant>
        <vt:i4>77</vt:i4>
      </vt:variant>
      <vt:variant>
        <vt:i4>0</vt:i4>
      </vt:variant>
      <vt:variant>
        <vt:i4>5</vt:i4>
      </vt:variant>
      <vt:variant>
        <vt:lpwstr/>
      </vt:variant>
      <vt:variant>
        <vt:lpwstr>_Toc138059434</vt:lpwstr>
      </vt:variant>
      <vt:variant>
        <vt:i4>1966136</vt:i4>
      </vt:variant>
      <vt:variant>
        <vt:i4>71</vt:i4>
      </vt:variant>
      <vt:variant>
        <vt:i4>0</vt:i4>
      </vt:variant>
      <vt:variant>
        <vt:i4>5</vt:i4>
      </vt:variant>
      <vt:variant>
        <vt:lpwstr/>
      </vt:variant>
      <vt:variant>
        <vt:lpwstr>_Toc138059433</vt:lpwstr>
      </vt:variant>
      <vt:variant>
        <vt:i4>1966136</vt:i4>
      </vt:variant>
      <vt:variant>
        <vt:i4>65</vt:i4>
      </vt:variant>
      <vt:variant>
        <vt:i4>0</vt:i4>
      </vt:variant>
      <vt:variant>
        <vt:i4>5</vt:i4>
      </vt:variant>
      <vt:variant>
        <vt:lpwstr/>
      </vt:variant>
      <vt:variant>
        <vt:lpwstr>_Toc138059432</vt:lpwstr>
      </vt:variant>
      <vt:variant>
        <vt:i4>1966136</vt:i4>
      </vt:variant>
      <vt:variant>
        <vt:i4>59</vt:i4>
      </vt:variant>
      <vt:variant>
        <vt:i4>0</vt:i4>
      </vt:variant>
      <vt:variant>
        <vt:i4>5</vt:i4>
      </vt:variant>
      <vt:variant>
        <vt:lpwstr/>
      </vt:variant>
      <vt:variant>
        <vt:lpwstr>_Toc138059431</vt:lpwstr>
      </vt:variant>
      <vt:variant>
        <vt:i4>1966136</vt:i4>
      </vt:variant>
      <vt:variant>
        <vt:i4>53</vt:i4>
      </vt:variant>
      <vt:variant>
        <vt:i4>0</vt:i4>
      </vt:variant>
      <vt:variant>
        <vt:i4>5</vt:i4>
      </vt:variant>
      <vt:variant>
        <vt:lpwstr/>
      </vt:variant>
      <vt:variant>
        <vt:lpwstr>_Toc138059430</vt:lpwstr>
      </vt:variant>
      <vt:variant>
        <vt:i4>2031672</vt:i4>
      </vt:variant>
      <vt:variant>
        <vt:i4>47</vt:i4>
      </vt:variant>
      <vt:variant>
        <vt:i4>0</vt:i4>
      </vt:variant>
      <vt:variant>
        <vt:i4>5</vt:i4>
      </vt:variant>
      <vt:variant>
        <vt:lpwstr/>
      </vt:variant>
      <vt:variant>
        <vt:lpwstr>_Toc138059429</vt:lpwstr>
      </vt:variant>
      <vt:variant>
        <vt:i4>2031672</vt:i4>
      </vt:variant>
      <vt:variant>
        <vt:i4>41</vt:i4>
      </vt:variant>
      <vt:variant>
        <vt:i4>0</vt:i4>
      </vt:variant>
      <vt:variant>
        <vt:i4>5</vt:i4>
      </vt:variant>
      <vt:variant>
        <vt:lpwstr/>
      </vt:variant>
      <vt:variant>
        <vt:lpwstr>_Toc138059428</vt:lpwstr>
      </vt:variant>
      <vt:variant>
        <vt:i4>2031672</vt:i4>
      </vt:variant>
      <vt:variant>
        <vt:i4>35</vt:i4>
      </vt:variant>
      <vt:variant>
        <vt:i4>0</vt:i4>
      </vt:variant>
      <vt:variant>
        <vt:i4>5</vt:i4>
      </vt:variant>
      <vt:variant>
        <vt:lpwstr/>
      </vt:variant>
      <vt:variant>
        <vt:lpwstr>_Toc138059427</vt:lpwstr>
      </vt:variant>
      <vt:variant>
        <vt:i4>2031672</vt:i4>
      </vt:variant>
      <vt:variant>
        <vt:i4>29</vt:i4>
      </vt:variant>
      <vt:variant>
        <vt:i4>0</vt:i4>
      </vt:variant>
      <vt:variant>
        <vt:i4>5</vt:i4>
      </vt:variant>
      <vt:variant>
        <vt:lpwstr/>
      </vt:variant>
      <vt:variant>
        <vt:lpwstr>_Toc138059426</vt:lpwstr>
      </vt:variant>
      <vt:variant>
        <vt:i4>2031672</vt:i4>
      </vt:variant>
      <vt:variant>
        <vt:i4>23</vt:i4>
      </vt:variant>
      <vt:variant>
        <vt:i4>0</vt:i4>
      </vt:variant>
      <vt:variant>
        <vt:i4>5</vt:i4>
      </vt:variant>
      <vt:variant>
        <vt:lpwstr/>
      </vt:variant>
      <vt:variant>
        <vt:lpwstr>_Toc138059425</vt:lpwstr>
      </vt:variant>
      <vt:variant>
        <vt:i4>2031672</vt:i4>
      </vt:variant>
      <vt:variant>
        <vt:i4>17</vt:i4>
      </vt:variant>
      <vt:variant>
        <vt:i4>0</vt:i4>
      </vt:variant>
      <vt:variant>
        <vt:i4>5</vt:i4>
      </vt:variant>
      <vt:variant>
        <vt:lpwstr/>
      </vt:variant>
      <vt:variant>
        <vt:lpwstr>_Toc138059424</vt:lpwstr>
      </vt:variant>
      <vt:variant>
        <vt:i4>2031672</vt:i4>
      </vt:variant>
      <vt:variant>
        <vt:i4>11</vt:i4>
      </vt:variant>
      <vt:variant>
        <vt:i4>0</vt:i4>
      </vt:variant>
      <vt:variant>
        <vt:i4>5</vt:i4>
      </vt:variant>
      <vt:variant>
        <vt:lpwstr/>
      </vt:variant>
      <vt:variant>
        <vt:lpwstr>_Toc138059423</vt:lpwstr>
      </vt:variant>
      <vt:variant>
        <vt:i4>2031672</vt:i4>
      </vt:variant>
      <vt:variant>
        <vt:i4>5</vt:i4>
      </vt:variant>
      <vt:variant>
        <vt:i4>0</vt:i4>
      </vt:variant>
      <vt:variant>
        <vt:i4>5</vt:i4>
      </vt:variant>
      <vt:variant>
        <vt:lpwstr/>
      </vt:variant>
      <vt:variant>
        <vt:lpwstr>_Toc138059422</vt:lpwstr>
      </vt:variant>
      <vt:variant>
        <vt:i4>7995518</vt:i4>
      </vt:variant>
      <vt:variant>
        <vt:i4>0</vt:i4>
      </vt:variant>
      <vt:variant>
        <vt:i4>0</vt:i4>
      </vt:variant>
      <vt:variant>
        <vt:i4>5</vt:i4>
      </vt:variant>
      <vt:variant>
        <vt:lpwstr>https://www.tewhatuora.govt.nz/</vt:lpwstr>
      </vt:variant>
      <vt:variant>
        <vt:lpwstr/>
      </vt:variant>
      <vt:variant>
        <vt:i4>917593</vt:i4>
      </vt:variant>
      <vt:variant>
        <vt:i4>42</vt:i4>
      </vt:variant>
      <vt:variant>
        <vt:i4>0</vt:i4>
      </vt:variant>
      <vt:variant>
        <vt:i4>5</vt:i4>
      </vt:variant>
      <vt:variant>
        <vt:lpwstr>https://www.health.govt.nz/new-zealand-health-system/accountability-and-funding/planning-and-performance-data</vt:lpwstr>
      </vt:variant>
      <vt:variant>
        <vt:lpwstr/>
      </vt:variant>
      <vt:variant>
        <vt:i4>1572950</vt:i4>
      </vt:variant>
      <vt:variant>
        <vt:i4>39</vt:i4>
      </vt:variant>
      <vt:variant>
        <vt:i4>0</vt:i4>
      </vt:variant>
      <vt:variant>
        <vt:i4>5</vt:i4>
      </vt:variant>
      <vt:variant>
        <vt:lpwstr>https://nsfl.health.govt.nz/dhb-planning-package/system-level-measures-framework/data-support-system-level-measures/acute</vt:lpwstr>
      </vt:variant>
      <vt:variant>
        <vt:lpwstr/>
      </vt:variant>
      <vt:variant>
        <vt:i4>4325398</vt:i4>
      </vt:variant>
      <vt:variant>
        <vt:i4>36</vt:i4>
      </vt:variant>
      <vt:variant>
        <vt:i4>0</vt:i4>
      </vt:variant>
      <vt:variant>
        <vt:i4>5</vt:i4>
      </vt:variant>
      <vt:variant>
        <vt:lpwstr>https://www.health.govt.nz/your-health/conditions-and-treatments/diseases-and-illnesses/influenza/flu-influenza-vaccines/flu-vaccine-data</vt:lpwstr>
      </vt:variant>
      <vt:variant>
        <vt:lpwstr/>
      </vt:variant>
      <vt:variant>
        <vt:i4>7471154</vt:i4>
      </vt:variant>
      <vt:variant>
        <vt:i4>33</vt:i4>
      </vt:variant>
      <vt:variant>
        <vt:i4>0</vt:i4>
      </vt:variant>
      <vt:variant>
        <vt:i4>5</vt:i4>
      </vt:variant>
      <vt:variant>
        <vt:lpwstr>https://minhealthnz.shinyapps.io/nz-health-survey-2021-22-annual-data-explorer/_w_c0d00ff2/</vt:lpwstr>
      </vt:variant>
      <vt:variant>
        <vt:lpwstr>!/explore-indicators</vt:lpwstr>
      </vt:variant>
      <vt:variant>
        <vt:i4>5636117</vt:i4>
      </vt:variant>
      <vt:variant>
        <vt:i4>30</vt:i4>
      </vt:variant>
      <vt:variant>
        <vt:i4>0</vt:i4>
      </vt:variant>
      <vt:variant>
        <vt:i4>5</vt:i4>
      </vt:variant>
      <vt:variant>
        <vt:lpwstr>https://reports.hqsc.govt.nz/APC-explorer/_w_c2f31d14/</vt:lpwstr>
      </vt:variant>
      <vt:variant>
        <vt:lpwstr>!/</vt:lpwstr>
      </vt:variant>
      <vt:variant>
        <vt:i4>1507341</vt:i4>
      </vt:variant>
      <vt:variant>
        <vt:i4>27</vt:i4>
      </vt:variant>
      <vt:variant>
        <vt:i4>0</vt:i4>
      </vt:variant>
      <vt:variant>
        <vt:i4>5</vt:i4>
      </vt:variant>
      <vt:variant>
        <vt:lpwstr>https://reports.hqsc.govt.nz/AHI-explorer/?_gl=1*1obmy1t*_ga*MTAzNjcyNzMzOC4xNjc3NDgxOTU0*_ga_TG4RCRSBWS*MTY3NzgxMDYwNS4xLjEuMTY3NzgxMTIwNS4wLjAuMA..</vt:lpwstr>
      </vt:variant>
      <vt:variant>
        <vt:lpwstr>!/</vt:lpwstr>
      </vt:variant>
      <vt:variant>
        <vt:i4>917593</vt:i4>
      </vt:variant>
      <vt:variant>
        <vt:i4>24</vt:i4>
      </vt:variant>
      <vt:variant>
        <vt:i4>0</vt:i4>
      </vt:variant>
      <vt:variant>
        <vt:i4>5</vt:i4>
      </vt:variant>
      <vt:variant>
        <vt:lpwstr>https://www.health.govt.nz/new-zealand-health-system/accountability-and-funding/planning-and-performance-data</vt:lpwstr>
      </vt:variant>
      <vt:variant>
        <vt:lpwstr/>
      </vt:variant>
      <vt:variant>
        <vt:i4>1245269</vt:i4>
      </vt:variant>
      <vt:variant>
        <vt:i4>21</vt:i4>
      </vt:variant>
      <vt:variant>
        <vt:i4>0</vt:i4>
      </vt:variant>
      <vt:variant>
        <vt:i4>5</vt:i4>
      </vt:variant>
      <vt:variant>
        <vt:lpwstr>https://nsfl.health.govt.nz/accountability/performance-and-monitoring/mental-health-alcohol-and-drug-addiction-sector</vt:lpwstr>
      </vt:variant>
      <vt:variant>
        <vt:lpwstr/>
      </vt:variant>
      <vt:variant>
        <vt:i4>917593</vt:i4>
      </vt:variant>
      <vt:variant>
        <vt:i4>18</vt:i4>
      </vt:variant>
      <vt:variant>
        <vt:i4>0</vt:i4>
      </vt:variant>
      <vt:variant>
        <vt:i4>5</vt:i4>
      </vt:variant>
      <vt:variant>
        <vt:lpwstr>https://www.health.govt.nz/new-zealand-health-system/accountability-and-funding/planning-and-performance-data</vt:lpwstr>
      </vt:variant>
      <vt:variant>
        <vt:lpwstr/>
      </vt:variant>
      <vt:variant>
        <vt:i4>1245269</vt:i4>
      </vt:variant>
      <vt:variant>
        <vt:i4>15</vt:i4>
      </vt:variant>
      <vt:variant>
        <vt:i4>0</vt:i4>
      </vt:variant>
      <vt:variant>
        <vt:i4>5</vt:i4>
      </vt:variant>
      <vt:variant>
        <vt:lpwstr>https://nsfl.health.govt.nz/accountability/performance-and-monitoring/mental-health-alcohol-and-drug-addiction-sector</vt:lpwstr>
      </vt:variant>
      <vt:variant>
        <vt:lpwstr/>
      </vt:variant>
      <vt:variant>
        <vt:i4>4915303</vt:i4>
      </vt:variant>
      <vt:variant>
        <vt:i4>12</vt:i4>
      </vt:variant>
      <vt:variant>
        <vt:i4>0</vt:i4>
      </vt:variant>
      <vt:variant>
        <vt:i4>5</vt:i4>
      </vt:variant>
      <vt:variant>
        <vt:lpwstr>https://tewhatuora.shinyapps.io/ESPI_app/</vt:lpwstr>
      </vt:variant>
      <vt:variant>
        <vt:lpwstr/>
      </vt:variant>
      <vt:variant>
        <vt:i4>2818082</vt:i4>
      </vt:variant>
      <vt:variant>
        <vt:i4>9</vt:i4>
      </vt:variant>
      <vt:variant>
        <vt:i4>0</vt:i4>
      </vt:variant>
      <vt:variant>
        <vt:i4>5</vt:i4>
      </vt:variant>
      <vt:variant>
        <vt:lpwstr>https://reports.hqsc.govt.nz/APC-explorer/_w_8bb11cf1/</vt:lpwstr>
      </vt:variant>
      <vt:variant>
        <vt:lpwstr>!/topics</vt:lpwstr>
      </vt:variant>
      <vt:variant>
        <vt:i4>2818082</vt:i4>
      </vt:variant>
      <vt:variant>
        <vt:i4>6</vt:i4>
      </vt:variant>
      <vt:variant>
        <vt:i4>0</vt:i4>
      </vt:variant>
      <vt:variant>
        <vt:i4>5</vt:i4>
      </vt:variant>
      <vt:variant>
        <vt:lpwstr>https://reports.hqsc.govt.nz/APC-explorer/_w_8bb11cf1/</vt:lpwstr>
      </vt:variant>
      <vt:variant>
        <vt:lpwstr>!/topics</vt:lpwstr>
      </vt:variant>
      <vt:variant>
        <vt:i4>5636117</vt:i4>
      </vt:variant>
      <vt:variant>
        <vt:i4>3</vt:i4>
      </vt:variant>
      <vt:variant>
        <vt:i4>0</vt:i4>
      </vt:variant>
      <vt:variant>
        <vt:i4>5</vt:i4>
      </vt:variant>
      <vt:variant>
        <vt:lpwstr>https://reports.hqsc.govt.nz/APC-explorer/_w_c2f31d14/</vt:lpwstr>
      </vt:variant>
      <vt:variant>
        <vt:lpwstr>!/</vt:lpwstr>
      </vt:variant>
      <vt:variant>
        <vt:i4>7602292</vt:i4>
      </vt:variant>
      <vt:variant>
        <vt:i4>0</vt:i4>
      </vt:variant>
      <vt:variant>
        <vt:i4>0</vt:i4>
      </vt:variant>
      <vt:variant>
        <vt:i4>5</vt:i4>
      </vt:variant>
      <vt:variant>
        <vt:lpwstr>https://www.tewhatuora.govt.nz/our-health-system/primary-care-sector/primary-health-organisations/enrolment-with-a-general-practice-and-primary-health-organisation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2023-07-11T22:48:00Z</dcterms:created>
  <dcterms:modified xsi:type="dcterms:W3CDTF">2023-07-12T01:52:00Z</dcterms:modified>
</cp:coreProperties>
</file>