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50A36" w14:textId="206FAE71" w:rsidR="00817A32" w:rsidRDefault="000F2B46" w:rsidP="000F2B46">
      <w:pPr>
        <w:tabs>
          <w:tab w:val="center" w:pos="4819"/>
          <w:tab w:val="right" w:pos="9638"/>
        </w:tabs>
      </w:pPr>
      <w:r>
        <w:rPr>
          <w:noProof/>
        </w:rPr>
        <w:drawing>
          <wp:anchor distT="0" distB="0" distL="114300" distR="114300" simplePos="0" relativeHeight="251665408" behindDoc="1" locked="0" layoutInCell="1" allowOverlap="1" wp14:anchorId="01395FAE" wp14:editId="18B86AFE">
            <wp:simplePos x="0" y="0"/>
            <wp:positionH relativeFrom="column">
              <wp:posOffset>118110</wp:posOffset>
            </wp:positionH>
            <wp:positionV relativeFrom="paragraph">
              <wp:posOffset>-424815</wp:posOffset>
            </wp:positionV>
            <wp:extent cx="1400175" cy="1400175"/>
            <wp:effectExtent l="0" t="0" r="9525" b="9525"/>
            <wp:wrapNone/>
            <wp:docPr id="1" name="Picture 1" descr="ACC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C - Hom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tab/>
      </w:r>
      <w:r>
        <w:tab/>
      </w:r>
      <w:r w:rsidR="0087795F">
        <w:rPr>
          <w:noProof/>
        </w:rPr>
        <mc:AlternateContent>
          <mc:Choice Requires="wps">
            <w:drawing>
              <wp:anchor distT="45720" distB="45720" distL="114300" distR="114300" simplePos="0" relativeHeight="251664384" behindDoc="0" locked="0" layoutInCell="1" allowOverlap="1" wp14:anchorId="61A14A0F" wp14:editId="03A2FB11">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134820A2" w14:textId="2544FDFE" w:rsidR="0087795F" w:rsidRPr="007F15E1" w:rsidRDefault="00151E15" w:rsidP="0087795F">
                            <w:pPr>
                              <w:pStyle w:val="Provider"/>
                            </w:pPr>
                            <w:r>
                              <w:rPr>
                                <w:rFonts w:eastAsia="+mn-ea"/>
                              </w:rPr>
                              <w:t>A clinical practice guideline: Summary of recommendations</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w:pict>
              <v:shapetype w14:anchorId="61A14A0F" id="_x0000_t202" coordsize="21600,21600" o:spt="202" path="m,l,21600r21600,l21600,xe">
                <v:stroke joinstyle="miter"/>
                <v:path gradientshapeok="t" o:connecttype="rect"/>
              </v:shapetype>
              <v:shape id="Text Box 2" o:spid="_x0000_s1026" type="#_x0000_t202" style="position:absolute;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09gEAAMYDAAAOAAAAZHJzL2Uyb0RvYy54bWysU9uO2yAQfa/Uf0C8N3aiZJu14qy2u01V&#10;aXuRtv0AgnGMCgwdSOz06zvgJBu1b1X9gMYMc5hz5rC6G6xhB4VBg6v5dFJyppyERrtdzb9/27xZ&#10;chaicI0w4FTNjyrwu/XrV6veV2oGHZhGISMQF6re17yL0VdFEWSnrAgT8MpRsgW0ItIv7ooGRU/o&#10;1hSzsrwpesDGI0gVAu0+jkm+zvhtq2T80rZBRWZqTr3FvGJet2kt1itR7VD4TstTG+IfurBCO7r0&#10;AvUoomB71H9BWS0RArRxIsEW0LZaqsyB2EzLP9g8d8KrzIXECf4iU/h/sPLz4dl/RRaHdzDQADOJ&#10;4J9A/gjMwUMn3E7dI0LfKdHQxdMkWdH7UJ1Kk9ShCglk23+ChoYs9hEy0NCiTaoQT0boNIDjRXQ1&#10;RCZpcz5bzm+XlJKUm87L+c0sj6UQ1bncY4gfFFiWgpojTTXDi8NTiKkdUZ2PpNscbLQxebLGsb7m&#10;t4vZIhdcZayOZDyjbc2XZfpGKySW712Ti6PQZozpAuNOtBPTkXMctgMdTPS30BxJAITRYPQgKOgA&#10;f3HWk7lqHn7uBSrOzEdHIiYn5mC+eEtsGZ53t9e7wkmCqHnkbAwfYnZu4hj8PYm80Zn+SwenHsks&#10;WZWTsZMbr//zqZfnt/4NAAD//wMAUEsDBBQABgAIAAAAIQBx3Yle3gAAAAoBAAAPAAAAZHJzL2Rv&#10;d25yZXYueG1sTI/LTsMwEEX3SPyDNUjsqN0HSQlxKoRAsKWlYjuJhyQiHkexmyZ/j1nR5ege3Xsm&#10;3022EyMNvnWsYblQIIgrZ1quNXweXu+2IHxANtg5Jg0zedgV11c5Zsad+YPGfahFLGGfoYYmhD6T&#10;0lcNWfQL1xPH7NsNFkM8h1qaAc+x3HZypVQiLbYcFxrs6bmh6md/shrsYfN+fJu/1lOCx1K+hLY3&#10;46z17c309Agi0BT+YfjTj+pQRKfSndh40WlYJRHUsF2rFETMkzTdgCgjqO6XDyCLXF6+UPwCAAD/&#10;/wMAUEsBAi0AFAAGAAgAAAAhALaDOJL+AAAA4QEAABMAAAAAAAAAAAAAAAAAAAAAAFtDb250ZW50&#10;X1R5cGVzXS54bWxQSwECLQAUAAYACAAAACEAOP0h/9YAAACUAQAACwAAAAAAAAAAAAAAAAAvAQAA&#10;X3JlbHMvLnJlbHNQSwECLQAUAAYACAAAACEA1XVotPYBAADGAwAADgAAAAAAAAAAAAAAAAAuAgAA&#10;ZHJzL2Uyb0RvYy54bWxQSwECLQAUAAYACAAAACEAcd2JXt4AAAAKAQAADwAAAAAAAAAAAAAAAABQ&#10;BAAAZHJzL2Rvd25yZXYueG1sUEsFBgAAAAAEAAQA8wAAAFsFAAAAAA==&#10;" filled="f" stroked="f">
                <v:textbox style="mso-fit-shape-to-text:t" inset="0,,0">
                  <w:txbxContent>
                    <w:p w14:paraId="134820A2" w14:textId="2544FDFE" w:rsidR="0087795F" w:rsidRPr="007F15E1" w:rsidRDefault="00151E15" w:rsidP="0087795F">
                      <w:pPr>
                        <w:pStyle w:val="Provider"/>
                      </w:pPr>
                      <w:r>
                        <w:rPr>
                          <w:rFonts w:eastAsia="+mn-ea"/>
                        </w:rPr>
                        <w:t>A clinical practice guideline: Summary of recommendations</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1E8677F2" wp14:editId="27B43E4E">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48C70370" wp14:editId="15DBB602">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1245A48B" w14:textId="5644975D" w:rsidR="00817A32" w:rsidRDefault="000F2B46" w:rsidP="0087795F">
      <w:r>
        <w:rPr>
          <w:noProof/>
        </w:rPr>
        <mc:AlternateContent>
          <mc:Choice Requires="wps">
            <w:drawing>
              <wp:anchor distT="45720" distB="45720" distL="114300" distR="114300" simplePos="0" relativeHeight="251663360" behindDoc="0" locked="0" layoutInCell="1" allowOverlap="1" wp14:anchorId="0D0EBD6C" wp14:editId="6564C8E8">
                <wp:simplePos x="0" y="0"/>
                <wp:positionH relativeFrom="margin">
                  <wp:align>right</wp:align>
                </wp:positionH>
                <wp:positionV relativeFrom="page">
                  <wp:posOffset>2247265</wp:posOffset>
                </wp:positionV>
                <wp:extent cx="6116955" cy="3295015"/>
                <wp:effectExtent l="0" t="0" r="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295015"/>
                        </a:xfrm>
                        <a:prstGeom prst="rect">
                          <a:avLst/>
                        </a:prstGeom>
                        <a:noFill/>
                        <a:ln w="9525">
                          <a:noFill/>
                          <a:miter lim="800000"/>
                          <a:headEnd/>
                          <a:tailEnd/>
                        </a:ln>
                      </wps:spPr>
                      <wps:txbx>
                        <w:txbxContent>
                          <w:p w14:paraId="022992C6" w14:textId="1D80BDC0" w:rsidR="0087795F" w:rsidRPr="00151E15" w:rsidRDefault="00151E15" w:rsidP="00151E15">
                            <w:pPr>
                              <w:pStyle w:val="Subtitle"/>
                              <w:rPr>
                                <w:rFonts w:eastAsia="+mj-ea"/>
                                <w:sz w:val="56"/>
                                <w:szCs w:val="36"/>
                              </w:rPr>
                            </w:pPr>
                            <w:r w:rsidRPr="00151E15">
                              <w:rPr>
                                <w:rFonts w:eastAsia="+mj-ea"/>
                                <w:sz w:val="56"/>
                                <w:szCs w:val="36"/>
                              </w:rPr>
                              <w:t>Small for Gestational Age and Fetal Growth Restriction in Aotearoa New Zealand</w:t>
                            </w:r>
                          </w:p>
                          <w:p w14:paraId="238F3E72" w14:textId="72CBE984" w:rsidR="00151E15" w:rsidRPr="00151E15" w:rsidRDefault="00151E15" w:rsidP="00151E15">
                            <w:pPr>
                              <w:pStyle w:val="Subtitle"/>
                              <w:rPr>
                                <w:sz w:val="56"/>
                                <w:szCs w:val="36"/>
                              </w:rPr>
                            </w:pPr>
                            <w:r w:rsidRPr="00151E15">
                              <w:rPr>
                                <w:sz w:val="56"/>
                                <w:szCs w:val="36"/>
                              </w:rPr>
                              <w:t>He Aratohu Ritenga Haumanu mō te Tōhuatanga Kōpiri me te Pakupaku Rawa</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D0EBD6C" id="_x0000_s1027" type="#_x0000_t202" style="position:absolute;margin-left:430.45pt;margin-top:176.95pt;width:481.65pt;height:259.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8Fd+AEAAM0DAAAOAAAAZHJzL2Uyb0RvYy54bWysU9uO2yAQfa/Uf0C8N7bTOt1YcVbb3W5V&#10;aXuRdvsBGOMYFRgKJHb69R2wk43at1X9gIbBnJlz5rC5HrUiB+G8BFPTYpFTIgyHVppdTX883b+5&#10;osQHZlqmwIiaHoWn19vXrzaDrcQSelCtcARBjK8GW9M+BFtlmee90MwvwAqDhx04zQJu3S5rHRsQ&#10;XatsmeerbADXWgdceI/Zu+mQbhN+1wkevnWdF4GommJvIa0urU1cs+2GVTvHbC/53AZ7QReaSYNF&#10;z1B3LDCyd/IfKC25Aw9dWHDQGXSd5CJxQDZF/hebx55ZkbigON6eZfL/D5Z/PTza746E8QOMOMBE&#10;wtsH4D89MXDbM7MTN87B0AvWYuEiSpYN1lfz1Si1r3wEaYYv0OKQ2T5AAho7p6MqyJMgOg7geBZd&#10;jIFwTK6KYrUuS0o4nr1drsu8KFMNVp2uW+fDJwGaxKCmDqea4NnhwYfYDqtOv8RqBu6lUmmyypCh&#10;putyWaYLFydaBjSekrqmV3n8JitElh9Nmy4HJtUUYwFlZtqR6cQ5jM1IZDtrElVooD2iDg4mn+G7&#10;wKAH95uSAT1WU/9rz5ygRH02qGU0ZArele+XuHGnbHOZZYYjRE0bSqbwNiQDT1RvUOtOJhWeO5hb&#10;Rc8kcWZ/R1Ne7tNfz69w+wcAAP//AwBQSwMEFAAGAAgAAAAhACxjeMPfAAAACAEAAA8AAABkcnMv&#10;ZG93bnJldi54bWxMj0FPg0AUhO8m/ofNM/Fi7EIXW4o8mmpq9Gox6fUVXoHI7iK7bfHfu570OJnJ&#10;zDf5etK9OPPoOmsQ4lkEgk1l6840CB/ly30KwnkyNfXWMMI3O1gX11c5ZbW9mHc+73wjQolxGSG0&#10;3g+ZlK5qWZOb2YFN8I521OSDHBtZj3QJ5bqX8yhaSE2dCQstDfzccvW5O2mE5ImPFJfJ5nVbTl/7&#10;O5XEW/mGeHszbR5BeJ78Xxh+8QM6FIHpYE+mdqJHCEc8gnpQKxDBXi2UAnFASJfzFGSRy/8Hih8A&#10;AAD//wMAUEsBAi0AFAAGAAgAAAAhALaDOJL+AAAA4QEAABMAAAAAAAAAAAAAAAAAAAAAAFtDb250&#10;ZW50X1R5cGVzXS54bWxQSwECLQAUAAYACAAAACEAOP0h/9YAAACUAQAACwAAAAAAAAAAAAAAAAAv&#10;AQAAX3JlbHMvLnJlbHNQSwECLQAUAAYACAAAACEAJ/PBXfgBAADNAwAADgAAAAAAAAAAAAAAAAAu&#10;AgAAZHJzL2Uyb0RvYy54bWxQSwECLQAUAAYACAAAACEALGN4w98AAAAIAQAADwAAAAAAAAAAAAAA&#10;AABSBAAAZHJzL2Rvd25yZXYueG1sUEsFBgAAAAAEAAQA8wAAAF4FAAAAAA==&#10;" filled="f" stroked="f">
                <v:textbox inset="0,,0">
                  <w:txbxContent>
                    <w:p w14:paraId="022992C6" w14:textId="1D80BDC0" w:rsidR="0087795F" w:rsidRPr="00151E15" w:rsidRDefault="00151E15" w:rsidP="00151E15">
                      <w:pPr>
                        <w:pStyle w:val="Subtitle"/>
                        <w:rPr>
                          <w:rFonts w:eastAsia="+mj-ea"/>
                          <w:sz w:val="56"/>
                          <w:szCs w:val="36"/>
                        </w:rPr>
                      </w:pPr>
                      <w:r w:rsidRPr="00151E15">
                        <w:rPr>
                          <w:rFonts w:eastAsia="+mj-ea"/>
                          <w:sz w:val="56"/>
                          <w:szCs w:val="36"/>
                        </w:rPr>
                        <w:t>Small for Gestational Age and Fetal Growth Restriction in Aotearoa New Zealand</w:t>
                      </w:r>
                    </w:p>
                    <w:p w14:paraId="238F3E72" w14:textId="72CBE984" w:rsidR="00151E15" w:rsidRPr="00151E15" w:rsidRDefault="00151E15" w:rsidP="00151E15">
                      <w:pPr>
                        <w:pStyle w:val="Subtitle"/>
                        <w:rPr>
                          <w:sz w:val="56"/>
                          <w:szCs w:val="36"/>
                        </w:rPr>
                      </w:pPr>
                      <w:r w:rsidRPr="00151E15">
                        <w:rPr>
                          <w:sz w:val="56"/>
                          <w:szCs w:val="36"/>
                        </w:rPr>
                        <w:t xml:space="preserve">He Aratohu </w:t>
                      </w:r>
                      <w:proofErr w:type="spellStart"/>
                      <w:r w:rsidRPr="00151E15">
                        <w:rPr>
                          <w:sz w:val="56"/>
                          <w:szCs w:val="36"/>
                        </w:rPr>
                        <w:t>Ritenga</w:t>
                      </w:r>
                      <w:proofErr w:type="spellEnd"/>
                      <w:r w:rsidRPr="00151E15">
                        <w:rPr>
                          <w:sz w:val="56"/>
                          <w:szCs w:val="36"/>
                        </w:rPr>
                        <w:t xml:space="preserve"> </w:t>
                      </w:r>
                      <w:proofErr w:type="spellStart"/>
                      <w:r w:rsidRPr="00151E15">
                        <w:rPr>
                          <w:sz w:val="56"/>
                          <w:szCs w:val="36"/>
                        </w:rPr>
                        <w:t>Haumanu</w:t>
                      </w:r>
                      <w:proofErr w:type="spellEnd"/>
                      <w:r w:rsidRPr="00151E15">
                        <w:rPr>
                          <w:sz w:val="56"/>
                          <w:szCs w:val="36"/>
                        </w:rPr>
                        <w:t xml:space="preserve"> mō te Tōhuatanga Kōpiri me te Pakupaku Rawa</w:t>
                      </w:r>
                    </w:p>
                  </w:txbxContent>
                </v:textbox>
                <w10:wrap type="square" anchorx="margin" anchory="page"/>
              </v:shape>
            </w:pict>
          </mc:Fallback>
        </mc:AlternateContent>
      </w:r>
      <w:r w:rsidR="0087795F">
        <w:t xml:space="preserve"> </w:t>
      </w:r>
      <w:r w:rsidR="00817A32">
        <w:br w:type="page"/>
      </w:r>
    </w:p>
    <w:p w14:paraId="14C623C4" w14:textId="74305ADC" w:rsidR="004C2E5B" w:rsidRDefault="004C2E5B" w:rsidP="004C2E5B">
      <w:r>
        <w:lastRenderedPageBreak/>
        <w:t xml:space="preserve">Citation: </w:t>
      </w:r>
      <w:r w:rsidR="00ED4008">
        <w:t>Te Whatu Ora – Health New Zealand</w:t>
      </w:r>
      <w:r>
        <w:t xml:space="preserve">. </w:t>
      </w:r>
      <w:r w:rsidR="00151E15">
        <w:t>2023</w:t>
      </w:r>
      <w:r>
        <w:t xml:space="preserve">. </w:t>
      </w:r>
      <w:r w:rsidR="00151E15">
        <w:rPr>
          <w:i/>
          <w:iCs/>
        </w:rPr>
        <w:t xml:space="preserve">Small for gestational age and fetal growth restriction in Aotearoa New Zealand </w:t>
      </w:r>
      <w:r w:rsidR="00151E15" w:rsidRPr="00151E15">
        <w:rPr>
          <w:i/>
          <w:iCs/>
        </w:rPr>
        <w:t>He Aratohu Ritenga Haumanu mō te Tōhuatanga Kōpiri me te Pakupaku Rawa</w:t>
      </w:r>
      <w:r w:rsidR="00151E15">
        <w:rPr>
          <w:i/>
          <w:iCs/>
        </w:rPr>
        <w:t>. A clinical practice guideline: Summary of recommendations</w:t>
      </w:r>
      <w:r>
        <w:t xml:space="preserve">. Wellington: </w:t>
      </w:r>
      <w:r w:rsidR="00ED4008">
        <w:t>Te Whatu Ora – Health New Zealand</w:t>
      </w:r>
      <w:r>
        <w:t>.</w:t>
      </w:r>
    </w:p>
    <w:p w14:paraId="1056E3AF" w14:textId="42D95A77" w:rsidR="004C2E5B" w:rsidRDefault="004C2E5B" w:rsidP="004C2E5B">
      <w:r>
        <w:t xml:space="preserve">Published in </w:t>
      </w:r>
      <w:r w:rsidR="00C9795E">
        <w:t>July</w:t>
      </w:r>
      <w:r w:rsidR="00ED4008">
        <w:t xml:space="preserve"> </w:t>
      </w:r>
      <w:r w:rsidR="00151E15">
        <w:t>2023</w:t>
      </w:r>
      <w:r>
        <w:t xml:space="preserve"> by </w:t>
      </w:r>
      <w:r w:rsidR="00ED4008">
        <w:t>Te Whatu Ora – Health New Zealand</w:t>
      </w:r>
      <w:r>
        <w:br/>
        <w:t xml:space="preserve">PO Box </w:t>
      </w:r>
      <w:r w:rsidR="00F10DE1">
        <w:t>793</w:t>
      </w:r>
      <w:r>
        <w:t>, Wellington 6140, New Zealand</w:t>
      </w:r>
    </w:p>
    <w:p w14:paraId="277051F0" w14:textId="11269873" w:rsidR="00B4163F" w:rsidRDefault="00B4163F" w:rsidP="004C2E5B">
      <w:r>
        <w:t xml:space="preserve">ISBN </w:t>
      </w:r>
      <w:r w:rsidRPr="00B4163F">
        <w:t>978-1-99-106734-0</w:t>
      </w:r>
      <w:r>
        <w:t xml:space="preserve"> (online)</w:t>
      </w:r>
    </w:p>
    <w:p w14:paraId="1521E48E" w14:textId="77777777" w:rsidR="00B75F7F" w:rsidRDefault="00B75F7F" w:rsidP="004C2E5B">
      <w:r w:rsidRPr="00EF30CD">
        <w:rPr>
          <w:noProof/>
          <w:lang w:eastAsia="en-NZ"/>
        </w:rPr>
        <w:drawing>
          <wp:inline distT="0" distB="0" distL="0" distR="0" wp14:anchorId="0FAB99B6" wp14:editId="45348C92">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5049D25C"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CB08FD6" w14:textId="77777777" w:rsidTr="00B75F7F">
        <w:tc>
          <w:tcPr>
            <w:tcW w:w="1696" w:type="dxa"/>
            <w:vAlign w:val="center"/>
          </w:tcPr>
          <w:p w14:paraId="3B17E4CB" w14:textId="77777777" w:rsidR="00B75F7F" w:rsidRDefault="00B75F7F" w:rsidP="00B75F7F">
            <w:r w:rsidRPr="00EF30CD">
              <w:rPr>
                <w:rFonts w:cs="Segoe UI"/>
                <w:b/>
                <w:noProof/>
                <w:sz w:val="15"/>
                <w:szCs w:val="15"/>
                <w:lang w:eastAsia="en-NZ"/>
              </w:rPr>
              <w:drawing>
                <wp:inline distT="0" distB="0" distL="0" distR="0" wp14:anchorId="0C019263" wp14:editId="33598F2C">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EB123A1"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6C8ACEFE"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C3FD086" w14:textId="77777777" w:rsidR="00630DE1" w:rsidRDefault="00630DE1" w:rsidP="00630DE1">
          <w:pPr>
            <w:pStyle w:val="TOCHeading"/>
          </w:pPr>
          <w:r w:rsidRPr="00630DE1">
            <w:t>Contents</w:t>
          </w:r>
        </w:p>
        <w:p w14:paraId="1B8C0530" w14:textId="4915DF1D" w:rsidR="007401C2" w:rsidRDefault="00630DE1">
          <w:pPr>
            <w:pStyle w:val="TOC1"/>
            <w:tabs>
              <w:tab w:val="right" w:pos="9628"/>
            </w:tabs>
            <w:rPr>
              <w:rFonts w:eastAsiaTheme="minorEastAsia"/>
              <w:b w:val="0"/>
              <w:noProof/>
              <w:sz w:val="22"/>
              <w:lang w:val="en-US"/>
            </w:rPr>
          </w:pPr>
          <w:r>
            <w:fldChar w:fldCharType="begin"/>
          </w:r>
          <w:r>
            <w:instrText xml:space="preserve"> TOC \o "1-2" \h \z \u </w:instrText>
          </w:r>
          <w:r>
            <w:fldChar w:fldCharType="separate"/>
          </w:r>
          <w:hyperlink w:anchor="_Toc130804567" w:history="1">
            <w:r w:rsidR="007401C2" w:rsidRPr="00A005C3">
              <w:rPr>
                <w:rStyle w:val="Hyperlink"/>
                <w:noProof/>
              </w:rPr>
              <w:t>Introduction</w:t>
            </w:r>
            <w:r w:rsidR="007401C2">
              <w:rPr>
                <w:noProof/>
                <w:webHidden/>
              </w:rPr>
              <w:tab/>
            </w:r>
            <w:r w:rsidR="007401C2">
              <w:rPr>
                <w:noProof/>
                <w:webHidden/>
              </w:rPr>
              <w:fldChar w:fldCharType="begin"/>
            </w:r>
            <w:r w:rsidR="007401C2">
              <w:rPr>
                <w:noProof/>
                <w:webHidden/>
              </w:rPr>
              <w:instrText xml:space="preserve"> PAGEREF _Toc130804567 \h </w:instrText>
            </w:r>
            <w:r w:rsidR="007401C2">
              <w:rPr>
                <w:noProof/>
                <w:webHidden/>
              </w:rPr>
            </w:r>
            <w:r w:rsidR="007401C2">
              <w:rPr>
                <w:noProof/>
                <w:webHidden/>
              </w:rPr>
              <w:fldChar w:fldCharType="separate"/>
            </w:r>
            <w:r w:rsidR="00221BB7">
              <w:rPr>
                <w:noProof/>
                <w:webHidden/>
              </w:rPr>
              <w:t>4</w:t>
            </w:r>
            <w:r w:rsidR="007401C2">
              <w:rPr>
                <w:noProof/>
                <w:webHidden/>
              </w:rPr>
              <w:fldChar w:fldCharType="end"/>
            </w:r>
          </w:hyperlink>
        </w:p>
        <w:p w14:paraId="65AFB16A" w14:textId="6D1D07CB" w:rsidR="007401C2" w:rsidRDefault="00862E56">
          <w:pPr>
            <w:pStyle w:val="TOC2"/>
            <w:tabs>
              <w:tab w:val="right" w:pos="9628"/>
            </w:tabs>
            <w:rPr>
              <w:rFonts w:eastAsiaTheme="minorEastAsia"/>
              <w:noProof/>
              <w:sz w:val="22"/>
              <w:lang w:val="en-US"/>
            </w:rPr>
          </w:pPr>
          <w:hyperlink w:anchor="_Toc130804568" w:history="1">
            <w:r w:rsidR="007401C2" w:rsidRPr="00A005C3">
              <w:rPr>
                <w:rStyle w:val="Hyperlink"/>
                <w:noProof/>
              </w:rPr>
              <w:t>Review date</w:t>
            </w:r>
            <w:r w:rsidR="007401C2">
              <w:rPr>
                <w:noProof/>
                <w:webHidden/>
              </w:rPr>
              <w:tab/>
            </w:r>
            <w:r w:rsidR="007401C2">
              <w:rPr>
                <w:noProof/>
                <w:webHidden/>
              </w:rPr>
              <w:fldChar w:fldCharType="begin"/>
            </w:r>
            <w:r w:rsidR="007401C2">
              <w:rPr>
                <w:noProof/>
                <w:webHidden/>
              </w:rPr>
              <w:instrText xml:space="preserve"> PAGEREF _Toc130804568 \h </w:instrText>
            </w:r>
            <w:r w:rsidR="007401C2">
              <w:rPr>
                <w:noProof/>
                <w:webHidden/>
              </w:rPr>
            </w:r>
            <w:r w:rsidR="007401C2">
              <w:rPr>
                <w:noProof/>
                <w:webHidden/>
              </w:rPr>
              <w:fldChar w:fldCharType="separate"/>
            </w:r>
            <w:r w:rsidR="00221BB7">
              <w:rPr>
                <w:noProof/>
                <w:webHidden/>
              </w:rPr>
              <w:t>5</w:t>
            </w:r>
            <w:r w:rsidR="007401C2">
              <w:rPr>
                <w:noProof/>
                <w:webHidden/>
              </w:rPr>
              <w:fldChar w:fldCharType="end"/>
            </w:r>
          </w:hyperlink>
        </w:p>
        <w:p w14:paraId="20362B71" w14:textId="3C8CD418" w:rsidR="007401C2" w:rsidRDefault="00862E56">
          <w:pPr>
            <w:pStyle w:val="TOC2"/>
            <w:tabs>
              <w:tab w:val="right" w:pos="9628"/>
            </w:tabs>
            <w:rPr>
              <w:rFonts w:eastAsiaTheme="minorEastAsia"/>
              <w:noProof/>
              <w:sz w:val="22"/>
              <w:lang w:val="en-US"/>
            </w:rPr>
          </w:pPr>
          <w:hyperlink w:anchor="_Toc130804569" w:history="1">
            <w:r w:rsidR="007401C2" w:rsidRPr="00A005C3">
              <w:rPr>
                <w:rStyle w:val="Hyperlink"/>
                <w:noProof/>
              </w:rPr>
              <w:t>Intended users of this clinical practice guideline</w:t>
            </w:r>
            <w:r w:rsidR="007401C2">
              <w:rPr>
                <w:noProof/>
                <w:webHidden/>
              </w:rPr>
              <w:tab/>
            </w:r>
            <w:r w:rsidR="007401C2">
              <w:rPr>
                <w:noProof/>
                <w:webHidden/>
              </w:rPr>
              <w:fldChar w:fldCharType="begin"/>
            </w:r>
            <w:r w:rsidR="007401C2">
              <w:rPr>
                <w:noProof/>
                <w:webHidden/>
              </w:rPr>
              <w:instrText xml:space="preserve"> PAGEREF _Toc130804569 \h </w:instrText>
            </w:r>
            <w:r w:rsidR="007401C2">
              <w:rPr>
                <w:noProof/>
                <w:webHidden/>
              </w:rPr>
            </w:r>
            <w:r w:rsidR="007401C2">
              <w:rPr>
                <w:noProof/>
                <w:webHidden/>
              </w:rPr>
              <w:fldChar w:fldCharType="separate"/>
            </w:r>
            <w:r w:rsidR="00221BB7">
              <w:rPr>
                <w:noProof/>
                <w:webHidden/>
              </w:rPr>
              <w:t>5</w:t>
            </w:r>
            <w:r w:rsidR="007401C2">
              <w:rPr>
                <w:noProof/>
                <w:webHidden/>
              </w:rPr>
              <w:fldChar w:fldCharType="end"/>
            </w:r>
          </w:hyperlink>
        </w:p>
        <w:p w14:paraId="592D5229" w14:textId="0FCAC160" w:rsidR="007401C2" w:rsidRDefault="00862E56">
          <w:pPr>
            <w:pStyle w:val="TOC1"/>
            <w:tabs>
              <w:tab w:val="right" w:pos="9628"/>
            </w:tabs>
            <w:rPr>
              <w:rFonts w:eastAsiaTheme="minorEastAsia"/>
              <w:b w:val="0"/>
              <w:noProof/>
              <w:sz w:val="22"/>
              <w:lang w:val="en-US"/>
            </w:rPr>
          </w:pPr>
          <w:hyperlink w:anchor="_Toc130804570" w:history="1">
            <w:r w:rsidR="007401C2" w:rsidRPr="00A005C3">
              <w:rPr>
                <w:rStyle w:val="Hyperlink"/>
                <w:noProof/>
              </w:rPr>
              <w:t>Summary of changes</w:t>
            </w:r>
            <w:r w:rsidR="007401C2">
              <w:rPr>
                <w:noProof/>
                <w:webHidden/>
              </w:rPr>
              <w:tab/>
            </w:r>
            <w:r w:rsidR="007401C2">
              <w:rPr>
                <w:noProof/>
                <w:webHidden/>
              </w:rPr>
              <w:fldChar w:fldCharType="begin"/>
            </w:r>
            <w:r w:rsidR="007401C2">
              <w:rPr>
                <w:noProof/>
                <w:webHidden/>
              </w:rPr>
              <w:instrText xml:space="preserve"> PAGEREF _Toc130804570 \h </w:instrText>
            </w:r>
            <w:r w:rsidR="007401C2">
              <w:rPr>
                <w:noProof/>
                <w:webHidden/>
              </w:rPr>
            </w:r>
            <w:r w:rsidR="007401C2">
              <w:rPr>
                <w:noProof/>
                <w:webHidden/>
              </w:rPr>
              <w:fldChar w:fldCharType="separate"/>
            </w:r>
            <w:r w:rsidR="00221BB7">
              <w:rPr>
                <w:noProof/>
                <w:webHidden/>
              </w:rPr>
              <w:t>6</w:t>
            </w:r>
            <w:r w:rsidR="007401C2">
              <w:rPr>
                <w:noProof/>
                <w:webHidden/>
              </w:rPr>
              <w:fldChar w:fldCharType="end"/>
            </w:r>
          </w:hyperlink>
        </w:p>
        <w:p w14:paraId="3AB5CD01" w14:textId="0F7C4585" w:rsidR="007401C2" w:rsidRDefault="00862E56">
          <w:pPr>
            <w:pStyle w:val="TOC1"/>
            <w:tabs>
              <w:tab w:val="right" w:pos="9628"/>
            </w:tabs>
            <w:rPr>
              <w:rFonts w:eastAsiaTheme="minorEastAsia"/>
              <w:b w:val="0"/>
              <w:noProof/>
              <w:sz w:val="22"/>
              <w:lang w:val="en-US"/>
            </w:rPr>
          </w:pPr>
          <w:hyperlink w:anchor="_Toc130804571" w:history="1">
            <w:r w:rsidR="007401C2" w:rsidRPr="00A005C3">
              <w:rPr>
                <w:rStyle w:val="Hyperlink"/>
                <w:noProof/>
              </w:rPr>
              <w:t>Clinical practice recommendations</w:t>
            </w:r>
            <w:r w:rsidR="007401C2">
              <w:rPr>
                <w:noProof/>
                <w:webHidden/>
              </w:rPr>
              <w:tab/>
            </w:r>
            <w:r w:rsidR="007401C2">
              <w:rPr>
                <w:noProof/>
                <w:webHidden/>
              </w:rPr>
              <w:fldChar w:fldCharType="begin"/>
            </w:r>
            <w:r w:rsidR="007401C2">
              <w:rPr>
                <w:noProof/>
                <w:webHidden/>
              </w:rPr>
              <w:instrText xml:space="preserve"> PAGEREF _Toc130804571 \h </w:instrText>
            </w:r>
            <w:r w:rsidR="007401C2">
              <w:rPr>
                <w:noProof/>
                <w:webHidden/>
              </w:rPr>
            </w:r>
            <w:r w:rsidR="007401C2">
              <w:rPr>
                <w:noProof/>
                <w:webHidden/>
              </w:rPr>
              <w:fldChar w:fldCharType="separate"/>
            </w:r>
            <w:r w:rsidR="00221BB7">
              <w:rPr>
                <w:noProof/>
                <w:webHidden/>
              </w:rPr>
              <w:t>7</w:t>
            </w:r>
            <w:r w:rsidR="007401C2">
              <w:rPr>
                <w:noProof/>
                <w:webHidden/>
              </w:rPr>
              <w:fldChar w:fldCharType="end"/>
            </w:r>
          </w:hyperlink>
        </w:p>
        <w:p w14:paraId="6B867E98" w14:textId="30CAE348" w:rsidR="007401C2" w:rsidRDefault="00862E56">
          <w:pPr>
            <w:pStyle w:val="TOC2"/>
            <w:tabs>
              <w:tab w:val="right" w:pos="9628"/>
            </w:tabs>
            <w:rPr>
              <w:rFonts w:eastAsiaTheme="minorEastAsia"/>
              <w:noProof/>
              <w:sz w:val="22"/>
              <w:lang w:val="en-US"/>
            </w:rPr>
          </w:pPr>
          <w:hyperlink w:anchor="_Toc130804572" w:history="1">
            <w:r w:rsidR="007401C2" w:rsidRPr="00A005C3">
              <w:rPr>
                <w:rStyle w:val="Hyperlink"/>
                <w:noProof/>
              </w:rPr>
              <w:t>Definition and classification</w:t>
            </w:r>
            <w:r w:rsidR="007401C2">
              <w:rPr>
                <w:noProof/>
                <w:webHidden/>
              </w:rPr>
              <w:tab/>
            </w:r>
            <w:r w:rsidR="007401C2">
              <w:rPr>
                <w:noProof/>
                <w:webHidden/>
              </w:rPr>
              <w:fldChar w:fldCharType="begin"/>
            </w:r>
            <w:r w:rsidR="007401C2">
              <w:rPr>
                <w:noProof/>
                <w:webHidden/>
              </w:rPr>
              <w:instrText xml:space="preserve"> PAGEREF _Toc130804572 \h </w:instrText>
            </w:r>
            <w:r w:rsidR="007401C2">
              <w:rPr>
                <w:noProof/>
                <w:webHidden/>
              </w:rPr>
            </w:r>
            <w:r w:rsidR="007401C2">
              <w:rPr>
                <w:noProof/>
                <w:webHidden/>
              </w:rPr>
              <w:fldChar w:fldCharType="separate"/>
            </w:r>
            <w:r w:rsidR="00221BB7">
              <w:rPr>
                <w:noProof/>
                <w:webHidden/>
              </w:rPr>
              <w:t>9</w:t>
            </w:r>
            <w:r w:rsidR="007401C2">
              <w:rPr>
                <w:noProof/>
                <w:webHidden/>
              </w:rPr>
              <w:fldChar w:fldCharType="end"/>
            </w:r>
          </w:hyperlink>
        </w:p>
        <w:p w14:paraId="21B38841" w14:textId="6849580D" w:rsidR="007401C2" w:rsidRDefault="00862E56">
          <w:pPr>
            <w:pStyle w:val="TOC2"/>
            <w:tabs>
              <w:tab w:val="right" w:pos="9628"/>
            </w:tabs>
            <w:rPr>
              <w:rFonts w:eastAsiaTheme="minorEastAsia"/>
              <w:noProof/>
              <w:sz w:val="22"/>
              <w:lang w:val="en-US"/>
            </w:rPr>
          </w:pPr>
          <w:hyperlink w:anchor="_Toc130804573" w:history="1">
            <w:r w:rsidR="007401C2" w:rsidRPr="00A005C3">
              <w:rPr>
                <w:rStyle w:val="Hyperlink"/>
                <w:noProof/>
              </w:rPr>
              <w:t>Risk assessment for the development of FGR and interventions to reduce risk</w:t>
            </w:r>
            <w:r w:rsidR="007401C2">
              <w:rPr>
                <w:noProof/>
                <w:webHidden/>
              </w:rPr>
              <w:tab/>
            </w:r>
            <w:r w:rsidR="007401C2">
              <w:rPr>
                <w:noProof/>
                <w:webHidden/>
              </w:rPr>
              <w:fldChar w:fldCharType="begin"/>
            </w:r>
            <w:r w:rsidR="007401C2">
              <w:rPr>
                <w:noProof/>
                <w:webHidden/>
              </w:rPr>
              <w:instrText xml:space="preserve"> PAGEREF _Toc130804573 \h </w:instrText>
            </w:r>
            <w:r w:rsidR="007401C2">
              <w:rPr>
                <w:noProof/>
                <w:webHidden/>
              </w:rPr>
            </w:r>
            <w:r w:rsidR="007401C2">
              <w:rPr>
                <w:noProof/>
                <w:webHidden/>
              </w:rPr>
              <w:fldChar w:fldCharType="separate"/>
            </w:r>
            <w:r w:rsidR="00221BB7">
              <w:rPr>
                <w:noProof/>
                <w:webHidden/>
              </w:rPr>
              <w:t>13</w:t>
            </w:r>
            <w:r w:rsidR="007401C2">
              <w:rPr>
                <w:noProof/>
                <w:webHidden/>
              </w:rPr>
              <w:fldChar w:fldCharType="end"/>
            </w:r>
          </w:hyperlink>
        </w:p>
        <w:p w14:paraId="7F7EE2FA" w14:textId="5557EBF1" w:rsidR="007401C2" w:rsidRDefault="00862E56">
          <w:pPr>
            <w:pStyle w:val="TOC2"/>
            <w:tabs>
              <w:tab w:val="right" w:pos="9628"/>
            </w:tabs>
            <w:rPr>
              <w:rFonts w:eastAsiaTheme="minorEastAsia"/>
              <w:noProof/>
              <w:sz w:val="22"/>
              <w:lang w:val="en-US"/>
            </w:rPr>
          </w:pPr>
          <w:hyperlink w:anchor="_Toc130804574" w:history="1">
            <w:r w:rsidR="007401C2" w:rsidRPr="00A005C3">
              <w:rPr>
                <w:rStyle w:val="Hyperlink"/>
                <w:noProof/>
              </w:rPr>
              <w:t>Antenatal screening for FGR</w:t>
            </w:r>
            <w:r w:rsidR="007401C2">
              <w:rPr>
                <w:noProof/>
                <w:webHidden/>
              </w:rPr>
              <w:tab/>
            </w:r>
            <w:r w:rsidR="007401C2">
              <w:rPr>
                <w:noProof/>
                <w:webHidden/>
              </w:rPr>
              <w:fldChar w:fldCharType="begin"/>
            </w:r>
            <w:r w:rsidR="007401C2">
              <w:rPr>
                <w:noProof/>
                <w:webHidden/>
              </w:rPr>
              <w:instrText xml:space="preserve"> PAGEREF _Toc130804574 \h </w:instrText>
            </w:r>
            <w:r w:rsidR="007401C2">
              <w:rPr>
                <w:noProof/>
                <w:webHidden/>
              </w:rPr>
            </w:r>
            <w:r w:rsidR="007401C2">
              <w:rPr>
                <w:noProof/>
                <w:webHidden/>
              </w:rPr>
              <w:fldChar w:fldCharType="separate"/>
            </w:r>
            <w:r w:rsidR="00221BB7">
              <w:rPr>
                <w:noProof/>
                <w:webHidden/>
              </w:rPr>
              <w:t>17</w:t>
            </w:r>
            <w:r w:rsidR="007401C2">
              <w:rPr>
                <w:noProof/>
                <w:webHidden/>
              </w:rPr>
              <w:fldChar w:fldCharType="end"/>
            </w:r>
          </w:hyperlink>
        </w:p>
        <w:p w14:paraId="41D687F5" w14:textId="04601A9A" w:rsidR="007401C2" w:rsidRDefault="00862E56">
          <w:pPr>
            <w:pStyle w:val="TOC2"/>
            <w:tabs>
              <w:tab w:val="right" w:pos="9628"/>
            </w:tabs>
            <w:rPr>
              <w:rFonts w:eastAsiaTheme="minorEastAsia"/>
              <w:noProof/>
              <w:sz w:val="22"/>
              <w:lang w:val="en-US"/>
            </w:rPr>
          </w:pPr>
          <w:hyperlink w:anchor="_Toc130804575" w:history="1">
            <w:r w:rsidR="007401C2" w:rsidRPr="00A005C3">
              <w:rPr>
                <w:rStyle w:val="Hyperlink"/>
                <w:noProof/>
              </w:rPr>
              <w:t>Antenatal management of FGR</w:t>
            </w:r>
            <w:r w:rsidR="007401C2">
              <w:rPr>
                <w:noProof/>
                <w:webHidden/>
              </w:rPr>
              <w:tab/>
            </w:r>
            <w:r w:rsidR="007401C2">
              <w:rPr>
                <w:noProof/>
                <w:webHidden/>
              </w:rPr>
              <w:fldChar w:fldCharType="begin"/>
            </w:r>
            <w:r w:rsidR="007401C2">
              <w:rPr>
                <w:noProof/>
                <w:webHidden/>
              </w:rPr>
              <w:instrText xml:space="preserve"> PAGEREF _Toc130804575 \h </w:instrText>
            </w:r>
            <w:r w:rsidR="007401C2">
              <w:rPr>
                <w:noProof/>
                <w:webHidden/>
              </w:rPr>
            </w:r>
            <w:r w:rsidR="007401C2">
              <w:rPr>
                <w:noProof/>
                <w:webHidden/>
              </w:rPr>
              <w:fldChar w:fldCharType="separate"/>
            </w:r>
            <w:r w:rsidR="00221BB7">
              <w:rPr>
                <w:noProof/>
                <w:webHidden/>
              </w:rPr>
              <w:t>21</w:t>
            </w:r>
            <w:r w:rsidR="007401C2">
              <w:rPr>
                <w:noProof/>
                <w:webHidden/>
              </w:rPr>
              <w:fldChar w:fldCharType="end"/>
            </w:r>
          </w:hyperlink>
        </w:p>
        <w:p w14:paraId="5E2A94A6" w14:textId="0F07B903" w:rsidR="007401C2" w:rsidRDefault="00862E56">
          <w:pPr>
            <w:pStyle w:val="TOC2"/>
            <w:tabs>
              <w:tab w:val="right" w:pos="9628"/>
            </w:tabs>
            <w:rPr>
              <w:rFonts w:eastAsiaTheme="minorEastAsia"/>
              <w:noProof/>
              <w:sz w:val="22"/>
              <w:lang w:val="en-US"/>
            </w:rPr>
          </w:pPr>
          <w:hyperlink w:anchor="_Toc130804576" w:history="1">
            <w:r w:rsidR="007401C2" w:rsidRPr="00A005C3">
              <w:rPr>
                <w:rStyle w:val="Hyperlink"/>
                <w:noProof/>
              </w:rPr>
              <w:t>Maternal postnatal management</w:t>
            </w:r>
            <w:r w:rsidR="007401C2">
              <w:rPr>
                <w:noProof/>
                <w:webHidden/>
              </w:rPr>
              <w:tab/>
            </w:r>
            <w:r w:rsidR="007401C2">
              <w:rPr>
                <w:noProof/>
                <w:webHidden/>
              </w:rPr>
              <w:fldChar w:fldCharType="begin"/>
            </w:r>
            <w:r w:rsidR="007401C2">
              <w:rPr>
                <w:noProof/>
                <w:webHidden/>
              </w:rPr>
              <w:instrText xml:space="preserve"> PAGEREF _Toc130804576 \h </w:instrText>
            </w:r>
            <w:r w:rsidR="007401C2">
              <w:rPr>
                <w:noProof/>
                <w:webHidden/>
              </w:rPr>
            </w:r>
            <w:r w:rsidR="007401C2">
              <w:rPr>
                <w:noProof/>
                <w:webHidden/>
              </w:rPr>
              <w:fldChar w:fldCharType="separate"/>
            </w:r>
            <w:r w:rsidR="00221BB7">
              <w:rPr>
                <w:noProof/>
                <w:webHidden/>
              </w:rPr>
              <w:t>30</w:t>
            </w:r>
            <w:r w:rsidR="007401C2">
              <w:rPr>
                <w:noProof/>
                <w:webHidden/>
              </w:rPr>
              <w:fldChar w:fldCharType="end"/>
            </w:r>
          </w:hyperlink>
        </w:p>
        <w:p w14:paraId="22958B8F" w14:textId="6D79F595" w:rsidR="007401C2" w:rsidRDefault="00862E56">
          <w:pPr>
            <w:pStyle w:val="TOC2"/>
            <w:tabs>
              <w:tab w:val="right" w:pos="9628"/>
            </w:tabs>
            <w:rPr>
              <w:rFonts w:eastAsiaTheme="minorEastAsia"/>
              <w:noProof/>
              <w:sz w:val="22"/>
              <w:lang w:val="en-US"/>
            </w:rPr>
          </w:pPr>
          <w:hyperlink w:anchor="_Toc130804577" w:history="1">
            <w:r w:rsidR="007401C2" w:rsidRPr="00A005C3">
              <w:rPr>
                <w:rStyle w:val="Hyperlink"/>
                <w:noProof/>
              </w:rPr>
              <w:t>Diagnosis and management of neonates with FGR</w:t>
            </w:r>
            <w:r w:rsidR="007401C2">
              <w:rPr>
                <w:noProof/>
                <w:webHidden/>
              </w:rPr>
              <w:tab/>
            </w:r>
            <w:r w:rsidR="007401C2">
              <w:rPr>
                <w:noProof/>
                <w:webHidden/>
              </w:rPr>
              <w:fldChar w:fldCharType="begin"/>
            </w:r>
            <w:r w:rsidR="007401C2">
              <w:rPr>
                <w:noProof/>
                <w:webHidden/>
              </w:rPr>
              <w:instrText xml:space="preserve"> PAGEREF _Toc130804577 \h </w:instrText>
            </w:r>
            <w:r w:rsidR="007401C2">
              <w:rPr>
                <w:noProof/>
                <w:webHidden/>
              </w:rPr>
            </w:r>
            <w:r w:rsidR="007401C2">
              <w:rPr>
                <w:noProof/>
                <w:webHidden/>
              </w:rPr>
              <w:fldChar w:fldCharType="separate"/>
            </w:r>
            <w:r w:rsidR="00221BB7">
              <w:rPr>
                <w:noProof/>
                <w:webHidden/>
              </w:rPr>
              <w:t>31</w:t>
            </w:r>
            <w:r w:rsidR="007401C2">
              <w:rPr>
                <w:noProof/>
                <w:webHidden/>
              </w:rPr>
              <w:fldChar w:fldCharType="end"/>
            </w:r>
          </w:hyperlink>
        </w:p>
        <w:p w14:paraId="5E17ABF6" w14:textId="7CDBC8B6" w:rsidR="007401C2" w:rsidRDefault="00862E56">
          <w:pPr>
            <w:pStyle w:val="TOC1"/>
            <w:tabs>
              <w:tab w:val="right" w:pos="9628"/>
            </w:tabs>
            <w:rPr>
              <w:rFonts w:eastAsiaTheme="minorEastAsia"/>
              <w:b w:val="0"/>
              <w:noProof/>
              <w:sz w:val="22"/>
              <w:lang w:val="en-US"/>
            </w:rPr>
          </w:pPr>
          <w:hyperlink w:anchor="_Toc130804578" w:history="1">
            <w:r w:rsidR="007401C2" w:rsidRPr="00A005C3">
              <w:rPr>
                <w:rStyle w:val="Hyperlink"/>
                <w:noProof/>
              </w:rPr>
              <w:t>Recommended antenatal screening</w:t>
            </w:r>
            <w:r w:rsidR="007401C2">
              <w:rPr>
                <w:noProof/>
                <w:webHidden/>
              </w:rPr>
              <w:tab/>
            </w:r>
            <w:r w:rsidR="007401C2">
              <w:rPr>
                <w:noProof/>
                <w:webHidden/>
              </w:rPr>
              <w:fldChar w:fldCharType="begin"/>
            </w:r>
            <w:r w:rsidR="007401C2">
              <w:rPr>
                <w:noProof/>
                <w:webHidden/>
              </w:rPr>
              <w:instrText xml:space="preserve"> PAGEREF _Toc130804578 \h </w:instrText>
            </w:r>
            <w:r w:rsidR="007401C2">
              <w:rPr>
                <w:noProof/>
                <w:webHidden/>
              </w:rPr>
            </w:r>
            <w:r w:rsidR="007401C2">
              <w:rPr>
                <w:noProof/>
                <w:webHidden/>
              </w:rPr>
              <w:fldChar w:fldCharType="separate"/>
            </w:r>
            <w:r w:rsidR="00221BB7">
              <w:rPr>
                <w:noProof/>
                <w:webHidden/>
              </w:rPr>
              <w:t>40</w:t>
            </w:r>
            <w:r w:rsidR="007401C2">
              <w:rPr>
                <w:noProof/>
                <w:webHidden/>
              </w:rPr>
              <w:fldChar w:fldCharType="end"/>
            </w:r>
          </w:hyperlink>
        </w:p>
        <w:p w14:paraId="4D2CF35A" w14:textId="7667D0C2" w:rsidR="007401C2" w:rsidRDefault="00862E56">
          <w:pPr>
            <w:pStyle w:val="TOC1"/>
            <w:tabs>
              <w:tab w:val="right" w:pos="9628"/>
            </w:tabs>
            <w:rPr>
              <w:rFonts w:eastAsiaTheme="minorEastAsia"/>
              <w:b w:val="0"/>
              <w:noProof/>
              <w:sz w:val="22"/>
              <w:lang w:val="en-US"/>
            </w:rPr>
          </w:pPr>
          <w:hyperlink w:anchor="_Toc130804579" w:history="1">
            <w:r w:rsidR="007401C2" w:rsidRPr="00A005C3">
              <w:rPr>
                <w:rStyle w:val="Hyperlink"/>
                <w:noProof/>
              </w:rPr>
              <w:t>Management of FGR &lt; 32+0 weeks</w:t>
            </w:r>
            <w:r w:rsidR="007401C2">
              <w:rPr>
                <w:noProof/>
                <w:webHidden/>
              </w:rPr>
              <w:tab/>
            </w:r>
            <w:r w:rsidR="007401C2">
              <w:rPr>
                <w:noProof/>
                <w:webHidden/>
              </w:rPr>
              <w:fldChar w:fldCharType="begin"/>
            </w:r>
            <w:r w:rsidR="007401C2">
              <w:rPr>
                <w:noProof/>
                <w:webHidden/>
              </w:rPr>
              <w:instrText xml:space="preserve"> PAGEREF _Toc130804579 \h </w:instrText>
            </w:r>
            <w:r w:rsidR="007401C2">
              <w:rPr>
                <w:noProof/>
                <w:webHidden/>
              </w:rPr>
            </w:r>
            <w:r w:rsidR="007401C2">
              <w:rPr>
                <w:noProof/>
                <w:webHidden/>
              </w:rPr>
              <w:fldChar w:fldCharType="separate"/>
            </w:r>
            <w:r w:rsidR="00221BB7">
              <w:rPr>
                <w:noProof/>
                <w:webHidden/>
              </w:rPr>
              <w:t>41</w:t>
            </w:r>
            <w:r w:rsidR="007401C2">
              <w:rPr>
                <w:noProof/>
                <w:webHidden/>
              </w:rPr>
              <w:fldChar w:fldCharType="end"/>
            </w:r>
          </w:hyperlink>
        </w:p>
        <w:p w14:paraId="5080AE9E" w14:textId="01733E50" w:rsidR="007401C2" w:rsidRDefault="00862E56">
          <w:pPr>
            <w:pStyle w:val="TOC1"/>
            <w:tabs>
              <w:tab w:val="right" w:pos="9628"/>
            </w:tabs>
            <w:rPr>
              <w:rFonts w:eastAsiaTheme="minorEastAsia"/>
              <w:b w:val="0"/>
              <w:noProof/>
              <w:sz w:val="22"/>
              <w:lang w:val="en-US"/>
            </w:rPr>
          </w:pPr>
          <w:hyperlink w:anchor="_Toc130804580" w:history="1">
            <w:r w:rsidR="007401C2" w:rsidRPr="00A005C3">
              <w:rPr>
                <w:rStyle w:val="Hyperlink"/>
                <w:noProof/>
              </w:rPr>
              <w:t>Management of FGR ≥ 32+0 weeks</w:t>
            </w:r>
            <w:r w:rsidR="007401C2">
              <w:rPr>
                <w:noProof/>
                <w:webHidden/>
              </w:rPr>
              <w:tab/>
            </w:r>
            <w:r w:rsidR="007401C2">
              <w:rPr>
                <w:noProof/>
                <w:webHidden/>
              </w:rPr>
              <w:fldChar w:fldCharType="begin"/>
            </w:r>
            <w:r w:rsidR="007401C2">
              <w:rPr>
                <w:noProof/>
                <w:webHidden/>
              </w:rPr>
              <w:instrText xml:space="preserve"> PAGEREF _Toc130804580 \h </w:instrText>
            </w:r>
            <w:r w:rsidR="007401C2">
              <w:rPr>
                <w:noProof/>
                <w:webHidden/>
              </w:rPr>
            </w:r>
            <w:r w:rsidR="007401C2">
              <w:rPr>
                <w:noProof/>
                <w:webHidden/>
              </w:rPr>
              <w:fldChar w:fldCharType="separate"/>
            </w:r>
            <w:r w:rsidR="00221BB7">
              <w:rPr>
                <w:noProof/>
                <w:webHidden/>
              </w:rPr>
              <w:t>42</w:t>
            </w:r>
            <w:r w:rsidR="007401C2">
              <w:rPr>
                <w:noProof/>
                <w:webHidden/>
              </w:rPr>
              <w:fldChar w:fldCharType="end"/>
            </w:r>
          </w:hyperlink>
        </w:p>
        <w:p w14:paraId="73B7C4F4" w14:textId="180237BB" w:rsidR="007401C2" w:rsidRDefault="00862E56">
          <w:pPr>
            <w:pStyle w:val="TOC1"/>
            <w:tabs>
              <w:tab w:val="right" w:pos="9628"/>
            </w:tabs>
            <w:rPr>
              <w:rFonts w:eastAsiaTheme="minorEastAsia"/>
              <w:b w:val="0"/>
              <w:noProof/>
              <w:sz w:val="22"/>
              <w:lang w:val="en-US"/>
            </w:rPr>
          </w:pPr>
          <w:hyperlink w:anchor="_Toc130804581" w:history="1">
            <w:r w:rsidR="007401C2" w:rsidRPr="00A005C3">
              <w:rPr>
                <w:rStyle w:val="Hyperlink"/>
                <w:noProof/>
              </w:rPr>
              <w:t>Management of the neonate with FGR</w:t>
            </w:r>
            <w:r w:rsidR="007401C2">
              <w:rPr>
                <w:noProof/>
                <w:webHidden/>
              </w:rPr>
              <w:tab/>
            </w:r>
            <w:r w:rsidR="007401C2">
              <w:rPr>
                <w:noProof/>
                <w:webHidden/>
              </w:rPr>
              <w:fldChar w:fldCharType="begin"/>
            </w:r>
            <w:r w:rsidR="007401C2">
              <w:rPr>
                <w:noProof/>
                <w:webHidden/>
              </w:rPr>
              <w:instrText xml:space="preserve"> PAGEREF _Toc130804581 \h </w:instrText>
            </w:r>
            <w:r w:rsidR="007401C2">
              <w:rPr>
                <w:noProof/>
                <w:webHidden/>
              </w:rPr>
            </w:r>
            <w:r w:rsidR="007401C2">
              <w:rPr>
                <w:noProof/>
                <w:webHidden/>
              </w:rPr>
              <w:fldChar w:fldCharType="separate"/>
            </w:r>
            <w:r w:rsidR="00221BB7">
              <w:rPr>
                <w:noProof/>
                <w:webHidden/>
              </w:rPr>
              <w:t>43</w:t>
            </w:r>
            <w:r w:rsidR="007401C2">
              <w:rPr>
                <w:noProof/>
                <w:webHidden/>
              </w:rPr>
              <w:fldChar w:fldCharType="end"/>
            </w:r>
          </w:hyperlink>
        </w:p>
        <w:p w14:paraId="6C0BB182" w14:textId="0B14A20B" w:rsidR="007401C2" w:rsidRDefault="00862E56">
          <w:pPr>
            <w:pStyle w:val="TOC1"/>
            <w:tabs>
              <w:tab w:val="right" w:pos="9628"/>
            </w:tabs>
            <w:rPr>
              <w:rFonts w:eastAsiaTheme="minorEastAsia"/>
              <w:b w:val="0"/>
              <w:noProof/>
              <w:sz w:val="22"/>
              <w:lang w:val="en-US"/>
            </w:rPr>
          </w:pPr>
          <w:hyperlink w:anchor="_Toc130804582" w:history="1">
            <w:r w:rsidR="007401C2" w:rsidRPr="00A005C3">
              <w:rPr>
                <w:rStyle w:val="Hyperlink"/>
                <w:noProof/>
              </w:rPr>
              <w:t>Appendix 1: Abbreviations</w:t>
            </w:r>
            <w:r w:rsidR="007401C2">
              <w:rPr>
                <w:noProof/>
                <w:webHidden/>
              </w:rPr>
              <w:tab/>
            </w:r>
            <w:r w:rsidR="007401C2">
              <w:rPr>
                <w:noProof/>
                <w:webHidden/>
              </w:rPr>
              <w:fldChar w:fldCharType="begin"/>
            </w:r>
            <w:r w:rsidR="007401C2">
              <w:rPr>
                <w:noProof/>
                <w:webHidden/>
              </w:rPr>
              <w:instrText xml:space="preserve"> PAGEREF _Toc130804582 \h </w:instrText>
            </w:r>
            <w:r w:rsidR="007401C2">
              <w:rPr>
                <w:noProof/>
                <w:webHidden/>
              </w:rPr>
            </w:r>
            <w:r w:rsidR="007401C2">
              <w:rPr>
                <w:noProof/>
                <w:webHidden/>
              </w:rPr>
              <w:fldChar w:fldCharType="separate"/>
            </w:r>
            <w:r w:rsidR="00221BB7">
              <w:rPr>
                <w:noProof/>
                <w:webHidden/>
              </w:rPr>
              <w:t>44</w:t>
            </w:r>
            <w:r w:rsidR="007401C2">
              <w:rPr>
                <w:noProof/>
                <w:webHidden/>
              </w:rPr>
              <w:fldChar w:fldCharType="end"/>
            </w:r>
          </w:hyperlink>
        </w:p>
        <w:p w14:paraId="17A5C596" w14:textId="5CAC0263" w:rsidR="007401C2" w:rsidRDefault="00862E56">
          <w:pPr>
            <w:pStyle w:val="TOC1"/>
            <w:tabs>
              <w:tab w:val="right" w:pos="9628"/>
            </w:tabs>
            <w:rPr>
              <w:rFonts w:eastAsiaTheme="minorEastAsia"/>
              <w:b w:val="0"/>
              <w:noProof/>
              <w:sz w:val="22"/>
              <w:lang w:val="en-US"/>
            </w:rPr>
          </w:pPr>
          <w:hyperlink w:anchor="_Toc130804583" w:history="1">
            <w:r w:rsidR="007401C2" w:rsidRPr="00A005C3">
              <w:rPr>
                <w:rStyle w:val="Hyperlink"/>
                <w:noProof/>
              </w:rPr>
              <w:t>Appendix 2: Te reo Māori kupu</w:t>
            </w:r>
            <w:r w:rsidR="007401C2">
              <w:rPr>
                <w:noProof/>
                <w:webHidden/>
              </w:rPr>
              <w:tab/>
            </w:r>
            <w:r w:rsidR="007401C2">
              <w:rPr>
                <w:noProof/>
                <w:webHidden/>
              </w:rPr>
              <w:fldChar w:fldCharType="begin"/>
            </w:r>
            <w:r w:rsidR="007401C2">
              <w:rPr>
                <w:noProof/>
                <w:webHidden/>
              </w:rPr>
              <w:instrText xml:space="preserve"> PAGEREF _Toc130804583 \h </w:instrText>
            </w:r>
            <w:r w:rsidR="007401C2">
              <w:rPr>
                <w:noProof/>
                <w:webHidden/>
              </w:rPr>
            </w:r>
            <w:r w:rsidR="007401C2">
              <w:rPr>
                <w:noProof/>
                <w:webHidden/>
              </w:rPr>
              <w:fldChar w:fldCharType="separate"/>
            </w:r>
            <w:r w:rsidR="00221BB7">
              <w:rPr>
                <w:noProof/>
                <w:webHidden/>
              </w:rPr>
              <w:t>45</w:t>
            </w:r>
            <w:r w:rsidR="007401C2">
              <w:rPr>
                <w:noProof/>
                <w:webHidden/>
              </w:rPr>
              <w:fldChar w:fldCharType="end"/>
            </w:r>
          </w:hyperlink>
        </w:p>
        <w:p w14:paraId="4D99BA9F" w14:textId="5139F8CC" w:rsidR="007401C2" w:rsidRDefault="00862E56">
          <w:pPr>
            <w:pStyle w:val="TOC1"/>
            <w:tabs>
              <w:tab w:val="right" w:pos="9628"/>
            </w:tabs>
            <w:rPr>
              <w:rFonts w:eastAsiaTheme="minorEastAsia"/>
              <w:b w:val="0"/>
              <w:noProof/>
              <w:sz w:val="22"/>
              <w:lang w:val="en-US"/>
            </w:rPr>
          </w:pPr>
          <w:hyperlink w:anchor="_Toc130804584" w:history="1">
            <w:r w:rsidR="007401C2" w:rsidRPr="00A005C3">
              <w:rPr>
                <w:rStyle w:val="Hyperlink"/>
                <w:noProof/>
              </w:rPr>
              <w:t>References</w:t>
            </w:r>
            <w:r w:rsidR="007401C2">
              <w:rPr>
                <w:noProof/>
                <w:webHidden/>
              </w:rPr>
              <w:tab/>
            </w:r>
            <w:r w:rsidR="007401C2">
              <w:rPr>
                <w:noProof/>
                <w:webHidden/>
              </w:rPr>
              <w:fldChar w:fldCharType="begin"/>
            </w:r>
            <w:r w:rsidR="007401C2">
              <w:rPr>
                <w:noProof/>
                <w:webHidden/>
              </w:rPr>
              <w:instrText xml:space="preserve"> PAGEREF _Toc130804584 \h </w:instrText>
            </w:r>
            <w:r w:rsidR="007401C2">
              <w:rPr>
                <w:noProof/>
                <w:webHidden/>
              </w:rPr>
            </w:r>
            <w:r w:rsidR="007401C2">
              <w:rPr>
                <w:noProof/>
                <w:webHidden/>
              </w:rPr>
              <w:fldChar w:fldCharType="separate"/>
            </w:r>
            <w:r w:rsidR="00221BB7">
              <w:rPr>
                <w:noProof/>
                <w:webHidden/>
              </w:rPr>
              <w:t>46</w:t>
            </w:r>
            <w:r w:rsidR="007401C2">
              <w:rPr>
                <w:noProof/>
                <w:webHidden/>
              </w:rPr>
              <w:fldChar w:fldCharType="end"/>
            </w:r>
          </w:hyperlink>
        </w:p>
        <w:p w14:paraId="41D368A7" w14:textId="1D994945" w:rsidR="00630DE1" w:rsidRDefault="00630DE1">
          <w:r>
            <w:fldChar w:fldCharType="end"/>
          </w:r>
        </w:p>
      </w:sdtContent>
    </w:sdt>
    <w:p w14:paraId="6662B83D" w14:textId="77777777" w:rsidR="00014BB0" w:rsidRDefault="00014BB0" w:rsidP="00630DE1">
      <w:r>
        <w:br w:type="page"/>
      </w:r>
    </w:p>
    <w:p w14:paraId="7442F9BD" w14:textId="3284961B" w:rsidR="00B75F7F" w:rsidRDefault="00151E15" w:rsidP="005938BD">
      <w:pPr>
        <w:pStyle w:val="Heading1"/>
      </w:pPr>
      <w:bookmarkStart w:id="0" w:name="_Toc130804567"/>
      <w:r>
        <w:lastRenderedPageBreak/>
        <w:t>Introduction</w:t>
      </w:r>
      <w:bookmarkEnd w:id="0"/>
    </w:p>
    <w:p w14:paraId="12FC5182" w14:textId="77777777" w:rsidR="00151E15" w:rsidRPr="00151E15" w:rsidRDefault="00151E15" w:rsidP="00151E15">
      <w:r w:rsidRPr="00151E15">
        <w:t>This clinical practice guideline aims to reduce rates of stillbirth and neonatal mortality and morbidity associated with fetal growth restriction (FGR) by standardising care across Aotearoa New Zealand. This guideline:</w:t>
      </w:r>
    </w:p>
    <w:p w14:paraId="74CFAE6E" w14:textId="77777777" w:rsidR="00151E15" w:rsidRPr="00151E15" w:rsidRDefault="00151E15" w:rsidP="00151E15">
      <w:pPr>
        <w:pStyle w:val="ListBullet"/>
      </w:pPr>
      <w:r w:rsidRPr="00151E15">
        <w:t xml:space="preserve">provides evidence-based best practice recommendations for screening, diagnosing and managing small for gestational age (SGA) and FGR in singleton pregnancies </w:t>
      </w:r>
    </w:p>
    <w:p w14:paraId="5E63B9BB" w14:textId="77777777" w:rsidR="00151E15" w:rsidRPr="00151E15" w:rsidRDefault="00151E15" w:rsidP="00151E15">
      <w:pPr>
        <w:pStyle w:val="ListBullet"/>
      </w:pPr>
      <w:r w:rsidRPr="00151E15">
        <w:t>focuses on placental insufficiency, which is the most common cause of FGR</w:t>
      </w:r>
    </w:p>
    <w:p w14:paraId="32D919DE" w14:textId="77777777" w:rsidR="00151E15" w:rsidRPr="00151E15" w:rsidRDefault="00151E15" w:rsidP="00151E15">
      <w:pPr>
        <w:pStyle w:val="ListBullet"/>
      </w:pPr>
      <w:r w:rsidRPr="00151E15">
        <w:t>is not a comprehensive guide for managing chromosomal and anatomical abnormalities, but contains aspects relevant to those pregnancies</w:t>
      </w:r>
    </w:p>
    <w:p w14:paraId="4DC238CF" w14:textId="77777777" w:rsidR="00151E15" w:rsidRPr="00151E15" w:rsidRDefault="00151E15" w:rsidP="00151E15">
      <w:pPr>
        <w:pStyle w:val="ListBullet"/>
      </w:pPr>
      <w:r w:rsidRPr="00151E15">
        <w:t>was developed with consideration of equity, hauora Māori and te ao Māori</w:t>
      </w:r>
    </w:p>
    <w:p w14:paraId="2F0A2AE7" w14:textId="77777777" w:rsidR="00151E15" w:rsidRPr="00151E15" w:rsidRDefault="00151E15" w:rsidP="00151E15">
      <w:pPr>
        <w:pStyle w:val="ListBullet"/>
      </w:pPr>
      <w:r w:rsidRPr="00151E15">
        <w:t>supersedes previous guidelines on SGA and FGR used in Aotearoa New Zealand, including the New Zealand Maternal Fetal Medicine Network’s 2014 guideline</w:t>
      </w:r>
    </w:p>
    <w:p w14:paraId="341CA142" w14:textId="77777777" w:rsidR="00151E15" w:rsidRPr="00151E15" w:rsidRDefault="00151E15" w:rsidP="00151E15">
      <w:pPr>
        <w:pStyle w:val="ListBullet"/>
      </w:pPr>
      <w:r w:rsidRPr="00151E15">
        <w:t>recognises that even with optimal screening practices, up to approximately 60% of SGA babies are detected and 40% or more are not detected.</w:t>
      </w:r>
      <w:r w:rsidRPr="00151E15">
        <w:fldChar w:fldCharType="begin"/>
      </w:r>
      <w:r w:rsidRPr="00151E15">
        <w:instrText xml:space="preserve"> ADDIN EN.CITE &lt;EndNote&gt;&lt;Cite&gt;&lt;Author&gt;McCowan&lt;/Author&gt;&lt;Year&gt;2014&lt;/Year&gt;&lt;RecNum&gt;469&lt;/RecNum&gt;&lt;DisplayText&gt;&lt;style face="superscript"&gt;1&lt;/style&gt;&lt;/DisplayText&gt;&lt;record&gt;&lt;rec-number&gt;469&lt;/rec-number&gt;&lt;foreign-keys&gt;&lt;key app="EN" db-id="5ad9v59stprxe8e9d5e5xwzsess22p5pr902" timestamp="1648589923"&gt;469&lt;/key&gt;&lt;/foreign-keys&gt;&lt;ref-type name="Journal Article"&gt;17&lt;/ref-type&gt;&lt;contributors&gt;&lt;authors&gt;&lt;author&gt;McCowan, L. Bloomfield, F. Parry, E. Groom, K. Necas, M.&lt;/author&gt;&lt;/authors&gt;&lt;/contributors&gt;&lt;titles&gt;&lt;title&gt;Guideline for the Management of Suspected Small for Gestational Age Singleton Pregnancies and Infants After 34 weeks&amp;apos; gestation.&lt;/title&gt;&lt;secondary-title&gt;New Zealand Maternal and Fetal Medicine Network&lt;/secondary-title&gt;&lt;/titles&gt;&lt;periodical&gt;&lt;full-title&gt;New Zealand Maternal and Fetal Medicine Network&lt;/full-title&gt;&lt;/periodical&gt;&lt;dates&gt;&lt;year&gt;2014&lt;/year&gt;&lt;/dates&gt;&lt;urls&gt;&lt;/urls&gt;&lt;/record&gt;&lt;/Cite&gt;&lt;/EndNote&gt;</w:instrText>
      </w:r>
      <w:r w:rsidRPr="00151E15">
        <w:fldChar w:fldCharType="separate"/>
      </w:r>
      <w:r w:rsidRPr="00151E15">
        <w:rPr>
          <w:vertAlign w:val="superscript"/>
        </w:rPr>
        <w:t>1</w:t>
      </w:r>
      <w:r w:rsidRPr="00151E15">
        <w:fldChar w:fldCharType="end"/>
      </w:r>
      <w:r w:rsidRPr="00151E15">
        <w:rPr>
          <w:vertAlign w:val="superscript"/>
        </w:rPr>
        <w:t>,2</w:t>
      </w:r>
      <w:r w:rsidRPr="00151E15">
        <w:t xml:space="preserve"> </w:t>
      </w:r>
    </w:p>
    <w:p w14:paraId="49632370" w14:textId="77777777" w:rsidR="00151E15" w:rsidRPr="00151E15" w:rsidRDefault="00151E15" w:rsidP="00151E15">
      <w:r w:rsidRPr="00151E15">
        <w:t>This clinical practice guideline reflects international best practice. The FGR Guideline Development Panel interpreted literature and developed recommendations specifically for Aotearoa New Zealand and its model of maternity care.</w:t>
      </w:r>
      <w:r w:rsidRPr="00151E15">
        <w:rPr>
          <w:vertAlign w:val="superscript"/>
        </w:rPr>
        <w:footnoteReference w:id="1"/>
      </w:r>
      <w:r w:rsidRPr="00151E15">
        <w:t xml:space="preserve">  </w:t>
      </w:r>
    </w:p>
    <w:p w14:paraId="7B535DF2" w14:textId="77777777" w:rsidR="00151E15" w:rsidRPr="00151E15" w:rsidRDefault="00151E15" w:rsidP="00151E15">
      <w:pPr>
        <w:rPr>
          <w:bCs/>
        </w:rPr>
      </w:pPr>
      <w:r w:rsidRPr="00151E15">
        <w:t xml:space="preserve">This clinical practice guideline should be read in conjunction with </w:t>
      </w:r>
      <w:r w:rsidRPr="00151E15">
        <w:rPr>
          <w:i/>
          <w:iCs/>
        </w:rPr>
        <w:t>Ngā Paerewa Health and disability services standard 8134:2021</w:t>
      </w:r>
      <w:r w:rsidRPr="00151E15">
        <w:t xml:space="preserve"> and the corresponding sector guidance for birthing units and in-patient or private hospital services.</w:t>
      </w:r>
      <w:r w:rsidRPr="00151E15">
        <w:rPr>
          <w:vertAlign w:val="superscript"/>
        </w:rPr>
        <w:t>3</w:t>
      </w:r>
      <w:r w:rsidRPr="00151E15">
        <w:t xml:space="preserve"> </w:t>
      </w:r>
      <w:hyperlink r:id="rId14" w:history="1">
        <w:r w:rsidRPr="00151E15">
          <w:rPr>
            <w:rStyle w:val="Hyperlink"/>
            <w:bCs/>
            <w:i/>
            <w:iCs/>
          </w:rPr>
          <w:t>Ngā Paerewa</w:t>
        </w:r>
      </w:hyperlink>
      <w:r w:rsidRPr="00151E15">
        <w:rPr>
          <w:bCs/>
        </w:rPr>
        <w:t>, alongside the sector guidance, contains information about best practice maternity and neonatal service provision.</w:t>
      </w:r>
    </w:p>
    <w:p w14:paraId="30282DED" w14:textId="77777777" w:rsidR="00CA506C" w:rsidRPr="00CA506C" w:rsidRDefault="00CA506C" w:rsidP="00CA506C">
      <w:pPr>
        <w:pStyle w:val="Box"/>
        <w:rPr>
          <w:b/>
          <w:bCs/>
          <w:lang w:val="en-GB"/>
        </w:rPr>
      </w:pPr>
      <w:r w:rsidRPr="00CA506C">
        <w:rPr>
          <w:b/>
          <w:bCs/>
          <w:lang w:val="en-GB"/>
        </w:rPr>
        <w:t xml:space="preserve">The term SGA refers to an estimated fetal weight (EFW) or birthweight &lt; 10th customised centile. </w:t>
      </w:r>
    </w:p>
    <w:p w14:paraId="1076B537" w14:textId="77777777" w:rsidR="00CA506C" w:rsidRPr="00CA506C" w:rsidRDefault="00CA506C" w:rsidP="00CA506C">
      <w:pPr>
        <w:pStyle w:val="Box"/>
        <w:rPr>
          <w:b/>
          <w:bCs/>
          <w:lang w:val="en-GB"/>
        </w:rPr>
      </w:pPr>
      <w:r w:rsidRPr="00CA506C">
        <w:rPr>
          <w:b/>
          <w:bCs/>
          <w:lang w:val="en-GB"/>
        </w:rPr>
        <w:t xml:space="preserve">The term FGR refers to fetal growth that is abnormally reduced (that is, less than expected due to pathology). </w:t>
      </w:r>
    </w:p>
    <w:p w14:paraId="237F6A9E" w14:textId="226E2AC8" w:rsidR="00151E15" w:rsidRPr="00CA506C" w:rsidRDefault="00CA506C" w:rsidP="00CA506C">
      <w:pPr>
        <w:pStyle w:val="Box"/>
        <w:rPr>
          <w:b/>
          <w:bCs/>
          <w:lang w:val="en-GB"/>
        </w:rPr>
      </w:pPr>
      <w:r w:rsidRPr="00CA506C">
        <w:rPr>
          <w:b/>
          <w:bCs/>
          <w:lang w:val="en-GB"/>
        </w:rPr>
        <w:t>Most, but not all, fetuses and neonates with FGR are SGA, while some SGA fetuses and neonates are not growth restricted.</w:t>
      </w:r>
    </w:p>
    <w:p w14:paraId="776BEEF4" w14:textId="7EF4E374" w:rsidR="00CA506C" w:rsidRDefault="00CA506C" w:rsidP="00CA506C">
      <w:pPr>
        <w:pStyle w:val="Heading2"/>
      </w:pPr>
      <w:bookmarkStart w:id="1" w:name="_Toc130804568"/>
      <w:r>
        <w:lastRenderedPageBreak/>
        <w:t>Review date</w:t>
      </w:r>
      <w:bookmarkEnd w:id="1"/>
    </w:p>
    <w:p w14:paraId="2BE833FF" w14:textId="77777777" w:rsidR="00CA506C" w:rsidRDefault="00CA506C" w:rsidP="00CA506C">
      <w:pPr>
        <w:spacing w:before="0" w:line="240" w:lineRule="auto"/>
      </w:pPr>
      <w:r>
        <w:t>This clinical practice guideline should be reviewed in 2027.</w:t>
      </w:r>
    </w:p>
    <w:p w14:paraId="13C6E4BC" w14:textId="4D36C4C8" w:rsidR="00CA506C" w:rsidRDefault="00CA506C" w:rsidP="00CA506C">
      <w:pPr>
        <w:pStyle w:val="Heading2"/>
      </w:pPr>
      <w:bookmarkStart w:id="2" w:name="_Toc130804569"/>
      <w:r>
        <w:t>Intended users of this clinical practice guideline</w:t>
      </w:r>
      <w:bookmarkEnd w:id="2"/>
    </w:p>
    <w:p w14:paraId="0B1E7C7A" w14:textId="77777777" w:rsidR="00CA506C" w:rsidRPr="0066204D" w:rsidRDefault="00CA506C" w:rsidP="00CA506C">
      <w:pPr>
        <w:pStyle w:val="BodyText"/>
        <w:jc w:val="left"/>
      </w:pPr>
      <w:r>
        <w:t>The intended users of this clinical practice</w:t>
      </w:r>
      <w:r w:rsidRPr="0066204D">
        <w:t xml:space="preserve"> guideline </w:t>
      </w:r>
      <w:r>
        <w:t xml:space="preserve">are </w:t>
      </w:r>
      <w:r w:rsidRPr="0066204D">
        <w:t>health practitioners involved in pregnancy, birth</w:t>
      </w:r>
      <w:r>
        <w:t>,</w:t>
      </w:r>
      <w:r w:rsidRPr="0066204D">
        <w:t xml:space="preserve"> and postnatal care in </w:t>
      </w:r>
      <w:r>
        <w:t>Aotearoa New Zealand</w:t>
      </w:r>
      <w:r w:rsidRPr="0066204D">
        <w:t>. This</w:t>
      </w:r>
      <w:r>
        <w:t xml:space="preserve"> group</w:t>
      </w:r>
      <w:r w:rsidRPr="0066204D">
        <w:t xml:space="preserve"> includes midwives, nurses, obstetricians, maternal fetal medicine specialists, neonatologists, paediatricians, general practitioners, sonographers and radiologists. Health practitioners should use this clinical practice guideline to support their clinical judgement, knowledge and expertise and provide for a timely, consistent and effective approach to diagnosing and managing SGA and FGR pregnancies and neonates with FGR. </w:t>
      </w:r>
    </w:p>
    <w:p w14:paraId="2B9A0001" w14:textId="77777777" w:rsidR="00CA506C" w:rsidRDefault="00CA506C" w:rsidP="00CA506C">
      <w:pPr>
        <w:pStyle w:val="BodyText"/>
        <w:jc w:val="left"/>
      </w:pPr>
      <w:r>
        <w:t>W</w:t>
      </w:r>
      <w:r w:rsidRPr="0066204D">
        <w:t>hānau can use this clinical practice guideline to understand how pregnancies with small babies or babies with FGR are diagnosed and managed.</w:t>
      </w:r>
    </w:p>
    <w:p w14:paraId="4928157B" w14:textId="4A49D8FE" w:rsidR="00CA506C" w:rsidRDefault="00CA506C">
      <w:pPr>
        <w:spacing w:before="0" w:after="160" w:line="259" w:lineRule="auto"/>
      </w:pPr>
      <w:r>
        <w:br w:type="page"/>
      </w:r>
    </w:p>
    <w:p w14:paraId="0E165AB3" w14:textId="74FC7A19" w:rsidR="00CA506C" w:rsidRDefault="00CA506C" w:rsidP="00CA506C">
      <w:pPr>
        <w:pStyle w:val="Heading1"/>
      </w:pPr>
      <w:bookmarkStart w:id="3" w:name="_Toc130804570"/>
      <w:r>
        <w:lastRenderedPageBreak/>
        <w:t>Summary of changes</w:t>
      </w:r>
      <w:bookmarkEnd w:id="3"/>
    </w:p>
    <w:tbl>
      <w:tblPr>
        <w:tblStyle w:val="TeWhatuOra"/>
        <w:tblW w:w="9776" w:type="dxa"/>
        <w:tblLook w:val="0420" w:firstRow="1" w:lastRow="0" w:firstColumn="0" w:lastColumn="0" w:noHBand="0" w:noVBand="1"/>
      </w:tblPr>
      <w:tblGrid>
        <w:gridCol w:w="2830"/>
        <w:gridCol w:w="3686"/>
        <w:gridCol w:w="3260"/>
      </w:tblGrid>
      <w:tr w:rsidR="00CA506C" w:rsidRPr="00CA506C" w14:paraId="68446E3D" w14:textId="77777777" w:rsidTr="00CA506C">
        <w:trPr>
          <w:cnfStyle w:val="100000000000" w:firstRow="1" w:lastRow="0" w:firstColumn="0" w:lastColumn="0" w:oddVBand="0" w:evenVBand="0" w:oddHBand="0" w:evenHBand="0" w:firstRowFirstColumn="0" w:firstRowLastColumn="0" w:lastRowFirstColumn="0" w:lastRowLastColumn="0"/>
          <w:trHeight w:val="480"/>
        </w:trPr>
        <w:tc>
          <w:tcPr>
            <w:tcW w:w="2830" w:type="dxa"/>
          </w:tcPr>
          <w:p w14:paraId="45458DBC" w14:textId="77777777" w:rsidR="00CA506C" w:rsidRPr="00CA506C" w:rsidRDefault="00CA506C" w:rsidP="00CA506C">
            <w:pPr>
              <w:pStyle w:val="TableText"/>
              <w:spacing w:beforeAutospacing="0" w:afterAutospacing="0"/>
            </w:pPr>
          </w:p>
        </w:tc>
        <w:tc>
          <w:tcPr>
            <w:tcW w:w="3686" w:type="dxa"/>
            <w:hideMark/>
          </w:tcPr>
          <w:p w14:paraId="185B359F" w14:textId="77777777" w:rsidR="00CA506C" w:rsidRPr="00CA506C" w:rsidRDefault="00CA506C" w:rsidP="00CA506C">
            <w:pPr>
              <w:pStyle w:val="TableText"/>
              <w:spacing w:beforeAutospacing="0" w:afterAutospacing="0"/>
              <w:rPr>
                <w:vertAlign w:val="superscript"/>
              </w:rPr>
            </w:pPr>
            <w:r w:rsidRPr="00CA506C">
              <w:t>NZMFMN 2014 guideline</w:t>
            </w:r>
            <w:r w:rsidRPr="00CA506C">
              <w:rPr>
                <w:vertAlign w:val="superscript"/>
              </w:rPr>
              <w:t>1</w:t>
            </w:r>
          </w:p>
        </w:tc>
        <w:tc>
          <w:tcPr>
            <w:tcW w:w="3260" w:type="dxa"/>
            <w:hideMark/>
          </w:tcPr>
          <w:p w14:paraId="7E24E3CF" w14:textId="77777777" w:rsidR="00CA506C" w:rsidRPr="00CA506C" w:rsidRDefault="00CA506C" w:rsidP="00CA506C">
            <w:pPr>
              <w:pStyle w:val="TableText"/>
              <w:spacing w:beforeAutospacing="0" w:afterAutospacing="0"/>
            </w:pPr>
            <w:r w:rsidRPr="00CA506C">
              <w:t>This guideline</w:t>
            </w:r>
          </w:p>
        </w:tc>
      </w:tr>
      <w:tr w:rsidR="00CA506C" w:rsidRPr="00CA506C" w14:paraId="5884EF74" w14:textId="77777777" w:rsidTr="00CA506C">
        <w:tc>
          <w:tcPr>
            <w:tcW w:w="2830" w:type="dxa"/>
            <w:hideMark/>
          </w:tcPr>
          <w:p w14:paraId="244605AF" w14:textId="77777777" w:rsidR="00CA506C" w:rsidRPr="00CA506C" w:rsidRDefault="00CA506C" w:rsidP="00CA506C">
            <w:pPr>
              <w:pStyle w:val="TableText"/>
              <w:spacing w:beforeAutospacing="0" w:afterAutospacing="0" w:line="240" w:lineRule="auto"/>
              <w:rPr>
                <w:b/>
              </w:rPr>
            </w:pPr>
            <w:r w:rsidRPr="00CA506C">
              <w:rPr>
                <w:b/>
              </w:rPr>
              <w:t>Definition of early-onset SGA or FGR</w:t>
            </w:r>
          </w:p>
        </w:tc>
        <w:tc>
          <w:tcPr>
            <w:tcW w:w="3686" w:type="dxa"/>
            <w:hideMark/>
          </w:tcPr>
          <w:p w14:paraId="2D54D727" w14:textId="77777777" w:rsidR="00CA506C" w:rsidRPr="00CA506C" w:rsidRDefault="00CA506C" w:rsidP="00CA506C">
            <w:pPr>
              <w:pStyle w:val="TableText"/>
              <w:spacing w:beforeAutospacing="0" w:afterAutospacing="0" w:line="240" w:lineRule="auto"/>
            </w:pPr>
            <w:r w:rsidRPr="00CA506C">
              <w:t>&lt; 34 weeks’ gestation</w:t>
            </w:r>
          </w:p>
        </w:tc>
        <w:tc>
          <w:tcPr>
            <w:tcW w:w="3260" w:type="dxa"/>
            <w:hideMark/>
          </w:tcPr>
          <w:p w14:paraId="2ACEBF12" w14:textId="77777777" w:rsidR="00CA506C" w:rsidRPr="00CA506C" w:rsidRDefault="00CA506C" w:rsidP="00CA506C">
            <w:pPr>
              <w:pStyle w:val="TableText"/>
              <w:spacing w:beforeAutospacing="0" w:afterAutospacing="0" w:line="240" w:lineRule="auto"/>
            </w:pPr>
            <w:r w:rsidRPr="00CA506C">
              <w:t>&lt; 32+0 weeks’ gestation</w:t>
            </w:r>
          </w:p>
        </w:tc>
      </w:tr>
      <w:tr w:rsidR="00CA506C" w:rsidRPr="00CA506C" w14:paraId="6A19E47E" w14:textId="77777777" w:rsidTr="00CA506C">
        <w:tc>
          <w:tcPr>
            <w:tcW w:w="2830" w:type="dxa"/>
            <w:vMerge w:val="restart"/>
            <w:hideMark/>
          </w:tcPr>
          <w:p w14:paraId="7EE30DC7" w14:textId="77777777" w:rsidR="00CA506C" w:rsidRPr="00CA506C" w:rsidRDefault="00CA506C" w:rsidP="00CA506C">
            <w:pPr>
              <w:pStyle w:val="TableText"/>
              <w:spacing w:beforeAutospacing="0" w:afterAutospacing="0" w:line="240" w:lineRule="auto"/>
              <w:rPr>
                <w:b/>
              </w:rPr>
            </w:pPr>
            <w:r w:rsidRPr="00CA506C">
              <w:rPr>
                <w:b/>
              </w:rPr>
              <w:t>Suspicion of SGA</w:t>
            </w:r>
          </w:p>
        </w:tc>
        <w:tc>
          <w:tcPr>
            <w:tcW w:w="3686" w:type="dxa"/>
          </w:tcPr>
          <w:p w14:paraId="679486EC" w14:textId="77777777" w:rsidR="00CA506C" w:rsidRPr="00CA506C" w:rsidRDefault="00CA506C" w:rsidP="00CA506C">
            <w:pPr>
              <w:pStyle w:val="TableText"/>
              <w:spacing w:beforeAutospacing="0" w:afterAutospacing="0" w:line="240" w:lineRule="auto"/>
            </w:pPr>
            <w:r w:rsidRPr="00CA506C">
              <w:t>AC &lt; 5th centile</w:t>
            </w:r>
          </w:p>
          <w:p w14:paraId="480900D9" w14:textId="77777777" w:rsidR="00CA506C" w:rsidRPr="00CA506C" w:rsidRDefault="00CA506C" w:rsidP="00CA506C">
            <w:pPr>
              <w:pStyle w:val="TableText"/>
              <w:spacing w:beforeAutospacing="0" w:afterAutospacing="0" w:line="240" w:lineRule="auto"/>
            </w:pPr>
          </w:p>
        </w:tc>
        <w:tc>
          <w:tcPr>
            <w:tcW w:w="3260" w:type="dxa"/>
            <w:hideMark/>
          </w:tcPr>
          <w:p w14:paraId="1C725B01" w14:textId="77777777" w:rsidR="00CA506C" w:rsidRPr="00CA506C" w:rsidRDefault="00CA506C" w:rsidP="00CA506C">
            <w:pPr>
              <w:pStyle w:val="TableText"/>
              <w:spacing w:beforeAutospacing="0" w:afterAutospacing="0" w:line="240" w:lineRule="auto"/>
            </w:pPr>
            <w:r w:rsidRPr="00CA506C">
              <w:t>AC &lt; 10th centile based on the Australasian Society of Ultrasound Medicine fetal biometry chart, with centile documented in report</w:t>
            </w:r>
          </w:p>
        </w:tc>
      </w:tr>
      <w:tr w:rsidR="00CA506C" w:rsidRPr="00CA506C" w14:paraId="7E93A95C" w14:textId="77777777" w:rsidTr="00CA506C">
        <w:tc>
          <w:tcPr>
            <w:tcW w:w="2830" w:type="dxa"/>
            <w:vMerge/>
          </w:tcPr>
          <w:p w14:paraId="7E5F9946" w14:textId="77777777" w:rsidR="00CA506C" w:rsidRPr="00CA506C" w:rsidRDefault="00CA506C" w:rsidP="00CA506C">
            <w:pPr>
              <w:pStyle w:val="TableText"/>
              <w:spacing w:beforeAutospacing="0" w:afterAutospacing="0" w:line="240" w:lineRule="auto"/>
              <w:rPr>
                <w:b/>
              </w:rPr>
            </w:pPr>
          </w:p>
        </w:tc>
        <w:tc>
          <w:tcPr>
            <w:tcW w:w="3686" w:type="dxa"/>
            <w:hideMark/>
          </w:tcPr>
          <w:p w14:paraId="34881B06" w14:textId="77777777" w:rsidR="00CA506C" w:rsidRPr="00CA506C" w:rsidRDefault="00CA506C" w:rsidP="00CA506C">
            <w:pPr>
              <w:pStyle w:val="TableText"/>
              <w:spacing w:beforeAutospacing="0" w:afterAutospacing="0" w:line="240" w:lineRule="auto"/>
            </w:pPr>
            <w:r w:rsidRPr="00CA506C">
              <w:t>Discrepancy between HC and AC</w:t>
            </w:r>
          </w:p>
        </w:tc>
        <w:tc>
          <w:tcPr>
            <w:tcW w:w="3260" w:type="dxa"/>
            <w:hideMark/>
          </w:tcPr>
          <w:p w14:paraId="6481941D" w14:textId="77777777" w:rsidR="00CA506C" w:rsidRPr="00CA506C" w:rsidRDefault="00CA506C" w:rsidP="00CA506C">
            <w:pPr>
              <w:pStyle w:val="TableText"/>
              <w:spacing w:beforeAutospacing="0" w:afterAutospacing="0" w:line="240" w:lineRule="auto"/>
            </w:pPr>
            <w:r w:rsidRPr="00CA506C">
              <w:t>Removed from diagnosis of FGR</w:t>
            </w:r>
          </w:p>
          <w:p w14:paraId="5A1BFBB1" w14:textId="77777777" w:rsidR="00CA506C" w:rsidRPr="00CA506C" w:rsidRDefault="00CA506C" w:rsidP="00CA506C">
            <w:pPr>
              <w:pStyle w:val="TableText"/>
              <w:spacing w:beforeAutospacing="0" w:afterAutospacing="0" w:line="240" w:lineRule="auto"/>
            </w:pPr>
          </w:p>
        </w:tc>
      </w:tr>
      <w:tr w:rsidR="00CA506C" w:rsidRPr="00CA506C" w14:paraId="3275F0E6" w14:textId="77777777" w:rsidTr="00CA506C">
        <w:tc>
          <w:tcPr>
            <w:tcW w:w="2830" w:type="dxa"/>
            <w:hideMark/>
          </w:tcPr>
          <w:p w14:paraId="01D53C7D" w14:textId="77777777" w:rsidR="00CA506C" w:rsidRPr="00CA506C" w:rsidRDefault="00CA506C" w:rsidP="00CA506C">
            <w:pPr>
              <w:pStyle w:val="TableText"/>
              <w:spacing w:beforeAutospacing="0" w:afterAutospacing="0" w:line="240" w:lineRule="auto"/>
              <w:rPr>
                <w:b/>
              </w:rPr>
            </w:pPr>
            <w:r w:rsidRPr="00CA506C">
              <w:rPr>
                <w:b/>
              </w:rPr>
              <w:t>Slowing of fetal growth</w:t>
            </w:r>
          </w:p>
        </w:tc>
        <w:tc>
          <w:tcPr>
            <w:tcW w:w="3686" w:type="dxa"/>
            <w:hideMark/>
          </w:tcPr>
          <w:p w14:paraId="6C7E49DF" w14:textId="77777777" w:rsidR="00CA506C" w:rsidRPr="00CA506C" w:rsidRDefault="00CA506C" w:rsidP="00CA506C">
            <w:pPr>
              <w:pStyle w:val="TableText"/>
              <w:spacing w:beforeAutospacing="0" w:afterAutospacing="0" w:line="240" w:lineRule="auto"/>
            </w:pPr>
            <w:r w:rsidRPr="00CA506C">
              <w:t xml:space="preserve">Reduction in EFW percentile   ≥ one third </w:t>
            </w:r>
          </w:p>
          <w:p w14:paraId="43E4CE46" w14:textId="77777777" w:rsidR="00CA506C" w:rsidRPr="00CA506C" w:rsidRDefault="00CA506C" w:rsidP="00CA506C">
            <w:pPr>
              <w:pStyle w:val="TableText"/>
              <w:spacing w:beforeAutospacing="0" w:afterAutospacing="0" w:line="240" w:lineRule="auto"/>
            </w:pPr>
            <w:r w:rsidRPr="00CA506C">
              <w:t>or</w:t>
            </w:r>
          </w:p>
          <w:p w14:paraId="3BCA3151" w14:textId="77777777" w:rsidR="00CA506C" w:rsidRPr="00CA506C" w:rsidRDefault="00CA506C" w:rsidP="00CA506C">
            <w:pPr>
              <w:pStyle w:val="TableText"/>
              <w:spacing w:beforeAutospacing="0" w:afterAutospacing="0" w:line="240" w:lineRule="auto"/>
            </w:pPr>
            <w:r w:rsidRPr="00CA506C">
              <w:t>reduction in AC of &gt; 30 centiles</w:t>
            </w:r>
            <w:r w:rsidRPr="00CA506C">
              <w:br/>
              <w:t xml:space="preserve">or </w:t>
            </w:r>
            <w:r w:rsidRPr="00CA506C">
              <w:br/>
              <w:t>a change in AC of &lt; 5 millimetres over 14 days</w:t>
            </w:r>
          </w:p>
        </w:tc>
        <w:tc>
          <w:tcPr>
            <w:tcW w:w="3260" w:type="dxa"/>
            <w:hideMark/>
          </w:tcPr>
          <w:p w14:paraId="56D2BAC1" w14:textId="77777777" w:rsidR="00CA506C" w:rsidRPr="00CA506C" w:rsidRDefault="00CA506C" w:rsidP="00CA506C">
            <w:pPr>
              <w:pStyle w:val="TableText"/>
              <w:spacing w:beforeAutospacing="0" w:afterAutospacing="0" w:line="240" w:lineRule="auto"/>
            </w:pPr>
            <w:r w:rsidRPr="00CA506C">
              <w:t>Decline in EFW &gt; 30 centiles ≥ 28 weeks’ gestation or decline in AC &gt; 30 centiles ≥ 28 weeks’ gestation</w:t>
            </w:r>
          </w:p>
          <w:p w14:paraId="6D535F25" w14:textId="77777777" w:rsidR="00CA506C" w:rsidRPr="00CA506C" w:rsidRDefault="00CA506C" w:rsidP="00CA506C">
            <w:pPr>
              <w:pStyle w:val="TableText"/>
              <w:spacing w:beforeAutospacing="0" w:afterAutospacing="0" w:line="240" w:lineRule="auto"/>
            </w:pPr>
          </w:p>
        </w:tc>
      </w:tr>
      <w:tr w:rsidR="00CA506C" w:rsidRPr="00CA506C" w14:paraId="30EB0910" w14:textId="77777777" w:rsidTr="00CA506C">
        <w:tc>
          <w:tcPr>
            <w:tcW w:w="2830" w:type="dxa"/>
            <w:vMerge w:val="restart"/>
          </w:tcPr>
          <w:p w14:paraId="71A7751A" w14:textId="77777777" w:rsidR="00CA506C" w:rsidRPr="00CA506C" w:rsidRDefault="00CA506C" w:rsidP="00CA506C">
            <w:pPr>
              <w:pStyle w:val="TableText"/>
              <w:spacing w:beforeAutospacing="0" w:afterAutospacing="0" w:line="240" w:lineRule="auto"/>
              <w:rPr>
                <w:b/>
              </w:rPr>
            </w:pPr>
            <w:r w:rsidRPr="00CA506C">
              <w:rPr>
                <w:b/>
              </w:rPr>
              <w:t>Risk factors for SGA and FGR</w:t>
            </w:r>
          </w:p>
        </w:tc>
        <w:tc>
          <w:tcPr>
            <w:tcW w:w="3686" w:type="dxa"/>
          </w:tcPr>
          <w:p w14:paraId="40446693" w14:textId="77777777" w:rsidR="00CA506C" w:rsidRPr="00CA506C" w:rsidRDefault="00CA506C" w:rsidP="00CA506C">
            <w:pPr>
              <w:pStyle w:val="TableText"/>
              <w:spacing w:beforeAutospacing="0" w:afterAutospacing="0" w:line="240" w:lineRule="auto"/>
            </w:pPr>
            <w:r w:rsidRPr="00CA506C">
              <w:t>PAPP-A &lt; 0.4 MoM (if performed)</w:t>
            </w:r>
          </w:p>
        </w:tc>
        <w:tc>
          <w:tcPr>
            <w:tcW w:w="3260" w:type="dxa"/>
          </w:tcPr>
          <w:p w14:paraId="1B1FE042" w14:textId="77777777" w:rsidR="00CA506C" w:rsidRPr="00CA506C" w:rsidRDefault="00CA506C" w:rsidP="00CA506C">
            <w:pPr>
              <w:pStyle w:val="TableText"/>
              <w:spacing w:beforeAutospacing="0" w:afterAutospacing="0" w:line="240" w:lineRule="auto"/>
            </w:pPr>
            <w:r w:rsidRPr="00CA506C">
              <w:t xml:space="preserve">Removed </w:t>
            </w:r>
          </w:p>
        </w:tc>
      </w:tr>
      <w:tr w:rsidR="00CA506C" w:rsidRPr="00CA506C" w14:paraId="4F53A669" w14:textId="77777777" w:rsidTr="00CA506C">
        <w:tc>
          <w:tcPr>
            <w:tcW w:w="2830" w:type="dxa"/>
            <w:vMerge/>
          </w:tcPr>
          <w:p w14:paraId="43C7706C" w14:textId="77777777" w:rsidR="00CA506C" w:rsidRPr="00CA506C" w:rsidRDefault="00CA506C" w:rsidP="00CA506C">
            <w:pPr>
              <w:pStyle w:val="TableText"/>
              <w:spacing w:beforeAutospacing="0" w:afterAutospacing="0" w:line="240" w:lineRule="auto"/>
              <w:rPr>
                <w:b/>
              </w:rPr>
            </w:pPr>
          </w:p>
        </w:tc>
        <w:tc>
          <w:tcPr>
            <w:tcW w:w="3686" w:type="dxa"/>
          </w:tcPr>
          <w:p w14:paraId="5530AF42" w14:textId="77777777" w:rsidR="00CA506C" w:rsidRPr="00CA506C" w:rsidRDefault="00CA506C" w:rsidP="00CA506C">
            <w:pPr>
              <w:pStyle w:val="TableText"/>
              <w:spacing w:beforeAutospacing="0" w:afterAutospacing="0" w:line="240" w:lineRule="auto"/>
            </w:pPr>
            <w:r w:rsidRPr="00CA506C">
              <w:t>Maternal age &gt; 40 years</w:t>
            </w:r>
          </w:p>
        </w:tc>
        <w:tc>
          <w:tcPr>
            <w:tcW w:w="3260" w:type="dxa"/>
          </w:tcPr>
          <w:p w14:paraId="47C05084" w14:textId="77777777" w:rsidR="00CA506C" w:rsidRPr="00CA506C" w:rsidRDefault="00CA506C" w:rsidP="00CA506C">
            <w:pPr>
              <w:pStyle w:val="TableText"/>
              <w:spacing w:beforeAutospacing="0" w:afterAutospacing="0" w:line="240" w:lineRule="auto"/>
            </w:pPr>
            <w:r w:rsidRPr="00CA506C">
              <w:t xml:space="preserve">Major risk factor: Maternal age </w:t>
            </w:r>
            <w:r w:rsidRPr="00CA506C">
              <w:sym w:font="Symbol" w:char="F0B3"/>
            </w:r>
            <w:r w:rsidRPr="00CA506C">
              <w:t xml:space="preserve"> 40 years (nulliparous)</w:t>
            </w:r>
          </w:p>
          <w:p w14:paraId="37DDB41E" w14:textId="77777777" w:rsidR="00CA506C" w:rsidRPr="00CA506C" w:rsidRDefault="00CA506C" w:rsidP="00CA506C">
            <w:pPr>
              <w:pStyle w:val="TableText"/>
              <w:spacing w:beforeAutospacing="0" w:afterAutospacing="0" w:line="240" w:lineRule="auto"/>
            </w:pPr>
            <w:r w:rsidRPr="00CA506C">
              <w:t xml:space="preserve">Minor risk factor: Maternal age </w:t>
            </w:r>
            <w:r w:rsidRPr="00CA506C">
              <w:sym w:font="Symbol" w:char="F0B3"/>
            </w:r>
            <w:r w:rsidRPr="00CA506C">
              <w:t xml:space="preserve"> 40 years (multiparous)</w:t>
            </w:r>
          </w:p>
        </w:tc>
      </w:tr>
      <w:tr w:rsidR="00CA506C" w:rsidRPr="00CA506C" w14:paraId="0B86BC0B" w14:textId="77777777" w:rsidTr="00CA506C">
        <w:tc>
          <w:tcPr>
            <w:tcW w:w="2830" w:type="dxa"/>
            <w:vMerge/>
          </w:tcPr>
          <w:p w14:paraId="5723D6DF" w14:textId="77777777" w:rsidR="00CA506C" w:rsidRPr="00CA506C" w:rsidRDefault="00CA506C" w:rsidP="00CA506C">
            <w:pPr>
              <w:pStyle w:val="TableText"/>
              <w:spacing w:beforeAutospacing="0" w:afterAutospacing="0" w:line="240" w:lineRule="auto"/>
              <w:rPr>
                <w:b/>
              </w:rPr>
            </w:pPr>
          </w:p>
        </w:tc>
        <w:tc>
          <w:tcPr>
            <w:tcW w:w="3686" w:type="dxa"/>
          </w:tcPr>
          <w:p w14:paraId="14F702DB" w14:textId="77777777" w:rsidR="00CA506C" w:rsidRPr="00CA506C" w:rsidRDefault="00CA506C" w:rsidP="00CA506C">
            <w:pPr>
              <w:pStyle w:val="TableText"/>
              <w:spacing w:beforeAutospacing="0" w:afterAutospacing="0" w:line="240" w:lineRule="auto"/>
            </w:pPr>
            <w:r w:rsidRPr="00CA506C">
              <w:t>Not defined</w:t>
            </w:r>
          </w:p>
        </w:tc>
        <w:tc>
          <w:tcPr>
            <w:tcW w:w="3260" w:type="dxa"/>
          </w:tcPr>
          <w:p w14:paraId="633536DE" w14:textId="77777777" w:rsidR="00CA506C" w:rsidRPr="00CA506C" w:rsidRDefault="00CA506C" w:rsidP="00CA506C">
            <w:pPr>
              <w:pStyle w:val="TableText"/>
              <w:spacing w:beforeAutospacing="0" w:afterAutospacing="0" w:line="240" w:lineRule="auto"/>
            </w:pPr>
            <w:r w:rsidRPr="00CA506C">
              <w:t xml:space="preserve">Addition of minor risk factors </w:t>
            </w:r>
          </w:p>
        </w:tc>
      </w:tr>
      <w:tr w:rsidR="00CA506C" w:rsidRPr="00CA506C" w14:paraId="1D856F89" w14:textId="77777777" w:rsidTr="00CA506C">
        <w:tc>
          <w:tcPr>
            <w:tcW w:w="2830" w:type="dxa"/>
          </w:tcPr>
          <w:p w14:paraId="4AE899DC" w14:textId="77777777" w:rsidR="00CA506C" w:rsidRPr="00CA506C" w:rsidRDefault="00CA506C" w:rsidP="00CA506C">
            <w:pPr>
              <w:pStyle w:val="TableText"/>
              <w:spacing w:beforeAutospacing="0" w:afterAutospacing="0" w:line="240" w:lineRule="auto"/>
              <w:rPr>
                <w:b/>
                <w:lang w:val="en-US"/>
              </w:rPr>
            </w:pPr>
            <w:r w:rsidRPr="00CA506C">
              <w:rPr>
                <w:b/>
                <w:lang w:val="en-US"/>
              </w:rPr>
              <w:t>Schedule of growth scans for those with SGA or FGR risk factors</w:t>
            </w:r>
          </w:p>
        </w:tc>
        <w:tc>
          <w:tcPr>
            <w:tcW w:w="3686" w:type="dxa"/>
          </w:tcPr>
          <w:p w14:paraId="586358AC" w14:textId="77777777" w:rsidR="00CA506C" w:rsidRPr="00CA506C" w:rsidRDefault="00CA506C" w:rsidP="00CA506C">
            <w:pPr>
              <w:pStyle w:val="TableText"/>
              <w:spacing w:beforeAutospacing="0" w:afterAutospacing="0" w:line="240" w:lineRule="auto"/>
            </w:pPr>
          </w:p>
        </w:tc>
        <w:tc>
          <w:tcPr>
            <w:tcW w:w="3260" w:type="dxa"/>
          </w:tcPr>
          <w:p w14:paraId="764DB0D2" w14:textId="77777777" w:rsidR="00CA506C" w:rsidRPr="00CA506C" w:rsidRDefault="00CA506C" w:rsidP="00CA506C">
            <w:pPr>
              <w:pStyle w:val="TableText"/>
              <w:spacing w:beforeAutospacing="0" w:afterAutospacing="0" w:line="240" w:lineRule="auto"/>
            </w:pPr>
            <w:r w:rsidRPr="00CA506C">
              <w:t xml:space="preserve">Addition of screening schedule for those with three of more minor risk factors </w:t>
            </w:r>
          </w:p>
        </w:tc>
      </w:tr>
      <w:tr w:rsidR="00CA506C" w:rsidRPr="00CA506C" w14:paraId="7864B486" w14:textId="77777777" w:rsidTr="00CA506C">
        <w:trPr>
          <w:trHeight w:val="920"/>
        </w:trPr>
        <w:tc>
          <w:tcPr>
            <w:tcW w:w="2830" w:type="dxa"/>
            <w:hideMark/>
          </w:tcPr>
          <w:p w14:paraId="2314AF5E" w14:textId="77777777" w:rsidR="00CA506C" w:rsidRPr="00CA506C" w:rsidRDefault="00CA506C" w:rsidP="00CA506C">
            <w:pPr>
              <w:pStyle w:val="TableText"/>
              <w:spacing w:beforeAutospacing="0" w:afterAutospacing="0" w:line="240" w:lineRule="auto"/>
              <w:rPr>
                <w:b/>
              </w:rPr>
            </w:pPr>
            <w:r w:rsidRPr="00CA506C">
              <w:rPr>
                <w:b/>
              </w:rPr>
              <w:t>MCA Doppler and CPR in late-onset FGR</w:t>
            </w:r>
          </w:p>
        </w:tc>
        <w:tc>
          <w:tcPr>
            <w:tcW w:w="3686" w:type="dxa"/>
            <w:hideMark/>
          </w:tcPr>
          <w:p w14:paraId="6B985F65" w14:textId="77777777" w:rsidR="00CA506C" w:rsidRPr="00CA506C" w:rsidRDefault="00CA506C" w:rsidP="00CA506C">
            <w:pPr>
              <w:pStyle w:val="TableText"/>
              <w:spacing w:beforeAutospacing="0" w:afterAutospacing="0" w:line="240" w:lineRule="auto"/>
            </w:pPr>
            <w:r w:rsidRPr="00CA506C">
              <w:t>MCA and CPR used for monitoring of late-onset FGR</w:t>
            </w:r>
          </w:p>
        </w:tc>
        <w:tc>
          <w:tcPr>
            <w:tcW w:w="3260" w:type="dxa"/>
            <w:hideMark/>
          </w:tcPr>
          <w:p w14:paraId="4F909303" w14:textId="77777777" w:rsidR="00CA506C" w:rsidRPr="00CA506C" w:rsidRDefault="00CA506C" w:rsidP="00CA506C">
            <w:pPr>
              <w:pStyle w:val="TableText"/>
              <w:spacing w:beforeAutospacing="0" w:afterAutospacing="0" w:line="240" w:lineRule="auto"/>
            </w:pPr>
            <w:r w:rsidRPr="00CA506C">
              <w:t>Only CPR used for monitoring late-onset FGR</w:t>
            </w:r>
          </w:p>
        </w:tc>
      </w:tr>
      <w:tr w:rsidR="00CA506C" w:rsidRPr="00CA506C" w14:paraId="4A480812" w14:textId="77777777" w:rsidTr="00CA506C">
        <w:tc>
          <w:tcPr>
            <w:tcW w:w="2830" w:type="dxa"/>
            <w:hideMark/>
          </w:tcPr>
          <w:p w14:paraId="4A6E8219" w14:textId="77777777" w:rsidR="00CA506C" w:rsidRPr="00CA506C" w:rsidRDefault="00CA506C" w:rsidP="00CA506C">
            <w:pPr>
              <w:pStyle w:val="TableText"/>
              <w:spacing w:beforeAutospacing="0" w:afterAutospacing="0" w:line="240" w:lineRule="auto"/>
              <w:rPr>
                <w:b/>
              </w:rPr>
            </w:pPr>
            <w:r w:rsidRPr="00CA506C">
              <w:rPr>
                <w:b/>
              </w:rPr>
              <w:t>Definition of neonatal FGR</w:t>
            </w:r>
          </w:p>
        </w:tc>
        <w:tc>
          <w:tcPr>
            <w:tcW w:w="3686" w:type="dxa"/>
            <w:hideMark/>
          </w:tcPr>
          <w:p w14:paraId="0C81D805" w14:textId="77777777" w:rsidR="00CA506C" w:rsidRPr="00CA506C" w:rsidRDefault="00CA506C" w:rsidP="00CA506C">
            <w:pPr>
              <w:pStyle w:val="TableText"/>
              <w:spacing w:beforeAutospacing="0" w:afterAutospacing="0" w:line="240" w:lineRule="auto"/>
            </w:pPr>
            <w:r w:rsidRPr="00CA506C">
              <w:t>Not defined</w:t>
            </w:r>
          </w:p>
        </w:tc>
        <w:tc>
          <w:tcPr>
            <w:tcW w:w="3260" w:type="dxa"/>
            <w:hideMark/>
          </w:tcPr>
          <w:p w14:paraId="6C48F09C" w14:textId="55C7154D" w:rsidR="00CA506C" w:rsidRPr="00CA506C" w:rsidRDefault="00CA506C" w:rsidP="00CA506C">
            <w:pPr>
              <w:pStyle w:val="TableText"/>
              <w:spacing w:beforeAutospacing="0" w:afterAutospacing="0" w:line="240" w:lineRule="auto"/>
            </w:pPr>
            <w:r w:rsidRPr="00CA506C">
              <w:t xml:space="preserve">See Table </w:t>
            </w:r>
            <w:r w:rsidR="00EB33EB">
              <w:t>5</w:t>
            </w:r>
          </w:p>
          <w:p w14:paraId="454384BC" w14:textId="77777777" w:rsidR="00CA506C" w:rsidRPr="00CA506C" w:rsidRDefault="00CA506C" w:rsidP="00CA506C">
            <w:pPr>
              <w:pStyle w:val="TableText"/>
              <w:spacing w:beforeAutospacing="0" w:afterAutospacing="0" w:line="240" w:lineRule="auto"/>
            </w:pPr>
          </w:p>
        </w:tc>
      </w:tr>
    </w:tbl>
    <w:p w14:paraId="14E4FE41" w14:textId="3EB025FF" w:rsidR="00CA506C" w:rsidRPr="005D4A85" w:rsidRDefault="00CA506C" w:rsidP="00CA506C">
      <w:pPr>
        <w:rPr>
          <w:sz w:val="20"/>
          <w:szCs w:val="18"/>
        </w:rPr>
      </w:pPr>
      <w:r w:rsidRPr="005D4A85">
        <w:rPr>
          <w:sz w:val="20"/>
          <w:szCs w:val="18"/>
        </w:rPr>
        <w:t>AC = abdominal circumference; CPR = cerebroplacental ratio; EFW = estimated fetal weight; FGR = fetal growth restriction; HC = head circumference; MCA = middle cerebral artery; MoM = multiple of medians; NZMFMN = New Zealand Maternal Fetal Medicine Network ; PAPP-A = pregnancy-associated plasma protein-A; SGA = small for gestational age.</w:t>
      </w:r>
    </w:p>
    <w:p w14:paraId="06AE85AD" w14:textId="51E18B1D" w:rsidR="00CA506C" w:rsidRDefault="00CA506C" w:rsidP="00CA506C">
      <w:pPr>
        <w:pStyle w:val="Heading1"/>
      </w:pPr>
      <w:bookmarkStart w:id="4" w:name="_Toc130804571"/>
      <w:r>
        <w:lastRenderedPageBreak/>
        <w:t>Clinical practice recommendations</w:t>
      </w:r>
      <w:bookmarkEnd w:id="4"/>
    </w:p>
    <w:p w14:paraId="45C324B5" w14:textId="77777777" w:rsidR="00CA506C" w:rsidRDefault="00CA506C" w:rsidP="00CA506C">
      <w:r>
        <w:t>The clinical practice recommendations follow the course of pregnancy and birth, with six groups of recommendations:</w:t>
      </w:r>
    </w:p>
    <w:p w14:paraId="6A641A7A" w14:textId="2A9F2F82" w:rsidR="00CA506C" w:rsidRDefault="00CA506C" w:rsidP="00CA506C">
      <w:pPr>
        <w:pStyle w:val="ListBullet"/>
      </w:pPr>
      <w:r>
        <w:t>definition and classification</w:t>
      </w:r>
    </w:p>
    <w:p w14:paraId="1D58BBA6" w14:textId="37EE5FF9" w:rsidR="00CA506C" w:rsidRDefault="00CA506C" w:rsidP="00CA506C">
      <w:pPr>
        <w:pStyle w:val="ListBullet"/>
      </w:pPr>
      <w:r>
        <w:t>risk assessment for the development of FGR and interventions to reduce risk</w:t>
      </w:r>
    </w:p>
    <w:p w14:paraId="70239669" w14:textId="4EE4B3D0" w:rsidR="00CA506C" w:rsidRDefault="00CA506C" w:rsidP="00CA506C">
      <w:pPr>
        <w:pStyle w:val="ListBullet"/>
      </w:pPr>
      <w:r>
        <w:t>antenatal screening for FGR</w:t>
      </w:r>
    </w:p>
    <w:p w14:paraId="204E2272" w14:textId="36D32308" w:rsidR="00CA506C" w:rsidRDefault="00CA506C" w:rsidP="00CA506C">
      <w:pPr>
        <w:pStyle w:val="ListBullet"/>
      </w:pPr>
      <w:r>
        <w:t>antenatal management of FGR</w:t>
      </w:r>
    </w:p>
    <w:p w14:paraId="708C4342" w14:textId="5CF3B608" w:rsidR="00CA506C" w:rsidRDefault="00CA506C" w:rsidP="00CA506C">
      <w:pPr>
        <w:pStyle w:val="ListBullet"/>
      </w:pPr>
      <w:r>
        <w:t>maternal postnatal management</w:t>
      </w:r>
    </w:p>
    <w:p w14:paraId="4FFD1EA1" w14:textId="0C9B3FBB" w:rsidR="00CA506C" w:rsidRDefault="00CA506C" w:rsidP="00CA506C">
      <w:pPr>
        <w:pStyle w:val="ListBullet"/>
      </w:pPr>
      <w:r>
        <w:t>diagnosis and management of neonates with FGR.</w:t>
      </w:r>
    </w:p>
    <w:p w14:paraId="54A2BF16" w14:textId="3AE88ED9" w:rsidR="00CA506C" w:rsidRDefault="00CA506C" w:rsidP="00CA506C">
      <w:r>
        <w:t>Alongside each recommendation is a grade for the certainty of the evidence (that is, the evidence level) that has informed the recommendation and the strength of the recommendation (that is, the grade of recommendation).</w:t>
      </w:r>
    </w:p>
    <w:p w14:paraId="212119B1" w14:textId="77777777" w:rsidR="00CA506C" w:rsidRPr="00CA506C" w:rsidRDefault="00CA506C" w:rsidP="00CA506C">
      <w:pPr>
        <w:pStyle w:val="Box"/>
        <w:rPr>
          <w:b/>
          <w:bCs/>
        </w:rPr>
      </w:pPr>
      <w:r w:rsidRPr="00CA506C">
        <w:rPr>
          <w:b/>
          <w:bCs/>
        </w:rPr>
        <w:t>Principles underpinning the clinical practice recommendations</w:t>
      </w:r>
    </w:p>
    <w:p w14:paraId="0DE35AB2" w14:textId="77777777" w:rsidR="00CA506C" w:rsidRDefault="00CA506C" w:rsidP="00CA506C">
      <w:pPr>
        <w:pStyle w:val="Box"/>
      </w:pPr>
      <w:r>
        <w:t>Five principles underpin the clinical practice recommendations:</w:t>
      </w:r>
    </w:p>
    <w:p w14:paraId="661B0566" w14:textId="146D7680" w:rsidR="00CA506C" w:rsidRDefault="00CA506C" w:rsidP="00CA506C">
      <w:pPr>
        <w:pStyle w:val="BoxBullet"/>
      </w:pPr>
      <w:r>
        <w:t xml:space="preserve">The pregnant woman/person is at the centre of all care decisions and shares decision-making with health practitioners within Aotearoa New Zealand’s model of continuity of midwifery care. </w:t>
      </w:r>
    </w:p>
    <w:p w14:paraId="35AB16BC" w14:textId="4667D1A9" w:rsidR="00CA506C" w:rsidRDefault="00CA506C" w:rsidP="00CA506C">
      <w:pPr>
        <w:pStyle w:val="BoxBullet"/>
      </w:pPr>
      <w:r>
        <w:t>The optimal pregnancy outcome is the birth of a healthy, well-grown baby and a well woman/person following spontaneous onset of labour at term.</w:t>
      </w:r>
    </w:p>
    <w:p w14:paraId="7F940DB9" w14:textId="17E30CF9" w:rsidR="00CA506C" w:rsidRDefault="00CA506C" w:rsidP="00CA506C">
      <w:pPr>
        <w:pStyle w:val="BoxBullet"/>
      </w:pPr>
      <w:r>
        <w:t>Where a pregnancy is identified as SGA or FGR, additional monitoring and judicious use of intervention is planned with informed decision-making between the pregnant woman/person and care provider with the aim of optimising outcomes for the pregnant woman/person and baby.</w:t>
      </w:r>
    </w:p>
    <w:p w14:paraId="6DDF73D5" w14:textId="7C75785B" w:rsidR="00CA506C" w:rsidRDefault="00CA506C" w:rsidP="00CA506C">
      <w:pPr>
        <w:pStyle w:val="BoxBullet"/>
      </w:pPr>
      <w:r>
        <w:t>Where possible, expectant management should be planned, supporting the safe prolonging of pregnancy and physiological birth.</w:t>
      </w:r>
    </w:p>
    <w:p w14:paraId="06BCF13A" w14:textId="61CC2AE1" w:rsidR="00CA506C" w:rsidRDefault="00CA506C" w:rsidP="00CA506C">
      <w:pPr>
        <w:pStyle w:val="BoxBullet"/>
      </w:pPr>
      <w:r>
        <w:t>Potential resource limitations and access to care and equity are considered at each step, but these considerations do not change the best practice recommendations.</w:t>
      </w:r>
    </w:p>
    <w:p w14:paraId="55BFD848" w14:textId="77777777" w:rsidR="00CA506C" w:rsidRDefault="00CA506C" w:rsidP="00CA506C">
      <w:r>
        <w:t xml:space="preserve">The certainty of evidence for each recommendation is rated using a modification of the Royal College of Obstetricians and Gynaecologists’ four-level classification system (A to </w:t>
      </w:r>
      <w:r>
        <w:lastRenderedPageBreak/>
        <w:t>D). All recommendations were agreed by consensus among panel members. The evidence grading approach is summarised below.</w:t>
      </w:r>
    </w:p>
    <w:tbl>
      <w:tblPr>
        <w:tblStyle w:val="TeWhatuOra"/>
        <w:tblW w:w="0" w:type="auto"/>
        <w:tblLook w:val="0420" w:firstRow="1" w:lastRow="0" w:firstColumn="0" w:lastColumn="0" w:noHBand="0" w:noVBand="1"/>
      </w:tblPr>
      <w:tblGrid>
        <w:gridCol w:w="627"/>
        <w:gridCol w:w="4082"/>
        <w:gridCol w:w="768"/>
        <w:gridCol w:w="4151"/>
      </w:tblGrid>
      <w:tr w:rsidR="00CA506C" w:rsidRPr="00CA506C" w14:paraId="421E02F7" w14:textId="77777777" w:rsidTr="00CA506C">
        <w:trPr>
          <w:cnfStyle w:val="100000000000" w:firstRow="1" w:lastRow="0" w:firstColumn="0" w:lastColumn="0" w:oddVBand="0" w:evenVBand="0" w:oddHBand="0" w:evenHBand="0" w:firstRowFirstColumn="0" w:firstRowLastColumn="0" w:lastRowFirstColumn="0" w:lastRowLastColumn="0"/>
        </w:trPr>
        <w:tc>
          <w:tcPr>
            <w:tcW w:w="4709" w:type="dxa"/>
            <w:gridSpan w:val="2"/>
          </w:tcPr>
          <w:p w14:paraId="15A519DA" w14:textId="77777777" w:rsidR="00CA506C" w:rsidRPr="00CA506C" w:rsidRDefault="00CA506C" w:rsidP="00CA506C">
            <w:pPr>
              <w:rPr>
                <w:bCs/>
              </w:rPr>
            </w:pPr>
            <w:r w:rsidRPr="00CA506C">
              <w:rPr>
                <w:bCs/>
              </w:rPr>
              <w:t>Classification of evidence levels</w:t>
            </w:r>
          </w:p>
        </w:tc>
        <w:tc>
          <w:tcPr>
            <w:tcW w:w="4919" w:type="dxa"/>
            <w:gridSpan w:val="2"/>
          </w:tcPr>
          <w:p w14:paraId="79DD8401" w14:textId="77777777" w:rsidR="00CA506C" w:rsidRPr="00CA506C" w:rsidRDefault="00CA506C" w:rsidP="00CA506C">
            <w:pPr>
              <w:rPr>
                <w:bCs/>
              </w:rPr>
            </w:pPr>
            <w:r w:rsidRPr="00CA506C">
              <w:rPr>
                <w:bCs/>
              </w:rPr>
              <w:t>Grades of recommendations</w:t>
            </w:r>
          </w:p>
        </w:tc>
      </w:tr>
      <w:tr w:rsidR="00CA506C" w:rsidRPr="00CA506C" w14:paraId="77A32CE7" w14:textId="77777777" w:rsidTr="00CA506C">
        <w:trPr>
          <w:trHeight w:val="1531"/>
        </w:trPr>
        <w:tc>
          <w:tcPr>
            <w:tcW w:w="627" w:type="dxa"/>
          </w:tcPr>
          <w:p w14:paraId="14648717" w14:textId="77777777" w:rsidR="00CA506C" w:rsidRPr="00CA506C" w:rsidRDefault="00CA506C" w:rsidP="00CA506C">
            <w:r w:rsidRPr="00CA506C">
              <w:rPr>
                <w:b/>
                <w:bCs/>
              </w:rPr>
              <w:t>1++</w:t>
            </w:r>
            <w:r w:rsidRPr="00CA506C">
              <w:t xml:space="preserve"> </w:t>
            </w:r>
          </w:p>
          <w:p w14:paraId="6F9F2A29" w14:textId="77777777" w:rsidR="00CA506C" w:rsidRPr="00CA506C" w:rsidRDefault="00CA506C" w:rsidP="00CA506C"/>
        </w:tc>
        <w:tc>
          <w:tcPr>
            <w:tcW w:w="4082" w:type="dxa"/>
          </w:tcPr>
          <w:p w14:paraId="424F54EB" w14:textId="1D3C2A56" w:rsidR="00CA506C" w:rsidRPr="00CA506C" w:rsidRDefault="00CA506C" w:rsidP="00CA506C">
            <w:r w:rsidRPr="00CA506C">
              <w:t>High-quality meta-analyses, systematic reviews of RCTs or RCTs with a very low risk of bias</w:t>
            </w:r>
          </w:p>
        </w:tc>
        <w:tc>
          <w:tcPr>
            <w:tcW w:w="768" w:type="dxa"/>
            <w:vMerge w:val="restart"/>
          </w:tcPr>
          <w:p w14:paraId="78799595" w14:textId="77777777" w:rsidR="00CA506C" w:rsidRPr="00CA506C" w:rsidRDefault="00CA506C" w:rsidP="00CA506C">
            <w:r w:rsidRPr="00CA506C">
              <w:rPr>
                <w:b/>
                <w:bCs/>
              </w:rPr>
              <w:t>A</w:t>
            </w:r>
          </w:p>
          <w:p w14:paraId="6B6C69A4" w14:textId="77777777" w:rsidR="00CA506C" w:rsidRPr="00CA506C" w:rsidRDefault="00CA506C" w:rsidP="00CA506C"/>
          <w:p w14:paraId="391DA3CD" w14:textId="77777777" w:rsidR="00CA506C" w:rsidRPr="00CA506C" w:rsidRDefault="00CA506C" w:rsidP="00CA506C"/>
          <w:p w14:paraId="4121C69D" w14:textId="77777777" w:rsidR="00CA506C" w:rsidRPr="00CA506C" w:rsidRDefault="00CA506C" w:rsidP="00CA506C"/>
          <w:p w14:paraId="6F78AB6F" w14:textId="77777777" w:rsidR="00CA506C" w:rsidRPr="00CA506C" w:rsidRDefault="00CA506C" w:rsidP="00CA506C"/>
          <w:p w14:paraId="0355AB80" w14:textId="77777777" w:rsidR="00CA506C" w:rsidRPr="00CA506C" w:rsidRDefault="00CA506C" w:rsidP="00CA506C">
            <w:pPr>
              <w:rPr>
                <w:b/>
                <w:bCs/>
              </w:rPr>
            </w:pPr>
          </w:p>
          <w:p w14:paraId="08A10FD1" w14:textId="77777777" w:rsidR="00CA506C" w:rsidRPr="00CA506C" w:rsidRDefault="00CA506C" w:rsidP="00CA506C">
            <w:pPr>
              <w:rPr>
                <w:b/>
                <w:bCs/>
              </w:rPr>
            </w:pPr>
            <w:r w:rsidRPr="00CA506C">
              <w:rPr>
                <w:b/>
                <w:bCs/>
              </w:rPr>
              <w:t>B</w:t>
            </w:r>
          </w:p>
          <w:p w14:paraId="25E86EE3" w14:textId="77777777" w:rsidR="00CA506C" w:rsidRPr="00CA506C" w:rsidRDefault="00CA506C" w:rsidP="00CA506C">
            <w:pPr>
              <w:rPr>
                <w:b/>
                <w:bCs/>
              </w:rPr>
            </w:pPr>
          </w:p>
          <w:p w14:paraId="60F2C983" w14:textId="77777777" w:rsidR="00CA506C" w:rsidRPr="00CA506C" w:rsidRDefault="00CA506C" w:rsidP="00CA506C">
            <w:pPr>
              <w:rPr>
                <w:b/>
                <w:bCs/>
              </w:rPr>
            </w:pPr>
          </w:p>
          <w:p w14:paraId="5D2998A1" w14:textId="77777777" w:rsidR="00CA506C" w:rsidRPr="00CA506C" w:rsidRDefault="00CA506C" w:rsidP="00CA506C">
            <w:pPr>
              <w:rPr>
                <w:b/>
                <w:bCs/>
              </w:rPr>
            </w:pPr>
          </w:p>
          <w:p w14:paraId="1FD143DD" w14:textId="77777777" w:rsidR="00CA506C" w:rsidRPr="00CA506C" w:rsidRDefault="00CA506C" w:rsidP="00CA506C">
            <w:pPr>
              <w:rPr>
                <w:b/>
                <w:bCs/>
              </w:rPr>
            </w:pPr>
          </w:p>
          <w:p w14:paraId="539226B0" w14:textId="77777777" w:rsidR="00CA506C" w:rsidRPr="00CA506C" w:rsidRDefault="00CA506C" w:rsidP="00CA506C">
            <w:pPr>
              <w:rPr>
                <w:b/>
                <w:bCs/>
              </w:rPr>
            </w:pPr>
          </w:p>
          <w:p w14:paraId="28E30D9F" w14:textId="77777777" w:rsidR="00CA506C" w:rsidRPr="00CA506C" w:rsidRDefault="00CA506C" w:rsidP="00CA506C">
            <w:pPr>
              <w:rPr>
                <w:b/>
                <w:bCs/>
              </w:rPr>
            </w:pPr>
            <w:r w:rsidRPr="00CA506C">
              <w:rPr>
                <w:b/>
                <w:bCs/>
              </w:rPr>
              <w:t>C</w:t>
            </w:r>
          </w:p>
          <w:p w14:paraId="298E64E1" w14:textId="77777777" w:rsidR="00CA506C" w:rsidRPr="00CA506C" w:rsidRDefault="00CA506C" w:rsidP="00CA506C">
            <w:pPr>
              <w:rPr>
                <w:b/>
                <w:bCs/>
              </w:rPr>
            </w:pPr>
          </w:p>
          <w:p w14:paraId="56C0D697" w14:textId="77777777" w:rsidR="00CA506C" w:rsidRPr="00CA506C" w:rsidRDefault="00CA506C" w:rsidP="00CA506C">
            <w:pPr>
              <w:rPr>
                <w:b/>
                <w:bCs/>
              </w:rPr>
            </w:pPr>
          </w:p>
          <w:p w14:paraId="3EF54A4E" w14:textId="77777777" w:rsidR="00CA506C" w:rsidRPr="00CA506C" w:rsidRDefault="00CA506C" w:rsidP="00CA506C">
            <w:pPr>
              <w:rPr>
                <w:b/>
                <w:bCs/>
              </w:rPr>
            </w:pPr>
          </w:p>
          <w:p w14:paraId="3F0606BA" w14:textId="77777777" w:rsidR="00CA506C" w:rsidRPr="00CA506C" w:rsidRDefault="00CA506C" w:rsidP="00CA506C">
            <w:pPr>
              <w:rPr>
                <w:b/>
                <w:bCs/>
              </w:rPr>
            </w:pPr>
          </w:p>
          <w:p w14:paraId="653CE9BB" w14:textId="77777777" w:rsidR="00CA506C" w:rsidRPr="00CA506C" w:rsidRDefault="00CA506C" w:rsidP="00CA506C">
            <w:r w:rsidRPr="00CA506C">
              <w:rPr>
                <w:b/>
                <w:bCs/>
              </w:rPr>
              <w:t>D</w:t>
            </w:r>
          </w:p>
        </w:tc>
        <w:tc>
          <w:tcPr>
            <w:tcW w:w="4151" w:type="dxa"/>
            <w:vMerge w:val="restart"/>
          </w:tcPr>
          <w:p w14:paraId="5CC218BE" w14:textId="7566F778" w:rsidR="00CA506C" w:rsidRDefault="00CA506C" w:rsidP="00CA506C">
            <w:r w:rsidRPr="00CA506C">
              <w:t xml:space="preserve">At least one meta-analysis, systematic review or RCT rated as 1++ and directly applicable to the target population; or </w:t>
            </w:r>
            <w:r w:rsidRPr="00CA506C">
              <w:br/>
              <w:t>A systematic review of RCTS or a body of evidence consisting principally of studies rated as 1+ directly applicable to the target population and demonstrating overall consistency of results.</w:t>
            </w:r>
            <w:r>
              <w:br/>
            </w:r>
          </w:p>
          <w:p w14:paraId="0F428EDD" w14:textId="31747BE7" w:rsidR="00CA506C" w:rsidRPr="00CA506C" w:rsidRDefault="00CA506C" w:rsidP="00CA506C">
            <w:r w:rsidRPr="00CA506C">
              <w:t>A body of evidence, including studies rated as 2++ directly applicable to the target population and demonstrating overall consistency of results; or</w:t>
            </w:r>
            <w:r w:rsidRPr="00CA506C">
              <w:br/>
              <w:t>Extrapolated evidence from studies rated as 1++ or 1+</w:t>
            </w:r>
          </w:p>
          <w:p w14:paraId="57E0F607" w14:textId="0A30AF15" w:rsidR="00CA506C" w:rsidRPr="00CA506C" w:rsidRDefault="00CA506C" w:rsidP="00CA506C">
            <w:r>
              <w:br/>
            </w:r>
          </w:p>
          <w:p w14:paraId="6C4B546A" w14:textId="77777777" w:rsidR="00CA506C" w:rsidRPr="00CA506C" w:rsidRDefault="00CA506C" w:rsidP="00CA506C">
            <w:pPr>
              <w:rPr>
                <w:b/>
                <w:bCs/>
              </w:rPr>
            </w:pPr>
            <w:r w:rsidRPr="00CA506C">
              <w:t>A body of evidence, including studies rated as 2+ directly applicable to the target population and demonstrating overall consistency of results; or</w:t>
            </w:r>
            <w:r w:rsidRPr="00CA506C">
              <w:br/>
              <w:t>Extrapolated evidence from studies rated as 2++</w:t>
            </w:r>
          </w:p>
          <w:p w14:paraId="20F2599A" w14:textId="77777777" w:rsidR="00CA506C" w:rsidRPr="00CA506C" w:rsidRDefault="00CA506C" w:rsidP="00CA506C"/>
          <w:p w14:paraId="0C641C6D" w14:textId="77777777" w:rsidR="00CA506C" w:rsidRPr="00CA506C" w:rsidRDefault="00CA506C" w:rsidP="00CA506C">
            <w:r w:rsidRPr="00CA506C">
              <w:t>Evidence level 3 or 4; or</w:t>
            </w:r>
            <w:r w:rsidRPr="00CA506C">
              <w:br/>
              <w:t>Extrapolated evidence from studies rated as 2+</w:t>
            </w:r>
          </w:p>
        </w:tc>
      </w:tr>
      <w:tr w:rsidR="00CA506C" w:rsidRPr="00CA506C" w14:paraId="4B8CADA2" w14:textId="77777777" w:rsidTr="00CA506C">
        <w:trPr>
          <w:trHeight w:val="1587"/>
        </w:trPr>
        <w:tc>
          <w:tcPr>
            <w:tcW w:w="627" w:type="dxa"/>
          </w:tcPr>
          <w:p w14:paraId="49FE99AC" w14:textId="77777777" w:rsidR="00CA506C" w:rsidRPr="00CA506C" w:rsidRDefault="00CA506C" w:rsidP="00CA506C">
            <w:pPr>
              <w:rPr>
                <w:b/>
                <w:bCs/>
              </w:rPr>
            </w:pPr>
            <w:r w:rsidRPr="00CA506C">
              <w:rPr>
                <w:b/>
                <w:bCs/>
              </w:rPr>
              <w:t>1+</w:t>
            </w:r>
          </w:p>
        </w:tc>
        <w:tc>
          <w:tcPr>
            <w:tcW w:w="4082" w:type="dxa"/>
          </w:tcPr>
          <w:p w14:paraId="6901D6BD" w14:textId="2830DBA4" w:rsidR="00CA506C" w:rsidRPr="00CA506C" w:rsidRDefault="00CA506C" w:rsidP="00CA506C">
            <w:r w:rsidRPr="00CA506C">
              <w:t>Well-conducted meta-analyses, systematic reviews of RCTs or RCTs with a low risk of bias</w:t>
            </w:r>
          </w:p>
        </w:tc>
        <w:tc>
          <w:tcPr>
            <w:tcW w:w="768" w:type="dxa"/>
            <w:vMerge/>
          </w:tcPr>
          <w:p w14:paraId="0697FEE2" w14:textId="77777777" w:rsidR="00CA506C" w:rsidRPr="00CA506C" w:rsidRDefault="00CA506C" w:rsidP="00CA506C">
            <w:pPr>
              <w:rPr>
                <w:b/>
                <w:bCs/>
              </w:rPr>
            </w:pPr>
          </w:p>
        </w:tc>
        <w:tc>
          <w:tcPr>
            <w:tcW w:w="4151" w:type="dxa"/>
            <w:vMerge/>
          </w:tcPr>
          <w:p w14:paraId="1019DF00" w14:textId="77777777" w:rsidR="00CA506C" w:rsidRPr="00CA506C" w:rsidRDefault="00CA506C" w:rsidP="00CA506C">
            <w:pPr>
              <w:rPr>
                <w:b/>
                <w:bCs/>
              </w:rPr>
            </w:pPr>
          </w:p>
        </w:tc>
      </w:tr>
      <w:tr w:rsidR="00CA506C" w:rsidRPr="00CA506C" w14:paraId="34B20EE2" w14:textId="77777777" w:rsidTr="00CA506C">
        <w:tc>
          <w:tcPr>
            <w:tcW w:w="627" w:type="dxa"/>
          </w:tcPr>
          <w:p w14:paraId="6EEE0740" w14:textId="77777777" w:rsidR="00CA506C" w:rsidRPr="00CA506C" w:rsidRDefault="00CA506C" w:rsidP="00CA506C">
            <w:pPr>
              <w:rPr>
                <w:b/>
                <w:bCs/>
              </w:rPr>
            </w:pPr>
            <w:r w:rsidRPr="00CA506C">
              <w:rPr>
                <w:b/>
                <w:bCs/>
              </w:rPr>
              <w:t>1-</w:t>
            </w:r>
          </w:p>
        </w:tc>
        <w:tc>
          <w:tcPr>
            <w:tcW w:w="4082" w:type="dxa"/>
          </w:tcPr>
          <w:p w14:paraId="3C991591" w14:textId="77777777" w:rsidR="00CA506C" w:rsidRPr="00CA506C" w:rsidRDefault="00CA506C" w:rsidP="00CA506C">
            <w:r w:rsidRPr="00CA506C">
              <w:t>Meta-analyses, systematic reviews of RCTs or RCTs with a high risk of bias</w:t>
            </w:r>
          </w:p>
        </w:tc>
        <w:tc>
          <w:tcPr>
            <w:tcW w:w="768" w:type="dxa"/>
            <w:vMerge/>
          </w:tcPr>
          <w:p w14:paraId="57DD2421" w14:textId="77777777" w:rsidR="00CA506C" w:rsidRPr="00CA506C" w:rsidRDefault="00CA506C" w:rsidP="00CA506C">
            <w:pPr>
              <w:rPr>
                <w:b/>
                <w:bCs/>
              </w:rPr>
            </w:pPr>
          </w:p>
        </w:tc>
        <w:tc>
          <w:tcPr>
            <w:tcW w:w="4151" w:type="dxa"/>
            <w:vMerge/>
          </w:tcPr>
          <w:p w14:paraId="59BFF8A1" w14:textId="77777777" w:rsidR="00CA506C" w:rsidRPr="00CA506C" w:rsidRDefault="00CA506C" w:rsidP="00CA506C">
            <w:pPr>
              <w:rPr>
                <w:b/>
                <w:bCs/>
              </w:rPr>
            </w:pPr>
          </w:p>
        </w:tc>
      </w:tr>
      <w:tr w:rsidR="00CA506C" w:rsidRPr="00CA506C" w14:paraId="32649726" w14:textId="77777777" w:rsidTr="00CA506C">
        <w:tc>
          <w:tcPr>
            <w:tcW w:w="627" w:type="dxa"/>
          </w:tcPr>
          <w:p w14:paraId="2DF1B823" w14:textId="77777777" w:rsidR="00CA506C" w:rsidRPr="00CA506C" w:rsidRDefault="00CA506C" w:rsidP="00CA506C">
            <w:pPr>
              <w:rPr>
                <w:b/>
                <w:bCs/>
              </w:rPr>
            </w:pPr>
            <w:r w:rsidRPr="00CA506C">
              <w:rPr>
                <w:b/>
                <w:bCs/>
              </w:rPr>
              <w:t>2++</w:t>
            </w:r>
          </w:p>
        </w:tc>
        <w:tc>
          <w:tcPr>
            <w:tcW w:w="4082" w:type="dxa"/>
          </w:tcPr>
          <w:p w14:paraId="2D31EDDC" w14:textId="77777777" w:rsidR="00CA506C" w:rsidRPr="00CA506C" w:rsidRDefault="00CA506C" w:rsidP="00CA506C">
            <w:pPr>
              <w:rPr>
                <w:b/>
                <w:bCs/>
              </w:rPr>
            </w:pPr>
            <w:r w:rsidRPr="00CA506C">
              <w:t>High-quality systematic reviews of case–control or cohort studies or high-quality case–control or cohort studies with a very low risk of confounding, bias or chance and a high probability that the relationship is causal</w:t>
            </w:r>
          </w:p>
        </w:tc>
        <w:tc>
          <w:tcPr>
            <w:tcW w:w="768" w:type="dxa"/>
            <w:vMerge/>
          </w:tcPr>
          <w:p w14:paraId="6F7ECDE9" w14:textId="77777777" w:rsidR="00CA506C" w:rsidRPr="00CA506C" w:rsidRDefault="00CA506C" w:rsidP="00CA506C">
            <w:pPr>
              <w:rPr>
                <w:b/>
                <w:bCs/>
              </w:rPr>
            </w:pPr>
          </w:p>
        </w:tc>
        <w:tc>
          <w:tcPr>
            <w:tcW w:w="4151" w:type="dxa"/>
            <w:vMerge/>
          </w:tcPr>
          <w:p w14:paraId="6EAE5E4D" w14:textId="77777777" w:rsidR="00CA506C" w:rsidRPr="00CA506C" w:rsidRDefault="00CA506C" w:rsidP="00CA506C"/>
        </w:tc>
      </w:tr>
      <w:tr w:rsidR="00CA506C" w:rsidRPr="00CA506C" w14:paraId="32BFA76F" w14:textId="77777777" w:rsidTr="00CA506C">
        <w:tc>
          <w:tcPr>
            <w:tcW w:w="627" w:type="dxa"/>
          </w:tcPr>
          <w:p w14:paraId="58076B4A" w14:textId="77777777" w:rsidR="00CA506C" w:rsidRPr="00CA506C" w:rsidRDefault="00CA506C" w:rsidP="00CA506C">
            <w:pPr>
              <w:rPr>
                <w:b/>
                <w:bCs/>
              </w:rPr>
            </w:pPr>
            <w:r w:rsidRPr="00CA506C">
              <w:rPr>
                <w:b/>
                <w:bCs/>
              </w:rPr>
              <w:t>2+</w:t>
            </w:r>
          </w:p>
        </w:tc>
        <w:tc>
          <w:tcPr>
            <w:tcW w:w="4082" w:type="dxa"/>
          </w:tcPr>
          <w:p w14:paraId="2FABD199" w14:textId="77777777" w:rsidR="00CA506C" w:rsidRPr="00CA506C" w:rsidRDefault="00CA506C" w:rsidP="00CA506C">
            <w:r w:rsidRPr="00CA506C">
              <w:t>Well-conducted case–control or cohort studies with a low risk of confounding, bias or chance and a moderate probability that the relationship is causal</w:t>
            </w:r>
          </w:p>
        </w:tc>
        <w:tc>
          <w:tcPr>
            <w:tcW w:w="768" w:type="dxa"/>
            <w:vMerge/>
          </w:tcPr>
          <w:p w14:paraId="6D949AA5" w14:textId="77777777" w:rsidR="00CA506C" w:rsidRPr="00CA506C" w:rsidRDefault="00CA506C" w:rsidP="00CA506C">
            <w:pPr>
              <w:rPr>
                <w:b/>
                <w:bCs/>
              </w:rPr>
            </w:pPr>
          </w:p>
        </w:tc>
        <w:tc>
          <w:tcPr>
            <w:tcW w:w="4151" w:type="dxa"/>
            <w:vMerge/>
          </w:tcPr>
          <w:p w14:paraId="78FD9164" w14:textId="77777777" w:rsidR="00CA506C" w:rsidRPr="00CA506C" w:rsidRDefault="00CA506C" w:rsidP="00CA506C"/>
        </w:tc>
      </w:tr>
      <w:tr w:rsidR="00CA506C" w:rsidRPr="00CA506C" w14:paraId="53BA21AE" w14:textId="77777777" w:rsidTr="00CA506C">
        <w:tc>
          <w:tcPr>
            <w:tcW w:w="627" w:type="dxa"/>
          </w:tcPr>
          <w:p w14:paraId="7D871BC5" w14:textId="77777777" w:rsidR="00CA506C" w:rsidRPr="00CA506C" w:rsidRDefault="00CA506C" w:rsidP="00CA506C">
            <w:pPr>
              <w:rPr>
                <w:b/>
                <w:bCs/>
              </w:rPr>
            </w:pPr>
            <w:r w:rsidRPr="00CA506C">
              <w:rPr>
                <w:b/>
                <w:bCs/>
              </w:rPr>
              <w:t>2-</w:t>
            </w:r>
          </w:p>
        </w:tc>
        <w:tc>
          <w:tcPr>
            <w:tcW w:w="4082" w:type="dxa"/>
          </w:tcPr>
          <w:p w14:paraId="43415B96" w14:textId="77777777" w:rsidR="00CA506C" w:rsidRPr="00CA506C" w:rsidRDefault="00CA506C" w:rsidP="00CA506C">
            <w:r w:rsidRPr="00CA506C">
              <w:t>Case–control or cohort studies with a high risk of confounding, bias or chance and a significant risk that the relationship is not causal</w:t>
            </w:r>
          </w:p>
        </w:tc>
        <w:tc>
          <w:tcPr>
            <w:tcW w:w="768" w:type="dxa"/>
            <w:vMerge/>
          </w:tcPr>
          <w:p w14:paraId="3D636F9F" w14:textId="77777777" w:rsidR="00CA506C" w:rsidRPr="00CA506C" w:rsidRDefault="00CA506C" w:rsidP="00CA506C">
            <w:pPr>
              <w:rPr>
                <w:b/>
                <w:bCs/>
              </w:rPr>
            </w:pPr>
          </w:p>
        </w:tc>
        <w:tc>
          <w:tcPr>
            <w:tcW w:w="4151" w:type="dxa"/>
            <w:vMerge/>
          </w:tcPr>
          <w:p w14:paraId="2ABDF058" w14:textId="77777777" w:rsidR="00CA506C" w:rsidRPr="00CA506C" w:rsidRDefault="00CA506C" w:rsidP="00CA506C"/>
        </w:tc>
      </w:tr>
      <w:tr w:rsidR="00CA506C" w:rsidRPr="00CA506C" w14:paraId="6C4955C4" w14:textId="77777777" w:rsidTr="00CA506C">
        <w:tc>
          <w:tcPr>
            <w:tcW w:w="627" w:type="dxa"/>
          </w:tcPr>
          <w:p w14:paraId="26AAF584" w14:textId="77777777" w:rsidR="00CA506C" w:rsidRPr="00CA506C" w:rsidRDefault="00CA506C" w:rsidP="00CA506C">
            <w:pPr>
              <w:rPr>
                <w:b/>
                <w:bCs/>
              </w:rPr>
            </w:pPr>
            <w:r w:rsidRPr="00CA506C">
              <w:rPr>
                <w:b/>
                <w:bCs/>
              </w:rPr>
              <w:t>3</w:t>
            </w:r>
          </w:p>
        </w:tc>
        <w:tc>
          <w:tcPr>
            <w:tcW w:w="4082" w:type="dxa"/>
          </w:tcPr>
          <w:p w14:paraId="0799929D" w14:textId="77777777" w:rsidR="00CA506C" w:rsidRPr="00CA506C" w:rsidRDefault="00CA506C" w:rsidP="00CA506C">
            <w:pPr>
              <w:rPr>
                <w:b/>
                <w:bCs/>
              </w:rPr>
            </w:pPr>
            <w:r w:rsidRPr="00CA506C">
              <w:t>Non-analytical studies (e.g., case reports, case series)</w:t>
            </w:r>
          </w:p>
        </w:tc>
        <w:tc>
          <w:tcPr>
            <w:tcW w:w="768" w:type="dxa"/>
            <w:vMerge/>
          </w:tcPr>
          <w:p w14:paraId="299A335B" w14:textId="77777777" w:rsidR="00CA506C" w:rsidRPr="00CA506C" w:rsidRDefault="00CA506C" w:rsidP="00CA506C">
            <w:pPr>
              <w:rPr>
                <w:b/>
                <w:bCs/>
              </w:rPr>
            </w:pPr>
          </w:p>
        </w:tc>
        <w:tc>
          <w:tcPr>
            <w:tcW w:w="4151" w:type="dxa"/>
            <w:vMerge/>
          </w:tcPr>
          <w:p w14:paraId="1BB0E4E1" w14:textId="77777777" w:rsidR="00CA506C" w:rsidRPr="00CA506C" w:rsidRDefault="00CA506C" w:rsidP="00CA506C"/>
        </w:tc>
      </w:tr>
      <w:tr w:rsidR="00CA506C" w:rsidRPr="00CA506C" w14:paraId="7982D9F6" w14:textId="77777777" w:rsidTr="00CA506C">
        <w:tc>
          <w:tcPr>
            <w:tcW w:w="627" w:type="dxa"/>
          </w:tcPr>
          <w:p w14:paraId="546C2BB9" w14:textId="77777777" w:rsidR="00CA506C" w:rsidRPr="00CA506C" w:rsidRDefault="00CA506C" w:rsidP="00CA506C">
            <w:pPr>
              <w:rPr>
                <w:b/>
                <w:bCs/>
              </w:rPr>
            </w:pPr>
            <w:r w:rsidRPr="00CA506C">
              <w:rPr>
                <w:b/>
                <w:bCs/>
              </w:rPr>
              <w:t>4</w:t>
            </w:r>
          </w:p>
        </w:tc>
        <w:tc>
          <w:tcPr>
            <w:tcW w:w="4082" w:type="dxa"/>
          </w:tcPr>
          <w:p w14:paraId="54D64B39" w14:textId="77777777" w:rsidR="00CA506C" w:rsidRPr="00CA506C" w:rsidRDefault="00CA506C" w:rsidP="00CA506C">
            <w:pPr>
              <w:rPr>
                <w:b/>
                <w:bCs/>
              </w:rPr>
            </w:pPr>
            <w:r w:rsidRPr="00CA506C">
              <w:t>Expert opinion</w:t>
            </w:r>
            <w:r w:rsidRPr="00CA506C">
              <w:rPr>
                <w:b/>
                <w:bCs/>
              </w:rPr>
              <w:t xml:space="preserve"> </w:t>
            </w:r>
          </w:p>
        </w:tc>
        <w:tc>
          <w:tcPr>
            <w:tcW w:w="768" w:type="dxa"/>
          </w:tcPr>
          <w:p w14:paraId="3C109C94" w14:textId="77777777" w:rsidR="00CA506C" w:rsidRPr="00CA506C" w:rsidRDefault="00CA506C" w:rsidP="00CA506C">
            <w:r w:rsidRPr="00CA506C">
              <w:t>GPP</w:t>
            </w:r>
          </w:p>
        </w:tc>
        <w:tc>
          <w:tcPr>
            <w:tcW w:w="4151" w:type="dxa"/>
          </w:tcPr>
          <w:p w14:paraId="6453AF8E" w14:textId="77777777" w:rsidR="00CA506C" w:rsidRPr="00CA506C" w:rsidRDefault="00CA506C" w:rsidP="00CA506C">
            <w:r w:rsidRPr="00CA506C">
              <w:t>Recommended best practice based on the clinical experience of the panel</w:t>
            </w:r>
          </w:p>
        </w:tc>
      </w:tr>
    </w:tbl>
    <w:p w14:paraId="7095F55E" w14:textId="3339D090" w:rsidR="00CA506C" w:rsidRPr="005D4A85" w:rsidRDefault="00CA506C" w:rsidP="00CA506C">
      <w:pPr>
        <w:rPr>
          <w:sz w:val="20"/>
          <w:szCs w:val="18"/>
        </w:rPr>
      </w:pPr>
      <w:r w:rsidRPr="005D4A85">
        <w:rPr>
          <w:sz w:val="20"/>
          <w:szCs w:val="18"/>
        </w:rPr>
        <w:t>GPP = good practice point; RCT = randomised control trial.</w:t>
      </w:r>
    </w:p>
    <w:p w14:paraId="4C02E3C7" w14:textId="752357E9" w:rsidR="00CA506C" w:rsidRDefault="00CA506C" w:rsidP="00CA506C">
      <w:pPr>
        <w:pStyle w:val="Heading2"/>
      </w:pPr>
      <w:bookmarkStart w:id="5" w:name="_Toc130804572"/>
      <w:r>
        <w:lastRenderedPageBreak/>
        <w:t>Definition and classification</w:t>
      </w:r>
      <w:bookmarkEnd w:id="5"/>
    </w:p>
    <w:tbl>
      <w:tblPr>
        <w:tblStyle w:val="TeWhatuOra"/>
        <w:tblW w:w="9918" w:type="dxa"/>
        <w:tblLayout w:type="fixed"/>
        <w:tblLook w:val="0420" w:firstRow="1" w:lastRow="0" w:firstColumn="0" w:lastColumn="0" w:noHBand="0" w:noVBand="1"/>
      </w:tblPr>
      <w:tblGrid>
        <w:gridCol w:w="469"/>
        <w:gridCol w:w="2928"/>
        <w:gridCol w:w="1276"/>
        <w:gridCol w:w="2268"/>
        <w:gridCol w:w="2977"/>
      </w:tblGrid>
      <w:tr w:rsidR="00CA506C" w:rsidRPr="00CA506C" w14:paraId="2010FEC0" w14:textId="77777777" w:rsidTr="00CA506C">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3B07A4A7" w14:textId="77777777" w:rsidR="00CA506C" w:rsidRPr="00CA506C" w:rsidRDefault="00CA506C" w:rsidP="00CA506C">
            <w:r w:rsidRPr="00CA506C">
              <w:rPr>
                <w:bCs/>
              </w:rPr>
              <w:t>Definition and classification recommendations</w:t>
            </w:r>
          </w:p>
        </w:tc>
        <w:tc>
          <w:tcPr>
            <w:tcW w:w="1276" w:type="dxa"/>
          </w:tcPr>
          <w:p w14:paraId="2F446D51" w14:textId="77777777" w:rsidR="00CA506C" w:rsidRPr="00CA506C" w:rsidRDefault="00CA506C" w:rsidP="00CA506C">
            <w:pPr>
              <w:rPr>
                <w:bCs/>
              </w:rPr>
            </w:pPr>
            <w:r w:rsidRPr="00CA506C">
              <w:rPr>
                <w:bCs/>
              </w:rPr>
              <w:t>Evidence level</w:t>
            </w:r>
          </w:p>
        </w:tc>
        <w:tc>
          <w:tcPr>
            <w:tcW w:w="2268" w:type="dxa"/>
          </w:tcPr>
          <w:p w14:paraId="6F227D50" w14:textId="77777777" w:rsidR="00CA506C" w:rsidRPr="00CA506C" w:rsidRDefault="00CA506C" w:rsidP="00CA506C">
            <w:pPr>
              <w:rPr>
                <w:bCs/>
              </w:rPr>
            </w:pPr>
            <w:r w:rsidRPr="00CA506C">
              <w:rPr>
                <w:bCs/>
              </w:rPr>
              <w:t>Grade of recommendation</w:t>
            </w:r>
          </w:p>
        </w:tc>
        <w:tc>
          <w:tcPr>
            <w:tcW w:w="2977" w:type="dxa"/>
          </w:tcPr>
          <w:p w14:paraId="192E4B71" w14:textId="77777777" w:rsidR="00CA506C" w:rsidRPr="00CA506C" w:rsidRDefault="00CA506C" w:rsidP="00CA506C">
            <w:pPr>
              <w:rPr>
                <w:bCs/>
              </w:rPr>
            </w:pPr>
            <w:r w:rsidRPr="00CA506C">
              <w:rPr>
                <w:bCs/>
              </w:rPr>
              <w:t>Rationale</w:t>
            </w:r>
          </w:p>
        </w:tc>
      </w:tr>
      <w:tr w:rsidR="00CA506C" w:rsidRPr="00CA506C" w14:paraId="45767AAB" w14:textId="77777777" w:rsidTr="00CA506C">
        <w:tc>
          <w:tcPr>
            <w:tcW w:w="469" w:type="dxa"/>
          </w:tcPr>
          <w:p w14:paraId="4709D747" w14:textId="77777777" w:rsidR="00CA506C" w:rsidRPr="00CA506C" w:rsidRDefault="00CA506C" w:rsidP="00CA506C">
            <w:r w:rsidRPr="00CA506C">
              <w:t>1</w:t>
            </w:r>
          </w:p>
        </w:tc>
        <w:tc>
          <w:tcPr>
            <w:tcW w:w="2928" w:type="dxa"/>
          </w:tcPr>
          <w:p w14:paraId="5F949C3A" w14:textId="77777777" w:rsidR="00CA506C" w:rsidRPr="00CA506C" w:rsidRDefault="00CA506C" w:rsidP="00CA506C">
            <w:r w:rsidRPr="00CA506C">
              <w:t>Assess EFW and birthweight using customised centile standards.*</w:t>
            </w:r>
          </w:p>
        </w:tc>
        <w:tc>
          <w:tcPr>
            <w:tcW w:w="1276" w:type="dxa"/>
          </w:tcPr>
          <w:p w14:paraId="633A4A50" w14:textId="77777777" w:rsidR="00CA506C" w:rsidRPr="00CA506C" w:rsidRDefault="00CA506C" w:rsidP="00CA506C">
            <w:r w:rsidRPr="00CA506C">
              <w:t>2+</w:t>
            </w:r>
          </w:p>
        </w:tc>
        <w:tc>
          <w:tcPr>
            <w:tcW w:w="2268" w:type="dxa"/>
          </w:tcPr>
          <w:p w14:paraId="4E41D8D2" w14:textId="77777777" w:rsidR="00CA506C" w:rsidRPr="00CA506C" w:rsidRDefault="00CA506C" w:rsidP="00CA506C">
            <w:r w:rsidRPr="00CA506C">
              <w:t>C</w:t>
            </w:r>
          </w:p>
        </w:tc>
        <w:tc>
          <w:tcPr>
            <w:tcW w:w="2977" w:type="dxa"/>
          </w:tcPr>
          <w:p w14:paraId="4F27D07F" w14:textId="77777777" w:rsidR="00CA506C" w:rsidRPr="00CA506C" w:rsidRDefault="00CA506C" w:rsidP="00CA506C">
            <w:r w:rsidRPr="00CA506C">
              <w:t>Customised SGA better identifies at-risk fetuses and neonates than population-based SGA definitions, particularly among Aotearoa New Zealand’s diverse ethnicities. Use of a single customised reference supports consistent national practice and audit.</w:t>
            </w:r>
            <w:r w:rsidRPr="00CA506C">
              <w:rPr>
                <w:vertAlign w:val="superscript"/>
              </w:rPr>
              <w:t>2</w:t>
            </w:r>
          </w:p>
        </w:tc>
      </w:tr>
      <w:tr w:rsidR="00CA506C" w:rsidRPr="00CA506C" w14:paraId="6894ABC7" w14:textId="77777777" w:rsidTr="00CA506C">
        <w:tc>
          <w:tcPr>
            <w:tcW w:w="469" w:type="dxa"/>
          </w:tcPr>
          <w:p w14:paraId="6D4CC67D" w14:textId="77777777" w:rsidR="00CA506C" w:rsidRPr="00CA506C" w:rsidRDefault="00CA506C" w:rsidP="00CA506C">
            <w:r w:rsidRPr="00CA506C">
              <w:t>2</w:t>
            </w:r>
          </w:p>
        </w:tc>
        <w:tc>
          <w:tcPr>
            <w:tcW w:w="2928" w:type="dxa"/>
          </w:tcPr>
          <w:p w14:paraId="3567977B" w14:textId="77777777" w:rsidR="00CA506C" w:rsidRPr="00CA506C" w:rsidRDefault="00CA506C" w:rsidP="00CA506C">
            <w:r w:rsidRPr="00CA506C">
              <w:t>Define SGA as EFW or birthweight &lt; 10th centile.</w:t>
            </w:r>
          </w:p>
        </w:tc>
        <w:tc>
          <w:tcPr>
            <w:tcW w:w="1276" w:type="dxa"/>
          </w:tcPr>
          <w:p w14:paraId="622B1D14" w14:textId="77777777" w:rsidR="00CA506C" w:rsidRPr="00CA506C" w:rsidRDefault="00CA506C" w:rsidP="00CA506C">
            <w:r w:rsidRPr="00CA506C">
              <w:t>1++</w:t>
            </w:r>
          </w:p>
        </w:tc>
        <w:tc>
          <w:tcPr>
            <w:tcW w:w="2268" w:type="dxa"/>
          </w:tcPr>
          <w:p w14:paraId="2B07687A" w14:textId="77777777" w:rsidR="00CA506C" w:rsidRPr="00CA506C" w:rsidRDefault="00CA506C" w:rsidP="00CA506C">
            <w:r w:rsidRPr="00CA506C">
              <w:t>A</w:t>
            </w:r>
          </w:p>
        </w:tc>
        <w:tc>
          <w:tcPr>
            <w:tcW w:w="2977" w:type="dxa"/>
          </w:tcPr>
          <w:p w14:paraId="563FCC7D" w14:textId="77777777" w:rsidR="00CA506C" w:rsidRPr="00CA506C" w:rsidRDefault="00CA506C" w:rsidP="00CA506C">
            <w:r w:rsidRPr="00CA506C">
              <w:t>This reflects the internationally accepted definition of SGA.</w:t>
            </w:r>
          </w:p>
        </w:tc>
      </w:tr>
      <w:tr w:rsidR="00CA506C" w:rsidRPr="00CA506C" w14:paraId="15DEB670" w14:textId="77777777" w:rsidTr="00CA506C">
        <w:tc>
          <w:tcPr>
            <w:tcW w:w="469" w:type="dxa"/>
          </w:tcPr>
          <w:p w14:paraId="2A8EDF5D" w14:textId="77777777" w:rsidR="00CA506C" w:rsidRPr="00CA506C" w:rsidRDefault="00CA506C" w:rsidP="00CA506C">
            <w:r w:rsidRPr="00CA506C">
              <w:t>3</w:t>
            </w:r>
          </w:p>
        </w:tc>
        <w:tc>
          <w:tcPr>
            <w:tcW w:w="2928" w:type="dxa"/>
          </w:tcPr>
          <w:p w14:paraId="461BC61B" w14:textId="77777777" w:rsidR="00CA506C" w:rsidRPr="00CA506C" w:rsidRDefault="00CA506C" w:rsidP="00CA506C">
            <w:r w:rsidRPr="00CA506C">
              <w:t>Define FGR using a combination of fetal size, fetal growth, and fetal and maternal Doppler assessment:</w:t>
            </w:r>
          </w:p>
          <w:p w14:paraId="328BD30D" w14:textId="77777777" w:rsidR="00CA506C" w:rsidRPr="00CA506C" w:rsidRDefault="00CA506C" w:rsidP="00CA506C">
            <w:pPr>
              <w:pStyle w:val="ListBullet"/>
              <w:rPr>
                <w:i/>
                <w:iCs/>
              </w:rPr>
            </w:pPr>
            <w:r w:rsidRPr="00CA506C">
              <w:t>Early-onset FGR is diagnosed &lt; 32</w:t>
            </w:r>
            <w:r w:rsidRPr="00CA506C">
              <w:rPr>
                <w:vertAlign w:val="superscript"/>
              </w:rPr>
              <w:t>+</w:t>
            </w:r>
            <w:r w:rsidRPr="00CA506C">
              <w:t>0 weeks’ gestation</w:t>
            </w:r>
          </w:p>
          <w:p w14:paraId="392C5A03" w14:textId="77777777" w:rsidR="00CA506C" w:rsidRPr="00CA506C" w:rsidRDefault="00CA506C" w:rsidP="00CA506C">
            <w:pPr>
              <w:pStyle w:val="ListBullet"/>
              <w:rPr>
                <w:i/>
                <w:iCs/>
              </w:rPr>
            </w:pPr>
            <w:r w:rsidRPr="00CA506C">
              <w:t xml:space="preserve">Late-onset FGR is diagnosed ≥ 32+0 weeks’ gestation. </w:t>
            </w:r>
          </w:p>
        </w:tc>
        <w:tc>
          <w:tcPr>
            <w:tcW w:w="1276" w:type="dxa"/>
          </w:tcPr>
          <w:p w14:paraId="7585F915" w14:textId="77777777" w:rsidR="00CA506C" w:rsidRPr="00CA506C" w:rsidRDefault="00CA506C" w:rsidP="00CA506C">
            <w:r w:rsidRPr="00CA506C">
              <w:t>2+</w:t>
            </w:r>
          </w:p>
        </w:tc>
        <w:tc>
          <w:tcPr>
            <w:tcW w:w="2268" w:type="dxa"/>
          </w:tcPr>
          <w:p w14:paraId="2FB18C39" w14:textId="77777777" w:rsidR="00CA506C" w:rsidRPr="00CA506C" w:rsidRDefault="00CA506C" w:rsidP="00CA506C">
            <w:r w:rsidRPr="00CA506C">
              <w:t>C</w:t>
            </w:r>
          </w:p>
        </w:tc>
        <w:tc>
          <w:tcPr>
            <w:tcW w:w="2977" w:type="dxa"/>
          </w:tcPr>
          <w:p w14:paraId="495D2845" w14:textId="77777777" w:rsidR="00CA506C" w:rsidRPr="00CA506C" w:rsidRDefault="00CA506C" w:rsidP="00CA506C">
            <w:r w:rsidRPr="00CA506C">
              <w:t>For further definition of early-onset and late-onset FGR, see Table 1.</w:t>
            </w:r>
          </w:p>
        </w:tc>
      </w:tr>
      <w:tr w:rsidR="00CA506C" w:rsidRPr="00CA506C" w14:paraId="0C1BEC2B" w14:textId="77777777" w:rsidTr="00CA506C">
        <w:tc>
          <w:tcPr>
            <w:tcW w:w="469" w:type="dxa"/>
          </w:tcPr>
          <w:p w14:paraId="1C099239" w14:textId="77777777" w:rsidR="00CA506C" w:rsidRPr="00CA506C" w:rsidRDefault="00CA506C" w:rsidP="00CA506C">
            <w:r w:rsidRPr="00CA506C">
              <w:t>4</w:t>
            </w:r>
          </w:p>
          <w:p w14:paraId="363B5CA4" w14:textId="77777777" w:rsidR="00CA506C" w:rsidRPr="00CA506C" w:rsidRDefault="00CA506C" w:rsidP="00CA506C"/>
        </w:tc>
        <w:tc>
          <w:tcPr>
            <w:tcW w:w="2928" w:type="dxa"/>
          </w:tcPr>
          <w:p w14:paraId="1E5DC171" w14:textId="77777777" w:rsidR="00CA506C" w:rsidRPr="00CA506C" w:rsidRDefault="00CA506C" w:rsidP="00CA506C">
            <w:r w:rsidRPr="00CA506C">
              <w:t xml:space="preserve">Define slowing of fetal growth as a decline in EFW or AC of &gt; 30 centiles at ≥ 28+0 weeks’ gestation. </w:t>
            </w:r>
          </w:p>
          <w:p w14:paraId="0DD2D8EE" w14:textId="15F14314" w:rsidR="00CA506C" w:rsidRPr="00CA506C" w:rsidRDefault="00CA506C" w:rsidP="00CA506C">
            <w:r w:rsidRPr="00CA506C">
              <w:t xml:space="preserve">If there is a decline in growth &lt; 28 weeks’ gestation, consider a </w:t>
            </w:r>
            <w:r w:rsidRPr="00CA506C">
              <w:lastRenderedPageBreak/>
              <w:t xml:space="preserve">further growth scan in </w:t>
            </w:r>
            <w:r w:rsidR="00EC2152">
              <w:t xml:space="preserve">two to </w:t>
            </w:r>
            <w:r w:rsidRPr="00CA506C">
              <w:t>three weeks’ time.</w:t>
            </w:r>
          </w:p>
          <w:p w14:paraId="6CD8E3DF" w14:textId="77777777" w:rsidR="00CA506C" w:rsidRPr="00CA506C" w:rsidRDefault="00CA506C" w:rsidP="00CA506C">
            <w:pPr>
              <w:rPr>
                <w:i/>
                <w:iCs/>
              </w:rPr>
            </w:pPr>
            <w:r w:rsidRPr="00CA506C">
              <w:t>Where possible, electronic plotting is recommended to improve accuracy and reduce transcription errors.</w:t>
            </w:r>
          </w:p>
        </w:tc>
        <w:tc>
          <w:tcPr>
            <w:tcW w:w="1276" w:type="dxa"/>
          </w:tcPr>
          <w:p w14:paraId="57AAD1CE" w14:textId="77777777" w:rsidR="00CA506C" w:rsidRPr="00CA506C" w:rsidRDefault="00CA506C" w:rsidP="00CA506C">
            <w:r w:rsidRPr="00CA506C">
              <w:lastRenderedPageBreak/>
              <w:t>3</w:t>
            </w:r>
          </w:p>
          <w:p w14:paraId="4F3FA5F9" w14:textId="77777777" w:rsidR="00CA506C" w:rsidRPr="00CA506C" w:rsidRDefault="00CA506C" w:rsidP="00CA506C"/>
        </w:tc>
        <w:tc>
          <w:tcPr>
            <w:tcW w:w="2268" w:type="dxa"/>
          </w:tcPr>
          <w:p w14:paraId="57CF2F00" w14:textId="77777777" w:rsidR="00CA506C" w:rsidRPr="00CA506C" w:rsidRDefault="00CA506C" w:rsidP="00CA506C">
            <w:r w:rsidRPr="00CA506C">
              <w:t>D</w:t>
            </w:r>
          </w:p>
          <w:p w14:paraId="424B0245" w14:textId="77777777" w:rsidR="00CA506C" w:rsidRPr="00CA506C" w:rsidRDefault="00CA506C" w:rsidP="00CA506C"/>
          <w:p w14:paraId="52A2E0CA" w14:textId="77777777" w:rsidR="00CA506C" w:rsidRPr="00CA506C" w:rsidRDefault="00CA506C" w:rsidP="00CA506C"/>
          <w:p w14:paraId="4D968969" w14:textId="77777777" w:rsidR="00CA506C" w:rsidRPr="00CA506C" w:rsidRDefault="00CA506C" w:rsidP="00CA506C"/>
          <w:p w14:paraId="23226DCB" w14:textId="77777777" w:rsidR="00CA506C" w:rsidRPr="00CA506C" w:rsidRDefault="00CA506C" w:rsidP="00CA506C"/>
          <w:p w14:paraId="7ADAC6C1" w14:textId="77777777" w:rsidR="00CA506C" w:rsidRPr="00CA506C" w:rsidRDefault="00CA506C" w:rsidP="00CA506C"/>
          <w:p w14:paraId="3607DB4A" w14:textId="77777777" w:rsidR="00CA506C" w:rsidRPr="00CA506C" w:rsidRDefault="00CA506C" w:rsidP="00CA506C"/>
          <w:p w14:paraId="6674856A" w14:textId="77777777" w:rsidR="00CA506C" w:rsidRPr="00CA506C" w:rsidRDefault="00CA506C" w:rsidP="00CA506C"/>
          <w:p w14:paraId="1F2F240D" w14:textId="77777777" w:rsidR="00CA506C" w:rsidRPr="00CA506C" w:rsidRDefault="00CA506C" w:rsidP="00CA506C"/>
        </w:tc>
        <w:tc>
          <w:tcPr>
            <w:tcW w:w="2977" w:type="dxa"/>
          </w:tcPr>
          <w:p w14:paraId="6E86D9D1" w14:textId="77777777" w:rsidR="00CA506C" w:rsidRPr="00CA506C" w:rsidRDefault="00CA506C" w:rsidP="00CA506C">
            <w:r w:rsidRPr="00CA506C">
              <w:lastRenderedPageBreak/>
              <w:t>The threshold to define FGR based on a decrease in EFW or AC remains unclear.</w:t>
            </w:r>
            <w:r w:rsidRPr="00CA506C">
              <w:rPr>
                <w:vertAlign w:val="superscript"/>
              </w:rPr>
              <w:t>†,4,5</w:t>
            </w:r>
            <w:r w:rsidRPr="00CA506C">
              <w:t xml:space="preserve"> Slowing of fetal growth is not a standalone criterion to define FGR.</w:t>
            </w:r>
          </w:p>
          <w:p w14:paraId="465F11A0" w14:textId="77777777" w:rsidR="00CA506C" w:rsidRPr="00CA506C" w:rsidRDefault="00CA506C" w:rsidP="00CA506C">
            <w:r w:rsidRPr="00CA506C">
              <w:lastRenderedPageBreak/>
              <w:t xml:space="preserve">Growth scans performed at least three weeks apart minimise false positive diagnoses associated with the inherent error within fetal biometry measurements. </w:t>
            </w:r>
          </w:p>
          <w:p w14:paraId="4833F3C7" w14:textId="77777777" w:rsidR="00CA506C" w:rsidRPr="00CA506C" w:rsidRDefault="00CA506C" w:rsidP="00CA506C">
            <w:r w:rsidRPr="00CA506C">
              <w:t>Timing of scans should be tailored to the individual clinical scenario.</w:t>
            </w:r>
          </w:p>
        </w:tc>
      </w:tr>
      <w:tr w:rsidR="00CA506C" w:rsidRPr="00CA506C" w14:paraId="6CBA62DB" w14:textId="77777777" w:rsidTr="00CA506C">
        <w:tc>
          <w:tcPr>
            <w:tcW w:w="469" w:type="dxa"/>
          </w:tcPr>
          <w:p w14:paraId="263FDD0D" w14:textId="77777777" w:rsidR="00CA506C" w:rsidRPr="00CA506C" w:rsidRDefault="00CA506C" w:rsidP="00CA506C">
            <w:r w:rsidRPr="00CA506C">
              <w:lastRenderedPageBreak/>
              <w:t>5</w:t>
            </w:r>
          </w:p>
        </w:tc>
        <w:tc>
          <w:tcPr>
            <w:tcW w:w="2928" w:type="dxa"/>
          </w:tcPr>
          <w:p w14:paraId="7B1014BC" w14:textId="77777777" w:rsidR="00CA506C" w:rsidRPr="00CA506C" w:rsidRDefault="00CA506C" w:rsidP="00CA506C">
            <w:r w:rsidRPr="00CA506C">
              <w:t>When FGR is suspected (EFW or AC &lt; 10th centile, or slowing of fetal growth), perform these Doppler parameters:</w:t>
            </w:r>
          </w:p>
          <w:p w14:paraId="32F86868" w14:textId="77777777" w:rsidR="00CA506C" w:rsidRPr="00CA506C" w:rsidRDefault="00CA506C" w:rsidP="00CA506C">
            <w:pPr>
              <w:pStyle w:val="ListBullet"/>
            </w:pPr>
            <w:r w:rsidRPr="00CA506C">
              <w:t>Umbilical artery (UA) Doppler</w:t>
            </w:r>
            <w:r w:rsidRPr="00CA506C">
              <w:rPr>
                <w:vertAlign w:val="superscript"/>
              </w:rPr>
              <w:t>6</w:t>
            </w:r>
            <w:r w:rsidRPr="00CA506C">
              <w:t xml:space="preserve"> </w:t>
            </w:r>
          </w:p>
          <w:p w14:paraId="7ECA3E36" w14:textId="77777777" w:rsidR="00CA506C" w:rsidRPr="00CA506C" w:rsidRDefault="00CA506C" w:rsidP="00CA506C">
            <w:pPr>
              <w:pStyle w:val="ListBullet"/>
            </w:pPr>
            <w:r w:rsidRPr="00CA506C">
              <w:t>Uterine artery (UtA) Doppler mean pulsatility index (PI) and assessment of notching – assess only once</w:t>
            </w:r>
            <w:r w:rsidRPr="00CA506C">
              <w:rPr>
                <w:vertAlign w:val="superscript"/>
              </w:rPr>
              <w:t>6</w:t>
            </w:r>
          </w:p>
          <w:p w14:paraId="2FC1950E" w14:textId="77777777" w:rsidR="00CA506C" w:rsidRPr="00CA506C" w:rsidRDefault="00CA506C" w:rsidP="00CA506C">
            <w:r w:rsidRPr="00CA506C">
              <w:rPr>
                <w:i/>
                <w:iCs/>
              </w:rPr>
              <w:t>See Recommendation 11 for UtA Doppler in FGR risk assessment</w:t>
            </w:r>
          </w:p>
          <w:p w14:paraId="39E2DB4B" w14:textId="2D92B9BD" w:rsidR="00CA506C" w:rsidRPr="00CA506C" w:rsidRDefault="00CA506C" w:rsidP="00CA506C">
            <w:pPr>
              <w:pStyle w:val="ListBullet"/>
            </w:pPr>
            <w:r w:rsidRPr="00CA506C">
              <w:t>MCA Doppler PI ≥ 32+0 weeks’ gestation.</w:t>
            </w:r>
            <w:r w:rsidRPr="00CA506C">
              <w:rPr>
                <w:vertAlign w:val="superscript"/>
              </w:rPr>
              <w:t>6</w:t>
            </w:r>
            <w:r w:rsidRPr="00CA506C">
              <w:br/>
              <w:t>Report only CPR.</w:t>
            </w:r>
          </w:p>
          <w:p w14:paraId="4F038CC2" w14:textId="77777777" w:rsidR="00CA506C" w:rsidRPr="00CA506C" w:rsidRDefault="00CA506C" w:rsidP="00CA506C">
            <w:r w:rsidRPr="00CA506C">
              <w:t>If Doppler studies are normal, perform a repeat growth scan to assess fetal growth trajectory.</w:t>
            </w:r>
          </w:p>
          <w:p w14:paraId="563BD760" w14:textId="77777777" w:rsidR="00CA506C" w:rsidRPr="00CA506C" w:rsidRDefault="00CA506C" w:rsidP="00CA506C">
            <w:pPr>
              <w:rPr>
                <w:vertAlign w:val="superscript"/>
              </w:rPr>
            </w:pPr>
          </w:p>
        </w:tc>
        <w:tc>
          <w:tcPr>
            <w:tcW w:w="1276" w:type="dxa"/>
          </w:tcPr>
          <w:p w14:paraId="50C2631A" w14:textId="77777777" w:rsidR="00CA506C" w:rsidRPr="00CA506C" w:rsidRDefault="00CA506C" w:rsidP="00CA506C"/>
          <w:p w14:paraId="4C60C57F" w14:textId="77777777" w:rsidR="00CA506C" w:rsidRPr="00CA506C" w:rsidRDefault="00CA506C" w:rsidP="00CA506C"/>
          <w:p w14:paraId="378565F0" w14:textId="77777777" w:rsidR="00CA506C" w:rsidRPr="00CA506C" w:rsidRDefault="00CA506C" w:rsidP="00CA506C"/>
          <w:p w14:paraId="13A488FF" w14:textId="77777777" w:rsidR="00CA506C" w:rsidRPr="00CA506C" w:rsidRDefault="00CA506C" w:rsidP="00CA506C">
            <w:r w:rsidRPr="00CA506C">
              <w:t>2-</w:t>
            </w:r>
          </w:p>
          <w:p w14:paraId="2A286C30" w14:textId="77777777" w:rsidR="00CA506C" w:rsidRPr="00CA506C" w:rsidRDefault="00CA506C" w:rsidP="00CA506C">
            <w:r w:rsidRPr="00CA506C">
              <w:t>1+</w:t>
            </w:r>
          </w:p>
          <w:p w14:paraId="6BCB4733" w14:textId="77777777" w:rsidR="00CA506C" w:rsidRPr="00CA506C" w:rsidRDefault="00CA506C" w:rsidP="00CA506C"/>
          <w:p w14:paraId="70776097" w14:textId="77777777" w:rsidR="00CA506C" w:rsidRPr="00CA506C" w:rsidRDefault="00CA506C" w:rsidP="00CA506C"/>
          <w:p w14:paraId="2EC184CE" w14:textId="77777777" w:rsidR="00CA506C" w:rsidRPr="00CA506C" w:rsidRDefault="00CA506C" w:rsidP="00CA506C"/>
          <w:p w14:paraId="5110A7BB" w14:textId="77777777" w:rsidR="00CA506C" w:rsidRDefault="00CA506C" w:rsidP="00CA506C"/>
          <w:p w14:paraId="6683A42F" w14:textId="77777777" w:rsidR="00737B95" w:rsidRPr="00CA506C" w:rsidRDefault="00737B95" w:rsidP="00CA506C"/>
          <w:p w14:paraId="06FF830F" w14:textId="77777777" w:rsidR="00CA506C" w:rsidRPr="00CA506C" w:rsidRDefault="00CA506C" w:rsidP="00CA506C">
            <w:r w:rsidRPr="00CA506C">
              <w:t>2+</w:t>
            </w:r>
          </w:p>
          <w:p w14:paraId="13538CED" w14:textId="77777777" w:rsidR="00CA506C" w:rsidRPr="00CA506C" w:rsidRDefault="00CA506C" w:rsidP="00CA506C"/>
          <w:p w14:paraId="0752159A" w14:textId="77777777" w:rsidR="00CA506C" w:rsidRPr="00CA506C" w:rsidRDefault="00CA506C" w:rsidP="00CA506C"/>
          <w:p w14:paraId="73135C94" w14:textId="77777777" w:rsidR="00CA506C" w:rsidRPr="00CA506C" w:rsidRDefault="00CA506C" w:rsidP="00CA506C">
            <w:r w:rsidRPr="00CA506C">
              <w:t>2+</w:t>
            </w:r>
          </w:p>
        </w:tc>
        <w:tc>
          <w:tcPr>
            <w:tcW w:w="2268" w:type="dxa"/>
          </w:tcPr>
          <w:p w14:paraId="48D39D57" w14:textId="77777777" w:rsidR="00CA506C" w:rsidRPr="00CA506C" w:rsidRDefault="00CA506C" w:rsidP="00CA506C"/>
          <w:p w14:paraId="7947EAF1" w14:textId="77777777" w:rsidR="00CA506C" w:rsidRPr="00CA506C" w:rsidRDefault="00CA506C" w:rsidP="00CA506C"/>
          <w:p w14:paraId="570D25AC" w14:textId="77777777" w:rsidR="00CA506C" w:rsidRPr="00CA506C" w:rsidRDefault="00CA506C" w:rsidP="00CA506C"/>
          <w:p w14:paraId="2E6B16B8" w14:textId="77777777" w:rsidR="00CA506C" w:rsidRPr="00CA506C" w:rsidRDefault="00CA506C" w:rsidP="00CA506C">
            <w:r w:rsidRPr="00CA506C">
              <w:t>C</w:t>
            </w:r>
          </w:p>
          <w:p w14:paraId="5D536583" w14:textId="77777777" w:rsidR="00CA506C" w:rsidRPr="00CA506C" w:rsidRDefault="00CA506C" w:rsidP="00CA506C">
            <w:r w:rsidRPr="00CA506C">
              <w:t>A</w:t>
            </w:r>
          </w:p>
          <w:p w14:paraId="636A362B" w14:textId="77777777" w:rsidR="00CA506C" w:rsidRPr="00CA506C" w:rsidRDefault="00CA506C" w:rsidP="00CA506C"/>
          <w:p w14:paraId="7CACF8D1" w14:textId="77777777" w:rsidR="00CA506C" w:rsidRPr="00CA506C" w:rsidRDefault="00CA506C" w:rsidP="00CA506C"/>
          <w:p w14:paraId="12D26B08" w14:textId="77777777" w:rsidR="00CA506C" w:rsidRPr="00CA506C" w:rsidRDefault="00CA506C" w:rsidP="00CA506C"/>
          <w:p w14:paraId="2D60C42F" w14:textId="77777777" w:rsidR="00CA506C" w:rsidRDefault="00CA506C" w:rsidP="00CA506C"/>
          <w:p w14:paraId="7434DB2E" w14:textId="77777777" w:rsidR="00737B95" w:rsidRPr="00CA506C" w:rsidRDefault="00737B95" w:rsidP="00CA506C"/>
          <w:p w14:paraId="74531457" w14:textId="77777777" w:rsidR="00CA506C" w:rsidRPr="00CA506C" w:rsidRDefault="00CA506C" w:rsidP="00CA506C">
            <w:r w:rsidRPr="00CA506C">
              <w:t>C</w:t>
            </w:r>
          </w:p>
          <w:p w14:paraId="32404292" w14:textId="77777777" w:rsidR="00CA506C" w:rsidRPr="00CA506C" w:rsidRDefault="00CA506C" w:rsidP="00CA506C"/>
          <w:p w14:paraId="6646A358" w14:textId="77777777" w:rsidR="00CA506C" w:rsidRPr="00CA506C" w:rsidRDefault="00CA506C" w:rsidP="00CA506C"/>
          <w:p w14:paraId="3EF54BAC" w14:textId="77777777" w:rsidR="00CA506C" w:rsidRPr="00CA506C" w:rsidRDefault="00CA506C" w:rsidP="00CA506C">
            <w:r w:rsidRPr="00CA506C">
              <w:t>C</w:t>
            </w:r>
          </w:p>
        </w:tc>
        <w:tc>
          <w:tcPr>
            <w:tcW w:w="2977" w:type="dxa"/>
          </w:tcPr>
          <w:p w14:paraId="473C58E4" w14:textId="77777777" w:rsidR="00C56523" w:rsidRDefault="00C56523" w:rsidP="00CA506C">
            <w:pPr>
              <w:rPr>
                <w:vertAlign w:val="superscript"/>
              </w:rPr>
            </w:pPr>
            <w:r w:rsidRPr="00C56523">
              <w:t>The customised EFW centile should be plotted at the earliest possible opportunity to minimise delays in diagnosis and subsequent care. This is usually performed by the LMC or referrer.</w:t>
            </w:r>
            <w:r w:rsidRPr="00C56523">
              <w:rPr>
                <w:vertAlign w:val="superscript"/>
              </w:rPr>
              <w:t>‡</w:t>
            </w:r>
          </w:p>
          <w:p w14:paraId="6364E41E" w14:textId="5156F25C" w:rsidR="00CA506C" w:rsidRPr="00CA506C" w:rsidRDefault="00CA28A4" w:rsidP="00CA506C">
            <w:r>
              <w:t>If possible, a</w:t>
            </w:r>
            <w:r w:rsidR="00CA506C" w:rsidRPr="00CA506C">
              <w:t>ssessment of customised EFW at the time of ultrasound allows additional Doppler studies to be performed concurrently if required. This minimises delays and return scanning for Doppler assessment.</w:t>
            </w:r>
          </w:p>
          <w:p w14:paraId="30903C8C" w14:textId="77777777" w:rsidR="00CA506C" w:rsidRPr="00CA506C" w:rsidRDefault="00CA506C" w:rsidP="00CA506C">
            <w:r w:rsidRPr="00CA506C">
              <w:t>Doppler studies provide an indirect assessment of placental function and fetal wellbeing.</w:t>
            </w:r>
          </w:p>
          <w:p w14:paraId="286FA50C" w14:textId="77777777" w:rsidR="00CA506C" w:rsidRPr="00CA506C" w:rsidRDefault="00CA506C" w:rsidP="00CA506C">
            <w:r w:rsidRPr="00CA506C">
              <w:t xml:space="preserve">UtA Doppler (abnormal if mean PI &gt; 95th centile and/or bilateral notching) does not show progression in the third trimester. A single measurement can be </w:t>
            </w:r>
            <w:r w:rsidRPr="00CA506C">
              <w:lastRenderedPageBreak/>
              <w:t>performed at the time of diagnosis.</w:t>
            </w:r>
          </w:p>
          <w:p w14:paraId="5E1B7D32" w14:textId="77777777" w:rsidR="00CA506C" w:rsidRPr="00CA506C" w:rsidRDefault="00CA506C" w:rsidP="00CA506C">
            <w:r w:rsidRPr="00CA506C">
              <w:t>International consensus on the use of MCA Doppler in late-onset FGR is lacking. SGA fetuses with abnormal MCA and/or CPR have higher rates of adverse perinatal outcome.</w:t>
            </w:r>
            <w:r w:rsidRPr="00CA506C">
              <w:rPr>
                <w:vertAlign w:val="superscript"/>
              </w:rPr>
              <w:t>8,9</w:t>
            </w:r>
            <w:r w:rsidRPr="00CA506C">
              <w:t xml:space="preserve"> CPR has a stronger association with adverse outcome than MCA has.</w:t>
            </w:r>
          </w:p>
          <w:p w14:paraId="5F9EDE13" w14:textId="77777777" w:rsidR="00CA506C" w:rsidRPr="00CA506C" w:rsidRDefault="00CA506C" w:rsidP="00CA506C">
            <w:r w:rsidRPr="00CA506C">
              <w:t>Growth scans performed at least three weeks apart minimise false positive diagnoses associated with the inherent error within fetal biometry measurements.</w:t>
            </w:r>
          </w:p>
        </w:tc>
      </w:tr>
    </w:tbl>
    <w:p w14:paraId="1CD6BF94" w14:textId="77777777" w:rsidR="00CA506C" w:rsidRPr="005D4A85" w:rsidRDefault="00CA506C" w:rsidP="00CA506C">
      <w:pPr>
        <w:rPr>
          <w:sz w:val="20"/>
          <w:szCs w:val="18"/>
        </w:rPr>
      </w:pPr>
      <w:r w:rsidRPr="005D4A85">
        <w:rPr>
          <w:sz w:val="20"/>
          <w:szCs w:val="18"/>
        </w:rPr>
        <w:lastRenderedPageBreak/>
        <w:t xml:space="preserve">AC = abdominal circumference; CPR = cerebroplacental ratio; EFW = estimated fetal weight; FGR = fetal growth restriction; GROW = gestation-related optimal weight; MCA = middle cerebral artery; PI = pulsatility index; SGA = small for gestational age; UA = umbilical artery; UtA = uterine artery. </w:t>
      </w:r>
    </w:p>
    <w:p w14:paraId="758049C9" w14:textId="506C8CD1" w:rsidR="00CA506C" w:rsidRPr="005D4A85" w:rsidRDefault="00CA506C" w:rsidP="00CA506C">
      <w:pPr>
        <w:rPr>
          <w:sz w:val="20"/>
          <w:szCs w:val="18"/>
        </w:rPr>
      </w:pPr>
      <w:r w:rsidRPr="005D4A85">
        <w:rPr>
          <w:sz w:val="20"/>
          <w:szCs w:val="18"/>
        </w:rPr>
        <w:t>* Customised centiles for Aotearoa New Zealand are available online at GROW-App NZ (</w:t>
      </w:r>
      <w:hyperlink r:id="rId15" w:history="1">
        <w:r w:rsidRPr="005D4A85">
          <w:rPr>
            <w:rStyle w:val="Hyperlink"/>
            <w:sz w:val="20"/>
            <w:szCs w:val="18"/>
          </w:rPr>
          <w:t>https://nzaws.growservice.org/App/Account/Login</w:t>
        </w:r>
      </w:hyperlink>
      <w:r w:rsidRPr="005D4A85">
        <w:rPr>
          <w:sz w:val="20"/>
          <w:szCs w:val="18"/>
        </w:rPr>
        <w:t>) and are incorporated into the BadgerNet platform.</w:t>
      </w:r>
    </w:p>
    <w:p w14:paraId="559B9DA1" w14:textId="77777777" w:rsidR="00CA506C" w:rsidRPr="005D4A85" w:rsidRDefault="00CA506C" w:rsidP="00CA506C">
      <w:pPr>
        <w:rPr>
          <w:sz w:val="20"/>
          <w:szCs w:val="18"/>
        </w:rPr>
      </w:pPr>
      <w:r w:rsidRPr="005D4A85">
        <w:rPr>
          <w:sz w:val="20"/>
          <w:szCs w:val="18"/>
        </w:rPr>
        <w:t>† The promising Hugh and Gardosi model of fetal growth assesses customised EFW gain as percentage deviation from expected.</w:t>
      </w:r>
      <w:r w:rsidRPr="007B6182">
        <w:rPr>
          <w:sz w:val="20"/>
          <w:szCs w:val="18"/>
          <w:vertAlign w:val="superscript"/>
        </w:rPr>
        <w:t>7</w:t>
      </w:r>
      <w:r w:rsidRPr="005D4A85">
        <w:rPr>
          <w:sz w:val="20"/>
          <w:szCs w:val="18"/>
        </w:rPr>
        <w:t xml:space="preserve"> It can be used to assess growth trajectory over a shorter time frame. This model should be investigated further in the Aotearoa New Zealand context, including implications for implementation.</w:t>
      </w:r>
    </w:p>
    <w:p w14:paraId="4DFAFBD5" w14:textId="056263D1" w:rsidR="00CA506C" w:rsidRPr="005D4A85" w:rsidRDefault="00CA506C" w:rsidP="00CA506C">
      <w:pPr>
        <w:rPr>
          <w:sz w:val="20"/>
          <w:szCs w:val="18"/>
        </w:rPr>
      </w:pPr>
      <w:r w:rsidRPr="005D4A85">
        <w:rPr>
          <w:sz w:val="20"/>
          <w:szCs w:val="18"/>
        </w:rPr>
        <w:t xml:space="preserve">‡ Radiology providers do not have the required clinical information to create a customised antenatal chart, which is recommended at booking. </w:t>
      </w:r>
    </w:p>
    <w:p w14:paraId="67F08924" w14:textId="17CA7B86" w:rsidR="00CA506C" w:rsidRDefault="00CA506C" w:rsidP="00CA506C">
      <w:r>
        <w:t> </w:t>
      </w:r>
    </w:p>
    <w:p w14:paraId="4DF186D1" w14:textId="77777777" w:rsidR="00CA506C" w:rsidRDefault="00CA506C">
      <w:pPr>
        <w:spacing w:before="0" w:after="160" w:line="259" w:lineRule="auto"/>
      </w:pPr>
      <w:r>
        <w:br w:type="page"/>
      </w:r>
    </w:p>
    <w:p w14:paraId="48163A61" w14:textId="3B673EA2" w:rsidR="00CA506C" w:rsidRDefault="00CA506C" w:rsidP="00CA506C">
      <w:pPr>
        <w:pStyle w:val="Figure"/>
      </w:pPr>
      <w:r>
        <w:lastRenderedPageBreak/>
        <w:t xml:space="preserve">Table </w:t>
      </w:r>
      <w:fldSimple w:instr=" SEQ Table \* ARABIC ">
        <w:r w:rsidR="00221BB7">
          <w:rPr>
            <w:noProof/>
          </w:rPr>
          <w:t>1</w:t>
        </w:r>
      </w:fldSimple>
      <w:r>
        <w:t>: Definition for early and late-onset FGR in the absence of congenital anomalies</w:t>
      </w:r>
      <w:r>
        <w:rPr>
          <w:vertAlign w:val="superscript"/>
        </w:rPr>
        <w:t>4</w:t>
      </w:r>
    </w:p>
    <w:tbl>
      <w:tblPr>
        <w:tblStyle w:val="TeWhatuOra"/>
        <w:tblW w:w="0" w:type="auto"/>
        <w:tblLook w:val="0420" w:firstRow="1" w:lastRow="0" w:firstColumn="0" w:lastColumn="0" w:noHBand="0" w:noVBand="1"/>
      </w:tblPr>
      <w:tblGrid>
        <w:gridCol w:w="4814"/>
        <w:gridCol w:w="4814"/>
      </w:tblGrid>
      <w:tr w:rsidR="00CA506C" w:rsidRPr="00CA506C" w14:paraId="63229F4B" w14:textId="77777777" w:rsidTr="00CA506C">
        <w:trPr>
          <w:cnfStyle w:val="100000000000" w:firstRow="1" w:lastRow="0" w:firstColumn="0" w:lastColumn="0" w:oddVBand="0" w:evenVBand="0" w:oddHBand="0" w:evenHBand="0" w:firstRowFirstColumn="0" w:firstRowLastColumn="0" w:lastRowFirstColumn="0" w:lastRowLastColumn="0"/>
        </w:trPr>
        <w:tc>
          <w:tcPr>
            <w:tcW w:w="4814" w:type="dxa"/>
          </w:tcPr>
          <w:p w14:paraId="1975C648" w14:textId="77777777" w:rsidR="00CA506C" w:rsidRPr="00CA506C" w:rsidRDefault="00CA506C" w:rsidP="00CA506C">
            <w:pPr>
              <w:spacing w:before="0" w:beforeAutospacing="0" w:after="0" w:afterAutospacing="0"/>
            </w:pPr>
            <w:r w:rsidRPr="00CA506C">
              <w:t>Early-onset FGR</w:t>
            </w:r>
          </w:p>
          <w:p w14:paraId="56446F27" w14:textId="77777777" w:rsidR="00CA506C" w:rsidRPr="00CA506C" w:rsidRDefault="00CA506C" w:rsidP="00CA506C">
            <w:pPr>
              <w:spacing w:before="0" w:beforeAutospacing="0" w:after="0" w:afterAutospacing="0"/>
            </w:pPr>
            <w:r w:rsidRPr="00CA506C">
              <w:t>Diagnosed &lt; 32+0 weeks’ gestation</w:t>
            </w:r>
          </w:p>
        </w:tc>
        <w:tc>
          <w:tcPr>
            <w:tcW w:w="4814" w:type="dxa"/>
          </w:tcPr>
          <w:p w14:paraId="1A691173" w14:textId="77777777" w:rsidR="00CA506C" w:rsidRPr="00CA506C" w:rsidRDefault="00CA506C" w:rsidP="00CA506C">
            <w:pPr>
              <w:spacing w:before="0" w:beforeAutospacing="0" w:after="0" w:afterAutospacing="0"/>
            </w:pPr>
            <w:r w:rsidRPr="00CA506C">
              <w:t>Late-onset FGR</w:t>
            </w:r>
          </w:p>
          <w:p w14:paraId="4BCF19EE" w14:textId="77777777" w:rsidR="00CA506C" w:rsidRPr="00CA506C" w:rsidRDefault="00CA506C" w:rsidP="00CA506C">
            <w:pPr>
              <w:spacing w:before="0" w:beforeAutospacing="0" w:after="0" w:afterAutospacing="0"/>
            </w:pPr>
            <w:r w:rsidRPr="00CA506C">
              <w:t>Diagnosed ≥ 32+0 weeks’ gestation</w:t>
            </w:r>
          </w:p>
        </w:tc>
      </w:tr>
      <w:tr w:rsidR="00CA506C" w:rsidRPr="00CA506C" w14:paraId="6BB9F275" w14:textId="77777777" w:rsidTr="00CA506C">
        <w:tc>
          <w:tcPr>
            <w:tcW w:w="4814" w:type="dxa"/>
          </w:tcPr>
          <w:p w14:paraId="4245E64C" w14:textId="77777777" w:rsidR="00CA506C" w:rsidRPr="00CA506C" w:rsidRDefault="00CA506C" w:rsidP="00CA506C">
            <w:pPr>
              <w:spacing w:before="0" w:beforeAutospacing="0" w:after="0" w:afterAutospacing="0"/>
            </w:pPr>
            <w:r w:rsidRPr="00CA506C">
              <w:t xml:space="preserve">EFW customised or AC &lt; 3rd centile </w:t>
            </w:r>
          </w:p>
          <w:p w14:paraId="0EA0DA96" w14:textId="77777777" w:rsidR="00CA506C" w:rsidRPr="00CA506C" w:rsidRDefault="00CA506C" w:rsidP="00CA506C">
            <w:pPr>
              <w:spacing w:before="0" w:beforeAutospacing="0" w:after="0" w:afterAutospacing="0"/>
            </w:pPr>
            <w:r w:rsidRPr="00CA506C">
              <w:t>or</w:t>
            </w:r>
          </w:p>
          <w:p w14:paraId="4BEE7253" w14:textId="77777777" w:rsidR="00CA506C" w:rsidRPr="00CA506C" w:rsidRDefault="00CA506C" w:rsidP="00CA506C">
            <w:pPr>
              <w:spacing w:before="0" w:beforeAutospacing="0" w:after="0" w:afterAutospacing="0"/>
            </w:pPr>
            <w:r w:rsidRPr="00CA506C">
              <w:t xml:space="preserve">UA with absent or reversed end-diastolic flow </w:t>
            </w:r>
          </w:p>
          <w:p w14:paraId="15A4BF15" w14:textId="77777777" w:rsidR="00CA506C" w:rsidRPr="00CA506C" w:rsidRDefault="00CA506C" w:rsidP="00CA506C">
            <w:pPr>
              <w:spacing w:before="0" w:beforeAutospacing="0" w:after="0" w:afterAutospacing="0"/>
            </w:pPr>
            <w:r w:rsidRPr="00CA506C">
              <w:t>or</w:t>
            </w:r>
          </w:p>
          <w:p w14:paraId="6C4355CD" w14:textId="77777777" w:rsidR="00CA506C" w:rsidRPr="00CA506C" w:rsidRDefault="00CA506C" w:rsidP="00CA506C">
            <w:pPr>
              <w:spacing w:before="0" w:beforeAutospacing="0" w:after="0" w:afterAutospacing="0"/>
            </w:pPr>
            <w:r w:rsidRPr="00CA506C">
              <w:t>EFW customised or AC &lt; 10th centile plus one or more of:</w:t>
            </w:r>
          </w:p>
          <w:p w14:paraId="6E3F9D1F" w14:textId="77777777" w:rsidR="00CA506C" w:rsidRPr="00CA506C" w:rsidRDefault="00CA506C" w:rsidP="00CA506C">
            <w:pPr>
              <w:pStyle w:val="ListBullet"/>
            </w:pPr>
            <w:r w:rsidRPr="00CA506C">
              <w:t>UA Doppler PI &gt; 95th centile</w:t>
            </w:r>
          </w:p>
          <w:p w14:paraId="197B8DA6" w14:textId="77777777" w:rsidR="00CA506C" w:rsidRPr="00CA506C" w:rsidRDefault="00CA506C" w:rsidP="00CA506C">
            <w:pPr>
              <w:pStyle w:val="ListBullet"/>
            </w:pPr>
            <w:r w:rsidRPr="00CA506C">
              <w:t>UtA Doppler mean PI &gt; 95th centile or bilateral notching (perform only once at the time of diagnosis).</w:t>
            </w:r>
          </w:p>
        </w:tc>
        <w:tc>
          <w:tcPr>
            <w:tcW w:w="4814" w:type="dxa"/>
          </w:tcPr>
          <w:p w14:paraId="33F5D59F" w14:textId="77777777" w:rsidR="00CA506C" w:rsidRPr="00CA506C" w:rsidRDefault="00CA506C" w:rsidP="00CA506C">
            <w:pPr>
              <w:spacing w:before="0" w:beforeAutospacing="0" w:after="0" w:afterAutospacing="0"/>
            </w:pPr>
            <w:r w:rsidRPr="00CA506C">
              <w:t xml:space="preserve">EFW customised or AC &lt; 3rd centile </w:t>
            </w:r>
          </w:p>
          <w:p w14:paraId="79111711" w14:textId="77777777" w:rsidR="00CA506C" w:rsidRPr="00CA506C" w:rsidRDefault="00CA506C" w:rsidP="00CA506C">
            <w:pPr>
              <w:spacing w:before="0" w:beforeAutospacing="0" w:after="0" w:afterAutospacing="0"/>
            </w:pPr>
            <w:r w:rsidRPr="00CA506C">
              <w:t>or</w:t>
            </w:r>
          </w:p>
          <w:p w14:paraId="1FAECD01" w14:textId="77777777" w:rsidR="00CA506C" w:rsidRPr="00CA506C" w:rsidRDefault="00CA506C" w:rsidP="00CA506C">
            <w:pPr>
              <w:spacing w:before="0" w:beforeAutospacing="0" w:after="0" w:afterAutospacing="0"/>
            </w:pPr>
            <w:r w:rsidRPr="00CA506C">
              <w:t>Two or more of:</w:t>
            </w:r>
          </w:p>
          <w:p w14:paraId="0FFB7383" w14:textId="77777777" w:rsidR="00CA506C" w:rsidRPr="00CA506C" w:rsidRDefault="00CA506C" w:rsidP="00BC3298">
            <w:pPr>
              <w:pStyle w:val="ListBullet"/>
            </w:pPr>
            <w:r w:rsidRPr="00CA506C">
              <w:t>EFW customised or AC &lt; 10th centile</w:t>
            </w:r>
          </w:p>
          <w:p w14:paraId="3C8B1B64" w14:textId="77777777" w:rsidR="00CA506C" w:rsidRPr="00CA506C" w:rsidRDefault="00CA506C" w:rsidP="00CA506C">
            <w:pPr>
              <w:pStyle w:val="ListBullet"/>
            </w:pPr>
            <w:r w:rsidRPr="00CA506C">
              <w:t>slowing of fetal growth: decline in EFW or AC of &gt; 30 centiles from 28+0 weeks’ gestation onwards*</w:t>
            </w:r>
          </w:p>
          <w:p w14:paraId="3FA6AB03" w14:textId="77777777" w:rsidR="00CA506C" w:rsidRPr="00CA506C" w:rsidRDefault="00CA506C" w:rsidP="00007428">
            <w:pPr>
              <w:pStyle w:val="ListBullet"/>
              <w:spacing w:before="100" w:after="0" w:afterAutospacing="0"/>
              <w:ind w:left="357" w:hanging="357"/>
            </w:pPr>
            <w:r w:rsidRPr="00CA506C">
              <w:t>any of:</w:t>
            </w:r>
          </w:p>
          <w:p w14:paraId="77FB6A34" w14:textId="5B545230" w:rsidR="00CA506C" w:rsidRPr="00CA506C" w:rsidRDefault="00CA506C" w:rsidP="00007428">
            <w:pPr>
              <w:pStyle w:val="ListBullet"/>
              <w:numPr>
                <w:ilvl w:val="0"/>
                <w:numId w:val="17"/>
              </w:numPr>
              <w:spacing w:before="0" w:beforeAutospacing="0" w:after="100"/>
              <w:ind w:left="714" w:hanging="357"/>
            </w:pPr>
            <w:r w:rsidRPr="00CA506C">
              <w:t xml:space="preserve">UA Doppler PI &gt; 95th centile or </w:t>
            </w:r>
          </w:p>
          <w:p w14:paraId="03263E1C" w14:textId="703A7659" w:rsidR="00CA506C" w:rsidRPr="00CA506C" w:rsidRDefault="00CA506C" w:rsidP="00007428">
            <w:pPr>
              <w:pStyle w:val="ListBullet"/>
              <w:numPr>
                <w:ilvl w:val="0"/>
                <w:numId w:val="17"/>
              </w:numPr>
            </w:pPr>
            <w:r w:rsidRPr="00CA506C">
              <w:t xml:space="preserve">CPR &lt; 5th centile or </w:t>
            </w:r>
          </w:p>
          <w:p w14:paraId="6D297D54" w14:textId="2364CF07" w:rsidR="00CA506C" w:rsidRPr="00CA506C" w:rsidRDefault="00CA506C" w:rsidP="00007428">
            <w:pPr>
              <w:pStyle w:val="ListBullet"/>
              <w:numPr>
                <w:ilvl w:val="0"/>
                <w:numId w:val="17"/>
              </w:numPr>
            </w:pPr>
            <w:r w:rsidRPr="00CA506C">
              <w:t>UtA mean PI &gt; 95th centile or bilateral notching (perform only once at the time of diagnosis).</w:t>
            </w:r>
          </w:p>
        </w:tc>
      </w:tr>
    </w:tbl>
    <w:p w14:paraId="4C76910D" w14:textId="77777777" w:rsidR="00CA506C" w:rsidRPr="005D4A85" w:rsidRDefault="00CA506C" w:rsidP="00CA506C">
      <w:pPr>
        <w:rPr>
          <w:sz w:val="20"/>
          <w:szCs w:val="18"/>
        </w:rPr>
      </w:pPr>
      <w:r w:rsidRPr="005D4A85">
        <w:rPr>
          <w:sz w:val="20"/>
          <w:szCs w:val="18"/>
        </w:rPr>
        <w:t xml:space="preserve">AC = abdominal circumference; CPR = cerebroplacental ratio; EFW = estimated fetal weight; FGR = fetal growth restriction; PI = pulsatility index; UA = umbilical artery; UtA = uterine artery. </w:t>
      </w:r>
    </w:p>
    <w:p w14:paraId="2CC9D2C9" w14:textId="654EF56C" w:rsidR="00CA506C" w:rsidRPr="005D4A85" w:rsidRDefault="00CA506C" w:rsidP="00CA506C">
      <w:pPr>
        <w:rPr>
          <w:sz w:val="20"/>
          <w:szCs w:val="18"/>
        </w:rPr>
      </w:pPr>
      <w:r w:rsidRPr="005D4A85">
        <w:rPr>
          <w:sz w:val="20"/>
          <w:szCs w:val="18"/>
        </w:rPr>
        <w:t xml:space="preserve">* If there is decline in EFW or AC of &gt; 30 centiles before 28 weeks’ gestation in the absence of early-onset FGR, consider another growth scan in two to three weeks. If the fetal growth trajectory between the last two scans is normal, the AC and EFW is &gt; 10th centile, the fetus is not suspected to be growth restricted and further growth scans should follow risk-factor screening recommendations (see Table </w:t>
      </w:r>
      <w:r w:rsidR="00A57BF2">
        <w:rPr>
          <w:sz w:val="20"/>
          <w:szCs w:val="18"/>
        </w:rPr>
        <w:t>4</w:t>
      </w:r>
      <w:r w:rsidRPr="005D4A85">
        <w:rPr>
          <w:sz w:val="20"/>
          <w:szCs w:val="18"/>
        </w:rPr>
        <w:t>).</w:t>
      </w:r>
    </w:p>
    <w:p w14:paraId="1ABF9427" w14:textId="77777777" w:rsidR="00CA506C" w:rsidRDefault="00CA506C">
      <w:pPr>
        <w:spacing w:before="0" w:after="160" w:line="259" w:lineRule="auto"/>
      </w:pPr>
      <w:r>
        <w:br w:type="page"/>
      </w:r>
    </w:p>
    <w:p w14:paraId="3773F325" w14:textId="62942716" w:rsidR="00CA506C" w:rsidRDefault="00CA506C" w:rsidP="00CA506C">
      <w:pPr>
        <w:pStyle w:val="Heading2"/>
      </w:pPr>
      <w:bookmarkStart w:id="6" w:name="_Toc130804573"/>
      <w:r>
        <w:lastRenderedPageBreak/>
        <w:t>Risk assessment for the development of FGR and interventions to reduce risk</w:t>
      </w:r>
      <w:bookmarkEnd w:id="6"/>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CA506C" w:rsidRPr="00CA506C" w14:paraId="69F707FD" w14:textId="77777777" w:rsidTr="00CA506C">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32248671" w14:textId="77777777" w:rsidR="00CA506C" w:rsidRPr="00CA506C" w:rsidRDefault="00CA506C" w:rsidP="00CA506C">
            <w:r w:rsidRPr="00CA506C">
              <w:rPr>
                <w:bCs/>
              </w:rPr>
              <w:t>Risk assessment and intervention recommendations</w:t>
            </w:r>
          </w:p>
        </w:tc>
        <w:tc>
          <w:tcPr>
            <w:tcW w:w="1276" w:type="dxa"/>
          </w:tcPr>
          <w:p w14:paraId="3E467A90" w14:textId="77777777" w:rsidR="00CA506C" w:rsidRPr="00CA506C" w:rsidRDefault="00CA506C" w:rsidP="00CA506C">
            <w:pPr>
              <w:rPr>
                <w:bCs/>
              </w:rPr>
            </w:pPr>
            <w:r w:rsidRPr="00CA506C">
              <w:rPr>
                <w:bCs/>
              </w:rPr>
              <w:t>Evidence level</w:t>
            </w:r>
          </w:p>
        </w:tc>
        <w:tc>
          <w:tcPr>
            <w:tcW w:w="2268" w:type="dxa"/>
          </w:tcPr>
          <w:p w14:paraId="30D8B42A" w14:textId="77777777" w:rsidR="00CA506C" w:rsidRPr="00CA506C" w:rsidRDefault="00CA506C" w:rsidP="00CA506C">
            <w:pPr>
              <w:rPr>
                <w:bCs/>
              </w:rPr>
            </w:pPr>
            <w:r w:rsidRPr="00CA506C">
              <w:rPr>
                <w:bCs/>
              </w:rPr>
              <w:t>Grade of recommendation</w:t>
            </w:r>
          </w:p>
        </w:tc>
        <w:tc>
          <w:tcPr>
            <w:tcW w:w="2977" w:type="dxa"/>
          </w:tcPr>
          <w:p w14:paraId="04847E89" w14:textId="77777777" w:rsidR="00CA506C" w:rsidRPr="00CA506C" w:rsidRDefault="00CA506C" w:rsidP="00CA506C">
            <w:pPr>
              <w:rPr>
                <w:bCs/>
              </w:rPr>
            </w:pPr>
            <w:r w:rsidRPr="00CA506C">
              <w:rPr>
                <w:bCs/>
              </w:rPr>
              <w:t>Rationale</w:t>
            </w:r>
          </w:p>
        </w:tc>
      </w:tr>
      <w:tr w:rsidR="00CA506C" w:rsidRPr="00CA506C" w14:paraId="54FBE54C" w14:textId="77777777" w:rsidTr="00CA506C">
        <w:tc>
          <w:tcPr>
            <w:tcW w:w="562" w:type="dxa"/>
          </w:tcPr>
          <w:p w14:paraId="44FA53EB" w14:textId="77777777" w:rsidR="00CA506C" w:rsidRPr="00CA506C" w:rsidRDefault="00CA506C" w:rsidP="00CA506C">
            <w:r w:rsidRPr="00CA506C">
              <w:t>6</w:t>
            </w:r>
          </w:p>
        </w:tc>
        <w:tc>
          <w:tcPr>
            <w:tcW w:w="2835" w:type="dxa"/>
          </w:tcPr>
          <w:p w14:paraId="5272447F" w14:textId="77777777" w:rsidR="00CA506C" w:rsidRPr="00CA506C" w:rsidRDefault="00CA506C" w:rsidP="00CA506C">
            <w:r w:rsidRPr="00CA506C">
              <w:t>Inform women/people considering pregnancy of periconception lifestyle advice, including a healthy diet, regular moderate exercise, and entering pregnancy at as healthy a weight as possible.</w:t>
            </w:r>
          </w:p>
        </w:tc>
        <w:tc>
          <w:tcPr>
            <w:tcW w:w="1276" w:type="dxa"/>
          </w:tcPr>
          <w:p w14:paraId="04BAAC15" w14:textId="77777777" w:rsidR="00CA506C" w:rsidRPr="00CA506C" w:rsidRDefault="00CA506C" w:rsidP="00CA506C">
            <w:r w:rsidRPr="00CA506C">
              <w:t>4</w:t>
            </w:r>
          </w:p>
        </w:tc>
        <w:tc>
          <w:tcPr>
            <w:tcW w:w="2268" w:type="dxa"/>
          </w:tcPr>
          <w:p w14:paraId="08686358" w14:textId="77777777" w:rsidR="00CA506C" w:rsidRPr="00CA506C" w:rsidRDefault="00CA506C" w:rsidP="00CA506C">
            <w:r w:rsidRPr="00CA506C">
              <w:t>GPP</w:t>
            </w:r>
          </w:p>
        </w:tc>
        <w:tc>
          <w:tcPr>
            <w:tcW w:w="2977" w:type="dxa"/>
          </w:tcPr>
          <w:p w14:paraId="27B7E5E9" w14:textId="77777777" w:rsidR="00CA506C" w:rsidRPr="00CA506C" w:rsidRDefault="00CA506C" w:rsidP="00CA506C">
            <w:r w:rsidRPr="00CA506C">
              <w:t>Those entering pregnancy with a BMI 18.5 kg/m</w:t>
            </w:r>
            <w:r w:rsidRPr="00CA506C">
              <w:rPr>
                <w:vertAlign w:val="superscript"/>
              </w:rPr>
              <w:t>2</w:t>
            </w:r>
            <w:r w:rsidRPr="00CA506C">
              <w:t xml:space="preserve"> to 25 kg/m</w:t>
            </w:r>
            <w:r w:rsidRPr="00CA506C">
              <w:rPr>
                <w:vertAlign w:val="superscript"/>
              </w:rPr>
              <w:t>2</w:t>
            </w:r>
            <w:r w:rsidRPr="00CA506C">
              <w:t xml:space="preserve"> have the lowest chance of having an SGA pregnancy. Rates of SGA increase as BMI moves further from the healthy weight range (u-shaped curve). Higher rates of pre-existing hypertension and diabetes are experienced by people with obesity.</w:t>
            </w:r>
          </w:p>
        </w:tc>
      </w:tr>
      <w:tr w:rsidR="00CA506C" w:rsidRPr="00CA506C" w14:paraId="2FCC9FFE" w14:textId="77777777" w:rsidTr="00CA506C">
        <w:tc>
          <w:tcPr>
            <w:tcW w:w="562" w:type="dxa"/>
          </w:tcPr>
          <w:p w14:paraId="5E9883A7" w14:textId="77777777" w:rsidR="00CA506C" w:rsidRPr="00CA506C" w:rsidRDefault="00CA506C" w:rsidP="00CA506C">
            <w:r w:rsidRPr="00CA506C">
              <w:t>7</w:t>
            </w:r>
          </w:p>
        </w:tc>
        <w:tc>
          <w:tcPr>
            <w:tcW w:w="2835" w:type="dxa"/>
          </w:tcPr>
          <w:p w14:paraId="1BFF7EDA" w14:textId="77777777" w:rsidR="00CA506C" w:rsidRPr="00CA506C" w:rsidRDefault="00CA506C" w:rsidP="00CA506C">
            <w:r w:rsidRPr="00CA506C">
              <w:t xml:space="preserve">Advise women/people considering pregnancy to supplement diet with daily folic acid. </w:t>
            </w:r>
          </w:p>
        </w:tc>
        <w:tc>
          <w:tcPr>
            <w:tcW w:w="1276" w:type="dxa"/>
          </w:tcPr>
          <w:p w14:paraId="33B23B3A" w14:textId="77777777" w:rsidR="00CA506C" w:rsidRPr="00CA506C" w:rsidRDefault="00CA506C" w:rsidP="00CA506C">
            <w:r w:rsidRPr="00CA506C">
              <w:t>2++</w:t>
            </w:r>
          </w:p>
        </w:tc>
        <w:tc>
          <w:tcPr>
            <w:tcW w:w="2268" w:type="dxa"/>
          </w:tcPr>
          <w:p w14:paraId="5796E53A" w14:textId="77777777" w:rsidR="00CA506C" w:rsidRPr="00CA506C" w:rsidRDefault="00CA506C" w:rsidP="00CA506C">
            <w:r w:rsidRPr="00CA506C">
              <w:t>B</w:t>
            </w:r>
          </w:p>
        </w:tc>
        <w:tc>
          <w:tcPr>
            <w:tcW w:w="2977" w:type="dxa"/>
          </w:tcPr>
          <w:p w14:paraId="52E4D502" w14:textId="77777777" w:rsidR="00CA506C" w:rsidRPr="00CA506C" w:rsidRDefault="00CA506C" w:rsidP="00CA506C">
            <w:r w:rsidRPr="00CA506C">
              <w:t xml:space="preserve">Pre-conceptual folic acid supplementation may reduce the risk of FGR as well as neural tube defects. </w:t>
            </w:r>
          </w:p>
        </w:tc>
      </w:tr>
      <w:tr w:rsidR="00CA506C" w:rsidRPr="00CA506C" w14:paraId="5C7D7C27" w14:textId="77777777" w:rsidTr="00CA506C">
        <w:tc>
          <w:tcPr>
            <w:tcW w:w="562" w:type="dxa"/>
          </w:tcPr>
          <w:p w14:paraId="5822AD30" w14:textId="77777777" w:rsidR="00CA506C" w:rsidRPr="00CA506C" w:rsidRDefault="00CA506C" w:rsidP="00CA506C">
            <w:r w:rsidRPr="00CA506C">
              <w:t>8</w:t>
            </w:r>
          </w:p>
        </w:tc>
        <w:tc>
          <w:tcPr>
            <w:tcW w:w="2835" w:type="dxa"/>
          </w:tcPr>
          <w:p w14:paraId="455AE314" w14:textId="77777777" w:rsidR="00CA506C" w:rsidRPr="00CA506C" w:rsidRDefault="00CA506C" w:rsidP="00CA506C">
            <w:r w:rsidRPr="00CA506C">
              <w:t xml:space="preserve">Advise women/people to stop cigarette smoking and other recreational drug use (including cannabis) before pregnancy. </w:t>
            </w:r>
          </w:p>
          <w:p w14:paraId="4AC64B89" w14:textId="77777777" w:rsidR="00CA506C" w:rsidRPr="00CA506C" w:rsidRDefault="00CA506C" w:rsidP="00CA506C">
            <w:pPr>
              <w:rPr>
                <w:vertAlign w:val="superscript"/>
              </w:rPr>
            </w:pPr>
            <w:r w:rsidRPr="00CA506C">
              <w:t xml:space="preserve">Follow advice about supporting smoking cessation as set out in the </w:t>
            </w:r>
            <w:hyperlink r:id="rId16" w:history="1">
              <w:r w:rsidRPr="00CA506C">
                <w:rPr>
                  <w:rStyle w:val="Hyperlink"/>
                  <w:i/>
                  <w:iCs/>
                </w:rPr>
                <w:t>New Zealand Guidelines for Helping People Stop Smoking</w:t>
              </w:r>
            </w:hyperlink>
            <w:r w:rsidRPr="00CA506C">
              <w:t>.</w:t>
            </w:r>
            <w:r w:rsidRPr="00CA506C">
              <w:rPr>
                <w:vertAlign w:val="superscript"/>
              </w:rPr>
              <w:t>10</w:t>
            </w:r>
          </w:p>
        </w:tc>
        <w:tc>
          <w:tcPr>
            <w:tcW w:w="1276" w:type="dxa"/>
          </w:tcPr>
          <w:p w14:paraId="344C955F" w14:textId="77777777" w:rsidR="00CA506C" w:rsidRPr="00CA506C" w:rsidRDefault="00CA506C" w:rsidP="00CA506C">
            <w:r w:rsidRPr="00CA506C">
              <w:t>1+</w:t>
            </w:r>
          </w:p>
          <w:p w14:paraId="790B25BD" w14:textId="77777777" w:rsidR="00CA506C" w:rsidRPr="00CA506C" w:rsidRDefault="00CA506C" w:rsidP="00CA506C"/>
          <w:p w14:paraId="3BB3C7C2" w14:textId="77777777" w:rsidR="00CA506C" w:rsidRPr="00CA506C" w:rsidRDefault="00CA506C" w:rsidP="00CA506C"/>
          <w:p w14:paraId="7B03404E" w14:textId="77777777" w:rsidR="00CA506C" w:rsidRPr="00CA506C" w:rsidRDefault="00CA506C" w:rsidP="00CA506C"/>
          <w:p w14:paraId="56A26B80" w14:textId="77777777" w:rsidR="00CA506C" w:rsidRPr="00CA506C" w:rsidRDefault="00CA506C" w:rsidP="00CA506C">
            <w:r w:rsidRPr="00CA506C">
              <w:t>4</w:t>
            </w:r>
          </w:p>
        </w:tc>
        <w:tc>
          <w:tcPr>
            <w:tcW w:w="2268" w:type="dxa"/>
          </w:tcPr>
          <w:p w14:paraId="3002F042" w14:textId="77777777" w:rsidR="00CA506C" w:rsidRPr="00CA506C" w:rsidRDefault="00CA506C" w:rsidP="00CA506C">
            <w:r w:rsidRPr="00CA506C">
              <w:t>A</w:t>
            </w:r>
          </w:p>
          <w:p w14:paraId="7BC7D6E2" w14:textId="77777777" w:rsidR="00CA506C" w:rsidRPr="00CA506C" w:rsidRDefault="00CA506C" w:rsidP="00CA506C"/>
          <w:p w14:paraId="3C8BA42C" w14:textId="77777777" w:rsidR="00CA506C" w:rsidRPr="00CA506C" w:rsidRDefault="00CA506C" w:rsidP="00CA506C"/>
          <w:p w14:paraId="5426006D" w14:textId="77777777" w:rsidR="00CA506C" w:rsidRPr="00CA506C" w:rsidRDefault="00CA506C" w:rsidP="00CA506C"/>
          <w:p w14:paraId="6D9B1E69" w14:textId="77777777" w:rsidR="00CA506C" w:rsidRPr="00CA506C" w:rsidRDefault="00CA506C" w:rsidP="00CA506C">
            <w:r w:rsidRPr="00CA506C">
              <w:t>GPP</w:t>
            </w:r>
          </w:p>
        </w:tc>
        <w:tc>
          <w:tcPr>
            <w:tcW w:w="2977" w:type="dxa"/>
          </w:tcPr>
          <w:p w14:paraId="72EAA21F" w14:textId="77777777" w:rsidR="00CA506C" w:rsidRPr="00CA506C" w:rsidRDefault="00CA506C" w:rsidP="00CA506C">
            <w:r w:rsidRPr="00CA506C">
              <w:t>Stopping tobacco use &lt; 15+0 weeks’ gestation decreases the chance of FGR.</w:t>
            </w:r>
          </w:p>
          <w:p w14:paraId="2E5A6265" w14:textId="77777777" w:rsidR="00CA506C" w:rsidRPr="00CA506C" w:rsidRDefault="00CA506C" w:rsidP="00CA506C"/>
        </w:tc>
      </w:tr>
      <w:tr w:rsidR="00CA506C" w:rsidRPr="00CA506C" w14:paraId="2FB9F830" w14:textId="77777777" w:rsidTr="00CA506C">
        <w:tc>
          <w:tcPr>
            <w:tcW w:w="562" w:type="dxa"/>
          </w:tcPr>
          <w:p w14:paraId="5510DE9A" w14:textId="77777777" w:rsidR="00CA506C" w:rsidRPr="00CA506C" w:rsidRDefault="00CA506C" w:rsidP="00CA506C">
            <w:r w:rsidRPr="00CA506C">
              <w:lastRenderedPageBreak/>
              <w:t>9</w:t>
            </w:r>
          </w:p>
        </w:tc>
        <w:tc>
          <w:tcPr>
            <w:tcW w:w="2835" w:type="dxa"/>
          </w:tcPr>
          <w:p w14:paraId="03388C25" w14:textId="77777777" w:rsidR="00CA506C" w:rsidRPr="00CA506C" w:rsidRDefault="00CA506C" w:rsidP="00CA506C">
            <w:r w:rsidRPr="00CA506C">
              <w:t>Perform a clinical risk assessment for FGR for pregnant women/people in early pregnancy.</w:t>
            </w:r>
          </w:p>
          <w:p w14:paraId="2B6524E2" w14:textId="77777777" w:rsidR="00CA506C" w:rsidRPr="00CA506C" w:rsidRDefault="00CA506C" w:rsidP="00CA506C">
            <w:pPr>
              <w:rPr>
                <w:lang w:val="en-GB"/>
              </w:rPr>
            </w:pPr>
            <w:r w:rsidRPr="00CA506C">
              <w:rPr>
                <w:lang w:val="en-GB"/>
              </w:rPr>
              <w:t>Continue to screen for the development of new clinical risk factors throughout pregnancy.</w:t>
            </w:r>
          </w:p>
        </w:tc>
        <w:tc>
          <w:tcPr>
            <w:tcW w:w="1276" w:type="dxa"/>
          </w:tcPr>
          <w:p w14:paraId="6244C9D8" w14:textId="77777777" w:rsidR="00CA506C" w:rsidRPr="00CA506C" w:rsidRDefault="00CA506C" w:rsidP="00CA506C">
            <w:r w:rsidRPr="00CA506C">
              <w:t>2+</w:t>
            </w:r>
          </w:p>
          <w:p w14:paraId="040048DA" w14:textId="77777777" w:rsidR="00CA506C" w:rsidRPr="00CA506C" w:rsidRDefault="00CA506C" w:rsidP="00CA506C"/>
          <w:p w14:paraId="19F77D75" w14:textId="77777777" w:rsidR="00CA506C" w:rsidRPr="00CA506C" w:rsidRDefault="00CA506C" w:rsidP="00CA506C"/>
          <w:p w14:paraId="5219655E" w14:textId="77777777" w:rsidR="00CA506C" w:rsidRPr="00CA506C" w:rsidRDefault="00CA506C" w:rsidP="00CA506C">
            <w:r w:rsidRPr="00CA506C">
              <w:t>4</w:t>
            </w:r>
          </w:p>
        </w:tc>
        <w:tc>
          <w:tcPr>
            <w:tcW w:w="2268" w:type="dxa"/>
          </w:tcPr>
          <w:p w14:paraId="3352B405" w14:textId="77777777" w:rsidR="00CA506C" w:rsidRPr="00CA506C" w:rsidRDefault="00CA506C" w:rsidP="00CA506C">
            <w:r w:rsidRPr="00CA506C">
              <w:t>B</w:t>
            </w:r>
          </w:p>
          <w:p w14:paraId="06D0FABD" w14:textId="77777777" w:rsidR="00CA506C" w:rsidRPr="00CA506C" w:rsidRDefault="00CA506C" w:rsidP="00CA506C"/>
          <w:p w14:paraId="36CE9C0C" w14:textId="77777777" w:rsidR="00CA506C" w:rsidRPr="00CA506C" w:rsidRDefault="00CA506C" w:rsidP="00CA506C"/>
          <w:p w14:paraId="2F4537FA" w14:textId="77777777" w:rsidR="00CA506C" w:rsidRPr="00CA506C" w:rsidRDefault="00CA506C" w:rsidP="00CA506C">
            <w:r w:rsidRPr="00CA506C">
              <w:t>GPP</w:t>
            </w:r>
          </w:p>
        </w:tc>
        <w:tc>
          <w:tcPr>
            <w:tcW w:w="2977" w:type="dxa"/>
          </w:tcPr>
          <w:p w14:paraId="0D812D77" w14:textId="77777777" w:rsidR="00CA506C" w:rsidRPr="00CA506C" w:rsidRDefault="00CA506C" w:rsidP="00CA506C">
            <w:pPr>
              <w:rPr>
                <w:lang w:val="en-GB"/>
              </w:rPr>
            </w:pPr>
            <w:r w:rsidRPr="00CA506C">
              <w:t>Risk factors for FGR pregnancies may be present at booking or may develop as pregnancy progresses. Timely identification enables appropriate ultrasound growth assessment and management.</w:t>
            </w:r>
          </w:p>
        </w:tc>
      </w:tr>
      <w:tr w:rsidR="00CA506C" w:rsidRPr="00CA506C" w14:paraId="17B75143" w14:textId="77777777" w:rsidTr="00CA506C">
        <w:tc>
          <w:tcPr>
            <w:tcW w:w="562" w:type="dxa"/>
          </w:tcPr>
          <w:p w14:paraId="0C7307A2" w14:textId="77777777" w:rsidR="00CA506C" w:rsidRPr="00CA506C" w:rsidRDefault="00CA506C" w:rsidP="00CA506C">
            <w:r w:rsidRPr="00CA506C">
              <w:t>10</w:t>
            </w:r>
          </w:p>
        </w:tc>
        <w:tc>
          <w:tcPr>
            <w:tcW w:w="2835" w:type="dxa"/>
          </w:tcPr>
          <w:p w14:paraId="33F87C30" w14:textId="77777777" w:rsidR="00CA506C" w:rsidRPr="00CA506C" w:rsidRDefault="00CA506C" w:rsidP="00CA506C">
            <w:r w:rsidRPr="00CA506C">
              <w:t xml:space="preserve">Do not use biomarkers or integrated risk assessments as screening tools for FGR (combinations of clinical risk factors, biomarkers and early pregnancy ultrasound parameters). </w:t>
            </w:r>
          </w:p>
        </w:tc>
        <w:tc>
          <w:tcPr>
            <w:tcW w:w="1276" w:type="dxa"/>
          </w:tcPr>
          <w:p w14:paraId="5EC108F7" w14:textId="77777777" w:rsidR="00CA506C" w:rsidRPr="00CA506C" w:rsidRDefault="00CA506C" w:rsidP="00CA506C">
            <w:r w:rsidRPr="00CA506C">
              <w:t>2+</w:t>
            </w:r>
          </w:p>
        </w:tc>
        <w:tc>
          <w:tcPr>
            <w:tcW w:w="2268" w:type="dxa"/>
          </w:tcPr>
          <w:p w14:paraId="2E81C92B" w14:textId="77777777" w:rsidR="00CA506C" w:rsidRPr="00CA506C" w:rsidRDefault="00CA506C" w:rsidP="00CA506C">
            <w:r w:rsidRPr="00CA506C">
              <w:t>C</w:t>
            </w:r>
          </w:p>
        </w:tc>
        <w:tc>
          <w:tcPr>
            <w:tcW w:w="2977" w:type="dxa"/>
          </w:tcPr>
          <w:p w14:paraId="440F3D81" w14:textId="77777777" w:rsidR="00CA506C" w:rsidRPr="00CA506C" w:rsidRDefault="00CA506C" w:rsidP="00CA506C">
            <w:r w:rsidRPr="00CA506C">
              <w:t>There is limited evidence that biomarkers or early pregnancy Dopplers have sufficient sensitivity or specificity to accurately predict FGR.</w:t>
            </w:r>
          </w:p>
        </w:tc>
      </w:tr>
      <w:tr w:rsidR="00CA506C" w:rsidRPr="00CA506C" w14:paraId="1ED49BBF" w14:textId="77777777" w:rsidTr="00CA506C">
        <w:tc>
          <w:tcPr>
            <w:tcW w:w="562" w:type="dxa"/>
          </w:tcPr>
          <w:p w14:paraId="6EB5312F" w14:textId="77777777" w:rsidR="00CA506C" w:rsidRPr="00CA506C" w:rsidRDefault="00CA506C" w:rsidP="00CA506C">
            <w:r w:rsidRPr="00CA506C">
              <w:t>11</w:t>
            </w:r>
          </w:p>
        </w:tc>
        <w:tc>
          <w:tcPr>
            <w:tcW w:w="2835" w:type="dxa"/>
          </w:tcPr>
          <w:p w14:paraId="382CBA9B" w14:textId="77777777" w:rsidR="00CA506C" w:rsidRPr="00CA506C" w:rsidRDefault="00CA506C" w:rsidP="00CA506C">
            <w:r w:rsidRPr="00CA506C">
              <w:t xml:space="preserve">In pregnancies with </w:t>
            </w:r>
            <w:r w:rsidRPr="00CA506C">
              <w:rPr>
                <w:b/>
                <w:bCs/>
              </w:rPr>
              <w:t>risk factors for early-onset FGR</w:t>
            </w:r>
            <w:r w:rsidRPr="00CA506C">
              <w:t xml:space="preserve">, perform mean UtA Doppler PI with assessment of notching at 20 to 24 weeks’ gestation. </w:t>
            </w:r>
          </w:p>
        </w:tc>
        <w:tc>
          <w:tcPr>
            <w:tcW w:w="1276" w:type="dxa"/>
          </w:tcPr>
          <w:p w14:paraId="26FFA0C1" w14:textId="77777777" w:rsidR="00CA506C" w:rsidRPr="00CA506C" w:rsidRDefault="00CA506C" w:rsidP="00CA506C">
            <w:r w:rsidRPr="00CA506C">
              <w:t>2+</w:t>
            </w:r>
          </w:p>
        </w:tc>
        <w:tc>
          <w:tcPr>
            <w:tcW w:w="2268" w:type="dxa"/>
          </w:tcPr>
          <w:p w14:paraId="37C6DACA" w14:textId="77777777" w:rsidR="00CA506C" w:rsidRPr="00CA506C" w:rsidRDefault="00CA506C" w:rsidP="00CA506C">
            <w:r w:rsidRPr="00CA506C">
              <w:t>C</w:t>
            </w:r>
          </w:p>
        </w:tc>
        <w:tc>
          <w:tcPr>
            <w:tcW w:w="2977" w:type="dxa"/>
          </w:tcPr>
          <w:p w14:paraId="62C44695" w14:textId="77777777" w:rsidR="00CA506C" w:rsidRPr="00CA506C" w:rsidRDefault="00CA506C" w:rsidP="00CA506C">
            <w:r w:rsidRPr="00CA506C">
              <w:t>An abnormal UtA Doppler PI at mid-pregnancy, combined with maternal characteristics is better at predicting early-onset FGR (and pre-eclampsia) compared with late-onset FGR.</w:t>
            </w:r>
          </w:p>
        </w:tc>
      </w:tr>
      <w:tr w:rsidR="00CA506C" w:rsidRPr="00CA506C" w14:paraId="341C415F" w14:textId="77777777" w:rsidTr="00CA506C">
        <w:tc>
          <w:tcPr>
            <w:tcW w:w="562" w:type="dxa"/>
          </w:tcPr>
          <w:p w14:paraId="5D67AB27" w14:textId="77777777" w:rsidR="00CA506C" w:rsidRPr="00CA506C" w:rsidRDefault="00CA506C" w:rsidP="00CA506C">
            <w:r w:rsidRPr="00CA506C">
              <w:t>12</w:t>
            </w:r>
          </w:p>
        </w:tc>
        <w:tc>
          <w:tcPr>
            <w:tcW w:w="2835" w:type="dxa"/>
          </w:tcPr>
          <w:p w14:paraId="6D1DDCEB" w14:textId="77777777" w:rsidR="00CA506C" w:rsidRPr="00CA506C" w:rsidRDefault="00CA506C" w:rsidP="00CA506C">
            <w:r w:rsidRPr="00CA506C">
              <w:t xml:space="preserve">Offer low-dose aspirin to pregnant women/people who have had a previous FGR pregnancy or who have </w:t>
            </w:r>
            <w:r w:rsidRPr="00CA506C">
              <w:rPr>
                <w:b/>
                <w:bCs/>
              </w:rPr>
              <w:t>a major risk factor</w:t>
            </w:r>
            <w:r w:rsidRPr="00CA506C">
              <w:t xml:space="preserve"> for pre-eclampsia.</w:t>
            </w:r>
          </w:p>
          <w:p w14:paraId="2DB116D6" w14:textId="77777777" w:rsidR="00CA506C" w:rsidRPr="00CA506C" w:rsidRDefault="00CA506C" w:rsidP="00CA506C">
            <w:r w:rsidRPr="00CA506C">
              <w:rPr>
                <w:i/>
                <w:iCs/>
              </w:rPr>
              <w:t>Low-dose aspirin 100 milligrams per day taken at night, starting between 12+0 to 16+6 weeks’ gestation until 36 weeks’ gestation.</w:t>
            </w:r>
          </w:p>
        </w:tc>
        <w:tc>
          <w:tcPr>
            <w:tcW w:w="1276" w:type="dxa"/>
          </w:tcPr>
          <w:p w14:paraId="7DC5E622" w14:textId="77777777" w:rsidR="00CA506C" w:rsidRPr="00CA506C" w:rsidRDefault="00CA506C" w:rsidP="00CA506C">
            <w:r w:rsidRPr="00CA506C">
              <w:t>1+</w:t>
            </w:r>
          </w:p>
        </w:tc>
        <w:tc>
          <w:tcPr>
            <w:tcW w:w="2268" w:type="dxa"/>
          </w:tcPr>
          <w:p w14:paraId="2C1A90C0" w14:textId="77777777" w:rsidR="00CA506C" w:rsidRPr="00CA506C" w:rsidRDefault="00CA506C" w:rsidP="00CA506C">
            <w:r w:rsidRPr="00CA506C">
              <w:t>B</w:t>
            </w:r>
          </w:p>
        </w:tc>
        <w:tc>
          <w:tcPr>
            <w:tcW w:w="2977" w:type="dxa"/>
          </w:tcPr>
          <w:p w14:paraId="122FECE5" w14:textId="77777777" w:rsidR="00CA506C" w:rsidRPr="00CA506C" w:rsidRDefault="00CA506C" w:rsidP="00CA506C">
            <w:r w:rsidRPr="00CA506C">
              <w:t xml:space="preserve">Pregnant women/people with major risk factors for pre-eclampsia have a reduced risk of FGR (and pre-eclampsia) when taking low-dose aspirin. </w:t>
            </w:r>
          </w:p>
          <w:p w14:paraId="539FCA2F" w14:textId="77777777" w:rsidR="00CA506C" w:rsidRPr="00CA506C" w:rsidRDefault="00CA506C" w:rsidP="00CA506C">
            <w:r w:rsidRPr="00CA506C">
              <w:t xml:space="preserve">They also benefit from calcium supplementation to reduce the risk of hypertensive disorders of pregnancy. For further advice about risk factors for hypertension and pre-eclampsia in pregnancy and the use of low-dose </w:t>
            </w:r>
            <w:r w:rsidRPr="00CA506C">
              <w:lastRenderedPageBreak/>
              <w:t xml:space="preserve">aspirin and calcium, see the </w:t>
            </w:r>
            <w:r w:rsidRPr="00CA506C">
              <w:rPr>
                <w:i/>
                <w:iCs/>
              </w:rPr>
              <w:t>Diagnosis and Treatment of Hypertensions and Pre-eclampsia in Pregnancy in Aotearoa New Zealand</w:t>
            </w:r>
            <w:r w:rsidRPr="00CA506C">
              <w:t xml:space="preserve"> guideline.</w:t>
            </w:r>
            <w:hyperlink r:id="rId17" w:history="1"/>
            <w:r w:rsidRPr="00CA506C">
              <w:rPr>
                <w:vertAlign w:val="superscript"/>
              </w:rPr>
              <w:t>11</w:t>
            </w:r>
            <w:r w:rsidRPr="00CA506C">
              <w:rPr>
                <w:i/>
                <w:iCs/>
              </w:rPr>
              <w:t xml:space="preserve"> </w:t>
            </w:r>
          </w:p>
        </w:tc>
      </w:tr>
      <w:tr w:rsidR="00CA506C" w:rsidRPr="00CA506C" w14:paraId="77C689AA" w14:textId="77777777" w:rsidTr="00CA506C">
        <w:tc>
          <w:tcPr>
            <w:tcW w:w="562" w:type="dxa"/>
          </w:tcPr>
          <w:p w14:paraId="3B049A40" w14:textId="77777777" w:rsidR="00CA506C" w:rsidRPr="00CA506C" w:rsidRDefault="00CA506C" w:rsidP="00CA506C">
            <w:r w:rsidRPr="00CA506C">
              <w:lastRenderedPageBreak/>
              <w:t>13</w:t>
            </w:r>
          </w:p>
        </w:tc>
        <w:tc>
          <w:tcPr>
            <w:tcW w:w="2835" w:type="dxa"/>
          </w:tcPr>
          <w:p w14:paraId="3A9E60B1" w14:textId="77777777" w:rsidR="00CA506C" w:rsidRPr="00CA506C" w:rsidRDefault="00CA506C" w:rsidP="00CA506C">
            <w:r w:rsidRPr="00CA506C">
              <w:rPr>
                <w:lang w:val="en-US"/>
              </w:rPr>
              <w:t>Do not use low molecular weight heparin for the prevention of FGR.</w:t>
            </w:r>
          </w:p>
        </w:tc>
        <w:tc>
          <w:tcPr>
            <w:tcW w:w="1276" w:type="dxa"/>
          </w:tcPr>
          <w:p w14:paraId="68F03F2A" w14:textId="77777777" w:rsidR="00CA506C" w:rsidRPr="00CA506C" w:rsidRDefault="00CA506C" w:rsidP="00CA506C">
            <w:r w:rsidRPr="00CA506C">
              <w:t>2++</w:t>
            </w:r>
          </w:p>
        </w:tc>
        <w:tc>
          <w:tcPr>
            <w:tcW w:w="2268" w:type="dxa"/>
          </w:tcPr>
          <w:p w14:paraId="63B4186E" w14:textId="77777777" w:rsidR="00CA506C" w:rsidRPr="00CA506C" w:rsidRDefault="00CA506C" w:rsidP="00CA506C">
            <w:r w:rsidRPr="00CA506C">
              <w:t>A</w:t>
            </w:r>
          </w:p>
        </w:tc>
        <w:tc>
          <w:tcPr>
            <w:tcW w:w="2977" w:type="dxa"/>
          </w:tcPr>
          <w:p w14:paraId="0F1A1C90" w14:textId="77777777" w:rsidR="00CA506C" w:rsidRPr="00CA506C" w:rsidRDefault="00CA506C" w:rsidP="00CA506C">
            <w:r w:rsidRPr="00CA506C">
              <w:t xml:space="preserve">High-quality trials show that heparin provides no beneficial moderating effect on the risk of developing pre-eclampsia or SGA and FGR outcomes. </w:t>
            </w:r>
          </w:p>
        </w:tc>
      </w:tr>
    </w:tbl>
    <w:p w14:paraId="68AC62E3" w14:textId="5AB87827" w:rsidR="00CA506C" w:rsidRPr="005D4A85" w:rsidRDefault="00CA506C" w:rsidP="00CA506C">
      <w:pPr>
        <w:rPr>
          <w:sz w:val="20"/>
          <w:szCs w:val="18"/>
        </w:rPr>
      </w:pPr>
      <w:r w:rsidRPr="005D4A85">
        <w:rPr>
          <w:sz w:val="20"/>
          <w:szCs w:val="18"/>
        </w:rPr>
        <w:t>BMI = body mass index; FGR = fetal growth restriction; GPP = good practice point; SGA = small for gestational age; UtA = uterine artery.</w:t>
      </w:r>
    </w:p>
    <w:p w14:paraId="71E64FC6" w14:textId="77777777" w:rsidR="00CA506C" w:rsidRDefault="00CA506C">
      <w:pPr>
        <w:spacing w:before="0" w:after="160" w:line="259" w:lineRule="auto"/>
      </w:pPr>
      <w:r>
        <w:br w:type="page"/>
      </w:r>
    </w:p>
    <w:p w14:paraId="37B2A032" w14:textId="2C72A83A" w:rsidR="00CA506C" w:rsidRDefault="00CA506C" w:rsidP="00CA506C">
      <w:pPr>
        <w:pStyle w:val="Figure"/>
      </w:pPr>
      <w:r>
        <w:lastRenderedPageBreak/>
        <w:t xml:space="preserve">Table </w:t>
      </w:r>
      <w:fldSimple w:instr=" SEQ Table \* ARABIC ">
        <w:r w:rsidR="00221BB7">
          <w:rPr>
            <w:noProof/>
          </w:rPr>
          <w:t>2</w:t>
        </w:r>
      </w:fldSimple>
      <w:r>
        <w:t>: Major risk factors for SGA and FGR (OR or RR &gt; 2.0)</w:t>
      </w:r>
      <w:r>
        <w:rPr>
          <w:vertAlign w:val="superscript"/>
        </w:rPr>
        <w:t>12,13</w:t>
      </w:r>
    </w:p>
    <w:tbl>
      <w:tblPr>
        <w:tblStyle w:val="TeWhatuOra"/>
        <w:tblW w:w="0" w:type="auto"/>
        <w:tblLook w:val="0420" w:firstRow="1" w:lastRow="0" w:firstColumn="0" w:lastColumn="0" w:noHBand="0" w:noVBand="1"/>
      </w:tblPr>
      <w:tblGrid>
        <w:gridCol w:w="4814"/>
        <w:gridCol w:w="4814"/>
      </w:tblGrid>
      <w:tr w:rsidR="00CA506C" w14:paraId="2AD27034" w14:textId="77777777" w:rsidTr="00CA506C">
        <w:trPr>
          <w:cnfStyle w:val="100000000000" w:firstRow="1" w:lastRow="0" w:firstColumn="0" w:lastColumn="0" w:oddVBand="0" w:evenVBand="0" w:oddHBand="0" w:evenHBand="0" w:firstRowFirstColumn="0" w:firstRowLastColumn="0" w:lastRowFirstColumn="0" w:lastRowLastColumn="0"/>
        </w:trPr>
        <w:tc>
          <w:tcPr>
            <w:tcW w:w="4814" w:type="dxa"/>
          </w:tcPr>
          <w:p w14:paraId="4E35D338" w14:textId="27CF591E" w:rsidR="00CA506C" w:rsidRDefault="00CA506C" w:rsidP="00CA506C">
            <w:r>
              <w:t>Maternal demographics</w:t>
            </w:r>
          </w:p>
        </w:tc>
        <w:tc>
          <w:tcPr>
            <w:tcW w:w="4814" w:type="dxa"/>
          </w:tcPr>
          <w:p w14:paraId="01F4E3C3" w14:textId="555BBA3A" w:rsidR="00CA506C" w:rsidRDefault="00CA506C" w:rsidP="00CA506C">
            <w:r>
              <w:t>Maternal medical history</w:t>
            </w:r>
          </w:p>
        </w:tc>
      </w:tr>
      <w:tr w:rsidR="00CA506C" w14:paraId="6C5BCF5A" w14:textId="77777777" w:rsidTr="00CA506C">
        <w:tc>
          <w:tcPr>
            <w:tcW w:w="4814" w:type="dxa"/>
          </w:tcPr>
          <w:p w14:paraId="1A7A46EE" w14:textId="77777777" w:rsidR="00CA506C" w:rsidRPr="00CE256E" w:rsidRDefault="00CA506C" w:rsidP="005D4A85">
            <w:pPr>
              <w:spacing w:before="0" w:beforeAutospacing="0" w:after="0" w:afterAutospacing="0"/>
            </w:pPr>
            <w:r w:rsidRPr="00CE256E">
              <w:t xml:space="preserve">Maternal age </w:t>
            </w:r>
            <w:r w:rsidRPr="00CE256E">
              <w:sym w:font="Symbol" w:char="F0B3"/>
            </w:r>
            <w:r w:rsidRPr="00CE256E">
              <w:t xml:space="preserve"> 40 years (nulliparous)</w:t>
            </w:r>
          </w:p>
          <w:p w14:paraId="5FFFE530" w14:textId="77777777" w:rsidR="00CA506C" w:rsidRPr="00CE256E" w:rsidRDefault="00CA506C" w:rsidP="005D4A85">
            <w:pPr>
              <w:spacing w:before="0" w:beforeAutospacing="0" w:after="0" w:afterAutospacing="0"/>
            </w:pPr>
            <w:r w:rsidRPr="00CE256E">
              <w:t xml:space="preserve">Continued smoking </w:t>
            </w:r>
            <w:r w:rsidRPr="00CE256E">
              <w:sym w:font="Symbol" w:char="F0B3"/>
            </w:r>
            <w:r w:rsidRPr="00CE256E">
              <w:t xml:space="preserve"> 16 weeks’ gestation        (&gt; 10 per day)</w:t>
            </w:r>
          </w:p>
          <w:p w14:paraId="662755DB" w14:textId="77083C46" w:rsidR="00CA506C" w:rsidRDefault="00CA506C" w:rsidP="005D4A85">
            <w:pPr>
              <w:spacing w:before="0" w:beforeAutospacing="0" w:after="0" w:afterAutospacing="0"/>
            </w:pPr>
            <w:r w:rsidRPr="00CE256E">
              <w:t>Recreational drug use</w:t>
            </w:r>
          </w:p>
        </w:tc>
        <w:tc>
          <w:tcPr>
            <w:tcW w:w="4814" w:type="dxa"/>
          </w:tcPr>
          <w:p w14:paraId="116DF56E" w14:textId="77777777" w:rsidR="00CA506C" w:rsidRPr="00CE256E" w:rsidRDefault="00CA506C" w:rsidP="005D4A85">
            <w:pPr>
              <w:spacing w:before="0" w:beforeAutospacing="0" w:after="0" w:afterAutospacing="0"/>
            </w:pPr>
            <w:r w:rsidRPr="00CE256E">
              <w:t>Chronic hypertension</w:t>
            </w:r>
            <w:r w:rsidRPr="00CE256E">
              <w:rPr>
                <w:lang w:val="en-GB"/>
              </w:rPr>
              <w:t>*</w:t>
            </w:r>
            <w:r w:rsidRPr="00CE256E">
              <w:rPr>
                <w:vertAlign w:val="superscript"/>
              </w:rPr>
              <w:t>†</w:t>
            </w:r>
          </w:p>
          <w:p w14:paraId="426D40B2" w14:textId="77777777" w:rsidR="00CA506C" w:rsidRPr="00CE256E" w:rsidRDefault="00CA506C" w:rsidP="005D4A85">
            <w:pPr>
              <w:spacing w:before="0" w:beforeAutospacing="0" w:after="0" w:afterAutospacing="0"/>
              <w:rPr>
                <w:vertAlign w:val="superscript"/>
              </w:rPr>
            </w:pPr>
            <w:r w:rsidRPr="00CE256E">
              <w:t>Diabetes with vascular disease*</w:t>
            </w:r>
            <w:r w:rsidRPr="00CE256E">
              <w:rPr>
                <w:vertAlign w:val="superscript"/>
              </w:rPr>
              <w:t>†</w:t>
            </w:r>
          </w:p>
          <w:p w14:paraId="7457CE4B" w14:textId="77777777" w:rsidR="00CA506C" w:rsidRPr="00CE256E" w:rsidRDefault="00CA506C" w:rsidP="005D4A85">
            <w:pPr>
              <w:spacing w:before="0" w:beforeAutospacing="0" w:after="0" w:afterAutospacing="0"/>
              <w:rPr>
                <w:vertAlign w:val="superscript"/>
              </w:rPr>
            </w:pPr>
            <w:r w:rsidRPr="00CE256E">
              <w:t>Renal impairment</w:t>
            </w:r>
            <w:r w:rsidRPr="00CE256E">
              <w:rPr>
                <w:lang w:val="en-GB"/>
              </w:rPr>
              <w:t>*</w:t>
            </w:r>
            <w:r w:rsidRPr="00CE256E">
              <w:rPr>
                <w:vertAlign w:val="superscript"/>
              </w:rPr>
              <w:t>†</w:t>
            </w:r>
          </w:p>
          <w:p w14:paraId="0E1590AC" w14:textId="67920715" w:rsidR="00CA506C" w:rsidRDefault="00CA506C" w:rsidP="005D4A85">
            <w:pPr>
              <w:spacing w:before="0" w:beforeAutospacing="0" w:after="0" w:afterAutospacing="0"/>
            </w:pPr>
            <w:r w:rsidRPr="00CE256E">
              <w:t>Antiphospholipid syndrome</w:t>
            </w:r>
            <w:r w:rsidRPr="00CE256E">
              <w:rPr>
                <w:lang w:val="en-GB"/>
              </w:rPr>
              <w:t>*</w:t>
            </w:r>
            <w:r w:rsidRPr="00CE256E">
              <w:rPr>
                <w:vertAlign w:val="superscript"/>
              </w:rPr>
              <w:t>†</w:t>
            </w:r>
          </w:p>
        </w:tc>
      </w:tr>
      <w:tr w:rsidR="00CA506C" w14:paraId="14FEABC0" w14:textId="77777777" w:rsidTr="00CA506C">
        <w:tc>
          <w:tcPr>
            <w:tcW w:w="4814" w:type="dxa"/>
            <w:shd w:val="clear" w:color="auto" w:fill="BFBFBF" w:themeFill="background1" w:themeFillShade="BF"/>
          </w:tcPr>
          <w:p w14:paraId="192EAABB" w14:textId="15F20B14" w:rsidR="00CA506C" w:rsidRPr="00CA506C" w:rsidRDefault="00CA506C" w:rsidP="005D4A85">
            <w:pPr>
              <w:spacing w:before="0" w:beforeAutospacing="0" w:after="0" w:afterAutospacing="0"/>
              <w:rPr>
                <w:b/>
                <w:bCs/>
              </w:rPr>
            </w:pPr>
            <w:r w:rsidRPr="00CA506C">
              <w:rPr>
                <w:b/>
                <w:bCs/>
              </w:rPr>
              <w:t>Previous pregnancy history</w:t>
            </w:r>
          </w:p>
        </w:tc>
        <w:tc>
          <w:tcPr>
            <w:tcW w:w="4814" w:type="dxa"/>
            <w:shd w:val="clear" w:color="auto" w:fill="BFBFBF" w:themeFill="background1" w:themeFillShade="BF"/>
          </w:tcPr>
          <w:p w14:paraId="2E58854D" w14:textId="363B8AAB" w:rsidR="00CA506C" w:rsidRPr="00CA506C" w:rsidRDefault="00CA506C" w:rsidP="005D4A85">
            <w:pPr>
              <w:spacing w:before="0" w:beforeAutospacing="0" w:after="0" w:afterAutospacing="0"/>
              <w:rPr>
                <w:b/>
                <w:bCs/>
              </w:rPr>
            </w:pPr>
            <w:r w:rsidRPr="00CA506C">
              <w:rPr>
                <w:b/>
                <w:bCs/>
              </w:rPr>
              <w:t>Current pregnancy risk</w:t>
            </w:r>
          </w:p>
        </w:tc>
      </w:tr>
      <w:tr w:rsidR="00CA506C" w14:paraId="74C75B20" w14:textId="77777777" w:rsidTr="00CA506C">
        <w:tc>
          <w:tcPr>
            <w:tcW w:w="4814" w:type="dxa"/>
          </w:tcPr>
          <w:p w14:paraId="2BCE9773" w14:textId="77777777" w:rsidR="00CA506C" w:rsidRPr="00CE256E" w:rsidRDefault="00CA506C" w:rsidP="005D4A85">
            <w:pPr>
              <w:spacing w:before="0" w:beforeAutospacing="0" w:after="0" w:afterAutospacing="0"/>
            </w:pPr>
            <w:r w:rsidRPr="00CE256E">
              <w:t>Previous SGA</w:t>
            </w:r>
            <w:r>
              <w:t xml:space="preserve"> or </w:t>
            </w:r>
            <w:r w:rsidRPr="00CE256E">
              <w:t>FGR pregnancy*</w:t>
            </w:r>
            <w:r w:rsidRPr="00CE256E">
              <w:rPr>
                <w:vertAlign w:val="superscript"/>
              </w:rPr>
              <w:t>†</w:t>
            </w:r>
          </w:p>
          <w:p w14:paraId="2F94D651" w14:textId="77777777" w:rsidR="00CA506C" w:rsidRPr="00CE256E" w:rsidRDefault="00CA506C" w:rsidP="005D4A85">
            <w:pPr>
              <w:spacing w:before="0" w:beforeAutospacing="0" w:after="0" w:afterAutospacing="0"/>
            </w:pPr>
            <w:r w:rsidRPr="00CE256E">
              <w:t>Previous hypertensive disorder of pregnancy*</w:t>
            </w:r>
            <w:r w:rsidRPr="00CE256E">
              <w:rPr>
                <w:vertAlign w:val="superscript"/>
              </w:rPr>
              <w:t>†</w:t>
            </w:r>
          </w:p>
          <w:p w14:paraId="090F90E3" w14:textId="7BEEBC76" w:rsidR="00CA506C" w:rsidRDefault="00CA506C" w:rsidP="005D4A85">
            <w:pPr>
              <w:spacing w:before="0" w:beforeAutospacing="0" w:after="0" w:afterAutospacing="0"/>
            </w:pPr>
            <w:r w:rsidRPr="00CE256E">
              <w:t>Previous stillbirth</w:t>
            </w:r>
            <w:r w:rsidRPr="00CE256E">
              <w:rPr>
                <w:vertAlign w:val="superscript"/>
              </w:rPr>
              <w:t>†</w:t>
            </w:r>
          </w:p>
        </w:tc>
        <w:tc>
          <w:tcPr>
            <w:tcW w:w="4814" w:type="dxa"/>
          </w:tcPr>
          <w:p w14:paraId="51B330DB" w14:textId="77777777" w:rsidR="00CA506C" w:rsidRPr="00CE256E" w:rsidRDefault="00CA506C" w:rsidP="005D4A85">
            <w:pPr>
              <w:spacing w:before="0" w:beforeAutospacing="0" w:after="0" w:afterAutospacing="0"/>
            </w:pPr>
            <w:r w:rsidRPr="00CE256E">
              <w:t>Heavy bleeding &lt; 20 weeks</w:t>
            </w:r>
          </w:p>
          <w:p w14:paraId="6266353F" w14:textId="77777777" w:rsidR="00CA506C" w:rsidRPr="00CE256E" w:rsidRDefault="00CA506C" w:rsidP="005D4A85">
            <w:pPr>
              <w:spacing w:before="0" w:beforeAutospacing="0" w:after="0" w:afterAutospacing="0"/>
            </w:pPr>
            <w:r w:rsidRPr="00CE256E">
              <w:t>Pre-eclampsia</w:t>
            </w:r>
            <w:r>
              <w:t xml:space="preserve"> or </w:t>
            </w:r>
            <w:r w:rsidRPr="00CE256E">
              <w:t>gestational hypertension</w:t>
            </w:r>
          </w:p>
          <w:p w14:paraId="3536076B" w14:textId="06159D1D" w:rsidR="00CA506C" w:rsidRDefault="00CA506C" w:rsidP="005D4A85">
            <w:pPr>
              <w:spacing w:before="0" w:beforeAutospacing="0" w:after="0" w:afterAutospacing="0"/>
            </w:pPr>
            <w:r w:rsidRPr="00CE256E">
              <w:t>Antepartum haemorrhage</w:t>
            </w:r>
            <w:r>
              <w:t xml:space="preserve"> or </w:t>
            </w:r>
            <w:r w:rsidRPr="00CE256E">
              <w:t>placental abruption</w:t>
            </w:r>
          </w:p>
        </w:tc>
      </w:tr>
    </w:tbl>
    <w:p w14:paraId="79AAA5C7" w14:textId="77777777" w:rsidR="005D4A85" w:rsidRPr="005D4A85" w:rsidRDefault="005D4A85" w:rsidP="005D4A85">
      <w:pPr>
        <w:rPr>
          <w:sz w:val="20"/>
          <w:szCs w:val="18"/>
        </w:rPr>
      </w:pPr>
      <w:r w:rsidRPr="005D4A85">
        <w:rPr>
          <w:sz w:val="20"/>
          <w:szCs w:val="18"/>
        </w:rPr>
        <w:t>FGR = fetal growth restriction; OR = odds ratio; RR = relative risk; SGA = small for gestational age.</w:t>
      </w:r>
    </w:p>
    <w:p w14:paraId="22A6CA51" w14:textId="77777777" w:rsidR="005D4A85" w:rsidRPr="005D4A85" w:rsidRDefault="005D4A85" w:rsidP="005D4A85">
      <w:pPr>
        <w:rPr>
          <w:sz w:val="20"/>
          <w:szCs w:val="18"/>
        </w:rPr>
      </w:pPr>
      <w:r w:rsidRPr="005D4A85">
        <w:rPr>
          <w:sz w:val="20"/>
          <w:szCs w:val="18"/>
        </w:rPr>
        <w:t>* Low-dose aspirin is recommended, starting 12+0 to 16+6 weeks’ gestation, taken at night. For further advice about the use of low-dose aspirin and calcium, see the Diagnosis and Treatment of Hypertension and Pre-eclampsia in Pregnancy in Aotearoa New Zealand guideline.11</w:t>
      </w:r>
    </w:p>
    <w:p w14:paraId="39161B26" w14:textId="32E73262" w:rsidR="00CA506C" w:rsidRPr="005D4A85" w:rsidRDefault="005D4A85" w:rsidP="005D4A85">
      <w:pPr>
        <w:rPr>
          <w:sz w:val="20"/>
          <w:szCs w:val="18"/>
        </w:rPr>
      </w:pPr>
      <w:r w:rsidRPr="005D4A85">
        <w:rPr>
          <w:sz w:val="20"/>
          <w:szCs w:val="18"/>
        </w:rPr>
        <w:t>† Risk factors for early-onset FGR include previous FGR birth &lt; 32 weeks’ gestation, previous hypertensive disease with birth &lt; 34 weeks’ gestation, significant maternal medical disease and previous stillbirth (particularly early gestation or associated with FGR).</w:t>
      </w:r>
    </w:p>
    <w:p w14:paraId="6A849B76" w14:textId="4B5F4698" w:rsidR="005D4A85" w:rsidRDefault="005D4A85" w:rsidP="005D4A85">
      <w:pPr>
        <w:pStyle w:val="Figure"/>
      </w:pPr>
      <w:r>
        <w:t xml:space="preserve">Table </w:t>
      </w:r>
      <w:fldSimple w:instr=" SEQ Table \* ARABIC ">
        <w:r w:rsidR="00221BB7">
          <w:rPr>
            <w:noProof/>
          </w:rPr>
          <w:t>3</w:t>
        </w:r>
      </w:fldSimple>
      <w:r>
        <w:t>: Minor risk factors for SGA and FGR (OR or RR &lt;2.0)</w:t>
      </w:r>
      <w:r>
        <w:rPr>
          <w:vertAlign w:val="superscript"/>
        </w:rPr>
        <w:t>12-16</w:t>
      </w:r>
    </w:p>
    <w:tbl>
      <w:tblPr>
        <w:tblStyle w:val="TeWhatuOra"/>
        <w:tblW w:w="0" w:type="auto"/>
        <w:tblLook w:val="0420" w:firstRow="1" w:lastRow="0" w:firstColumn="0" w:lastColumn="0" w:noHBand="0" w:noVBand="1"/>
      </w:tblPr>
      <w:tblGrid>
        <w:gridCol w:w="4814"/>
        <w:gridCol w:w="4814"/>
      </w:tblGrid>
      <w:tr w:rsidR="005D4A85" w14:paraId="117B83D7" w14:textId="77777777" w:rsidTr="005D4A85">
        <w:trPr>
          <w:cnfStyle w:val="100000000000" w:firstRow="1" w:lastRow="0" w:firstColumn="0" w:lastColumn="0" w:oddVBand="0" w:evenVBand="0" w:oddHBand="0" w:evenHBand="0" w:firstRowFirstColumn="0" w:firstRowLastColumn="0" w:lastRowFirstColumn="0" w:lastRowLastColumn="0"/>
        </w:trPr>
        <w:tc>
          <w:tcPr>
            <w:tcW w:w="4814" w:type="dxa"/>
          </w:tcPr>
          <w:p w14:paraId="0D2D2784" w14:textId="375B5913" w:rsidR="005D4A85" w:rsidRDefault="005D4A85" w:rsidP="005D4A85">
            <w:pPr>
              <w:spacing w:before="0" w:beforeAutospacing="0" w:after="0" w:afterAutospacing="0"/>
            </w:pPr>
            <w:r>
              <w:t>Maternal demographics</w:t>
            </w:r>
          </w:p>
        </w:tc>
        <w:tc>
          <w:tcPr>
            <w:tcW w:w="4814" w:type="dxa"/>
          </w:tcPr>
          <w:p w14:paraId="1851B438" w14:textId="119464D3" w:rsidR="005D4A85" w:rsidRDefault="005D4A85" w:rsidP="005D4A85">
            <w:pPr>
              <w:spacing w:before="0" w:beforeAutospacing="0" w:after="0" w:afterAutospacing="0"/>
            </w:pPr>
            <w:r>
              <w:t>Maternal medical history</w:t>
            </w:r>
          </w:p>
        </w:tc>
      </w:tr>
      <w:tr w:rsidR="005D4A85" w14:paraId="6D4E3C65" w14:textId="77777777" w:rsidTr="005D4A85">
        <w:tc>
          <w:tcPr>
            <w:tcW w:w="4814" w:type="dxa"/>
          </w:tcPr>
          <w:p w14:paraId="0104C9D5" w14:textId="77777777" w:rsidR="005D4A85" w:rsidRPr="00CE256E" w:rsidRDefault="005D4A85" w:rsidP="005D4A85">
            <w:pPr>
              <w:spacing w:before="0" w:beforeAutospacing="0" w:after="0" w:afterAutospacing="0"/>
            </w:pPr>
            <w:r w:rsidRPr="00CE256E">
              <w:t xml:space="preserve">Nulliparity </w:t>
            </w:r>
          </w:p>
          <w:p w14:paraId="2FBF9266" w14:textId="77777777" w:rsidR="005D4A85" w:rsidRPr="00CE256E" w:rsidRDefault="005D4A85" w:rsidP="005D4A85">
            <w:pPr>
              <w:spacing w:before="0" w:beforeAutospacing="0" w:after="0" w:afterAutospacing="0"/>
            </w:pPr>
            <w:r w:rsidRPr="00CE256E">
              <w:t xml:space="preserve">Maternal age </w:t>
            </w:r>
            <w:r w:rsidRPr="00CE256E">
              <w:sym w:font="Symbol" w:char="F0B3"/>
            </w:r>
            <w:r w:rsidRPr="00CE256E">
              <w:t xml:space="preserve"> 40 years (multiparous)</w:t>
            </w:r>
          </w:p>
          <w:p w14:paraId="4A7D8B1F" w14:textId="6360185D" w:rsidR="005D4A85" w:rsidRDefault="005D4A85" w:rsidP="005D4A85">
            <w:pPr>
              <w:spacing w:before="0" w:beforeAutospacing="0" w:after="0" w:afterAutospacing="0"/>
            </w:pPr>
            <w:r w:rsidRPr="00CE256E">
              <w:t>Smoking one to 10 cigarettes per day</w:t>
            </w:r>
          </w:p>
        </w:tc>
        <w:tc>
          <w:tcPr>
            <w:tcW w:w="4814" w:type="dxa"/>
          </w:tcPr>
          <w:p w14:paraId="06B063C3" w14:textId="77777777" w:rsidR="005D4A85" w:rsidRPr="00CE256E" w:rsidRDefault="005D4A85" w:rsidP="005D4A85">
            <w:pPr>
              <w:spacing w:before="0" w:beforeAutospacing="0" w:after="0" w:afterAutospacing="0"/>
            </w:pPr>
            <w:r w:rsidRPr="00CE256E">
              <w:t>Conception via assisted reproductive technology</w:t>
            </w:r>
          </w:p>
          <w:p w14:paraId="4D4F110F" w14:textId="2A8ACADB" w:rsidR="005D4A85" w:rsidRPr="005D4A85" w:rsidRDefault="005D4A85" w:rsidP="005D4A85">
            <w:pPr>
              <w:spacing w:before="0" w:beforeAutospacing="0" w:after="0" w:afterAutospacing="0"/>
              <w:rPr>
                <w:vertAlign w:val="superscript"/>
              </w:rPr>
            </w:pPr>
            <w:r w:rsidRPr="00CE256E">
              <w:t xml:space="preserve">BMI </w:t>
            </w:r>
            <w:r w:rsidRPr="00CE256E">
              <w:sym w:font="Symbol" w:char="F0B3"/>
            </w:r>
            <w:r w:rsidRPr="00CE256E">
              <w:t xml:space="preserve"> 30 kg/m</w:t>
            </w:r>
            <w:r w:rsidRPr="00CE256E">
              <w:rPr>
                <w:vertAlign w:val="superscript"/>
              </w:rPr>
              <w:t xml:space="preserve">2 </w:t>
            </w:r>
            <w:r w:rsidRPr="00CE256E">
              <w:t xml:space="preserve">or </w:t>
            </w:r>
            <w:r w:rsidR="007227E4">
              <w:t xml:space="preserve">&lt; </w:t>
            </w:r>
            <w:r w:rsidRPr="00CE256E">
              <w:t>18.5 kg/m</w:t>
            </w:r>
            <w:r w:rsidRPr="00CE256E">
              <w:rPr>
                <w:vertAlign w:val="superscript"/>
              </w:rPr>
              <w:t>2</w:t>
            </w:r>
          </w:p>
        </w:tc>
      </w:tr>
      <w:tr w:rsidR="005D4A85" w14:paraId="5348D019" w14:textId="77777777" w:rsidTr="005D4A85">
        <w:tc>
          <w:tcPr>
            <w:tcW w:w="4814" w:type="dxa"/>
            <w:shd w:val="clear" w:color="auto" w:fill="BFBFBF" w:themeFill="background1" w:themeFillShade="BF"/>
          </w:tcPr>
          <w:p w14:paraId="6D6FE7A0" w14:textId="1B4F1AA5" w:rsidR="005D4A85" w:rsidRPr="005D4A85" w:rsidRDefault="005D4A85" w:rsidP="005D4A85">
            <w:pPr>
              <w:spacing w:before="0" w:beforeAutospacing="0" w:after="0" w:afterAutospacing="0"/>
              <w:rPr>
                <w:b/>
                <w:bCs/>
              </w:rPr>
            </w:pPr>
            <w:r w:rsidRPr="005D4A85">
              <w:rPr>
                <w:b/>
                <w:bCs/>
              </w:rPr>
              <w:t>Previous pregnancy history</w:t>
            </w:r>
          </w:p>
        </w:tc>
        <w:tc>
          <w:tcPr>
            <w:tcW w:w="4814" w:type="dxa"/>
            <w:shd w:val="clear" w:color="auto" w:fill="BFBFBF" w:themeFill="background1" w:themeFillShade="BF"/>
          </w:tcPr>
          <w:p w14:paraId="7915C58E" w14:textId="68CE92C0" w:rsidR="005D4A85" w:rsidRPr="005D4A85" w:rsidRDefault="005D4A85" w:rsidP="005D4A85">
            <w:pPr>
              <w:spacing w:before="0" w:beforeAutospacing="0" w:after="0" w:afterAutospacing="0"/>
              <w:rPr>
                <w:b/>
                <w:bCs/>
              </w:rPr>
            </w:pPr>
            <w:r w:rsidRPr="005D4A85">
              <w:rPr>
                <w:b/>
                <w:bCs/>
              </w:rPr>
              <w:t>Current pregnancy risk</w:t>
            </w:r>
          </w:p>
        </w:tc>
      </w:tr>
      <w:tr w:rsidR="005D4A85" w14:paraId="762759EA" w14:textId="77777777" w:rsidTr="005D4A85">
        <w:tc>
          <w:tcPr>
            <w:tcW w:w="4814" w:type="dxa"/>
          </w:tcPr>
          <w:p w14:paraId="2B641E22" w14:textId="2E9BB1ED" w:rsidR="005D4A85" w:rsidRDefault="005D4A85" w:rsidP="005D4A85">
            <w:pPr>
              <w:spacing w:before="0" w:beforeAutospacing="0" w:after="0" w:afterAutospacing="0"/>
            </w:pPr>
            <w:r w:rsidRPr="005D4A85">
              <w:t>Short (&lt; 6 months) or long (&gt; 60 months) interpregnancy interval</w:t>
            </w:r>
          </w:p>
        </w:tc>
        <w:tc>
          <w:tcPr>
            <w:tcW w:w="4814" w:type="dxa"/>
          </w:tcPr>
          <w:p w14:paraId="4C46F657" w14:textId="77777777" w:rsidR="005D4A85" w:rsidRPr="00CE256E" w:rsidRDefault="005D4A85" w:rsidP="005D4A85">
            <w:pPr>
              <w:spacing w:before="0" w:beforeAutospacing="0" w:after="0" w:afterAutospacing="0"/>
            </w:pPr>
            <w:r w:rsidRPr="00CE256E">
              <w:t>Placenta praevia</w:t>
            </w:r>
          </w:p>
          <w:p w14:paraId="3AE4CA08" w14:textId="59653382" w:rsidR="005D4A85" w:rsidRDefault="005D4A85" w:rsidP="005D4A85">
            <w:pPr>
              <w:spacing w:before="0" w:beforeAutospacing="0" w:after="0" w:afterAutospacing="0"/>
            </w:pPr>
            <w:r w:rsidRPr="00CE256E">
              <w:t>Low gestational weight gain</w:t>
            </w:r>
            <w:r w:rsidRPr="00CE256E">
              <w:rPr>
                <w:vertAlign w:val="superscript"/>
              </w:rPr>
              <w:t>‡</w:t>
            </w:r>
          </w:p>
        </w:tc>
      </w:tr>
    </w:tbl>
    <w:p w14:paraId="3E4BBB17" w14:textId="77777777" w:rsidR="005D4A85" w:rsidRPr="005D4A85" w:rsidRDefault="005D4A85" w:rsidP="005D4A85">
      <w:pPr>
        <w:rPr>
          <w:sz w:val="20"/>
          <w:szCs w:val="18"/>
        </w:rPr>
      </w:pPr>
      <w:r w:rsidRPr="005D4A85">
        <w:rPr>
          <w:sz w:val="20"/>
          <w:szCs w:val="18"/>
        </w:rPr>
        <w:t>BMI = body mass index; FGR = fetal growth restriction; OR = odds ratio; RR = relative risk; SGA = small for gestational age.</w:t>
      </w:r>
    </w:p>
    <w:p w14:paraId="26B9DAF9" w14:textId="11A79F73" w:rsidR="005D4A85" w:rsidRDefault="005D4A85" w:rsidP="005D4A85">
      <w:pPr>
        <w:rPr>
          <w:sz w:val="20"/>
          <w:szCs w:val="18"/>
        </w:rPr>
      </w:pPr>
      <w:r w:rsidRPr="005D4A85">
        <w:rPr>
          <w:sz w:val="20"/>
          <w:szCs w:val="18"/>
        </w:rPr>
        <w:t xml:space="preserve">‡ Low gestational weight gain (GWG) can be considered when a woman/person’s weight gain (compared to pre-pregnancy or early pregnancy) at any given gestation is not on track to reach minimum recommended GWG for her/their BMI category by end of pregnancy. For further information about total weight gain recommendations for each BMI category, see Table </w:t>
      </w:r>
      <w:r w:rsidR="0043234A">
        <w:rPr>
          <w:sz w:val="20"/>
          <w:szCs w:val="18"/>
        </w:rPr>
        <w:t>4</w:t>
      </w:r>
      <w:r w:rsidRPr="005D4A85">
        <w:rPr>
          <w:sz w:val="20"/>
          <w:szCs w:val="18"/>
        </w:rPr>
        <w:t xml:space="preserve">  in the Evidence Statements.</w:t>
      </w:r>
    </w:p>
    <w:p w14:paraId="15F43A2B" w14:textId="71933684" w:rsidR="005D4A85" w:rsidRDefault="005D4A85" w:rsidP="005D4A85">
      <w:pPr>
        <w:pStyle w:val="Heading2"/>
      </w:pPr>
      <w:bookmarkStart w:id="7" w:name="_Toc130804574"/>
      <w:r>
        <w:lastRenderedPageBreak/>
        <w:t>Antenatal screening for FGR</w:t>
      </w:r>
      <w:bookmarkEnd w:id="7"/>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5D4A85" w:rsidRPr="005D4A85" w14:paraId="342D28A8" w14:textId="77777777" w:rsidTr="005D4A85">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0A24970A" w14:textId="77777777" w:rsidR="005D4A85" w:rsidRPr="005D4A85" w:rsidRDefault="005D4A85" w:rsidP="005D4A85">
            <w:r w:rsidRPr="005D4A85">
              <w:rPr>
                <w:bCs/>
              </w:rPr>
              <w:t>Antenatal screening for FGR recommendations</w:t>
            </w:r>
          </w:p>
        </w:tc>
        <w:tc>
          <w:tcPr>
            <w:tcW w:w="1276" w:type="dxa"/>
          </w:tcPr>
          <w:p w14:paraId="38C3166D" w14:textId="77777777" w:rsidR="005D4A85" w:rsidRPr="005D4A85" w:rsidRDefault="005D4A85" w:rsidP="005D4A85">
            <w:pPr>
              <w:rPr>
                <w:bCs/>
              </w:rPr>
            </w:pPr>
            <w:r w:rsidRPr="005D4A85">
              <w:rPr>
                <w:bCs/>
              </w:rPr>
              <w:t>Evidence level</w:t>
            </w:r>
          </w:p>
        </w:tc>
        <w:tc>
          <w:tcPr>
            <w:tcW w:w="2268" w:type="dxa"/>
          </w:tcPr>
          <w:p w14:paraId="2F402B7D" w14:textId="77777777" w:rsidR="005D4A85" w:rsidRPr="005D4A85" w:rsidRDefault="005D4A85" w:rsidP="005D4A85">
            <w:pPr>
              <w:rPr>
                <w:bCs/>
              </w:rPr>
            </w:pPr>
            <w:r w:rsidRPr="005D4A85">
              <w:rPr>
                <w:bCs/>
              </w:rPr>
              <w:t>Grade of recommendation</w:t>
            </w:r>
          </w:p>
        </w:tc>
        <w:tc>
          <w:tcPr>
            <w:tcW w:w="2977" w:type="dxa"/>
          </w:tcPr>
          <w:p w14:paraId="4BD136B9" w14:textId="77777777" w:rsidR="005D4A85" w:rsidRPr="005D4A85" w:rsidRDefault="005D4A85" w:rsidP="005D4A85">
            <w:pPr>
              <w:rPr>
                <w:bCs/>
              </w:rPr>
            </w:pPr>
            <w:r w:rsidRPr="005D4A85">
              <w:rPr>
                <w:bCs/>
              </w:rPr>
              <w:t>Rationale</w:t>
            </w:r>
          </w:p>
        </w:tc>
      </w:tr>
      <w:tr w:rsidR="005D4A85" w:rsidRPr="005D4A85" w14:paraId="2E3E811F" w14:textId="77777777" w:rsidTr="005D4A85">
        <w:tc>
          <w:tcPr>
            <w:tcW w:w="562" w:type="dxa"/>
          </w:tcPr>
          <w:p w14:paraId="437D7984" w14:textId="77777777" w:rsidR="005D4A85" w:rsidRPr="005D4A85" w:rsidRDefault="005D4A85" w:rsidP="005D4A85">
            <w:r w:rsidRPr="005D4A85">
              <w:t>14</w:t>
            </w:r>
          </w:p>
        </w:tc>
        <w:tc>
          <w:tcPr>
            <w:tcW w:w="2835" w:type="dxa"/>
          </w:tcPr>
          <w:p w14:paraId="3FAB978B" w14:textId="4F3EB1BA" w:rsidR="005D4A85" w:rsidRPr="005D4A85" w:rsidRDefault="005D4A85" w:rsidP="005D4A85">
            <w:r w:rsidRPr="005D4A85">
              <w:t xml:space="preserve">Do not offer routine ultrasound for fetal growth assessment to pregnant women/people </w:t>
            </w:r>
            <w:r w:rsidRPr="005D4A85" w:rsidDel="003A6172">
              <w:t>without</w:t>
            </w:r>
            <w:r w:rsidR="00D57360">
              <w:t xml:space="preserve"> </w:t>
            </w:r>
            <w:r w:rsidR="00C34080">
              <w:rPr>
                <w:rFonts w:cstheme="minorHAnsi"/>
              </w:rPr>
              <w:t>≥</w:t>
            </w:r>
            <w:r w:rsidR="00C34080">
              <w:t xml:space="preserve"> 1</w:t>
            </w:r>
            <w:r w:rsidR="00C42151">
              <w:t xml:space="preserve"> </w:t>
            </w:r>
            <w:r w:rsidR="00D57360">
              <w:t xml:space="preserve">major </w:t>
            </w:r>
            <w:r w:rsidR="00C42151">
              <w:t xml:space="preserve">or &gt; 3 minor </w:t>
            </w:r>
            <w:r w:rsidRPr="005D4A85">
              <w:t>risk factors for FGR.</w:t>
            </w:r>
          </w:p>
        </w:tc>
        <w:tc>
          <w:tcPr>
            <w:tcW w:w="1276" w:type="dxa"/>
          </w:tcPr>
          <w:p w14:paraId="34E17A20" w14:textId="77777777" w:rsidR="005D4A85" w:rsidRPr="005D4A85" w:rsidRDefault="005D4A85" w:rsidP="005D4A85">
            <w:r w:rsidRPr="005D4A85">
              <w:t>1+</w:t>
            </w:r>
          </w:p>
        </w:tc>
        <w:tc>
          <w:tcPr>
            <w:tcW w:w="2268" w:type="dxa"/>
          </w:tcPr>
          <w:p w14:paraId="4916F42B" w14:textId="77777777" w:rsidR="005D4A85" w:rsidRPr="005D4A85" w:rsidRDefault="005D4A85" w:rsidP="005D4A85">
            <w:r w:rsidRPr="005D4A85">
              <w:t>A</w:t>
            </w:r>
          </w:p>
        </w:tc>
        <w:tc>
          <w:tcPr>
            <w:tcW w:w="2977" w:type="dxa"/>
          </w:tcPr>
          <w:p w14:paraId="6DDDDB5E" w14:textId="77777777" w:rsidR="00994507" w:rsidRDefault="005D4A85" w:rsidP="005D4A85">
            <w:r w:rsidRPr="005D4A85">
              <w:t>Routine ultrasound can result in increased false positive diagnoses and unnecessary intervention without evidence of improved outcomes.</w:t>
            </w:r>
            <w:r w:rsidR="00306EB0">
              <w:t xml:space="preserve"> </w:t>
            </w:r>
          </w:p>
          <w:p w14:paraId="10A1E799" w14:textId="5960B3C8" w:rsidR="005D4A85" w:rsidRPr="00306EB0" w:rsidRDefault="00306EB0" w:rsidP="005D4A85">
            <w:pPr>
              <w:rPr>
                <w:i/>
                <w:iCs/>
              </w:rPr>
            </w:pPr>
            <w:r>
              <w:t xml:space="preserve">See </w:t>
            </w:r>
            <w:r>
              <w:rPr>
                <w:i/>
                <w:iCs/>
              </w:rPr>
              <w:t xml:space="preserve">Recommendation 16 </w:t>
            </w:r>
            <w:r w:rsidRPr="00994507">
              <w:t xml:space="preserve">for screening </w:t>
            </w:r>
            <w:r w:rsidR="00994507" w:rsidRPr="00994507">
              <w:t>where fundal height measurements are unreliable.</w:t>
            </w:r>
          </w:p>
        </w:tc>
      </w:tr>
      <w:tr w:rsidR="005D4A85" w:rsidRPr="005D4A85" w14:paraId="1E30A65C" w14:textId="77777777" w:rsidTr="005D4A85">
        <w:tc>
          <w:tcPr>
            <w:tcW w:w="562" w:type="dxa"/>
          </w:tcPr>
          <w:p w14:paraId="2EEC4001" w14:textId="77777777" w:rsidR="005D4A85" w:rsidRPr="005D4A85" w:rsidRDefault="005D4A85" w:rsidP="005D4A85">
            <w:r w:rsidRPr="005D4A85">
              <w:t>15</w:t>
            </w:r>
          </w:p>
        </w:tc>
        <w:tc>
          <w:tcPr>
            <w:tcW w:w="2835" w:type="dxa"/>
          </w:tcPr>
          <w:p w14:paraId="3860339D" w14:textId="77777777" w:rsidR="005D4A85" w:rsidRPr="005D4A85" w:rsidRDefault="005D4A85" w:rsidP="005D4A85">
            <w:r w:rsidRPr="005D4A85">
              <w:t xml:space="preserve">Recommended screening for pregnant women/people at </w:t>
            </w:r>
            <w:r w:rsidRPr="005D4A85">
              <w:rPr>
                <w:b/>
                <w:bCs/>
              </w:rPr>
              <w:t xml:space="preserve">low risk of FGR </w:t>
            </w:r>
            <w:r w:rsidRPr="005D4A85">
              <w:t xml:space="preserve">(that is, no major and two or fewer minor risk factors) is serial fundal height assessment at each antenatal visit, plotted on a customised fundal height chart, starting at 26 to 28 weeks’ gestation. Measurements should be at least two weeks apart. </w:t>
            </w:r>
          </w:p>
          <w:p w14:paraId="5DA8F24A" w14:textId="77777777" w:rsidR="005D4A85" w:rsidRPr="005D4A85" w:rsidRDefault="005D4A85" w:rsidP="005D4A85">
            <w:r w:rsidRPr="005D4A85">
              <w:t>If the plotted fundal height is &lt; 10th centile or if fundal height declines &gt; 30 centiles, refer for ultrasound assessment of fetal growth.</w:t>
            </w:r>
            <w:r w:rsidRPr="005D4A85">
              <w:rPr>
                <w:vertAlign w:val="superscript"/>
              </w:rPr>
              <w:t xml:space="preserve"> </w:t>
            </w:r>
          </w:p>
        </w:tc>
        <w:tc>
          <w:tcPr>
            <w:tcW w:w="1276" w:type="dxa"/>
          </w:tcPr>
          <w:p w14:paraId="3563DC12" w14:textId="77777777" w:rsidR="005D4A85" w:rsidRPr="005D4A85" w:rsidRDefault="005D4A85" w:rsidP="005D4A85">
            <w:r w:rsidRPr="005D4A85">
              <w:t>2+</w:t>
            </w:r>
          </w:p>
          <w:p w14:paraId="52FE7A8D" w14:textId="77777777" w:rsidR="005D4A85" w:rsidRPr="005D4A85" w:rsidRDefault="005D4A85" w:rsidP="005D4A85"/>
          <w:p w14:paraId="07B04F2A" w14:textId="77777777" w:rsidR="005D4A85" w:rsidRPr="005D4A85" w:rsidRDefault="005D4A85" w:rsidP="005D4A85"/>
          <w:p w14:paraId="11D9ACDE" w14:textId="77777777" w:rsidR="005D4A85" w:rsidRPr="005D4A85" w:rsidRDefault="005D4A85" w:rsidP="005D4A85"/>
          <w:p w14:paraId="66C9735F" w14:textId="77777777" w:rsidR="005D4A85" w:rsidRPr="005D4A85" w:rsidRDefault="005D4A85" w:rsidP="005D4A85"/>
          <w:p w14:paraId="595C0297" w14:textId="77777777" w:rsidR="005D4A85" w:rsidRPr="005D4A85" w:rsidRDefault="005D4A85" w:rsidP="005D4A85"/>
          <w:p w14:paraId="39DC3718" w14:textId="77777777" w:rsidR="005D4A85" w:rsidRPr="005D4A85" w:rsidRDefault="005D4A85" w:rsidP="005D4A85"/>
          <w:p w14:paraId="503A5E32" w14:textId="77777777" w:rsidR="005D4A85" w:rsidRPr="005D4A85" w:rsidRDefault="005D4A85" w:rsidP="005D4A85"/>
          <w:p w14:paraId="6A3C9321" w14:textId="77777777" w:rsidR="005D4A85" w:rsidRPr="005D4A85" w:rsidRDefault="005D4A85" w:rsidP="005D4A85"/>
          <w:p w14:paraId="097CD1E7" w14:textId="77777777" w:rsidR="005D4A85" w:rsidRPr="005D4A85" w:rsidRDefault="005D4A85" w:rsidP="005D4A85">
            <w:r w:rsidRPr="005D4A85">
              <w:t>3</w:t>
            </w:r>
          </w:p>
        </w:tc>
        <w:tc>
          <w:tcPr>
            <w:tcW w:w="2268" w:type="dxa"/>
          </w:tcPr>
          <w:p w14:paraId="148D4ECE" w14:textId="77777777" w:rsidR="005D4A85" w:rsidRPr="005D4A85" w:rsidRDefault="005D4A85" w:rsidP="005D4A85">
            <w:r w:rsidRPr="005D4A85">
              <w:t>B</w:t>
            </w:r>
          </w:p>
          <w:p w14:paraId="0C14FE0B" w14:textId="77777777" w:rsidR="005D4A85" w:rsidRPr="005D4A85" w:rsidRDefault="005D4A85" w:rsidP="005D4A85"/>
          <w:p w14:paraId="1C62B13B" w14:textId="77777777" w:rsidR="005D4A85" w:rsidRPr="005D4A85" w:rsidRDefault="005D4A85" w:rsidP="005D4A85"/>
          <w:p w14:paraId="1135F7FB" w14:textId="77777777" w:rsidR="005D4A85" w:rsidRPr="005D4A85" w:rsidRDefault="005D4A85" w:rsidP="005D4A85"/>
          <w:p w14:paraId="5E771FF7" w14:textId="77777777" w:rsidR="005D4A85" w:rsidRPr="005D4A85" w:rsidRDefault="005D4A85" w:rsidP="005D4A85"/>
          <w:p w14:paraId="1B122106" w14:textId="77777777" w:rsidR="005D4A85" w:rsidRPr="005D4A85" w:rsidRDefault="005D4A85" w:rsidP="005D4A85"/>
          <w:p w14:paraId="218991F0" w14:textId="77777777" w:rsidR="005D4A85" w:rsidRPr="005D4A85" w:rsidRDefault="005D4A85" w:rsidP="005D4A85"/>
          <w:p w14:paraId="35B064DA" w14:textId="77777777" w:rsidR="005D4A85" w:rsidRPr="005D4A85" w:rsidRDefault="005D4A85" w:rsidP="005D4A85"/>
          <w:p w14:paraId="17D7F4EC" w14:textId="77777777" w:rsidR="005D4A85" w:rsidRPr="005D4A85" w:rsidRDefault="005D4A85" w:rsidP="005D4A85"/>
          <w:p w14:paraId="563BB6D1" w14:textId="77777777" w:rsidR="005D4A85" w:rsidRPr="005D4A85" w:rsidRDefault="005D4A85" w:rsidP="005D4A85">
            <w:r w:rsidRPr="005D4A85">
              <w:t>GPP</w:t>
            </w:r>
          </w:p>
        </w:tc>
        <w:tc>
          <w:tcPr>
            <w:tcW w:w="2977" w:type="dxa"/>
          </w:tcPr>
          <w:p w14:paraId="4BE152C1" w14:textId="77777777" w:rsidR="005D4A85" w:rsidRPr="005D4A85" w:rsidRDefault="005D4A85" w:rsidP="005D4A85">
            <w:pPr>
              <w:rPr>
                <w:lang w:val="en-GB"/>
              </w:rPr>
            </w:pPr>
            <w:r w:rsidRPr="005D4A85">
              <w:rPr>
                <w:lang w:val="en-GB"/>
              </w:rPr>
              <w:t>There are no published data on the degree of decline in fundal height centile that is associated with an increased risk of FGR.</w:t>
            </w:r>
          </w:p>
        </w:tc>
      </w:tr>
      <w:tr w:rsidR="005D4A85" w:rsidRPr="005D4A85" w14:paraId="0E87C542" w14:textId="77777777" w:rsidTr="005D4A85">
        <w:tc>
          <w:tcPr>
            <w:tcW w:w="562" w:type="dxa"/>
          </w:tcPr>
          <w:p w14:paraId="4B6ACEA5" w14:textId="77777777" w:rsidR="005D4A85" w:rsidRPr="005D4A85" w:rsidRDefault="005D4A85" w:rsidP="005D4A85">
            <w:r w:rsidRPr="005D4A85">
              <w:lastRenderedPageBreak/>
              <w:t>16</w:t>
            </w:r>
          </w:p>
        </w:tc>
        <w:tc>
          <w:tcPr>
            <w:tcW w:w="2835" w:type="dxa"/>
          </w:tcPr>
          <w:p w14:paraId="5B8664C2" w14:textId="77777777" w:rsidR="005D4A85" w:rsidRPr="005D4A85" w:rsidRDefault="005D4A85" w:rsidP="005D4A85">
            <w:r w:rsidRPr="005D4A85">
              <w:t>Recommended screening for pregnant women/people</w:t>
            </w:r>
            <w:r w:rsidRPr="005D4A85">
              <w:rPr>
                <w:b/>
                <w:bCs/>
              </w:rPr>
              <w:t xml:space="preserve"> where fundal height measurements are unreliable</w:t>
            </w:r>
            <w:r w:rsidRPr="005D4A85">
              <w:t xml:space="preserve"> (BMI &gt; 35 kg/m</w:t>
            </w:r>
            <w:r w:rsidRPr="005D4A85">
              <w:rPr>
                <w:vertAlign w:val="superscript"/>
              </w:rPr>
              <w:t>2</w:t>
            </w:r>
            <w:r w:rsidRPr="005D4A85">
              <w:t>, large or multiple fibroids, polyhydramnios) is ultrasound assessment of fetal size between 30 and 32 weeks’ gestation and again between 36 and 38 weeks’ gestation.*</w:t>
            </w:r>
          </w:p>
        </w:tc>
        <w:tc>
          <w:tcPr>
            <w:tcW w:w="1276" w:type="dxa"/>
          </w:tcPr>
          <w:p w14:paraId="4DD457FE" w14:textId="77777777" w:rsidR="005D4A85" w:rsidRPr="005D4A85" w:rsidRDefault="005D4A85" w:rsidP="005D4A85">
            <w:r w:rsidRPr="005D4A85">
              <w:t>4</w:t>
            </w:r>
          </w:p>
        </w:tc>
        <w:tc>
          <w:tcPr>
            <w:tcW w:w="2268" w:type="dxa"/>
          </w:tcPr>
          <w:p w14:paraId="66408C3B" w14:textId="77777777" w:rsidR="005D4A85" w:rsidRPr="005D4A85" w:rsidRDefault="005D4A85" w:rsidP="005D4A85">
            <w:r w:rsidRPr="005D4A85">
              <w:t>GPP</w:t>
            </w:r>
          </w:p>
        </w:tc>
        <w:tc>
          <w:tcPr>
            <w:tcW w:w="2977" w:type="dxa"/>
          </w:tcPr>
          <w:p w14:paraId="55508EEC" w14:textId="77777777" w:rsidR="005D4A85" w:rsidRPr="005D4A85" w:rsidRDefault="005D4A85" w:rsidP="005D4A85">
            <w:pPr>
              <w:rPr>
                <w:lang w:val="en-GB"/>
              </w:rPr>
            </w:pPr>
            <w:r w:rsidRPr="005D4A85">
              <w:rPr>
                <w:lang w:val="en-GB"/>
              </w:rPr>
              <w:t>If only one scan is possible, a scan between 36 and 38 weeks’ gestation is more likely to identify late-onset FGR. A single scan cannot assess fetal growth trajectory.</w:t>
            </w:r>
          </w:p>
        </w:tc>
      </w:tr>
      <w:tr w:rsidR="005D4A85" w:rsidRPr="005D4A85" w14:paraId="3F84BD34" w14:textId="77777777" w:rsidTr="005D4A85">
        <w:tc>
          <w:tcPr>
            <w:tcW w:w="562" w:type="dxa"/>
          </w:tcPr>
          <w:p w14:paraId="09A7406F" w14:textId="77777777" w:rsidR="005D4A85" w:rsidRPr="005D4A85" w:rsidRDefault="005D4A85" w:rsidP="005D4A85">
            <w:r w:rsidRPr="005D4A85">
              <w:t>17</w:t>
            </w:r>
          </w:p>
        </w:tc>
        <w:tc>
          <w:tcPr>
            <w:tcW w:w="2835" w:type="dxa"/>
          </w:tcPr>
          <w:p w14:paraId="705F926D" w14:textId="77777777" w:rsidR="005D4A85" w:rsidRPr="005D4A85" w:rsidRDefault="005D4A85" w:rsidP="005D4A85">
            <w:r w:rsidRPr="005D4A85">
              <w:t xml:space="preserve">Consider screening pregnant women/people with </w:t>
            </w:r>
            <w:r w:rsidRPr="005D4A85">
              <w:rPr>
                <w:b/>
                <w:bCs/>
              </w:rPr>
              <w:t>three or more minor risk factors</w:t>
            </w:r>
            <w:r w:rsidRPr="005D4A85">
              <w:t xml:space="preserve"> with ultrasound assessment of fetal size between 30 to 32 weeks’ gestation and again between 36 to 38 weeks’ gestation.*</w:t>
            </w:r>
          </w:p>
        </w:tc>
        <w:tc>
          <w:tcPr>
            <w:tcW w:w="1276" w:type="dxa"/>
          </w:tcPr>
          <w:p w14:paraId="1D8150F7" w14:textId="77777777" w:rsidR="005D4A85" w:rsidRPr="005D4A85" w:rsidRDefault="005D4A85" w:rsidP="005D4A85">
            <w:r w:rsidRPr="005D4A85">
              <w:t>4</w:t>
            </w:r>
          </w:p>
        </w:tc>
        <w:tc>
          <w:tcPr>
            <w:tcW w:w="2268" w:type="dxa"/>
          </w:tcPr>
          <w:p w14:paraId="050BE6D4" w14:textId="77777777" w:rsidR="005D4A85" w:rsidRPr="005D4A85" w:rsidRDefault="005D4A85" w:rsidP="005D4A85">
            <w:r w:rsidRPr="005D4A85">
              <w:t>GPP</w:t>
            </w:r>
          </w:p>
        </w:tc>
        <w:tc>
          <w:tcPr>
            <w:tcW w:w="2977" w:type="dxa"/>
          </w:tcPr>
          <w:p w14:paraId="34A3175A" w14:textId="77777777" w:rsidR="005D4A85" w:rsidRPr="005D4A85" w:rsidRDefault="005D4A85" w:rsidP="005D4A85">
            <w:pPr>
              <w:rPr>
                <w:lang w:val="en-GB"/>
              </w:rPr>
            </w:pPr>
            <w:r w:rsidRPr="005D4A85">
              <w:t>When combined, m</w:t>
            </w:r>
            <w:r w:rsidRPr="005D4A85">
              <w:rPr>
                <w:lang w:val="en-GB"/>
              </w:rPr>
              <w:t xml:space="preserve">ultiple minor risk factors are likely to increase the risk of late-onset FGR. </w:t>
            </w:r>
          </w:p>
          <w:p w14:paraId="6FC3A458" w14:textId="77777777" w:rsidR="005D4A85" w:rsidRPr="005D4A85" w:rsidRDefault="005D4A85" w:rsidP="005D4A85">
            <w:r w:rsidRPr="005D4A85">
              <w:rPr>
                <w:lang w:val="en-GB"/>
              </w:rPr>
              <w:t>If only one scan is possible, a scan between 36 to 38 weeks’ gestation is more likely to identify late-onset FGR. A single scan cannot assess fetal growth trajectory.</w:t>
            </w:r>
          </w:p>
        </w:tc>
      </w:tr>
      <w:tr w:rsidR="005D4A85" w:rsidRPr="005D4A85" w14:paraId="144CA7FE" w14:textId="77777777" w:rsidTr="005D4A85">
        <w:tc>
          <w:tcPr>
            <w:tcW w:w="562" w:type="dxa"/>
          </w:tcPr>
          <w:p w14:paraId="625B49D5" w14:textId="77777777" w:rsidR="005D4A85" w:rsidRPr="005D4A85" w:rsidRDefault="005D4A85" w:rsidP="005D4A85">
            <w:r w:rsidRPr="005D4A85">
              <w:t>18</w:t>
            </w:r>
          </w:p>
        </w:tc>
        <w:tc>
          <w:tcPr>
            <w:tcW w:w="2835" w:type="dxa"/>
          </w:tcPr>
          <w:p w14:paraId="632C5754" w14:textId="77777777" w:rsidR="005D4A85" w:rsidRPr="005D4A85" w:rsidRDefault="005D4A85" w:rsidP="005D4A85">
            <w:r w:rsidRPr="005D4A85">
              <w:t xml:space="preserve">Recommended screening for pregnant women/people with </w:t>
            </w:r>
            <w:r w:rsidRPr="005D4A85">
              <w:rPr>
                <w:b/>
                <w:bCs/>
              </w:rPr>
              <w:t>one or more</w:t>
            </w:r>
            <w:r w:rsidRPr="005D4A85">
              <w:t xml:space="preserve"> </w:t>
            </w:r>
            <w:r w:rsidRPr="005D4A85">
              <w:rPr>
                <w:b/>
                <w:bCs/>
              </w:rPr>
              <w:t>major risk factors for FGR</w:t>
            </w:r>
            <w:r w:rsidRPr="005D4A85">
              <w:t xml:space="preserve"> is monthly ultrasound growth assessments starting between 28 and 30 weeks’ gestation until birth.*</w:t>
            </w:r>
            <w:r w:rsidRPr="005D4A85">
              <w:rPr>
                <w:vertAlign w:val="superscript"/>
              </w:rPr>
              <w:t xml:space="preserve"> </w:t>
            </w:r>
          </w:p>
        </w:tc>
        <w:tc>
          <w:tcPr>
            <w:tcW w:w="1276" w:type="dxa"/>
          </w:tcPr>
          <w:p w14:paraId="371F2162" w14:textId="77777777" w:rsidR="005D4A85" w:rsidRPr="005D4A85" w:rsidRDefault="005D4A85" w:rsidP="005D4A85">
            <w:r w:rsidRPr="005D4A85">
              <w:t>3</w:t>
            </w:r>
          </w:p>
        </w:tc>
        <w:tc>
          <w:tcPr>
            <w:tcW w:w="2268" w:type="dxa"/>
          </w:tcPr>
          <w:p w14:paraId="40508DB5" w14:textId="77777777" w:rsidR="005D4A85" w:rsidRPr="005D4A85" w:rsidRDefault="005D4A85" w:rsidP="005D4A85">
            <w:r w:rsidRPr="005D4A85">
              <w:t>B</w:t>
            </w:r>
          </w:p>
        </w:tc>
        <w:tc>
          <w:tcPr>
            <w:tcW w:w="2977" w:type="dxa"/>
          </w:tcPr>
          <w:p w14:paraId="6D59422D" w14:textId="77777777" w:rsidR="005D4A85" w:rsidRPr="005D4A85" w:rsidRDefault="005D4A85" w:rsidP="005D4A85">
            <w:r w:rsidRPr="005D4A85">
              <w:t xml:space="preserve">Serial ultrasound monitoring enables early identification of suspected FGR with appropriate assessment and ongoing monitoring. </w:t>
            </w:r>
          </w:p>
        </w:tc>
      </w:tr>
      <w:tr w:rsidR="005D4A85" w:rsidRPr="005D4A85" w14:paraId="0A6741C5" w14:textId="77777777" w:rsidTr="005D4A85">
        <w:tc>
          <w:tcPr>
            <w:tcW w:w="562" w:type="dxa"/>
          </w:tcPr>
          <w:p w14:paraId="5BD587A0" w14:textId="77777777" w:rsidR="005D4A85" w:rsidRPr="005D4A85" w:rsidRDefault="005D4A85" w:rsidP="005D4A85">
            <w:r w:rsidRPr="005D4A85">
              <w:t>19</w:t>
            </w:r>
          </w:p>
        </w:tc>
        <w:tc>
          <w:tcPr>
            <w:tcW w:w="2835" w:type="dxa"/>
          </w:tcPr>
          <w:p w14:paraId="29C0E27D" w14:textId="77777777" w:rsidR="005D4A85" w:rsidRPr="005D4A85" w:rsidRDefault="005D4A85" w:rsidP="005D4A85">
            <w:r w:rsidRPr="005D4A85">
              <w:t xml:space="preserve">Recommended screening for pregnant women/people with </w:t>
            </w:r>
            <w:r w:rsidRPr="005D4A85">
              <w:rPr>
                <w:b/>
                <w:bCs/>
              </w:rPr>
              <w:t xml:space="preserve">risk factors for early-onset </w:t>
            </w:r>
            <w:r w:rsidRPr="005D4A85">
              <w:rPr>
                <w:b/>
                <w:bCs/>
              </w:rPr>
              <w:lastRenderedPageBreak/>
              <w:t>FGR</w:t>
            </w:r>
            <w:r w:rsidRPr="005D4A85">
              <w:t xml:space="preserve"> is monthly ultrasound growth assessments starting at 24 to 26 weeks’ gestation until birth.* </w:t>
            </w:r>
          </w:p>
        </w:tc>
        <w:tc>
          <w:tcPr>
            <w:tcW w:w="1276" w:type="dxa"/>
          </w:tcPr>
          <w:p w14:paraId="67BD9552" w14:textId="77777777" w:rsidR="005D4A85" w:rsidRPr="005D4A85" w:rsidRDefault="005D4A85" w:rsidP="005D4A85">
            <w:r w:rsidRPr="005D4A85">
              <w:lastRenderedPageBreak/>
              <w:t>3</w:t>
            </w:r>
          </w:p>
        </w:tc>
        <w:tc>
          <w:tcPr>
            <w:tcW w:w="2268" w:type="dxa"/>
          </w:tcPr>
          <w:p w14:paraId="6F1668AB" w14:textId="77777777" w:rsidR="005D4A85" w:rsidRPr="005D4A85" w:rsidRDefault="005D4A85" w:rsidP="005D4A85">
            <w:r w:rsidRPr="005D4A85">
              <w:t>C</w:t>
            </w:r>
          </w:p>
        </w:tc>
        <w:tc>
          <w:tcPr>
            <w:tcW w:w="2977" w:type="dxa"/>
          </w:tcPr>
          <w:p w14:paraId="49BA47F4" w14:textId="77777777" w:rsidR="005D4A85" w:rsidRPr="005D4A85" w:rsidRDefault="005D4A85" w:rsidP="005D4A85">
            <w:r w:rsidRPr="005D4A85">
              <w:t xml:space="preserve">Consider more frequent maternal and fetal assessment with abnormal screening UtA </w:t>
            </w:r>
            <w:r w:rsidRPr="005D4A85">
              <w:lastRenderedPageBreak/>
              <w:t>Doppler (</w:t>
            </w:r>
            <w:r w:rsidRPr="005D4A85">
              <w:rPr>
                <w:i/>
                <w:iCs/>
              </w:rPr>
              <w:t>see Recommendation 11</w:t>
            </w:r>
            <w:r w:rsidRPr="005D4A85">
              <w:t>).</w:t>
            </w:r>
          </w:p>
        </w:tc>
      </w:tr>
      <w:tr w:rsidR="005D4A85" w:rsidRPr="005D4A85" w14:paraId="26AED957" w14:textId="77777777" w:rsidTr="005D4A85">
        <w:tc>
          <w:tcPr>
            <w:tcW w:w="562" w:type="dxa"/>
          </w:tcPr>
          <w:p w14:paraId="3652EC26" w14:textId="77777777" w:rsidR="005D4A85" w:rsidRPr="005D4A85" w:rsidRDefault="005D4A85" w:rsidP="005D4A85">
            <w:r w:rsidRPr="005D4A85">
              <w:lastRenderedPageBreak/>
              <w:t>20</w:t>
            </w:r>
          </w:p>
        </w:tc>
        <w:tc>
          <w:tcPr>
            <w:tcW w:w="2835" w:type="dxa"/>
          </w:tcPr>
          <w:p w14:paraId="263A2F85" w14:textId="77777777" w:rsidR="005D4A85" w:rsidRPr="005D4A85" w:rsidRDefault="005D4A85" w:rsidP="005D4A85">
            <w:r w:rsidRPr="005D4A85">
              <w:t xml:space="preserve">Ultrasound assessment: </w:t>
            </w:r>
          </w:p>
          <w:p w14:paraId="213DC042" w14:textId="77777777" w:rsidR="005D4A85" w:rsidRPr="005D4A85" w:rsidRDefault="005D4A85" w:rsidP="0044331C">
            <w:pPr>
              <w:numPr>
                <w:ilvl w:val="0"/>
                <w:numId w:val="12"/>
              </w:numPr>
              <w:ind w:left="349" w:hanging="284"/>
            </w:pPr>
            <w:r w:rsidRPr="005D4A85">
              <w:t xml:space="preserve">Plot fetal biometry on an Australasian Society of Ultrasound Medicine chart (electronically if possible) and routinely report AC centile. </w:t>
            </w:r>
          </w:p>
          <w:p w14:paraId="59056DA1" w14:textId="1D03AF46" w:rsidR="005D4A85" w:rsidRPr="005D4A85" w:rsidRDefault="00BC6447" w:rsidP="0044331C">
            <w:pPr>
              <w:numPr>
                <w:ilvl w:val="0"/>
                <w:numId w:val="12"/>
              </w:numPr>
              <w:ind w:left="349" w:hanging="284"/>
            </w:pPr>
            <w:r w:rsidRPr="00BC6447">
              <w:t>Use the Hadlock three or four parameter formulae to calculate EFW in grams and report a customised centile where possible.</w:t>
            </w:r>
            <w:r w:rsidRPr="00BC6447">
              <w:rPr>
                <w:vertAlign w:val="superscript"/>
              </w:rPr>
              <w:t>20</w:t>
            </w:r>
          </w:p>
        </w:tc>
        <w:tc>
          <w:tcPr>
            <w:tcW w:w="1276" w:type="dxa"/>
          </w:tcPr>
          <w:p w14:paraId="404BA888" w14:textId="77777777" w:rsidR="005D4A85" w:rsidRPr="005D4A85" w:rsidRDefault="005D4A85" w:rsidP="005D4A85"/>
          <w:p w14:paraId="318D4A97" w14:textId="77777777" w:rsidR="005D4A85" w:rsidRPr="005D4A85" w:rsidRDefault="005D4A85" w:rsidP="005D4A85">
            <w:r w:rsidRPr="005D4A85">
              <w:t>4</w:t>
            </w:r>
          </w:p>
          <w:p w14:paraId="14734CE3" w14:textId="77777777" w:rsidR="005D4A85" w:rsidRPr="005D4A85" w:rsidRDefault="005D4A85" w:rsidP="005D4A85"/>
          <w:p w14:paraId="265965A0" w14:textId="77777777" w:rsidR="005D4A85" w:rsidRPr="005D4A85" w:rsidRDefault="005D4A85" w:rsidP="005D4A85"/>
          <w:p w14:paraId="4E9C77B3" w14:textId="77777777" w:rsidR="005D4A85" w:rsidRDefault="005D4A85" w:rsidP="005D4A85"/>
          <w:p w14:paraId="6A789426" w14:textId="77777777" w:rsidR="00737B95" w:rsidRPr="005D4A85" w:rsidRDefault="00737B95" w:rsidP="005D4A85"/>
          <w:p w14:paraId="63A9004B" w14:textId="77777777" w:rsidR="005D4A85" w:rsidRPr="005D4A85" w:rsidRDefault="005D4A85" w:rsidP="005D4A85">
            <w:r w:rsidRPr="005D4A85">
              <w:t>2+</w:t>
            </w:r>
          </w:p>
        </w:tc>
        <w:tc>
          <w:tcPr>
            <w:tcW w:w="2268" w:type="dxa"/>
          </w:tcPr>
          <w:p w14:paraId="657D1728" w14:textId="77777777" w:rsidR="005D4A85" w:rsidRPr="005D4A85" w:rsidRDefault="005D4A85" w:rsidP="005D4A85"/>
          <w:p w14:paraId="0AEE588A" w14:textId="77777777" w:rsidR="005D4A85" w:rsidRPr="005D4A85" w:rsidRDefault="005D4A85" w:rsidP="005D4A85">
            <w:r w:rsidRPr="005D4A85">
              <w:t>GPP</w:t>
            </w:r>
          </w:p>
          <w:p w14:paraId="74C75509" w14:textId="77777777" w:rsidR="005D4A85" w:rsidRPr="005D4A85" w:rsidRDefault="005D4A85" w:rsidP="005D4A85"/>
          <w:p w14:paraId="1E162F3C" w14:textId="77777777" w:rsidR="005D4A85" w:rsidRPr="005D4A85" w:rsidRDefault="005D4A85" w:rsidP="005D4A85"/>
          <w:p w14:paraId="3C5FF402" w14:textId="77777777" w:rsidR="00737B95" w:rsidRDefault="00737B95" w:rsidP="005D4A85"/>
          <w:p w14:paraId="2E106273" w14:textId="77777777" w:rsidR="00737B95" w:rsidRPr="005D4A85" w:rsidRDefault="00737B95" w:rsidP="005D4A85"/>
          <w:p w14:paraId="3E7B9F26" w14:textId="77777777" w:rsidR="005D4A85" w:rsidRPr="005D4A85" w:rsidRDefault="005D4A85" w:rsidP="005D4A85">
            <w:r w:rsidRPr="005D4A85">
              <w:t>B</w:t>
            </w:r>
          </w:p>
        </w:tc>
        <w:tc>
          <w:tcPr>
            <w:tcW w:w="2977" w:type="dxa"/>
          </w:tcPr>
          <w:p w14:paraId="27955371" w14:textId="77777777" w:rsidR="005D4A85" w:rsidRPr="005D4A85" w:rsidRDefault="005D4A85" w:rsidP="005D4A85">
            <w:r w:rsidRPr="005D4A85">
              <w:rPr>
                <w:lang w:val="en-GB"/>
              </w:rPr>
              <w:t>The use of locally developed fetal biometry charts is recommended.</w:t>
            </w:r>
            <w:r w:rsidRPr="005D4A85">
              <w:rPr>
                <w:vertAlign w:val="superscript"/>
                <w:lang w:val="en-GB"/>
              </w:rPr>
              <w:t xml:space="preserve">17,18,19 </w:t>
            </w:r>
            <w:r w:rsidRPr="005D4A85">
              <w:rPr>
                <w:lang w:val="en-GB"/>
              </w:rPr>
              <w:t xml:space="preserve">The </w:t>
            </w:r>
            <w:r w:rsidRPr="005D4A85">
              <w:t xml:space="preserve">Australasian Society of Ultrasound Medicine </w:t>
            </w:r>
            <w:r w:rsidRPr="005D4A85">
              <w:rPr>
                <w:lang w:val="en-GB"/>
              </w:rPr>
              <w:t xml:space="preserve">fetal biometry charts are the most commonly used standard and using these will support national consistency. </w:t>
            </w:r>
          </w:p>
        </w:tc>
      </w:tr>
    </w:tbl>
    <w:p w14:paraId="106C61F4" w14:textId="50D9C572" w:rsidR="005D4A85" w:rsidRPr="005D4A85" w:rsidRDefault="005D4A85" w:rsidP="005D4A85">
      <w:pPr>
        <w:rPr>
          <w:sz w:val="20"/>
          <w:szCs w:val="18"/>
        </w:rPr>
      </w:pPr>
      <w:r w:rsidRPr="005D4A85">
        <w:rPr>
          <w:sz w:val="20"/>
          <w:szCs w:val="18"/>
        </w:rPr>
        <w:t>AC = abdominal circumference; BMI = body mass index; EFW = estimated fetal weight; FGR = fetal growth restriction; GPP = good practice point; UtA = uterine artery.</w:t>
      </w:r>
    </w:p>
    <w:p w14:paraId="379F49FC" w14:textId="14008ADC" w:rsidR="005D4A85" w:rsidRPr="005D4A85" w:rsidRDefault="005D4A85" w:rsidP="005D4A85">
      <w:pPr>
        <w:rPr>
          <w:sz w:val="20"/>
          <w:szCs w:val="18"/>
        </w:rPr>
      </w:pPr>
      <w:r w:rsidRPr="005D4A85">
        <w:rPr>
          <w:sz w:val="20"/>
          <w:szCs w:val="18"/>
        </w:rPr>
        <w:t>* More frequent and/or earlier initiation of growth scans may be indicated based on individualised risk assessment (such as the development of an additional risk factor like pre-eclampsia).</w:t>
      </w:r>
    </w:p>
    <w:p w14:paraId="22A8EE27" w14:textId="77777777" w:rsidR="00E01AEF" w:rsidRDefault="00E01AEF">
      <w:pPr>
        <w:spacing w:before="0" w:after="160" w:line="259" w:lineRule="auto"/>
        <w:rPr>
          <w:b/>
        </w:rPr>
      </w:pPr>
      <w:r>
        <w:br w:type="page"/>
      </w:r>
    </w:p>
    <w:p w14:paraId="73DBC321" w14:textId="6170A0E7" w:rsidR="005D4A85" w:rsidRDefault="005D4A85" w:rsidP="005D4A85">
      <w:pPr>
        <w:pStyle w:val="Figure"/>
      </w:pPr>
      <w:r>
        <w:lastRenderedPageBreak/>
        <w:t xml:space="preserve">Table </w:t>
      </w:r>
      <w:fldSimple w:instr=" SEQ Table \* ARABIC ">
        <w:r w:rsidR="00221BB7">
          <w:rPr>
            <w:noProof/>
          </w:rPr>
          <w:t>4</w:t>
        </w:r>
      </w:fldSimple>
      <w:r>
        <w:t>: Recommended screening schedule of growth scans for pregnant women/people with FGR risk factors or unreliable fundal height measurement but with a normally growing fetus</w:t>
      </w:r>
    </w:p>
    <w:tbl>
      <w:tblPr>
        <w:tblStyle w:val="TeWhatuOra"/>
        <w:tblW w:w="0" w:type="auto"/>
        <w:tblLook w:val="0420" w:firstRow="1" w:lastRow="0" w:firstColumn="0" w:lastColumn="0" w:noHBand="0" w:noVBand="1"/>
      </w:tblPr>
      <w:tblGrid>
        <w:gridCol w:w="3214"/>
        <w:gridCol w:w="3207"/>
        <w:gridCol w:w="3207"/>
      </w:tblGrid>
      <w:tr w:rsidR="005D4A85" w:rsidRPr="005D4A85" w14:paraId="3A86E1EF" w14:textId="77777777" w:rsidTr="005D4A85">
        <w:trPr>
          <w:cnfStyle w:val="100000000000" w:firstRow="1" w:lastRow="0" w:firstColumn="0" w:lastColumn="0" w:oddVBand="0" w:evenVBand="0" w:oddHBand="0" w:evenHBand="0" w:firstRowFirstColumn="0" w:firstRowLastColumn="0" w:lastRowFirstColumn="0" w:lastRowLastColumn="0"/>
        </w:trPr>
        <w:tc>
          <w:tcPr>
            <w:tcW w:w="3214" w:type="dxa"/>
          </w:tcPr>
          <w:p w14:paraId="16C9313E" w14:textId="77777777" w:rsidR="005D4A85" w:rsidRPr="005D4A85" w:rsidRDefault="005D4A85" w:rsidP="005D4A85">
            <w:pPr>
              <w:spacing w:before="0" w:beforeAutospacing="0" w:after="0" w:afterAutospacing="0"/>
            </w:pPr>
            <w:r w:rsidRPr="005D4A85">
              <w:t>Three or more minor risk factors or unreliable fundal height</w:t>
            </w:r>
          </w:p>
        </w:tc>
        <w:tc>
          <w:tcPr>
            <w:tcW w:w="3207" w:type="dxa"/>
          </w:tcPr>
          <w:p w14:paraId="3F72C41B" w14:textId="77777777" w:rsidR="005D4A85" w:rsidRPr="005D4A85" w:rsidRDefault="005D4A85" w:rsidP="005D4A85">
            <w:pPr>
              <w:spacing w:before="0" w:beforeAutospacing="0" w:after="0" w:afterAutospacing="0"/>
            </w:pPr>
            <w:r w:rsidRPr="005D4A85">
              <w:t>Major risk factor for SGA or FGR</w:t>
            </w:r>
          </w:p>
        </w:tc>
        <w:tc>
          <w:tcPr>
            <w:tcW w:w="3207" w:type="dxa"/>
          </w:tcPr>
          <w:p w14:paraId="30DA1C92" w14:textId="77777777" w:rsidR="005D4A85" w:rsidRPr="005D4A85" w:rsidRDefault="005D4A85" w:rsidP="005D4A85">
            <w:pPr>
              <w:spacing w:before="0" w:beforeAutospacing="0" w:after="0" w:afterAutospacing="0"/>
            </w:pPr>
            <w:r w:rsidRPr="005D4A85">
              <w:t>One or more risk factors for early-onset FGR</w:t>
            </w:r>
          </w:p>
        </w:tc>
      </w:tr>
      <w:tr w:rsidR="005D4A85" w:rsidRPr="005D4A85" w14:paraId="6110723C" w14:textId="77777777" w:rsidTr="005D4A85">
        <w:tc>
          <w:tcPr>
            <w:tcW w:w="3214" w:type="dxa"/>
          </w:tcPr>
          <w:p w14:paraId="63965FF2" w14:textId="77777777" w:rsidR="005D4A85" w:rsidRPr="005D4A85" w:rsidRDefault="005D4A85" w:rsidP="005D4A85">
            <w:pPr>
              <w:spacing w:before="0" w:beforeAutospacing="0" w:after="0" w:afterAutospacing="0"/>
            </w:pPr>
            <w:r w:rsidRPr="005D4A85">
              <w:t xml:space="preserve">Consider </w:t>
            </w:r>
            <w:r w:rsidRPr="005D4A85">
              <w:rPr>
                <w:b/>
                <w:bCs/>
              </w:rPr>
              <w:t>two</w:t>
            </w:r>
            <w:r w:rsidRPr="005D4A85">
              <w:t xml:space="preserve"> growth scans:</w:t>
            </w:r>
          </w:p>
          <w:p w14:paraId="1AEBA3C1" w14:textId="77777777" w:rsidR="005D4A85" w:rsidRPr="005D4A85" w:rsidRDefault="005D4A85" w:rsidP="005D4A85">
            <w:pPr>
              <w:pStyle w:val="ListBullet"/>
            </w:pPr>
            <w:r w:rsidRPr="005D4A85">
              <w:t xml:space="preserve">at 30 to 32 weeks’ gestation </w:t>
            </w:r>
          </w:p>
          <w:p w14:paraId="5CF5D89C" w14:textId="77777777" w:rsidR="005D4A85" w:rsidRPr="005D4A85" w:rsidRDefault="005D4A85" w:rsidP="005D4A85">
            <w:pPr>
              <w:spacing w:before="0" w:beforeAutospacing="0" w:after="0" w:afterAutospacing="0"/>
            </w:pPr>
            <w:r w:rsidRPr="005D4A85">
              <w:t>and</w:t>
            </w:r>
          </w:p>
          <w:p w14:paraId="5E83CD09" w14:textId="77777777" w:rsidR="005D4A85" w:rsidRPr="005D4A85" w:rsidRDefault="005D4A85" w:rsidP="005D4A85">
            <w:pPr>
              <w:pStyle w:val="ListBullet"/>
            </w:pPr>
            <w:r w:rsidRPr="005D4A85">
              <w:t>at 36 to 38 weeks’ gestation</w:t>
            </w:r>
            <w:r w:rsidRPr="005D4A85">
              <w:rPr>
                <w:vertAlign w:val="superscript"/>
              </w:rPr>
              <w:t>†</w:t>
            </w:r>
          </w:p>
          <w:p w14:paraId="015DAF7C" w14:textId="77777777" w:rsidR="005D4A85" w:rsidRPr="005D4A85" w:rsidRDefault="005D4A85" w:rsidP="005D4A85">
            <w:pPr>
              <w:spacing w:before="0" w:beforeAutospacing="0" w:after="0" w:afterAutospacing="0"/>
              <w:rPr>
                <w:i/>
                <w:iCs/>
              </w:rPr>
            </w:pPr>
            <w:r w:rsidRPr="005D4A85">
              <w:rPr>
                <w:i/>
                <w:iCs/>
              </w:rPr>
              <w:t>(For example, one scan at 32 weeks’ gestation and one scan at 37 weeks’ gestation)</w:t>
            </w:r>
          </w:p>
        </w:tc>
        <w:tc>
          <w:tcPr>
            <w:tcW w:w="3207" w:type="dxa"/>
          </w:tcPr>
          <w:p w14:paraId="0221DA07" w14:textId="77777777" w:rsidR="005D4A85" w:rsidRPr="005D4A85" w:rsidRDefault="005D4A85" w:rsidP="005D4A85">
            <w:pPr>
              <w:spacing w:before="0" w:beforeAutospacing="0" w:after="0" w:afterAutospacing="0"/>
            </w:pPr>
            <w:r w:rsidRPr="005D4A85">
              <w:rPr>
                <w:b/>
                <w:bCs/>
              </w:rPr>
              <w:t>Monthly</w:t>
            </w:r>
            <w:r w:rsidRPr="005D4A85">
              <w:t xml:space="preserve"> growth scans starting from between 28 and 30 weeks’ gestation until birth </w:t>
            </w:r>
          </w:p>
          <w:p w14:paraId="67B5F7F0" w14:textId="77777777" w:rsidR="005D4A85" w:rsidRPr="005D4A85" w:rsidRDefault="005D4A85" w:rsidP="005D4A85">
            <w:pPr>
              <w:spacing w:before="0" w:beforeAutospacing="0" w:after="0" w:afterAutospacing="0"/>
            </w:pPr>
            <w:r w:rsidRPr="005D4A85">
              <w:rPr>
                <w:i/>
                <w:iCs/>
              </w:rPr>
              <w:t>(For example, one scan at each of 30, 34 and 38 weeks’ gestation)</w:t>
            </w:r>
          </w:p>
        </w:tc>
        <w:tc>
          <w:tcPr>
            <w:tcW w:w="3207" w:type="dxa"/>
          </w:tcPr>
          <w:p w14:paraId="4AF59CC5" w14:textId="77777777" w:rsidR="005D4A85" w:rsidRPr="005D4A85" w:rsidRDefault="005D4A85" w:rsidP="005D4A85">
            <w:pPr>
              <w:spacing w:before="0" w:beforeAutospacing="0" w:after="0" w:afterAutospacing="0"/>
            </w:pPr>
            <w:r w:rsidRPr="005D4A85">
              <w:rPr>
                <w:b/>
                <w:bCs/>
              </w:rPr>
              <w:t>Monthly</w:t>
            </w:r>
            <w:r w:rsidRPr="005D4A85">
              <w:t xml:space="preserve"> growth scans starting from between 24 and 26 weeks’ gestation until birth</w:t>
            </w:r>
          </w:p>
          <w:p w14:paraId="4B8C1658" w14:textId="77777777" w:rsidR="005D4A85" w:rsidRPr="005D4A85" w:rsidRDefault="005D4A85" w:rsidP="005D4A85">
            <w:pPr>
              <w:spacing w:before="0" w:beforeAutospacing="0" w:after="0" w:afterAutospacing="0"/>
            </w:pPr>
            <w:r w:rsidRPr="005D4A85">
              <w:t>plus</w:t>
            </w:r>
          </w:p>
          <w:p w14:paraId="58421392" w14:textId="77777777" w:rsidR="005D4A85" w:rsidRPr="005D4A85" w:rsidRDefault="005D4A85" w:rsidP="005D4A85">
            <w:pPr>
              <w:spacing w:before="0" w:beforeAutospacing="0" w:after="0" w:afterAutospacing="0"/>
            </w:pPr>
            <w:r w:rsidRPr="005D4A85">
              <w:t>Consider UtA Doppler study between 20 and 24 weeks’ gestation</w:t>
            </w:r>
            <w:r w:rsidRPr="005D4A85">
              <w:rPr>
                <w:vertAlign w:val="superscript"/>
              </w:rPr>
              <w:t>‡</w:t>
            </w:r>
            <w:r w:rsidRPr="005D4A85">
              <w:t xml:space="preserve"> </w:t>
            </w:r>
          </w:p>
          <w:p w14:paraId="79F5AD90" w14:textId="77777777" w:rsidR="005D4A85" w:rsidRPr="005D4A85" w:rsidRDefault="005D4A85" w:rsidP="005D4A85">
            <w:pPr>
              <w:spacing w:before="0" w:beforeAutospacing="0" w:after="0" w:afterAutospacing="0"/>
            </w:pPr>
            <w:r w:rsidRPr="005D4A85">
              <w:rPr>
                <w:i/>
                <w:iCs/>
              </w:rPr>
              <w:t>(For example, one scan at each of 24, 28, 32, 36 and 40 weeks’ gestation)</w:t>
            </w:r>
          </w:p>
        </w:tc>
      </w:tr>
    </w:tbl>
    <w:p w14:paraId="715AA00F" w14:textId="77777777" w:rsidR="005D4A85" w:rsidRPr="005D4A85" w:rsidRDefault="005D4A85" w:rsidP="005D4A85">
      <w:pPr>
        <w:rPr>
          <w:sz w:val="20"/>
          <w:szCs w:val="18"/>
        </w:rPr>
      </w:pPr>
      <w:r w:rsidRPr="005D4A85">
        <w:rPr>
          <w:sz w:val="20"/>
          <w:szCs w:val="18"/>
        </w:rPr>
        <w:t>AC = abdominal circumference; BMI = body mass index; EFW = estimated fetal weight; FGR = fetal growth restriction; GPP = good practice point; UtA = uterine artery.</w:t>
      </w:r>
    </w:p>
    <w:p w14:paraId="3CBB57B6" w14:textId="77777777" w:rsidR="005D4A85" w:rsidRPr="005D4A85" w:rsidRDefault="005D4A85" w:rsidP="005D4A85">
      <w:pPr>
        <w:rPr>
          <w:sz w:val="20"/>
          <w:szCs w:val="18"/>
        </w:rPr>
      </w:pPr>
      <w:r w:rsidRPr="005D4A85">
        <w:rPr>
          <w:sz w:val="20"/>
          <w:szCs w:val="18"/>
        </w:rPr>
        <w:t>† If only one scan is possible, a scan between 36 and 38 weeks’ gestation is more likely to identify late-onset SGA or FGR. A single scan cannot assess fetal growth trajectory.</w:t>
      </w:r>
    </w:p>
    <w:p w14:paraId="2C391C78" w14:textId="5204F974" w:rsidR="005D4A85" w:rsidRPr="005D4A85" w:rsidRDefault="005D4A85" w:rsidP="005D4A85">
      <w:pPr>
        <w:rPr>
          <w:sz w:val="20"/>
          <w:szCs w:val="18"/>
        </w:rPr>
      </w:pPr>
      <w:r w:rsidRPr="005D4A85">
        <w:rPr>
          <w:sz w:val="20"/>
          <w:szCs w:val="18"/>
        </w:rPr>
        <w:t>‡ UtA Doppler modifies the risk assessment for early-onset FGR (and pre-eclampsia). Closer maternal and fetal monitoring is recommended in the presence of an abnormal UtA Doppler. A normal UtA Doppler indicates that the development of early-onset FGR (and pre-eclampsia) is unlikely. Individualised clinical assessment of FGR risk may mean more frequent assessment of fetal size is appropriate. If FGR is confirmed, increased growth monitoring is required.</w:t>
      </w:r>
    </w:p>
    <w:p w14:paraId="373AEACC" w14:textId="77777777" w:rsidR="00E01AEF" w:rsidRDefault="00E01AEF">
      <w:pPr>
        <w:spacing w:before="0" w:after="160" w:line="259" w:lineRule="auto"/>
        <w:rPr>
          <w:rFonts w:asciiTheme="majorHAnsi" w:eastAsiaTheme="majorEastAsia" w:hAnsiTheme="majorHAnsi" w:cstheme="majorBidi"/>
          <w:b/>
          <w:color w:val="1C2549" w:themeColor="text2"/>
          <w:sz w:val="48"/>
          <w:szCs w:val="26"/>
        </w:rPr>
      </w:pPr>
      <w:bookmarkStart w:id="8" w:name="_Toc130804575"/>
      <w:r>
        <w:br w:type="page"/>
      </w:r>
    </w:p>
    <w:p w14:paraId="23E2C643" w14:textId="45C52576" w:rsidR="005D4A85" w:rsidRDefault="005D4A85" w:rsidP="005D4A85">
      <w:pPr>
        <w:pStyle w:val="Heading2"/>
      </w:pPr>
      <w:r>
        <w:lastRenderedPageBreak/>
        <w:t>Antenatal management of FGR</w:t>
      </w:r>
      <w:bookmarkEnd w:id="8"/>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5D4A85" w:rsidRPr="005D4A85" w14:paraId="3234F76F" w14:textId="77777777" w:rsidTr="005D4A85">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73E661CA" w14:textId="77777777" w:rsidR="005D4A85" w:rsidRPr="005D4A85" w:rsidRDefault="005D4A85" w:rsidP="005D4A85">
            <w:r w:rsidRPr="005D4A85">
              <w:rPr>
                <w:bCs/>
              </w:rPr>
              <w:t>Antenatal management recommendations</w:t>
            </w:r>
          </w:p>
        </w:tc>
        <w:tc>
          <w:tcPr>
            <w:tcW w:w="1276" w:type="dxa"/>
          </w:tcPr>
          <w:p w14:paraId="684272B3" w14:textId="77777777" w:rsidR="005D4A85" w:rsidRPr="005D4A85" w:rsidRDefault="005D4A85" w:rsidP="005D4A85">
            <w:pPr>
              <w:rPr>
                <w:bCs/>
              </w:rPr>
            </w:pPr>
            <w:r w:rsidRPr="005D4A85">
              <w:rPr>
                <w:bCs/>
              </w:rPr>
              <w:t>Evidence level</w:t>
            </w:r>
          </w:p>
        </w:tc>
        <w:tc>
          <w:tcPr>
            <w:tcW w:w="2268" w:type="dxa"/>
          </w:tcPr>
          <w:p w14:paraId="583721A8" w14:textId="77777777" w:rsidR="005D4A85" w:rsidRPr="005D4A85" w:rsidRDefault="005D4A85" w:rsidP="005D4A85">
            <w:pPr>
              <w:rPr>
                <w:bCs/>
              </w:rPr>
            </w:pPr>
            <w:r w:rsidRPr="005D4A85">
              <w:rPr>
                <w:bCs/>
              </w:rPr>
              <w:t>Grade of recommendation</w:t>
            </w:r>
          </w:p>
        </w:tc>
        <w:tc>
          <w:tcPr>
            <w:tcW w:w="2977" w:type="dxa"/>
          </w:tcPr>
          <w:p w14:paraId="561301B2" w14:textId="77777777" w:rsidR="005D4A85" w:rsidRPr="005D4A85" w:rsidRDefault="005D4A85" w:rsidP="005D4A85">
            <w:pPr>
              <w:rPr>
                <w:bCs/>
              </w:rPr>
            </w:pPr>
            <w:r w:rsidRPr="005D4A85">
              <w:rPr>
                <w:bCs/>
              </w:rPr>
              <w:t>Rationale</w:t>
            </w:r>
          </w:p>
        </w:tc>
      </w:tr>
      <w:tr w:rsidR="005D4A85" w:rsidRPr="005D4A85" w14:paraId="24BA7114" w14:textId="77777777" w:rsidTr="005D4A85">
        <w:tc>
          <w:tcPr>
            <w:tcW w:w="9918" w:type="dxa"/>
            <w:gridSpan w:val="5"/>
            <w:shd w:val="clear" w:color="auto" w:fill="F2F2F2" w:themeFill="background1" w:themeFillShade="F2"/>
          </w:tcPr>
          <w:p w14:paraId="35053B23" w14:textId="77777777" w:rsidR="005D4A85" w:rsidRPr="005D4A85" w:rsidRDefault="005D4A85" w:rsidP="005D4A85">
            <w:r w:rsidRPr="005D4A85">
              <w:t>Actions to be completed by primary maternity services provider</w:t>
            </w:r>
          </w:p>
        </w:tc>
      </w:tr>
      <w:tr w:rsidR="005D4A85" w:rsidRPr="005D4A85" w14:paraId="7E2FB965" w14:textId="77777777" w:rsidTr="005D4A85">
        <w:tc>
          <w:tcPr>
            <w:tcW w:w="562" w:type="dxa"/>
          </w:tcPr>
          <w:p w14:paraId="1F90CB0F" w14:textId="77777777" w:rsidR="005D4A85" w:rsidRPr="005D4A85" w:rsidRDefault="005D4A85" w:rsidP="005D4A85">
            <w:r w:rsidRPr="005D4A85">
              <w:t>21</w:t>
            </w:r>
          </w:p>
        </w:tc>
        <w:tc>
          <w:tcPr>
            <w:tcW w:w="2835" w:type="dxa"/>
          </w:tcPr>
          <w:p w14:paraId="10CABA2C" w14:textId="77777777" w:rsidR="005D4A85" w:rsidRPr="005D4A85" w:rsidRDefault="005D4A85" w:rsidP="005D4A85">
            <w:r w:rsidRPr="005D4A85">
              <w:t>If FGR is suspected, complete an initial assessment:</w:t>
            </w:r>
          </w:p>
          <w:p w14:paraId="4C54D48B" w14:textId="77777777" w:rsidR="005D4A85" w:rsidRPr="005D4A85" w:rsidRDefault="005D4A85" w:rsidP="005D4A85">
            <w:pPr>
              <w:pStyle w:val="ListBullet"/>
            </w:pPr>
            <w:r w:rsidRPr="005D4A85">
              <w:t>confirm gestational age</w:t>
            </w:r>
          </w:p>
          <w:p w14:paraId="6D6AB8ED" w14:textId="77777777" w:rsidR="005D4A85" w:rsidRPr="005D4A85" w:rsidRDefault="005D4A85" w:rsidP="005D4A85">
            <w:pPr>
              <w:pStyle w:val="ListBullet"/>
            </w:pPr>
            <w:r w:rsidRPr="005D4A85">
              <w:t>consider risk factors for placental-mediated FGR, including risk factors that may have developed during pregnancy</w:t>
            </w:r>
          </w:p>
          <w:p w14:paraId="32455389" w14:textId="6CBA6032" w:rsidR="005D4A85" w:rsidRPr="005D4A85" w:rsidRDefault="005D4A85" w:rsidP="005D4A85">
            <w:pPr>
              <w:pStyle w:val="ListBullet"/>
            </w:pPr>
            <w:r w:rsidRPr="005D4A85">
              <w:t>review antenatal screening for aneuploidy and other conditions (such as MSS1, MSS2 and NIPT</w:t>
            </w:r>
            <w:r w:rsidR="00FF457A">
              <w:t>)</w:t>
            </w:r>
            <w:r w:rsidRPr="005D4A85">
              <w:t>, if performed</w:t>
            </w:r>
          </w:p>
          <w:p w14:paraId="28A276ED" w14:textId="77777777" w:rsidR="005D4A85" w:rsidRPr="005D4A85" w:rsidRDefault="005D4A85" w:rsidP="005D4A85">
            <w:pPr>
              <w:pStyle w:val="ListBullet"/>
            </w:pPr>
            <w:r w:rsidRPr="005D4A85">
              <w:t>review ultrasound for fetal biometry and Doppler studies (UA, UtA and CPR if ≥ 32+0 weeks’ gestation)</w:t>
            </w:r>
          </w:p>
          <w:p w14:paraId="7BB938DC" w14:textId="77777777" w:rsidR="005D4A85" w:rsidRPr="005D4A85" w:rsidRDefault="005D4A85" w:rsidP="005D4A85">
            <w:pPr>
              <w:pStyle w:val="ListBullet"/>
            </w:pPr>
            <w:r w:rsidRPr="005D4A85">
              <w:t>review ultrasound for fetal anatomy and placental location or morphology.</w:t>
            </w:r>
          </w:p>
        </w:tc>
        <w:tc>
          <w:tcPr>
            <w:tcW w:w="1276" w:type="dxa"/>
          </w:tcPr>
          <w:p w14:paraId="0BC75D2A" w14:textId="77777777" w:rsidR="005D4A85" w:rsidRPr="005D4A85" w:rsidRDefault="005D4A85" w:rsidP="005D4A85">
            <w:r w:rsidRPr="005D4A85">
              <w:t>2++</w:t>
            </w:r>
          </w:p>
        </w:tc>
        <w:tc>
          <w:tcPr>
            <w:tcW w:w="2268" w:type="dxa"/>
          </w:tcPr>
          <w:p w14:paraId="7A4DD6DE" w14:textId="77777777" w:rsidR="005D4A85" w:rsidRPr="005D4A85" w:rsidRDefault="005D4A85" w:rsidP="005D4A85">
            <w:r w:rsidRPr="005D4A85">
              <w:t>B</w:t>
            </w:r>
          </w:p>
        </w:tc>
        <w:tc>
          <w:tcPr>
            <w:tcW w:w="2977" w:type="dxa"/>
          </w:tcPr>
          <w:p w14:paraId="1738EED9" w14:textId="77777777" w:rsidR="005D4A85" w:rsidRPr="005D4A85" w:rsidRDefault="005D4A85" w:rsidP="005D4A85">
            <w:r w:rsidRPr="005D4A85">
              <w:t>These parameters enable the accurate diagnosis and management of FGR, including identification of non-placental causes of FGR.</w:t>
            </w:r>
          </w:p>
        </w:tc>
      </w:tr>
      <w:tr w:rsidR="005D4A85" w:rsidRPr="005D4A85" w14:paraId="4C886F45" w14:textId="77777777" w:rsidTr="005D4A85">
        <w:tc>
          <w:tcPr>
            <w:tcW w:w="562" w:type="dxa"/>
          </w:tcPr>
          <w:p w14:paraId="07E84B3C" w14:textId="77777777" w:rsidR="005D4A85" w:rsidRPr="005D4A85" w:rsidRDefault="005D4A85" w:rsidP="005D4A85">
            <w:r w:rsidRPr="005D4A85">
              <w:t>22</w:t>
            </w:r>
          </w:p>
        </w:tc>
        <w:tc>
          <w:tcPr>
            <w:tcW w:w="2835" w:type="dxa"/>
          </w:tcPr>
          <w:p w14:paraId="759AF3DE" w14:textId="77777777" w:rsidR="005D4A85" w:rsidRPr="005D4A85" w:rsidRDefault="005D4A85" w:rsidP="005D4A85">
            <w:r w:rsidRPr="005D4A85">
              <w:t>Recommend referral for obstetric specialist review</w:t>
            </w:r>
            <w:r w:rsidRPr="005D4A85" w:rsidDel="00A6300E">
              <w:t xml:space="preserve"> </w:t>
            </w:r>
            <w:r w:rsidRPr="005D4A85">
              <w:t xml:space="preserve">for all pregnant women/people with SGA or FGR. </w:t>
            </w:r>
          </w:p>
          <w:p w14:paraId="548A78E5" w14:textId="77777777" w:rsidR="005D4A85" w:rsidRPr="005D4A85" w:rsidRDefault="005D4A85" w:rsidP="005D4A85">
            <w:r w:rsidRPr="005D4A85">
              <w:lastRenderedPageBreak/>
              <w:t>Refer or discuss with fetal medicine:</w:t>
            </w:r>
          </w:p>
          <w:p w14:paraId="5F4CBCBC" w14:textId="77777777" w:rsidR="005D4A85" w:rsidRPr="005D4A85" w:rsidRDefault="005D4A85" w:rsidP="005D4A85">
            <w:pPr>
              <w:pStyle w:val="ListBullet"/>
            </w:pPr>
            <w:r w:rsidRPr="005D4A85">
              <w:t xml:space="preserve">early-onset FGR (particularly &lt; 28+0 weeks’ gestation) </w:t>
            </w:r>
          </w:p>
          <w:p w14:paraId="1DF16672" w14:textId="77777777" w:rsidR="005D4A85" w:rsidRPr="005D4A85" w:rsidRDefault="005D4A85" w:rsidP="005D4A85">
            <w:pPr>
              <w:pStyle w:val="ListBullet"/>
            </w:pPr>
            <w:r w:rsidRPr="005D4A85">
              <w:t>FGR with associated polyhydramnios or fetal malformation, regardless of gestational age.</w:t>
            </w:r>
          </w:p>
        </w:tc>
        <w:tc>
          <w:tcPr>
            <w:tcW w:w="1276" w:type="dxa"/>
          </w:tcPr>
          <w:p w14:paraId="50F3D757" w14:textId="77777777" w:rsidR="005D4A85" w:rsidRPr="005D4A85" w:rsidRDefault="005D4A85" w:rsidP="005D4A85">
            <w:r w:rsidRPr="005D4A85">
              <w:lastRenderedPageBreak/>
              <w:t>4</w:t>
            </w:r>
          </w:p>
        </w:tc>
        <w:tc>
          <w:tcPr>
            <w:tcW w:w="2268" w:type="dxa"/>
          </w:tcPr>
          <w:p w14:paraId="3598F9BA" w14:textId="77777777" w:rsidR="005D4A85" w:rsidRPr="005D4A85" w:rsidRDefault="005D4A85" w:rsidP="005D4A85">
            <w:r w:rsidRPr="005D4A85">
              <w:t>GPP</w:t>
            </w:r>
          </w:p>
        </w:tc>
        <w:tc>
          <w:tcPr>
            <w:tcW w:w="2977" w:type="dxa"/>
          </w:tcPr>
          <w:p w14:paraId="48B1153C" w14:textId="6C863E25" w:rsidR="005D4A85" w:rsidRPr="005D4A85" w:rsidRDefault="005D4A85" w:rsidP="005D4A85">
            <w:r w:rsidRPr="005D4A85">
              <w:t xml:space="preserve">Fetal medicine review includes a detailed anatomy survey and discussion of options of genetic testing, including amniocentesis with testing </w:t>
            </w:r>
            <w:r w:rsidRPr="005D4A85">
              <w:lastRenderedPageBreak/>
              <w:t>for FISH or qfPCR and, if abnormal, Giemsa-band karyotype. If normal</w:t>
            </w:r>
            <w:r w:rsidR="006D5456">
              <w:t>,</w:t>
            </w:r>
            <w:r w:rsidRPr="005D4A85">
              <w:t xml:space="preserve"> proceed with microarray. Also consider PCR for infectious agents at the time of invasive testing.</w:t>
            </w:r>
          </w:p>
        </w:tc>
      </w:tr>
      <w:tr w:rsidR="005D4A85" w:rsidRPr="005D4A85" w14:paraId="0646E786" w14:textId="77777777" w:rsidTr="005D4A85">
        <w:tc>
          <w:tcPr>
            <w:tcW w:w="9918" w:type="dxa"/>
            <w:gridSpan w:val="5"/>
            <w:shd w:val="clear" w:color="auto" w:fill="F2F2F2" w:themeFill="background1" w:themeFillShade="F2"/>
          </w:tcPr>
          <w:p w14:paraId="2921870E" w14:textId="77777777" w:rsidR="005D4A85" w:rsidRPr="005D4A85" w:rsidRDefault="005D4A85" w:rsidP="005D4A85">
            <w:r w:rsidRPr="005D4A85">
              <w:lastRenderedPageBreak/>
              <w:t>Actions to be completed by specialist maternity services providers</w:t>
            </w:r>
          </w:p>
        </w:tc>
      </w:tr>
      <w:tr w:rsidR="005D4A85" w:rsidRPr="005D4A85" w14:paraId="03A72D83" w14:textId="77777777" w:rsidTr="005D4A85">
        <w:tc>
          <w:tcPr>
            <w:tcW w:w="562" w:type="dxa"/>
          </w:tcPr>
          <w:p w14:paraId="692CC570" w14:textId="77777777" w:rsidR="005D4A85" w:rsidRPr="005D4A85" w:rsidRDefault="005D4A85" w:rsidP="005D4A85">
            <w:r w:rsidRPr="005D4A85">
              <w:t>23</w:t>
            </w:r>
          </w:p>
        </w:tc>
        <w:tc>
          <w:tcPr>
            <w:tcW w:w="2835" w:type="dxa"/>
          </w:tcPr>
          <w:p w14:paraId="759F37A5" w14:textId="77777777" w:rsidR="005D4A85" w:rsidRPr="005D4A85" w:rsidRDefault="005D4A85" w:rsidP="005D4A85">
            <w:r w:rsidRPr="005D4A85">
              <w:t>In early-onset or severe FGR (EFW &lt; 3rd centile), consider screening for congenital infection with maternal serology for:</w:t>
            </w:r>
          </w:p>
          <w:p w14:paraId="7826AC99" w14:textId="77777777" w:rsidR="005D4A85" w:rsidRPr="005D4A85" w:rsidRDefault="005D4A85" w:rsidP="005D4A85">
            <w:pPr>
              <w:pStyle w:val="ListBullet"/>
            </w:pPr>
            <w:r w:rsidRPr="005D4A85">
              <w:t>CMV (IgG and IgM)</w:t>
            </w:r>
          </w:p>
          <w:p w14:paraId="7EB86CEE" w14:textId="77777777" w:rsidR="005D4A85" w:rsidRPr="005D4A85" w:rsidRDefault="005D4A85" w:rsidP="005D4A85">
            <w:pPr>
              <w:pStyle w:val="ListBullet"/>
            </w:pPr>
            <w:r w:rsidRPr="005D4A85">
              <w:t>rubella if not clearly immune (IgG and IgM)</w:t>
            </w:r>
          </w:p>
          <w:p w14:paraId="0437D057" w14:textId="77777777" w:rsidR="005D4A85" w:rsidRPr="005D4A85" w:rsidRDefault="005D4A85" w:rsidP="005D4A85">
            <w:pPr>
              <w:pStyle w:val="ListBullet"/>
            </w:pPr>
            <w:r w:rsidRPr="005D4A85">
              <w:t>syphilis (if higher risk; EIA screen initially)</w:t>
            </w:r>
          </w:p>
          <w:p w14:paraId="6C40400B" w14:textId="77777777" w:rsidR="005D4A85" w:rsidRPr="005D4A85" w:rsidRDefault="005D4A85" w:rsidP="005D4A85">
            <w:pPr>
              <w:pStyle w:val="ListBullet"/>
            </w:pPr>
            <w:r w:rsidRPr="005D4A85">
              <w:t>toxoplasmosis (IgG and IgM).</w:t>
            </w:r>
          </w:p>
        </w:tc>
        <w:tc>
          <w:tcPr>
            <w:tcW w:w="1276" w:type="dxa"/>
          </w:tcPr>
          <w:p w14:paraId="77E5C6CD" w14:textId="77777777" w:rsidR="005D4A85" w:rsidRPr="005D4A85" w:rsidRDefault="005D4A85" w:rsidP="005D4A85">
            <w:r w:rsidRPr="005D4A85">
              <w:t>2++</w:t>
            </w:r>
          </w:p>
        </w:tc>
        <w:tc>
          <w:tcPr>
            <w:tcW w:w="2268" w:type="dxa"/>
          </w:tcPr>
          <w:p w14:paraId="45089A63" w14:textId="77777777" w:rsidR="005D4A85" w:rsidRPr="005D4A85" w:rsidRDefault="005D4A85" w:rsidP="005D4A85">
            <w:r w:rsidRPr="005D4A85">
              <w:t>B</w:t>
            </w:r>
          </w:p>
        </w:tc>
        <w:tc>
          <w:tcPr>
            <w:tcW w:w="2977" w:type="dxa"/>
          </w:tcPr>
          <w:p w14:paraId="7617A1CD" w14:textId="77777777" w:rsidR="005D4A85" w:rsidRPr="005D4A85" w:rsidRDefault="005D4A85" w:rsidP="005D4A85">
            <w:r w:rsidRPr="005D4A85">
              <w:t>Services may request LMCs to order these tests as part of their agreed referral pathways. A full TORCH screen is not required in all cases.</w:t>
            </w:r>
          </w:p>
        </w:tc>
      </w:tr>
      <w:tr w:rsidR="005D4A85" w:rsidRPr="005D4A85" w14:paraId="069FDC8B" w14:textId="77777777" w:rsidTr="005D4A85">
        <w:tc>
          <w:tcPr>
            <w:tcW w:w="562" w:type="dxa"/>
          </w:tcPr>
          <w:p w14:paraId="3F89ADC4" w14:textId="77777777" w:rsidR="005D4A85" w:rsidRPr="005D4A85" w:rsidRDefault="005D4A85" w:rsidP="005D4A85">
            <w:r w:rsidRPr="005D4A85">
              <w:t>24</w:t>
            </w:r>
          </w:p>
        </w:tc>
        <w:tc>
          <w:tcPr>
            <w:tcW w:w="2835" w:type="dxa"/>
          </w:tcPr>
          <w:p w14:paraId="1FDC145E" w14:textId="77777777" w:rsidR="005D4A85" w:rsidRPr="005D4A85" w:rsidRDefault="005D4A85" w:rsidP="005D4A85">
            <w:r w:rsidRPr="005D4A85">
              <w:t xml:space="preserve">Clinical management of pregnant women/people with suspected or confirmed FGR includes consideration of gestational age, severity of FGR and multimodality assessment, including cardiotocograph (CTG), ultrasound for fetal biometry and fetal </w:t>
            </w:r>
            <w:r w:rsidRPr="005D4A85">
              <w:lastRenderedPageBreak/>
              <w:t>Doppler (UA, CPR, UtA, ± ductus venosus, DV, if indicated).</w:t>
            </w:r>
          </w:p>
          <w:p w14:paraId="59061DA8" w14:textId="77777777" w:rsidR="005D4A85" w:rsidRPr="005D4A85" w:rsidRDefault="005D4A85" w:rsidP="005D4A85">
            <w:r w:rsidRPr="005D4A85">
              <w:t>Do not use CTG assessment in isolation</w:t>
            </w:r>
          </w:p>
        </w:tc>
        <w:tc>
          <w:tcPr>
            <w:tcW w:w="1276" w:type="dxa"/>
          </w:tcPr>
          <w:p w14:paraId="5AACA91F" w14:textId="77777777" w:rsidR="005D4A85" w:rsidRPr="005D4A85" w:rsidRDefault="005D4A85" w:rsidP="005D4A85">
            <w:r w:rsidRPr="005D4A85">
              <w:lastRenderedPageBreak/>
              <w:t>2+</w:t>
            </w:r>
          </w:p>
          <w:p w14:paraId="2CE0E41A" w14:textId="77777777" w:rsidR="005D4A85" w:rsidRPr="005D4A85" w:rsidRDefault="005D4A85" w:rsidP="005D4A85"/>
          <w:p w14:paraId="4A9B8B1E" w14:textId="77777777" w:rsidR="005D4A85" w:rsidRPr="005D4A85" w:rsidRDefault="005D4A85" w:rsidP="005D4A85"/>
          <w:p w14:paraId="4C34D74A" w14:textId="77777777" w:rsidR="005D4A85" w:rsidRPr="005D4A85" w:rsidRDefault="005D4A85" w:rsidP="005D4A85"/>
          <w:p w14:paraId="2234001C" w14:textId="77777777" w:rsidR="005D4A85" w:rsidRPr="005D4A85" w:rsidRDefault="005D4A85" w:rsidP="005D4A85"/>
          <w:p w14:paraId="3FF4FDED" w14:textId="77777777" w:rsidR="005D4A85" w:rsidRPr="005D4A85" w:rsidRDefault="005D4A85" w:rsidP="005D4A85"/>
          <w:p w14:paraId="448EC39D" w14:textId="49076C06" w:rsidR="005D4A85" w:rsidRDefault="005D4A85" w:rsidP="005D4A85">
            <w:r>
              <w:lastRenderedPageBreak/>
              <w:br/>
            </w:r>
          </w:p>
          <w:p w14:paraId="33F32764" w14:textId="77777777" w:rsidR="005D4A85" w:rsidRPr="005D4A85" w:rsidRDefault="005D4A85" w:rsidP="00457E31">
            <w:pPr>
              <w:spacing w:before="600" w:beforeAutospacing="0" w:after="100"/>
            </w:pPr>
            <w:r w:rsidRPr="005D4A85">
              <w:t>1+</w:t>
            </w:r>
          </w:p>
          <w:p w14:paraId="123AFA80" w14:textId="77777777" w:rsidR="005D4A85" w:rsidRPr="005D4A85" w:rsidRDefault="005D4A85" w:rsidP="005D4A85"/>
        </w:tc>
        <w:tc>
          <w:tcPr>
            <w:tcW w:w="2268" w:type="dxa"/>
          </w:tcPr>
          <w:p w14:paraId="7BA8CBCD" w14:textId="77777777" w:rsidR="005D4A85" w:rsidRPr="005D4A85" w:rsidRDefault="005D4A85" w:rsidP="005D4A85">
            <w:r w:rsidRPr="005D4A85">
              <w:lastRenderedPageBreak/>
              <w:t>C</w:t>
            </w:r>
          </w:p>
          <w:p w14:paraId="159F665F" w14:textId="77777777" w:rsidR="005D4A85" w:rsidRPr="005D4A85" w:rsidRDefault="005D4A85" w:rsidP="005D4A85"/>
          <w:p w14:paraId="1F26F765" w14:textId="77777777" w:rsidR="005D4A85" w:rsidRPr="005D4A85" w:rsidRDefault="005D4A85" w:rsidP="005D4A85"/>
          <w:p w14:paraId="34EDAFF7" w14:textId="77777777" w:rsidR="005D4A85" w:rsidRPr="005D4A85" w:rsidRDefault="005D4A85" w:rsidP="005D4A85"/>
          <w:p w14:paraId="1D845B24" w14:textId="77777777" w:rsidR="005D4A85" w:rsidRPr="005D4A85" w:rsidRDefault="005D4A85" w:rsidP="005D4A85"/>
          <w:p w14:paraId="79A947B2" w14:textId="77777777" w:rsidR="005D4A85" w:rsidRPr="005D4A85" w:rsidRDefault="005D4A85" w:rsidP="005D4A85"/>
          <w:p w14:paraId="6E306CC6" w14:textId="77777777" w:rsidR="005D4A85" w:rsidRDefault="005D4A85" w:rsidP="005D4A85"/>
          <w:p w14:paraId="148B8AE3" w14:textId="77777777" w:rsidR="00457E31" w:rsidRDefault="00737B95" w:rsidP="00737B95">
            <w:pPr>
              <w:spacing w:before="100" w:after="100"/>
            </w:pPr>
            <w:r>
              <w:lastRenderedPageBreak/>
              <w:t xml:space="preserve">                              </w:t>
            </w:r>
          </w:p>
          <w:p w14:paraId="05270757" w14:textId="77777777" w:rsidR="00457E31" w:rsidRDefault="00457E31" w:rsidP="00457E31">
            <w:pPr>
              <w:spacing w:before="240" w:beforeAutospacing="0" w:after="100"/>
            </w:pPr>
          </w:p>
          <w:p w14:paraId="25512058" w14:textId="5A6C3B2D" w:rsidR="005D4A85" w:rsidRPr="005D4A85" w:rsidRDefault="005D4A85" w:rsidP="00457E31">
            <w:pPr>
              <w:spacing w:before="240" w:beforeAutospacing="0" w:after="100"/>
            </w:pPr>
            <w:r w:rsidRPr="005D4A85">
              <w:t>A</w:t>
            </w:r>
          </w:p>
          <w:p w14:paraId="34528F22" w14:textId="77777777" w:rsidR="005D4A85" w:rsidRPr="005D4A85" w:rsidRDefault="005D4A85" w:rsidP="005D4A85"/>
        </w:tc>
        <w:tc>
          <w:tcPr>
            <w:tcW w:w="2977" w:type="dxa"/>
          </w:tcPr>
          <w:p w14:paraId="5E49E9E9" w14:textId="77777777" w:rsidR="005D4A85" w:rsidRPr="005D4A85" w:rsidRDefault="005D4A85" w:rsidP="005D4A85">
            <w:r w:rsidRPr="005D4A85">
              <w:lastRenderedPageBreak/>
              <w:t>These parameters enable accurate understanding of fetal wellbeing and inform management.</w:t>
            </w:r>
          </w:p>
          <w:p w14:paraId="549F7253" w14:textId="77777777" w:rsidR="005D4A85" w:rsidRPr="005D4A85" w:rsidRDefault="005D4A85" w:rsidP="005D4A85"/>
          <w:p w14:paraId="03F1BC76" w14:textId="77777777" w:rsidR="005D4A85" w:rsidRPr="005D4A85" w:rsidRDefault="005D4A85" w:rsidP="005D4A85"/>
          <w:p w14:paraId="6BD7BA54" w14:textId="77777777" w:rsidR="005D4A85" w:rsidRPr="005D4A85" w:rsidRDefault="005D4A85" w:rsidP="005D4A85"/>
          <w:p w14:paraId="4E1422F3" w14:textId="77777777" w:rsidR="005D4A85" w:rsidRPr="005D4A85" w:rsidRDefault="005D4A85" w:rsidP="005D4A85"/>
          <w:p w14:paraId="36692DA7" w14:textId="77777777" w:rsidR="005D4A85" w:rsidRPr="005D4A85" w:rsidRDefault="005D4A85" w:rsidP="005D4A85"/>
          <w:p w14:paraId="7C092A12" w14:textId="77777777" w:rsidR="005D4A85" w:rsidRPr="005D4A85" w:rsidRDefault="005D4A85" w:rsidP="005D4A85">
            <w:r w:rsidRPr="005D4A85">
              <w:t>CTG provides an assessment of current fetal wellbeing but has limited ability to predict fetal deterioration.</w:t>
            </w:r>
          </w:p>
        </w:tc>
      </w:tr>
      <w:tr w:rsidR="005D4A85" w:rsidRPr="005D4A85" w14:paraId="69FC0F37" w14:textId="77777777" w:rsidTr="005D4A85">
        <w:tc>
          <w:tcPr>
            <w:tcW w:w="562" w:type="dxa"/>
          </w:tcPr>
          <w:p w14:paraId="3DDC7878" w14:textId="77777777" w:rsidR="005D4A85" w:rsidRPr="005D4A85" w:rsidRDefault="005D4A85" w:rsidP="005D4A85">
            <w:r w:rsidRPr="005D4A85">
              <w:lastRenderedPageBreak/>
              <w:t>25</w:t>
            </w:r>
          </w:p>
        </w:tc>
        <w:tc>
          <w:tcPr>
            <w:tcW w:w="2835" w:type="dxa"/>
          </w:tcPr>
          <w:p w14:paraId="4E06615E" w14:textId="1415779A" w:rsidR="005D4A85" w:rsidRPr="005D4A85" w:rsidRDefault="005D4A85" w:rsidP="005D4A85">
            <w:r w:rsidRPr="005D4A85">
              <w:t xml:space="preserve">For an isolated finding of abnormal CPR in a term SGA fetus without evidence of FGR consider repeating the ultrasound assessment within 24 to 48 hours (if resources allow) to mitigate the possibility of a false positive result, particularly if the result informs a planned birth </w:t>
            </w:r>
            <w:r w:rsidR="00F65549">
              <w:t xml:space="preserve"> </w:t>
            </w:r>
            <w:r w:rsidRPr="005D4A85">
              <w:t>&lt; 38+0 weeks’ gestation.</w:t>
            </w:r>
          </w:p>
        </w:tc>
        <w:tc>
          <w:tcPr>
            <w:tcW w:w="1276" w:type="dxa"/>
          </w:tcPr>
          <w:p w14:paraId="65D241D1" w14:textId="77777777" w:rsidR="005D4A85" w:rsidRPr="005D4A85" w:rsidRDefault="005D4A85" w:rsidP="005D4A85">
            <w:r w:rsidRPr="005D4A85">
              <w:t>3</w:t>
            </w:r>
          </w:p>
        </w:tc>
        <w:tc>
          <w:tcPr>
            <w:tcW w:w="2268" w:type="dxa"/>
          </w:tcPr>
          <w:p w14:paraId="4E33D3A1" w14:textId="77777777" w:rsidR="005D4A85" w:rsidRPr="005D4A85" w:rsidRDefault="005D4A85" w:rsidP="005D4A85">
            <w:r w:rsidRPr="005D4A85">
              <w:t>D</w:t>
            </w:r>
          </w:p>
        </w:tc>
        <w:tc>
          <w:tcPr>
            <w:tcW w:w="2977" w:type="dxa"/>
          </w:tcPr>
          <w:p w14:paraId="354AA620" w14:textId="77777777" w:rsidR="005D4A85" w:rsidRPr="005D4A85" w:rsidRDefault="005D4A85" w:rsidP="005D4A85">
            <w:r w:rsidRPr="005D4A85">
              <w:t>SGA without FGR is defined as EFW from 3rd to &lt; 10th centile, normal fetal and maternal Dopplers, and normal fetal growth.</w:t>
            </w:r>
          </w:p>
          <w:p w14:paraId="0BD3DCEA" w14:textId="77777777" w:rsidR="005D4A85" w:rsidRPr="005D4A85" w:rsidRDefault="005D4A85" w:rsidP="005D4A85">
            <w:r w:rsidRPr="005D4A85">
              <w:t xml:space="preserve">MCA PI measurements have poor inter-observer reliability. </w:t>
            </w:r>
          </w:p>
          <w:p w14:paraId="59CEB4D4" w14:textId="77777777" w:rsidR="005D4A85" w:rsidRPr="005D4A85" w:rsidRDefault="005D4A85" w:rsidP="005D4A85">
            <w:r w:rsidRPr="005D4A85">
              <w:t>To support sonography resources, repeat Doppler studies within a short timeframe should be targeted to Doppler studies (± amniotic fluid assessment). Further ‘routine’ examination of the fetus is not required.</w:t>
            </w:r>
          </w:p>
        </w:tc>
      </w:tr>
      <w:tr w:rsidR="005D4A85" w:rsidRPr="005D4A85" w14:paraId="1BE8191F" w14:textId="77777777" w:rsidTr="005D4A85">
        <w:tc>
          <w:tcPr>
            <w:tcW w:w="562" w:type="dxa"/>
          </w:tcPr>
          <w:p w14:paraId="05E0A7E5" w14:textId="77777777" w:rsidR="005D4A85" w:rsidRPr="005D4A85" w:rsidRDefault="005D4A85" w:rsidP="005D4A85">
            <w:r w:rsidRPr="005D4A85">
              <w:t>26</w:t>
            </w:r>
          </w:p>
        </w:tc>
        <w:tc>
          <w:tcPr>
            <w:tcW w:w="2835" w:type="dxa"/>
          </w:tcPr>
          <w:p w14:paraId="1695B9C9" w14:textId="77777777" w:rsidR="005D4A85" w:rsidRPr="005D4A85" w:rsidRDefault="005D4A85" w:rsidP="005D4A85">
            <w:pPr>
              <w:rPr>
                <w:i/>
                <w:iCs/>
              </w:rPr>
            </w:pPr>
            <w:r w:rsidRPr="005D4A85">
              <w:t xml:space="preserve">Ensure all Doppler studies are performed by operators with appropriate training and expertise in each study to minimise measurement errors. </w:t>
            </w:r>
          </w:p>
        </w:tc>
        <w:tc>
          <w:tcPr>
            <w:tcW w:w="1276" w:type="dxa"/>
          </w:tcPr>
          <w:p w14:paraId="09051356" w14:textId="77777777" w:rsidR="005D4A85" w:rsidRPr="005D4A85" w:rsidRDefault="005D4A85" w:rsidP="005D4A85">
            <w:r w:rsidRPr="005D4A85">
              <w:t>4</w:t>
            </w:r>
          </w:p>
        </w:tc>
        <w:tc>
          <w:tcPr>
            <w:tcW w:w="2268" w:type="dxa"/>
          </w:tcPr>
          <w:p w14:paraId="22C39061" w14:textId="77777777" w:rsidR="005D4A85" w:rsidRPr="005D4A85" w:rsidRDefault="005D4A85" w:rsidP="005D4A85">
            <w:r w:rsidRPr="005D4A85">
              <w:t>GPP</w:t>
            </w:r>
          </w:p>
        </w:tc>
        <w:tc>
          <w:tcPr>
            <w:tcW w:w="2977" w:type="dxa"/>
          </w:tcPr>
          <w:p w14:paraId="43868D50" w14:textId="77777777" w:rsidR="005D4A85" w:rsidRPr="005D4A85" w:rsidRDefault="005D4A85" w:rsidP="005D4A85">
            <w:pPr>
              <w:rPr>
                <w:vertAlign w:val="superscript"/>
              </w:rPr>
            </w:pPr>
            <w:r w:rsidRPr="005D4A85">
              <w:t xml:space="preserve">Technical information on Doppler measurements is detailed in the </w:t>
            </w:r>
            <w:hyperlink r:id="rId18" w:history="1">
              <w:r w:rsidRPr="005D4A85">
                <w:rPr>
                  <w:rStyle w:val="Hyperlink"/>
                  <w:i/>
                  <w:iCs/>
                </w:rPr>
                <w:t>New Zealand Obstetric Ultrasound Guidelines</w:t>
              </w:r>
            </w:hyperlink>
            <w:r w:rsidRPr="005D4A85">
              <w:t>.</w:t>
            </w:r>
            <w:r w:rsidRPr="005D4A85">
              <w:rPr>
                <w:vertAlign w:val="superscript"/>
              </w:rPr>
              <w:t>6</w:t>
            </w:r>
          </w:p>
        </w:tc>
      </w:tr>
      <w:tr w:rsidR="005D4A85" w:rsidRPr="005D4A85" w14:paraId="47362A19" w14:textId="77777777" w:rsidTr="005D4A85">
        <w:tc>
          <w:tcPr>
            <w:tcW w:w="562" w:type="dxa"/>
          </w:tcPr>
          <w:p w14:paraId="321872AF" w14:textId="77777777" w:rsidR="005D4A85" w:rsidRPr="005D4A85" w:rsidRDefault="005D4A85" w:rsidP="005D4A85">
            <w:r w:rsidRPr="005D4A85">
              <w:t>27</w:t>
            </w:r>
          </w:p>
        </w:tc>
        <w:tc>
          <w:tcPr>
            <w:tcW w:w="2835" w:type="dxa"/>
          </w:tcPr>
          <w:p w14:paraId="6EF474CB" w14:textId="77777777" w:rsidR="005D4A85" w:rsidRPr="005D4A85" w:rsidRDefault="005D4A85" w:rsidP="005D4A85">
            <w:pPr>
              <w:rPr>
                <w:iCs/>
              </w:rPr>
            </w:pPr>
            <w:r w:rsidRPr="005D4A85">
              <w:rPr>
                <w:iCs/>
              </w:rPr>
              <w:t xml:space="preserve">Use computerised cardiotocograph (cCTG) where possible rather than CTG in the assessment of </w:t>
            </w:r>
            <w:r w:rsidRPr="00AD5895">
              <w:rPr>
                <w:b/>
                <w:bCs/>
                <w:iCs/>
              </w:rPr>
              <w:t>early-onset FGR</w:t>
            </w:r>
            <w:r w:rsidRPr="005D4A85">
              <w:rPr>
                <w:iCs/>
              </w:rPr>
              <w:t>.</w:t>
            </w:r>
          </w:p>
          <w:p w14:paraId="33318C0E" w14:textId="77777777" w:rsidR="005D4A85" w:rsidRPr="005D4A85" w:rsidRDefault="005D4A85" w:rsidP="005D4A85">
            <w:pPr>
              <w:rPr>
                <w:iCs/>
              </w:rPr>
            </w:pPr>
            <w:r w:rsidRPr="005D4A85">
              <w:rPr>
                <w:iCs/>
              </w:rPr>
              <w:lastRenderedPageBreak/>
              <w:t>If cCTG is not available or not used, assess fetal wellbeing using a combination of conventional CTG and fetal Doppler studies.</w:t>
            </w:r>
          </w:p>
        </w:tc>
        <w:tc>
          <w:tcPr>
            <w:tcW w:w="1276" w:type="dxa"/>
          </w:tcPr>
          <w:p w14:paraId="0ED6B5C1" w14:textId="77777777" w:rsidR="005D4A85" w:rsidRPr="005D4A85" w:rsidRDefault="005D4A85" w:rsidP="005D4A85">
            <w:r w:rsidRPr="005D4A85">
              <w:lastRenderedPageBreak/>
              <w:t>2+</w:t>
            </w:r>
          </w:p>
        </w:tc>
        <w:tc>
          <w:tcPr>
            <w:tcW w:w="2268" w:type="dxa"/>
          </w:tcPr>
          <w:p w14:paraId="5E075739" w14:textId="77777777" w:rsidR="005D4A85" w:rsidRPr="005D4A85" w:rsidRDefault="005D4A85" w:rsidP="005D4A85">
            <w:r w:rsidRPr="005D4A85">
              <w:t>C</w:t>
            </w:r>
          </w:p>
        </w:tc>
        <w:tc>
          <w:tcPr>
            <w:tcW w:w="2977" w:type="dxa"/>
          </w:tcPr>
          <w:p w14:paraId="5AAA02B1" w14:textId="77777777" w:rsidR="005D4A85" w:rsidRPr="005D4A85" w:rsidRDefault="005D4A85" w:rsidP="005D4A85">
            <w:r w:rsidRPr="005D4A85">
              <w:t xml:space="preserve">Fetal heart rate (FHR) assessments with cCTG </w:t>
            </w:r>
            <w:r w:rsidRPr="005D4A85">
              <w:rPr>
                <w:u w:val="single"/>
              </w:rPr>
              <w:t>improve</w:t>
            </w:r>
            <w:r w:rsidRPr="005D4A85">
              <w:t xml:space="preserve"> interobserver </w:t>
            </w:r>
            <w:r w:rsidRPr="005D4A85">
              <w:rPr>
                <w:u w:val="single"/>
              </w:rPr>
              <w:t>reliability</w:t>
            </w:r>
            <w:r w:rsidRPr="005D4A85">
              <w:t xml:space="preserve"> and allow for detailed assessment of STV. cCTG has an inbuilt algorithm for assessing short-term variability </w:t>
            </w:r>
            <w:r w:rsidRPr="005D4A85">
              <w:lastRenderedPageBreak/>
              <w:t>(STV). This is different to electronic CTG, which is a digital version of a conventional CTG.</w:t>
            </w:r>
          </w:p>
        </w:tc>
      </w:tr>
      <w:tr w:rsidR="005D4A85" w:rsidRPr="005D4A85" w14:paraId="5369A37B" w14:textId="77777777" w:rsidTr="005D4A85">
        <w:tc>
          <w:tcPr>
            <w:tcW w:w="562" w:type="dxa"/>
          </w:tcPr>
          <w:p w14:paraId="03F9ED35" w14:textId="77777777" w:rsidR="005D4A85" w:rsidRPr="005D4A85" w:rsidRDefault="005D4A85" w:rsidP="005D4A85">
            <w:r w:rsidRPr="005D4A85">
              <w:lastRenderedPageBreak/>
              <w:t>28</w:t>
            </w:r>
          </w:p>
        </w:tc>
        <w:tc>
          <w:tcPr>
            <w:tcW w:w="2835" w:type="dxa"/>
          </w:tcPr>
          <w:p w14:paraId="260DC1DA" w14:textId="77777777" w:rsidR="005D4A85" w:rsidRPr="005D4A85" w:rsidRDefault="005D4A85" w:rsidP="005D4A85">
            <w:r w:rsidRPr="005D4A85">
              <w:t xml:space="preserve">Where there is isolated SGA without evidence of FGR, up to </w:t>
            </w:r>
            <w:r w:rsidRPr="005D4A85">
              <w:rPr>
                <w:b/>
                <w:bCs/>
              </w:rPr>
              <w:t>36+6</w:t>
            </w:r>
            <w:r w:rsidRPr="005D4A85">
              <w:t xml:space="preserve"> weeks’ gestation, perform: </w:t>
            </w:r>
          </w:p>
          <w:p w14:paraId="78D2997D" w14:textId="77777777" w:rsidR="005D4A85" w:rsidRPr="005D4A85" w:rsidRDefault="005D4A85" w:rsidP="005D4A85">
            <w:pPr>
              <w:pStyle w:val="ListBullet"/>
            </w:pPr>
            <w:r w:rsidRPr="005D4A85">
              <w:t>ultrasound for fetal growth, UA Doppler and amniotic fluid volume (± CPR if ≥ 32+0 weeks’ gestation) every two weeks</w:t>
            </w:r>
          </w:p>
          <w:p w14:paraId="425753AF" w14:textId="77777777" w:rsidR="005D4A85" w:rsidRPr="005D4A85" w:rsidRDefault="005D4A85" w:rsidP="005D4A85">
            <w:pPr>
              <w:pStyle w:val="ListBullet"/>
            </w:pPr>
            <w:r w:rsidRPr="005D4A85">
              <w:t>clinical review every two weeks.</w:t>
            </w:r>
          </w:p>
          <w:p w14:paraId="2B324368" w14:textId="77777777" w:rsidR="005D4A85" w:rsidRPr="005D4A85" w:rsidRDefault="005D4A85" w:rsidP="005D4A85">
            <w:r w:rsidRPr="005D4A85">
              <w:t xml:space="preserve">In addition, from </w:t>
            </w:r>
            <w:r w:rsidRPr="005D4A85">
              <w:rPr>
                <w:b/>
                <w:bCs/>
              </w:rPr>
              <w:t>37+0</w:t>
            </w:r>
            <w:r w:rsidRPr="005D4A85">
              <w:t xml:space="preserve"> weeks’ gestation:</w:t>
            </w:r>
          </w:p>
          <w:p w14:paraId="4250B6A9" w14:textId="77777777" w:rsidR="005D4A85" w:rsidRPr="005D4A85" w:rsidRDefault="005D4A85" w:rsidP="005D4A85">
            <w:pPr>
              <w:pStyle w:val="ListBullet"/>
            </w:pPr>
            <w:r w:rsidRPr="005D4A85">
              <w:t>perform weekly clinical review</w:t>
            </w:r>
          </w:p>
          <w:p w14:paraId="2D7C4EFB" w14:textId="77777777" w:rsidR="005D4A85" w:rsidRPr="005D4A85" w:rsidRDefault="005D4A85" w:rsidP="005D4A85">
            <w:pPr>
              <w:pStyle w:val="ListBullet"/>
            </w:pPr>
            <w:r w:rsidRPr="005D4A85">
              <w:t>consider weekly ultrasound for UA Doppler, amniotic fluid volume and CPR</w:t>
            </w:r>
          </w:p>
          <w:p w14:paraId="14EEC801" w14:textId="77777777" w:rsidR="005D4A85" w:rsidRPr="005D4A85" w:rsidRDefault="005D4A85" w:rsidP="005D4A85">
            <w:pPr>
              <w:pStyle w:val="ListBullet"/>
            </w:pPr>
            <w:r w:rsidRPr="005D4A85">
              <w:t>recommend birth at 40+0 weeks’ gestation (and not earlier than 39+0 weeks’ gestation) if spontaneous labour has not occurred.</w:t>
            </w:r>
          </w:p>
        </w:tc>
        <w:tc>
          <w:tcPr>
            <w:tcW w:w="1276" w:type="dxa"/>
          </w:tcPr>
          <w:p w14:paraId="277B9985" w14:textId="77777777" w:rsidR="005D4A85" w:rsidRPr="005D4A85" w:rsidRDefault="005D4A85" w:rsidP="005D4A85">
            <w:r w:rsidRPr="005D4A85">
              <w:t>2+</w:t>
            </w:r>
          </w:p>
        </w:tc>
        <w:tc>
          <w:tcPr>
            <w:tcW w:w="2268" w:type="dxa"/>
          </w:tcPr>
          <w:p w14:paraId="4BBD3DE9" w14:textId="77777777" w:rsidR="005D4A85" w:rsidRPr="005D4A85" w:rsidRDefault="005D4A85" w:rsidP="005D4A85">
            <w:r w:rsidRPr="005D4A85">
              <w:t>B</w:t>
            </w:r>
          </w:p>
        </w:tc>
        <w:tc>
          <w:tcPr>
            <w:tcW w:w="2977" w:type="dxa"/>
          </w:tcPr>
          <w:p w14:paraId="35FCEF22" w14:textId="77777777" w:rsidR="005D4A85" w:rsidRPr="005D4A85" w:rsidRDefault="005D4A85" w:rsidP="005D4A85">
            <w:r w:rsidRPr="005D4A85">
              <w:t>SGA without FGR is EFW 3rd to &lt; 10th centile, normal fetal and maternal Dopplers and normal fetal growth.</w:t>
            </w:r>
          </w:p>
          <w:p w14:paraId="436EBCE0" w14:textId="77777777" w:rsidR="005D4A85" w:rsidRPr="005D4A85" w:rsidRDefault="005D4A85" w:rsidP="005D4A85">
            <w:r w:rsidRPr="005D4A85">
              <w:t xml:space="preserve">Increase surveillance and/or consider inpatient monitoring if there is oligohydramnios, static or very poor interval growth or suspected pre-eclampsia. </w:t>
            </w:r>
          </w:p>
          <w:p w14:paraId="0A50A8D5" w14:textId="77777777" w:rsidR="005D4A85" w:rsidRPr="005D4A85" w:rsidRDefault="005D4A85" w:rsidP="005D4A85">
            <w:r w:rsidRPr="005D4A85">
              <w:t>Individualise timing of birth recommendations and discuss and agree with the pregnant woman/person, their whānau (if appropriate) and the LMC.</w:t>
            </w:r>
          </w:p>
        </w:tc>
      </w:tr>
      <w:tr w:rsidR="005D4A85" w:rsidRPr="005D4A85" w14:paraId="68CCE437" w14:textId="77777777" w:rsidTr="005D4A85">
        <w:tc>
          <w:tcPr>
            <w:tcW w:w="562" w:type="dxa"/>
          </w:tcPr>
          <w:p w14:paraId="16B1970E" w14:textId="77777777" w:rsidR="005D4A85" w:rsidRPr="005D4A85" w:rsidRDefault="005D4A85" w:rsidP="005D4A85">
            <w:r w:rsidRPr="005D4A85">
              <w:lastRenderedPageBreak/>
              <w:t>29</w:t>
            </w:r>
          </w:p>
        </w:tc>
        <w:tc>
          <w:tcPr>
            <w:tcW w:w="2835" w:type="dxa"/>
          </w:tcPr>
          <w:p w14:paraId="35FCA0BF" w14:textId="77777777" w:rsidR="005D4A85" w:rsidRPr="005D4A85" w:rsidRDefault="005D4A85" w:rsidP="005D4A85">
            <w:r w:rsidRPr="005D4A85">
              <w:t>Where early-onset FGR occurs with forward flow in the UA, perform:</w:t>
            </w:r>
          </w:p>
          <w:p w14:paraId="37AF7CC1" w14:textId="77777777" w:rsidR="005D4A85" w:rsidRPr="005D4A85" w:rsidRDefault="005D4A85" w:rsidP="005D4A85">
            <w:pPr>
              <w:pStyle w:val="ListBullet"/>
            </w:pPr>
            <w:r w:rsidRPr="005D4A85">
              <w:t xml:space="preserve">at least weekly ultrasound for UA Doppler and amniotic fluid volume </w:t>
            </w:r>
          </w:p>
          <w:p w14:paraId="6251C8E2" w14:textId="77777777" w:rsidR="005D4A85" w:rsidRPr="005D4A85" w:rsidRDefault="005D4A85" w:rsidP="005D4A85">
            <w:pPr>
              <w:pStyle w:val="ListBullet"/>
            </w:pPr>
            <w:r w:rsidRPr="005D4A85">
              <w:t>at least weekly clinical review and cCTG (or CTG if cCTG is not available)</w:t>
            </w:r>
          </w:p>
          <w:p w14:paraId="76947EF5" w14:textId="77777777" w:rsidR="005D4A85" w:rsidRPr="005D4A85" w:rsidRDefault="005D4A85" w:rsidP="005D4A85">
            <w:pPr>
              <w:pStyle w:val="ListBullet"/>
            </w:pPr>
            <w:r w:rsidRPr="005D4A85">
              <w:t>ultrasound for fetal growth every two weeks.</w:t>
            </w:r>
          </w:p>
        </w:tc>
        <w:tc>
          <w:tcPr>
            <w:tcW w:w="1276" w:type="dxa"/>
          </w:tcPr>
          <w:p w14:paraId="39D77CAF" w14:textId="77777777" w:rsidR="005D4A85" w:rsidRPr="005D4A85" w:rsidRDefault="005D4A85" w:rsidP="005D4A85">
            <w:r w:rsidRPr="005D4A85">
              <w:t>3</w:t>
            </w:r>
          </w:p>
        </w:tc>
        <w:tc>
          <w:tcPr>
            <w:tcW w:w="2268" w:type="dxa"/>
          </w:tcPr>
          <w:p w14:paraId="1AD70CD5" w14:textId="77777777" w:rsidR="005D4A85" w:rsidRPr="005D4A85" w:rsidRDefault="005D4A85" w:rsidP="005D4A85">
            <w:r w:rsidRPr="005D4A85">
              <w:t>C</w:t>
            </w:r>
          </w:p>
        </w:tc>
        <w:tc>
          <w:tcPr>
            <w:tcW w:w="2977" w:type="dxa"/>
          </w:tcPr>
          <w:p w14:paraId="47141741" w14:textId="77777777" w:rsidR="005D4A85" w:rsidRPr="005D4A85" w:rsidRDefault="005D4A85" w:rsidP="005D4A85">
            <w:r w:rsidRPr="005D4A85">
              <w:t>Increase surveillance and/or consider inpatient monitoring if there is oligohydramnios, static or very poor interval growth or suspected pre-eclampsia.</w:t>
            </w:r>
          </w:p>
        </w:tc>
      </w:tr>
      <w:tr w:rsidR="005D4A85" w:rsidRPr="005D4A85" w14:paraId="15B608A8" w14:textId="77777777" w:rsidTr="005D4A85">
        <w:tc>
          <w:tcPr>
            <w:tcW w:w="562" w:type="dxa"/>
          </w:tcPr>
          <w:p w14:paraId="175BF663" w14:textId="77777777" w:rsidR="005D4A85" w:rsidRPr="005D4A85" w:rsidRDefault="005D4A85" w:rsidP="005D4A85">
            <w:r w:rsidRPr="005D4A85">
              <w:t>30</w:t>
            </w:r>
          </w:p>
        </w:tc>
        <w:tc>
          <w:tcPr>
            <w:tcW w:w="2835" w:type="dxa"/>
          </w:tcPr>
          <w:p w14:paraId="3E07F6BA" w14:textId="77777777" w:rsidR="005D4A85" w:rsidRPr="005D4A85" w:rsidRDefault="005D4A85" w:rsidP="005D4A85">
            <w:r w:rsidRPr="005D4A85">
              <w:t>Where early-onset FGR occurs with absent end-diastolic flow (AEDF) or reversed end-diastolic flow (REDF) in the UA:</w:t>
            </w:r>
          </w:p>
          <w:p w14:paraId="52911157" w14:textId="77777777" w:rsidR="005D4A85" w:rsidRPr="005D4A85" w:rsidRDefault="005D4A85" w:rsidP="005D4A85">
            <w:pPr>
              <w:pStyle w:val="ListBullet"/>
            </w:pPr>
            <w:r w:rsidRPr="005D4A85">
              <w:t>admit to a unit with appropriate neonatal services for inpatient monitoring and birth planning</w:t>
            </w:r>
          </w:p>
          <w:p w14:paraId="2253134B" w14:textId="06C22305" w:rsidR="005D4A85" w:rsidRPr="005D4A85" w:rsidRDefault="005D4A85" w:rsidP="005D4A85">
            <w:pPr>
              <w:pStyle w:val="ListBullet"/>
            </w:pPr>
            <w:r w:rsidRPr="005D4A85">
              <w:t xml:space="preserve">perform at least </w:t>
            </w:r>
            <w:r w:rsidR="00BA5CD6">
              <w:t xml:space="preserve">twice </w:t>
            </w:r>
            <w:r w:rsidRPr="005D4A85">
              <w:t>daily cCTG (or CTG if cCTG is not available) and clinical review</w:t>
            </w:r>
          </w:p>
          <w:p w14:paraId="6817F22B" w14:textId="13939559" w:rsidR="005D4A85" w:rsidRPr="005D4A85" w:rsidRDefault="00A8038D" w:rsidP="005D4A85">
            <w:pPr>
              <w:pStyle w:val="ListBullet"/>
            </w:pPr>
            <w:r>
              <w:t xml:space="preserve">perform </w:t>
            </w:r>
            <w:r w:rsidR="005D4A85" w:rsidRPr="005D4A85">
              <w:t>ultrasound for UA, DV Doppler and amniotic fluid volume two to three times every week</w:t>
            </w:r>
          </w:p>
          <w:p w14:paraId="79B25839" w14:textId="43B80141" w:rsidR="005D4A85" w:rsidRPr="005D4A85" w:rsidRDefault="005D4A85" w:rsidP="005D4A85">
            <w:r w:rsidRPr="005D4A85">
              <w:t xml:space="preserve">For AEDF: recommend birth by pre-labour </w:t>
            </w:r>
            <w:r w:rsidRPr="005D4A85">
              <w:lastRenderedPageBreak/>
              <w:t>caesarean by 32+0 to 33+6 weeks’ gestation.</w:t>
            </w:r>
          </w:p>
          <w:p w14:paraId="49EF8588" w14:textId="0514E206" w:rsidR="005D4A85" w:rsidRPr="005D4A85" w:rsidRDefault="005D4A85" w:rsidP="005D4A85">
            <w:r w:rsidRPr="005D4A85">
              <w:t>For REDF: recommend birth by pre-labour caesarean by 30+0 to 31+6 weeks’ gestation.</w:t>
            </w:r>
          </w:p>
        </w:tc>
        <w:tc>
          <w:tcPr>
            <w:tcW w:w="1276" w:type="dxa"/>
          </w:tcPr>
          <w:p w14:paraId="04E291F2" w14:textId="77777777" w:rsidR="005D4A85" w:rsidRPr="005D4A85" w:rsidRDefault="005D4A85" w:rsidP="005D4A85">
            <w:r w:rsidRPr="005D4A85">
              <w:lastRenderedPageBreak/>
              <w:t>2++</w:t>
            </w:r>
          </w:p>
        </w:tc>
        <w:tc>
          <w:tcPr>
            <w:tcW w:w="2268" w:type="dxa"/>
          </w:tcPr>
          <w:p w14:paraId="030594BC" w14:textId="77777777" w:rsidR="005D4A85" w:rsidRPr="005D4A85" w:rsidRDefault="005D4A85" w:rsidP="005D4A85">
            <w:r w:rsidRPr="005D4A85">
              <w:t>A</w:t>
            </w:r>
          </w:p>
        </w:tc>
        <w:tc>
          <w:tcPr>
            <w:tcW w:w="2977" w:type="dxa"/>
          </w:tcPr>
          <w:p w14:paraId="08279D08" w14:textId="77777777" w:rsidR="005D4A85" w:rsidRPr="005D4A85" w:rsidRDefault="005D4A85" w:rsidP="005D4A85">
            <w:r w:rsidRPr="005D4A85">
              <w:t xml:space="preserve">Do not perform DV Doppler after 34+0 weeks’ gestation as fetuses with AEDF or REDF in the UA have met the gestation criteria for birth. </w:t>
            </w:r>
          </w:p>
          <w:p w14:paraId="72C0003E" w14:textId="77777777" w:rsidR="005D4A85" w:rsidRPr="005D4A85" w:rsidRDefault="005D4A85" w:rsidP="005D4A85">
            <w:r w:rsidRPr="005D4A85">
              <w:t>Individualise timing of birth recommendations and discuss and include fetal medicine and neonatology input. Discuss and agree recommendations with the pregnant woman/person, their whānau (where appropriate) and the LMC.</w:t>
            </w:r>
          </w:p>
          <w:p w14:paraId="4AD62E2B" w14:textId="77777777" w:rsidR="005D4A85" w:rsidRPr="005D4A85" w:rsidRDefault="005D4A85" w:rsidP="005D4A85"/>
        </w:tc>
      </w:tr>
      <w:tr w:rsidR="005D4A85" w:rsidRPr="005D4A85" w14:paraId="6A94C7AC" w14:textId="77777777" w:rsidTr="005D4A85">
        <w:tc>
          <w:tcPr>
            <w:tcW w:w="562" w:type="dxa"/>
          </w:tcPr>
          <w:p w14:paraId="0376D121" w14:textId="77777777" w:rsidR="005D4A85" w:rsidRPr="005D4A85" w:rsidRDefault="005D4A85" w:rsidP="005D4A85">
            <w:r w:rsidRPr="005D4A85">
              <w:t>31</w:t>
            </w:r>
          </w:p>
        </w:tc>
        <w:tc>
          <w:tcPr>
            <w:tcW w:w="2835" w:type="dxa"/>
          </w:tcPr>
          <w:p w14:paraId="00418608" w14:textId="77777777" w:rsidR="005D4A85" w:rsidRPr="005D4A85" w:rsidRDefault="005D4A85" w:rsidP="005D4A85">
            <w:r w:rsidRPr="005D4A85">
              <w:t>Where late-onset FGR occurs:</w:t>
            </w:r>
          </w:p>
          <w:p w14:paraId="6CBF865E" w14:textId="77777777" w:rsidR="005D4A85" w:rsidRPr="005D4A85" w:rsidRDefault="005D4A85" w:rsidP="005D4A85">
            <w:pPr>
              <w:pStyle w:val="ListBullet"/>
            </w:pPr>
            <w:r w:rsidRPr="005D4A85">
              <w:t>perform ultrasound for UA, CPR Doppler and amniotic fluid volume two times per week</w:t>
            </w:r>
          </w:p>
          <w:p w14:paraId="0A92BD76" w14:textId="77777777" w:rsidR="005D4A85" w:rsidRPr="005D4A85" w:rsidRDefault="005D4A85" w:rsidP="005D4A85">
            <w:pPr>
              <w:pStyle w:val="ListBullet"/>
            </w:pPr>
            <w:r w:rsidRPr="005D4A85">
              <w:t>perform clinical review and CTG two times per week</w:t>
            </w:r>
          </w:p>
          <w:p w14:paraId="3A7B1CBA" w14:textId="77777777" w:rsidR="005D4A85" w:rsidRPr="005D4A85" w:rsidRDefault="005D4A85" w:rsidP="005D4A85">
            <w:pPr>
              <w:pStyle w:val="ListBullet"/>
            </w:pPr>
            <w:r w:rsidRPr="005D4A85">
              <w:t>perform ultrasound for fetal growth every two weeks</w:t>
            </w:r>
          </w:p>
          <w:p w14:paraId="2009E2A4" w14:textId="77777777" w:rsidR="005D4A85" w:rsidRPr="005D4A85" w:rsidRDefault="005D4A85" w:rsidP="005D4A85">
            <w:pPr>
              <w:pStyle w:val="ListBullet"/>
            </w:pPr>
            <w:r w:rsidRPr="005D4A85">
              <w:t>recommend birth by 38+0 weeks’ gestation (usually not before 37+0 weeks’ gestation).</w:t>
            </w:r>
          </w:p>
        </w:tc>
        <w:tc>
          <w:tcPr>
            <w:tcW w:w="1276" w:type="dxa"/>
          </w:tcPr>
          <w:p w14:paraId="3648639A" w14:textId="77777777" w:rsidR="005D4A85" w:rsidRPr="005D4A85" w:rsidRDefault="005D4A85" w:rsidP="005D4A85">
            <w:r w:rsidRPr="005D4A85">
              <w:t>2+</w:t>
            </w:r>
          </w:p>
        </w:tc>
        <w:tc>
          <w:tcPr>
            <w:tcW w:w="2268" w:type="dxa"/>
          </w:tcPr>
          <w:p w14:paraId="1221E35D" w14:textId="77777777" w:rsidR="005D4A85" w:rsidRPr="005D4A85" w:rsidRDefault="005D4A85" w:rsidP="005D4A85">
            <w:r w:rsidRPr="005D4A85">
              <w:t>B</w:t>
            </w:r>
          </w:p>
        </w:tc>
        <w:tc>
          <w:tcPr>
            <w:tcW w:w="2977" w:type="dxa"/>
          </w:tcPr>
          <w:p w14:paraId="391C2726" w14:textId="77777777" w:rsidR="005D4A85" w:rsidRPr="005D4A85" w:rsidRDefault="005D4A85" w:rsidP="005D4A85">
            <w:r w:rsidRPr="005D4A85">
              <w:t>Increase surveillance and/or consider inpatient monitoring or earlier birth if clinical concern exists (oligohydramnios, static or very poor interval growth or suspected pre-eclampsia).</w:t>
            </w:r>
          </w:p>
          <w:p w14:paraId="0816B7C5" w14:textId="77777777" w:rsidR="005D4A85" w:rsidRPr="005D4A85" w:rsidRDefault="005D4A85" w:rsidP="005D4A85">
            <w:r w:rsidRPr="005D4A85">
              <w:t>Individualise timing of birth recommendations and discuss and agree with the pregnant woman/person, their whānau (if appropriate) and the LMC.</w:t>
            </w:r>
          </w:p>
        </w:tc>
      </w:tr>
      <w:tr w:rsidR="005D4A85" w:rsidRPr="005D4A85" w14:paraId="06EFC44D" w14:textId="77777777" w:rsidTr="005D4A85">
        <w:tc>
          <w:tcPr>
            <w:tcW w:w="562" w:type="dxa"/>
          </w:tcPr>
          <w:p w14:paraId="68BCF9C8" w14:textId="77777777" w:rsidR="005D4A85" w:rsidRPr="005D4A85" w:rsidRDefault="005D4A85" w:rsidP="005D4A85">
            <w:r w:rsidRPr="005D4A85">
              <w:t>32</w:t>
            </w:r>
          </w:p>
        </w:tc>
        <w:tc>
          <w:tcPr>
            <w:tcW w:w="2835" w:type="dxa"/>
          </w:tcPr>
          <w:p w14:paraId="34C767DE" w14:textId="77777777" w:rsidR="005D4A85" w:rsidRPr="005D4A85" w:rsidRDefault="005D4A85" w:rsidP="005D4A85">
            <w:r w:rsidRPr="005D4A85">
              <w:t>Absolute indications for birth are:</w:t>
            </w:r>
          </w:p>
          <w:p w14:paraId="60E86CF0" w14:textId="77777777" w:rsidR="005D4A85" w:rsidRPr="005D4A85" w:rsidRDefault="005D4A85" w:rsidP="005D4A85">
            <w:pPr>
              <w:pStyle w:val="ListBullet"/>
              <w:rPr>
                <w:lang w:val="en-US"/>
              </w:rPr>
            </w:pPr>
            <w:r w:rsidRPr="005D4A85">
              <w:t>grossly abnormal CTG or cCTG (eg, unprovoked decelerations, or reduced STV in babies intended for neonatal intensive care admission)</w:t>
            </w:r>
          </w:p>
          <w:p w14:paraId="4FA8235B" w14:textId="77777777" w:rsidR="005D4A85" w:rsidRPr="005D4A85" w:rsidRDefault="005D4A85" w:rsidP="005D4A85">
            <w:pPr>
              <w:pStyle w:val="ListBullet"/>
            </w:pPr>
            <w:r w:rsidRPr="005D4A85">
              <w:t xml:space="preserve">severe maternal concerns (eg, pre-eclampsia with uncontrolled </w:t>
            </w:r>
            <w:r w:rsidRPr="005D4A85">
              <w:lastRenderedPageBreak/>
              <w:t>hypertension, HELLP syndrome or other end-organ damage).</w:t>
            </w:r>
          </w:p>
        </w:tc>
        <w:tc>
          <w:tcPr>
            <w:tcW w:w="1276" w:type="dxa"/>
          </w:tcPr>
          <w:p w14:paraId="006130AE" w14:textId="77777777" w:rsidR="005D4A85" w:rsidRPr="005D4A85" w:rsidRDefault="005D4A85" w:rsidP="005D4A85">
            <w:r w:rsidRPr="005D4A85">
              <w:lastRenderedPageBreak/>
              <w:t>4</w:t>
            </w:r>
          </w:p>
        </w:tc>
        <w:tc>
          <w:tcPr>
            <w:tcW w:w="2268" w:type="dxa"/>
          </w:tcPr>
          <w:p w14:paraId="2B9535CA" w14:textId="77777777" w:rsidR="005D4A85" w:rsidRPr="005D4A85" w:rsidRDefault="005D4A85" w:rsidP="005D4A85">
            <w:r w:rsidRPr="005D4A85">
              <w:t>GPP</w:t>
            </w:r>
          </w:p>
        </w:tc>
        <w:tc>
          <w:tcPr>
            <w:tcW w:w="2977" w:type="dxa"/>
          </w:tcPr>
          <w:p w14:paraId="163D512A" w14:textId="77777777" w:rsidR="005D4A85" w:rsidRPr="005D4A85" w:rsidRDefault="005D4A85" w:rsidP="005D4A85">
            <w:r w:rsidRPr="005D4A85">
              <w:t>Reduced STV are:</w:t>
            </w:r>
          </w:p>
          <w:p w14:paraId="495F84C2" w14:textId="77777777" w:rsidR="005D4A85" w:rsidRPr="005D4A85" w:rsidRDefault="005D4A85" w:rsidP="005D4A85">
            <w:pPr>
              <w:numPr>
                <w:ilvl w:val="0"/>
                <w:numId w:val="14"/>
              </w:numPr>
            </w:pPr>
            <w:r w:rsidRPr="005D4A85">
              <w:rPr>
                <w:lang w:val="en-US"/>
              </w:rPr>
              <w:t>26+0 to 28+6 weeks’ gestation: STV &lt; 2.6 ms</w:t>
            </w:r>
          </w:p>
          <w:p w14:paraId="7074F1C5" w14:textId="77777777" w:rsidR="005D4A85" w:rsidRPr="005D4A85" w:rsidRDefault="005D4A85" w:rsidP="005D4A85">
            <w:pPr>
              <w:numPr>
                <w:ilvl w:val="0"/>
                <w:numId w:val="14"/>
              </w:numPr>
            </w:pPr>
            <w:r w:rsidRPr="005D4A85">
              <w:rPr>
                <w:lang w:val="en-US"/>
              </w:rPr>
              <w:t>29+0 to 31+6 weeks’ gestation: STV &lt; 3.0 ms.</w:t>
            </w:r>
          </w:p>
          <w:p w14:paraId="516C16F7" w14:textId="77777777" w:rsidR="005D4A85" w:rsidRPr="005D4A85" w:rsidRDefault="005D4A85" w:rsidP="005D4A85">
            <w:r w:rsidRPr="005D4A85">
              <w:t>The definition of grossly abnormal cCTG or CTG aligns with the findings of the TRUFFLE study.</w:t>
            </w:r>
            <w:r w:rsidRPr="005D4A85">
              <w:rPr>
                <w:vertAlign w:val="superscript"/>
              </w:rPr>
              <w:t>21</w:t>
            </w:r>
            <w:r w:rsidRPr="005D4A85">
              <w:t xml:space="preserve"> </w:t>
            </w:r>
          </w:p>
          <w:p w14:paraId="3AB9DA12" w14:textId="77777777" w:rsidR="005D4A85" w:rsidRPr="005D4A85" w:rsidRDefault="005D4A85" w:rsidP="005D4A85">
            <w:r w:rsidRPr="005D4A85">
              <w:lastRenderedPageBreak/>
              <w:t>Individualise timing of birth recommendations and discuss and agree with the pregnant woman/person, their whānau (if appropriate) and the LMC.</w:t>
            </w:r>
          </w:p>
        </w:tc>
      </w:tr>
      <w:tr w:rsidR="005D4A85" w:rsidRPr="005D4A85" w14:paraId="06D74176" w14:textId="77777777" w:rsidTr="005D4A85">
        <w:tc>
          <w:tcPr>
            <w:tcW w:w="562" w:type="dxa"/>
          </w:tcPr>
          <w:p w14:paraId="374A76B2" w14:textId="77777777" w:rsidR="005D4A85" w:rsidRPr="005D4A85" w:rsidRDefault="005D4A85" w:rsidP="005D4A85">
            <w:r w:rsidRPr="005D4A85">
              <w:lastRenderedPageBreak/>
              <w:t>33</w:t>
            </w:r>
          </w:p>
        </w:tc>
        <w:tc>
          <w:tcPr>
            <w:tcW w:w="2835" w:type="dxa"/>
          </w:tcPr>
          <w:p w14:paraId="3EB85166" w14:textId="77777777" w:rsidR="005D4A85" w:rsidRPr="005D4A85" w:rsidRDefault="005D4A85" w:rsidP="005D4A85">
            <w:r w:rsidRPr="005D4A85">
              <w:t>Follow the same administration protocols for antenatal corticosteroids (including repeated doses) and magnesium sulphate in FGR pregnancies at risk of preterm birth as for non-FGR pregnancies.</w:t>
            </w:r>
          </w:p>
          <w:p w14:paraId="40177B83" w14:textId="77777777" w:rsidR="005D4A85" w:rsidRPr="005D4A85" w:rsidRDefault="005D4A85" w:rsidP="005D4A85">
            <w:r w:rsidRPr="005D4A85">
              <w:t>Do not delay birth to complete corticosteroids or magnesium sulphate if concern exists about imminent fetal or maternal deterioration.</w:t>
            </w:r>
          </w:p>
        </w:tc>
        <w:tc>
          <w:tcPr>
            <w:tcW w:w="1276" w:type="dxa"/>
          </w:tcPr>
          <w:p w14:paraId="5FEA390A" w14:textId="77777777" w:rsidR="005D4A85" w:rsidRPr="005D4A85" w:rsidRDefault="005D4A85" w:rsidP="005D4A85">
            <w:r w:rsidRPr="005D4A85">
              <w:t>1+</w:t>
            </w:r>
          </w:p>
        </w:tc>
        <w:tc>
          <w:tcPr>
            <w:tcW w:w="2268" w:type="dxa"/>
          </w:tcPr>
          <w:p w14:paraId="379B166A" w14:textId="77777777" w:rsidR="005D4A85" w:rsidRPr="005D4A85" w:rsidRDefault="005D4A85" w:rsidP="005D4A85">
            <w:r w:rsidRPr="005D4A85">
              <w:t>A</w:t>
            </w:r>
          </w:p>
        </w:tc>
        <w:tc>
          <w:tcPr>
            <w:tcW w:w="2977" w:type="dxa"/>
          </w:tcPr>
          <w:p w14:paraId="53B7BBEB" w14:textId="77777777" w:rsidR="005D4A85" w:rsidRPr="005D4A85" w:rsidRDefault="005D4A85" w:rsidP="005D4A85">
            <w:r w:rsidRPr="005D4A85">
              <w:t>Antenatal corticosteroids and magnesium sulphate improve outcomes for FGR neonates.</w:t>
            </w:r>
          </w:p>
          <w:p w14:paraId="4AB1174A" w14:textId="77777777" w:rsidR="005D4A85" w:rsidRPr="005D4A85" w:rsidRDefault="005D4A85" w:rsidP="005D4A85"/>
        </w:tc>
      </w:tr>
      <w:tr w:rsidR="005D4A85" w:rsidRPr="005D4A85" w14:paraId="2967A7F8" w14:textId="77777777" w:rsidTr="005D4A85">
        <w:tc>
          <w:tcPr>
            <w:tcW w:w="562" w:type="dxa"/>
          </w:tcPr>
          <w:p w14:paraId="0AF6FB9A" w14:textId="77777777" w:rsidR="005D4A85" w:rsidRPr="005D4A85" w:rsidRDefault="005D4A85" w:rsidP="005D4A85">
            <w:r w:rsidRPr="005D4A85">
              <w:t>34</w:t>
            </w:r>
          </w:p>
        </w:tc>
        <w:tc>
          <w:tcPr>
            <w:tcW w:w="2835" w:type="dxa"/>
          </w:tcPr>
          <w:p w14:paraId="401EEB1B" w14:textId="77777777" w:rsidR="005D4A85" w:rsidRPr="005D4A85" w:rsidRDefault="005D4A85" w:rsidP="005D4A85">
            <w:r w:rsidRPr="005D4A85">
              <w:t>Following antenatal corticosteroid administration, decisions on birth for presumed fetal compromise should be consultant-led and made with appropriate caution due to corticosteroid effects on FHR.</w:t>
            </w:r>
          </w:p>
        </w:tc>
        <w:tc>
          <w:tcPr>
            <w:tcW w:w="1276" w:type="dxa"/>
          </w:tcPr>
          <w:p w14:paraId="7D2E526E" w14:textId="77777777" w:rsidR="005D4A85" w:rsidRPr="005D4A85" w:rsidRDefault="005D4A85" w:rsidP="005D4A85">
            <w:r w:rsidRPr="005D4A85">
              <w:t>4</w:t>
            </w:r>
          </w:p>
        </w:tc>
        <w:tc>
          <w:tcPr>
            <w:tcW w:w="2268" w:type="dxa"/>
          </w:tcPr>
          <w:p w14:paraId="751D4E2D" w14:textId="77777777" w:rsidR="005D4A85" w:rsidRPr="005D4A85" w:rsidRDefault="005D4A85" w:rsidP="005D4A85">
            <w:r w:rsidRPr="005D4A85">
              <w:t>D</w:t>
            </w:r>
          </w:p>
        </w:tc>
        <w:tc>
          <w:tcPr>
            <w:tcW w:w="2977" w:type="dxa"/>
          </w:tcPr>
          <w:p w14:paraId="004D1D3F" w14:textId="77777777" w:rsidR="005D4A85" w:rsidRPr="005D4A85" w:rsidRDefault="005D4A85" w:rsidP="005D4A85">
            <w:r w:rsidRPr="005D4A85">
              <w:t>Antenatal corticosteroids can cause transient changes in fetal Doppler, FHR and fetal movements that make interpretation of true fetal compromise more difficult.</w:t>
            </w:r>
          </w:p>
        </w:tc>
      </w:tr>
      <w:tr w:rsidR="005D4A85" w:rsidRPr="005D4A85" w14:paraId="43607A99" w14:textId="77777777" w:rsidTr="005D4A85">
        <w:tc>
          <w:tcPr>
            <w:tcW w:w="562" w:type="dxa"/>
          </w:tcPr>
          <w:p w14:paraId="08A3A3C6" w14:textId="77777777" w:rsidR="005D4A85" w:rsidRPr="005D4A85" w:rsidRDefault="005D4A85" w:rsidP="005D4A85">
            <w:r w:rsidRPr="005D4A85">
              <w:t>35</w:t>
            </w:r>
          </w:p>
        </w:tc>
        <w:tc>
          <w:tcPr>
            <w:tcW w:w="2835" w:type="dxa"/>
          </w:tcPr>
          <w:p w14:paraId="08CE9A28" w14:textId="77777777" w:rsidR="005D4A85" w:rsidRPr="005D4A85" w:rsidRDefault="005D4A85" w:rsidP="005D4A85">
            <w:r w:rsidRPr="005D4A85">
              <w:t>Transfer pregnant women/people with FGR to a hospital with a tertiary neonatal unit if:</w:t>
            </w:r>
          </w:p>
          <w:p w14:paraId="78FC9EFC" w14:textId="77777777" w:rsidR="005D4A85" w:rsidRPr="005D4A85" w:rsidRDefault="005D4A85" w:rsidP="005D4A85">
            <w:pPr>
              <w:pStyle w:val="ListBullet"/>
            </w:pPr>
            <w:r w:rsidRPr="005D4A85">
              <w:t>at risk of birth &lt; 28+0 weeks’ gestation</w:t>
            </w:r>
          </w:p>
          <w:p w14:paraId="0E6C1B11" w14:textId="77777777" w:rsidR="005D4A85" w:rsidRPr="005D4A85" w:rsidRDefault="005D4A85" w:rsidP="005D4A85">
            <w:pPr>
              <w:pStyle w:val="ListBullet"/>
            </w:pPr>
            <w:r w:rsidRPr="005D4A85">
              <w:lastRenderedPageBreak/>
              <w:t>EFW &lt; 1,000 g.</w:t>
            </w:r>
          </w:p>
          <w:p w14:paraId="645715D8" w14:textId="77777777" w:rsidR="005D4A85" w:rsidRPr="005D4A85" w:rsidRDefault="005D4A85" w:rsidP="005D4A85">
            <w:r w:rsidRPr="005D4A85">
              <w:t>Discuss transfer of pregnant women/people to a tertiary service if:</w:t>
            </w:r>
          </w:p>
          <w:p w14:paraId="7BEDE1EC" w14:textId="77777777" w:rsidR="005D4A85" w:rsidRPr="005D4A85" w:rsidRDefault="005D4A85" w:rsidP="005D4A85">
            <w:pPr>
              <w:pStyle w:val="ListBullet"/>
            </w:pPr>
            <w:r w:rsidRPr="005D4A85">
              <w:t xml:space="preserve">at risk of birth at 28 to 32 weeks’ gestation </w:t>
            </w:r>
          </w:p>
          <w:p w14:paraId="70010E7F" w14:textId="77777777" w:rsidR="005D4A85" w:rsidRPr="005D4A85" w:rsidRDefault="005D4A85" w:rsidP="005D4A85">
            <w:pPr>
              <w:pStyle w:val="ListBullet"/>
            </w:pPr>
            <w:r w:rsidRPr="005D4A85">
              <w:t>EFW 1,000 grams to 1,500 grams, depending on the local level of neonatal care available and consideration of overall risk.</w:t>
            </w:r>
          </w:p>
        </w:tc>
        <w:tc>
          <w:tcPr>
            <w:tcW w:w="1276" w:type="dxa"/>
          </w:tcPr>
          <w:p w14:paraId="73961066" w14:textId="77777777" w:rsidR="005D4A85" w:rsidRPr="005D4A85" w:rsidRDefault="005D4A85" w:rsidP="005D4A85">
            <w:r w:rsidRPr="005D4A85">
              <w:lastRenderedPageBreak/>
              <w:t>4</w:t>
            </w:r>
          </w:p>
        </w:tc>
        <w:tc>
          <w:tcPr>
            <w:tcW w:w="2268" w:type="dxa"/>
          </w:tcPr>
          <w:p w14:paraId="5F001968" w14:textId="77777777" w:rsidR="005D4A85" w:rsidRPr="005D4A85" w:rsidRDefault="005D4A85" w:rsidP="005D4A85">
            <w:r w:rsidRPr="005D4A85">
              <w:t>D</w:t>
            </w:r>
          </w:p>
        </w:tc>
        <w:tc>
          <w:tcPr>
            <w:tcW w:w="2977" w:type="dxa"/>
          </w:tcPr>
          <w:p w14:paraId="21DB8A78" w14:textId="77777777" w:rsidR="005D4A85" w:rsidRPr="005D4A85" w:rsidRDefault="005D4A85" w:rsidP="005D4A85">
            <w:r w:rsidRPr="005D4A85">
              <w:t>Antenatal transfer of pregnant women/people with FGR pregnancies at risk of preterm birth improves neonatal outcomes and prevents postnatal tertiary transfer.</w:t>
            </w:r>
          </w:p>
          <w:p w14:paraId="7E5BCF58" w14:textId="77777777" w:rsidR="005D4A85" w:rsidRPr="005D4A85" w:rsidRDefault="005D4A85" w:rsidP="005D4A85"/>
          <w:p w14:paraId="232E5430" w14:textId="77777777" w:rsidR="005D4A85" w:rsidRPr="005D4A85" w:rsidRDefault="005D4A85" w:rsidP="005D4A85"/>
        </w:tc>
      </w:tr>
      <w:tr w:rsidR="005D4A85" w:rsidRPr="005D4A85" w14:paraId="6E7C6F12" w14:textId="77777777" w:rsidTr="005D4A85">
        <w:tc>
          <w:tcPr>
            <w:tcW w:w="562" w:type="dxa"/>
          </w:tcPr>
          <w:p w14:paraId="674C0C28" w14:textId="77777777" w:rsidR="005D4A85" w:rsidRPr="005D4A85" w:rsidRDefault="005D4A85" w:rsidP="005D4A85">
            <w:r w:rsidRPr="005D4A85">
              <w:lastRenderedPageBreak/>
              <w:t>36</w:t>
            </w:r>
          </w:p>
        </w:tc>
        <w:tc>
          <w:tcPr>
            <w:tcW w:w="2835" w:type="dxa"/>
          </w:tcPr>
          <w:p w14:paraId="6B7B4CCB" w14:textId="77777777" w:rsidR="005D4A85" w:rsidRPr="005D4A85" w:rsidRDefault="005D4A85" w:rsidP="005D4A85">
            <w:r w:rsidRPr="005D4A85">
              <w:t>Recommend birth by pre-labour caesarean if there is late UA (AEDF or REDF) or DV Doppler changes, abnormal CTG or contraindications for vaginal birth.</w:t>
            </w:r>
          </w:p>
          <w:p w14:paraId="743E0805" w14:textId="77777777" w:rsidR="005D4A85" w:rsidRPr="005D4A85" w:rsidRDefault="005D4A85" w:rsidP="005D4A85">
            <w:r w:rsidRPr="005D4A85">
              <w:t>Consider induction of labour for most other pregnant women/people with FGR.</w:t>
            </w:r>
          </w:p>
          <w:p w14:paraId="0AC6A6D3" w14:textId="77777777" w:rsidR="005D4A85" w:rsidRPr="005D4A85" w:rsidRDefault="005D4A85" w:rsidP="005D4A85">
            <w:r w:rsidRPr="005D4A85">
              <w:t>Consider birth by pre-labour caesarean for maternal indications such as severe pre-eclampsia or HELLP.</w:t>
            </w:r>
          </w:p>
        </w:tc>
        <w:tc>
          <w:tcPr>
            <w:tcW w:w="1276" w:type="dxa"/>
          </w:tcPr>
          <w:p w14:paraId="01FA9BA3" w14:textId="77777777" w:rsidR="005D4A85" w:rsidRPr="005D4A85" w:rsidRDefault="005D4A85" w:rsidP="005D4A85">
            <w:r w:rsidRPr="005D4A85">
              <w:t>4</w:t>
            </w:r>
          </w:p>
        </w:tc>
        <w:tc>
          <w:tcPr>
            <w:tcW w:w="2268" w:type="dxa"/>
          </w:tcPr>
          <w:p w14:paraId="06316B6C" w14:textId="77777777" w:rsidR="005D4A85" w:rsidRPr="005D4A85" w:rsidRDefault="005D4A85" w:rsidP="005D4A85">
            <w:r w:rsidRPr="005D4A85">
              <w:t>GPP</w:t>
            </w:r>
          </w:p>
        </w:tc>
        <w:tc>
          <w:tcPr>
            <w:tcW w:w="2977" w:type="dxa"/>
          </w:tcPr>
          <w:p w14:paraId="30F2D259" w14:textId="4A62E6F0" w:rsidR="005D4A85" w:rsidRPr="005D4A85" w:rsidRDefault="005D4A85" w:rsidP="005D4A85">
            <w:r w:rsidRPr="005D4A85">
              <w:t>FGR alone is not an indication for caesarean.</w:t>
            </w:r>
          </w:p>
        </w:tc>
      </w:tr>
      <w:tr w:rsidR="005D4A85" w:rsidRPr="005D4A85" w14:paraId="5DB71314" w14:textId="77777777" w:rsidTr="005D4A85">
        <w:tc>
          <w:tcPr>
            <w:tcW w:w="562" w:type="dxa"/>
          </w:tcPr>
          <w:p w14:paraId="36BDF2D3" w14:textId="77777777" w:rsidR="005D4A85" w:rsidRPr="005D4A85" w:rsidRDefault="005D4A85" w:rsidP="005D4A85">
            <w:r w:rsidRPr="005D4A85">
              <w:t>37</w:t>
            </w:r>
          </w:p>
        </w:tc>
        <w:tc>
          <w:tcPr>
            <w:tcW w:w="2835" w:type="dxa"/>
          </w:tcPr>
          <w:p w14:paraId="30194C77" w14:textId="77777777" w:rsidR="005D4A85" w:rsidRPr="005D4A85" w:rsidRDefault="005D4A85" w:rsidP="005D4A85">
            <w:r w:rsidRPr="005D4A85">
              <w:t>Consider using mechanical methods to induce labour (such as a Foley or balloon catheter).</w:t>
            </w:r>
          </w:p>
        </w:tc>
        <w:tc>
          <w:tcPr>
            <w:tcW w:w="1276" w:type="dxa"/>
          </w:tcPr>
          <w:p w14:paraId="55973377" w14:textId="77777777" w:rsidR="005D4A85" w:rsidRPr="005D4A85" w:rsidRDefault="005D4A85" w:rsidP="005D4A85">
            <w:r w:rsidRPr="005D4A85">
              <w:t>4</w:t>
            </w:r>
          </w:p>
        </w:tc>
        <w:tc>
          <w:tcPr>
            <w:tcW w:w="2268" w:type="dxa"/>
          </w:tcPr>
          <w:p w14:paraId="249E4BF3" w14:textId="77777777" w:rsidR="005D4A85" w:rsidRPr="005D4A85" w:rsidRDefault="005D4A85" w:rsidP="005D4A85">
            <w:r w:rsidRPr="005D4A85">
              <w:t>GPP</w:t>
            </w:r>
          </w:p>
        </w:tc>
        <w:tc>
          <w:tcPr>
            <w:tcW w:w="2977" w:type="dxa"/>
          </w:tcPr>
          <w:p w14:paraId="67D47C72" w14:textId="48DC0DD4" w:rsidR="005D4A85" w:rsidRPr="005D4A85" w:rsidRDefault="005D4A85" w:rsidP="005D4A85">
            <w:pPr>
              <w:rPr>
                <w:lang w:val="en-GB"/>
              </w:rPr>
            </w:pPr>
            <w:r w:rsidRPr="005D4A85">
              <w:t>M</w:t>
            </w:r>
            <w:r w:rsidRPr="005D4A85">
              <w:rPr>
                <w:lang w:val="en-GB"/>
              </w:rPr>
              <w:t xml:space="preserve">echanical methods may be associated with lower rates of uterine hyperstimulation than vaginal dinoprostone. Low dose oral misoprostol </w:t>
            </w:r>
            <w:r w:rsidRPr="005D4A85">
              <w:rPr>
                <w:lang w:val="en-GB"/>
              </w:rPr>
              <w:lastRenderedPageBreak/>
              <w:t xml:space="preserve">probably has a similar risk of uterine hyperstimulation and may reduce the risk of </w:t>
            </w:r>
            <w:r w:rsidR="00F771BF">
              <w:rPr>
                <w:lang w:val="en-GB"/>
              </w:rPr>
              <w:t>c</w:t>
            </w:r>
            <w:r w:rsidRPr="005D4A85">
              <w:rPr>
                <w:lang w:val="en-GB"/>
              </w:rPr>
              <w:t xml:space="preserve">aesarean compared with mechanical methods, however the certainty of evidence is low. Robust data on the optimum method of IOL in FGR pregnancies </w:t>
            </w:r>
            <w:r w:rsidR="00A91221">
              <w:rPr>
                <w:lang w:val="en-GB"/>
              </w:rPr>
              <w:t>are</w:t>
            </w:r>
            <w:r w:rsidRPr="005D4A85">
              <w:rPr>
                <w:lang w:val="en-GB"/>
              </w:rPr>
              <w:t xml:space="preserve"> lacking.</w:t>
            </w:r>
          </w:p>
        </w:tc>
      </w:tr>
      <w:tr w:rsidR="005D4A85" w:rsidRPr="005D4A85" w14:paraId="376212B6" w14:textId="77777777" w:rsidTr="005D4A85">
        <w:tc>
          <w:tcPr>
            <w:tcW w:w="562" w:type="dxa"/>
          </w:tcPr>
          <w:p w14:paraId="5363D529" w14:textId="77777777" w:rsidR="005D4A85" w:rsidRPr="005D4A85" w:rsidRDefault="005D4A85" w:rsidP="005D4A85">
            <w:r w:rsidRPr="005D4A85">
              <w:lastRenderedPageBreak/>
              <w:t>38</w:t>
            </w:r>
          </w:p>
        </w:tc>
        <w:tc>
          <w:tcPr>
            <w:tcW w:w="2835" w:type="dxa"/>
          </w:tcPr>
          <w:p w14:paraId="37F55924" w14:textId="77777777" w:rsidR="005D4A85" w:rsidRPr="005D4A85" w:rsidRDefault="005D4A85" w:rsidP="005D4A85">
            <w:r w:rsidRPr="005D4A85">
              <w:t>Recommend continuous CTG monitoring in active labour for all SGA and FGR pregnancies (that is, from the onset of regular contractions), including a full discussion of the risks and benefits.</w:t>
            </w:r>
          </w:p>
        </w:tc>
        <w:tc>
          <w:tcPr>
            <w:tcW w:w="1276" w:type="dxa"/>
          </w:tcPr>
          <w:p w14:paraId="5A698C59" w14:textId="77777777" w:rsidR="005D4A85" w:rsidRPr="005D4A85" w:rsidRDefault="005D4A85" w:rsidP="005D4A85">
            <w:r w:rsidRPr="005D4A85">
              <w:t>4</w:t>
            </w:r>
          </w:p>
        </w:tc>
        <w:tc>
          <w:tcPr>
            <w:tcW w:w="2268" w:type="dxa"/>
          </w:tcPr>
          <w:p w14:paraId="1E3A1D1B" w14:textId="77777777" w:rsidR="005D4A85" w:rsidRPr="005D4A85" w:rsidRDefault="005D4A85" w:rsidP="005D4A85">
            <w:r w:rsidRPr="005D4A85">
              <w:t>GPP</w:t>
            </w:r>
          </w:p>
        </w:tc>
        <w:tc>
          <w:tcPr>
            <w:tcW w:w="2977" w:type="dxa"/>
          </w:tcPr>
          <w:p w14:paraId="367B686E" w14:textId="77777777" w:rsidR="005D4A85" w:rsidRPr="005D4A85" w:rsidRDefault="005D4A85" w:rsidP="005D4A85">
            <w:r w:rsidRPr="005D4A85">
              <w:t>While isolated SGA without evidence of FGR carries a lower risk of intrapartum compromise than FGR, SGA pregnancies still have higher rates of placental under-perfusion and a greater chance of fetal compromise requiring caesarean birth compared with appropriate for gestational age pregnancies.</w:t>
            </w:r>
            <w:r w:rsidRPr="005D4A85">
              <w:rPr>
                <w:vertAlign w:val="superscript"/>
              </w:rPr>
              <w:t>*</w:t>
            </w:r>
          </w:p>
        </w:tc>
      </w:tr>
    </w:tbl>
    <w:p w14:paraId="36DCF151" w14:textId="77777777" w:rsidR="005D4A85" w:rsidRPr="005D4A85" w:rsidRDefault="005D4A85" w:rsidP="005D4A85">
      <w:pPr>
        <w:rPr>
          <w:sz w:val="20"/>
          <w:szCs w:val="18"/>
        </w:rPr>
      </w:pPr>
      <w:r w:rsidRPr="005D4A85">
        <w:rPr>
          <w:sz w:val="20"/>
          <w:szCs w:val="18"/>
        </w:rPr>
        <w:t>AEDF = absent end-diastolic flow; cCTG = computerised cardiotocography; CMV = cytomegalovirus; CPR = cerebroplacental ratio; CTG = cardiotocography; DV = ductus venosus; EFW = estimated fetal weight; EIA = enzyme immunoassay; FGR = fetal growth restriction; FHR = fetal heart rate; HELLP = haemolysis, elevated liver enzymes and low platelets; IgG = immunoglobulin G; IgM = immunoglobulin M; IOL = induction of labour; LMC = Lead Maternity Carer; MCA = middle cerebral artery; NIPT = non-invasive prenatal testing; PCR = polymerase chain reaction; PI = pulsatility index; REDF = reversed end-diastolic flow; SGA = small for gestational age; STV = short-term variability; UA = umbilical artery; UtA = uterine artery.</w:t>
      </w:r>
    </w:p>
    <w:p w14:paraId="650BD173" w14:textId="254530BC" w:rsidR="005D4A85" w:rsidRPr="005D4A85" w:rsidRDefault="005D4A85" w:rsidP="005D4A85">
      <w:pPr>
        <w:rPr>
          <w:sz w:val="20"/>
          <w:szCs w:val="18"/>
        </w:rPr>
      </w:pPr>
      <w:r w:rsidRPr="005D4A85">
        <w:rPr>
          <w:sz w:val="20"/>
          <w:szCs w:val="18"/>
        </w:rPr>
        <w:t>* Respect the pregnant women/person’s decision if they decline continuous CTG.</w:t>
      </w:r>
    </w:p>
    <w:p w14:paraId="2433885B" w14:textId="77777777" w:rsidR="00737B95" w:rsidRDefault="00737B95">
      <w:pPr>
        <w:spacing w:before="0" w:after="160" w:line="259" w:lineRule="auto"/>
        <w:rPr>
          <w:rFonts w:asciiTheme="majorHAnsi" w:eastAsiaTheme="majorEastAsia" w:hAnsiTheme="majorHAnsi" w:cstheme="majorBidi"/>
          <w:b/>
          <w:color w:val="1C2549" w:themeColor="text2"/>
          <w:sz w:val="48"/>
          <w:szCs w:val="26"/>
        </w:rPr>
      </w:pPr>
      <w:bookmarkStart w:id="9" w:name="_Toc130804576"/>
      <w:r>
        <w:br w:type="page"/>
      </w:r>
    </w:p>
    <w:p w14:paraId="6A6B6FC4" w14:textId="3F89CABD" w:rsidR="005D4A85" w:rsidRDefault="005D4A85" w:rsidP="005D4A85">
      <w:pPr>
        <w:pStyle w:val="Heading2"/>
      </w:pPr>
      <w:r>
        <w:lastRenderedPageBreak/>
        <w:t>Maternal postnatal management</w:t>
      </w:r>
      <w:bookmarkEnd w:id="9"/>
    </w:p>
    <w:tbl>
      <w:tblPr>
        <w:tblStyle w:val="TeWhatuOra"/>
        <w:tblW w:w="9918" w:type="dxa"/>
        <w:tblLayout w:type="fixed"/>
        <w:tblLook w:val="0420" w:firstRow="1" w:lastRow="0" w:firstColumn="0" w:lastColumn="0" w:noHBand="0" w:noVBand="1"/>
      </w:tblPr>
      <w:tblGrid>
        <w:gridCol w:w="562"/>
        <w:gridCol w:w="2835"/>
        <w:gridCol w:w="1276"/>
        <w:gridCol w:w="2268"/>
        <w:gridCol w:w="2977"/>
      </w:tblGrid>
      <w:tr w:rsidR="005D4A85" w:rsidRPr="005D4A85" w14:paraId="1004AAF0" w14:textId="77777777" w:rsidTr="005D4A85">
        <w:trPr>
          <w:cnfStyle w:val="100000000000" w:firstRow="1" w:lastRow="0" w:firstColumn="0" w:lastColumn="0" w:oddVBand="0" w:evenVBand="0" w:oddHBand="0" w:evenHBand="0" w:firstRowFirstColumn="0" w:firstRowLastColumn="0" w:lastRowFirstColumn="0" w:lastRowLastColumn="0"/>
        </w:trPr>
        <w:tc>
          <w:tcPr>
            <w:tcW w:w="3397" w:type="dxa"/>
            <w:gridSpan w:val="2"/>
          </w:tcPr>
          <w:p w14:paraId="4EB7BDC0" w14:textId="77777777" w:rsidR="005D4A85" w:rsidRPr="005D4A85" w:rsidRDefault="005D4A85" w:rsidP="005D4A85">
            <w:r w:rsidRPr="005D4A85">
              <w:rPr>
                <w:bCs/>
              </w:rPr>
              <w:t>Maternal postnatal recommendations</w:t>
            </w:r>
          </w:p>
        </w:tc>
        <w:tc>
          <w:tcPr>
            <w:tcW w:w="1276" w:type="dxa"/>
          </w:tcPr>
          <w:p w14:paraId="79F73B79" w14:textId="77777777" w:rsidR="005D4A85" w:rsidRPr="005D4A85" w:rsidRDefault="005D4A85" w:rsidP="005D4A85">
            <w:pPr>
              <w:rPr>
                <w:bCs/>
              </w:rPr>
            </w:pPr>
            <w:r w:rsidRPr="005D4A85">
              <w:rPr>
                <w:bCs/>
              </w:rPr>
              <w:t>Evidence level</w:t>
            </w:r>
          </w:p>
        </w:tc>
        <w:tc>
          <w:tcPr>
            <w:tcW w:w="2268" w:type="dxa"/>
          </w:tcPr>
          <w:p w14:paraId="1CB19129" w14:textId="77777777" w:rsidR="005D4A85" w:rsidRPr="005D4A85" w:rsidRDefault="005D4A85" w:rsidP="005D4A85">
            <w:pPr>
              <w:rPr>
                <w:bCs/>
              </w:rPr>
            </w:pPr>
            <w:r w:rsidRPr="005D4A85">
              <w:rPr>
                <w:bCs/>
              </w:rPr>
              <w:t>Grade of recommendation</w:t>
            </w:r>
          </w:p>
        </w:tc>
        <w:tc>
          <w:tcPr>
            <w:tcW w:w="2977" w:type="dxa"/>
          </w:tcPr>
          <w:p w14:paraId="631AA3A4" w14:textId="77777777" w:rsidR="005D4A85" w:rsidRPr="005D4A85" w:rsidRDefault="005D4A85" w:rsidP="005D4A85">
            <w:pPr>
              <w:rPr>
                <w:bCs/>
              </w:rPr>
            </w:pPr>
            <w:r w:rsidRPr="005D4A85">
              <w:rPr>
                <w:bCs/>
              </w:rPr>
              <w:t>Rationale</w:t>
            </w:r>
          </w:p>
        </w:tc>
      </w:tr>
      <w:tr w:rsidR="005D4A85" w:rsidRPr="005D4A85" w14:paraId="139FA060" w14:textId="77777777" w:rsidTr="005D4A85">
        <w:tc>
          <w:tcPr>
            <w:tcW w:w="9918" w:type="dxa"/>
            <w:gridSpan w:val="5"/>
            <w:shd w:val="clear" w:color="auto" w:fill="F2F2F2" w:themeFill="background1" w:themeFillShade="F2"/>
          </w:tcPr>
          <w:p w14:paraId="1E1E834B" w14:textId="77777777" w:rsidR="005D4A85" w:rsidRPr="005D4A85" w:rsidRDefault="005D4A85" w:rsidP="005D4A85">
            <w:pPr>
              <w:rPr>
                <w:b/>
                <w:bCs/>
              </w:rPr>
            </w:pPr>
            <w:r w:rsidRPr="005D4A85">
              <w:rPr>
                <w:b/>
                <w:bCs/>
              </w:rPr>
              <w:t>Provided by maternity services in the postnatal period</w:t>
            </w:r>
          </w:p>
        </w:tc>
      </w:tr>
      <w:tr w:rsidR="005D4A85" w:rsidRPr="005D4A85" w14:paraId="69004624" w14:textId="77777777" w:rsidTr="005D4A85">
        <w:tc>
          <w:tcPr>
            <w:tcW w:w="562" w:type="dxa"/>
          </w:tcPr>
          <w:p w14:paraId="6DD84B54" w14:textId="77777777" w:rsidR="005D4A85" w:rsidRPr="005D4A85" w:rsidRDefault="005D4A85" w:rsidP="005D4A85">
            <w:r w:rsidRPr="005D4A85">
              <w:t>39</w:t>
            </w:r>
          </w:p>
        </w:tc>
        <w:tc>
          <w:tcPr>
            <w:tcW w:w="2835" w:type="dxa"/>
          </w:tcPr>
          <w:p w14:paraId="1DCEC829" w14:textId="77777777" w:rsidR="005D4A85" w:rsidRPr="005D4A85" w:rsidRDefault="005D4A85" w:rsidP="005D4A85">
            <w:r w:rsidRPr="005D4A85">
              <w:t>Send placenta of all FGR babies and (if possible) SGA babies for histopathology.</w:t>
            </w:r>
          </w:p>
          <w:p w14:paraId="058813E1" w14:textId="77777777" w:rsidR="005D4A85" w:rsidRPr="005D4A85" w:rsidRDefault="005D4A85" w:rsidP="005D4A85">
            <w:r w:rsidRPr="005D4A85">
              <w:t>Report histopathology using the Amsterdam workshop consensus criteria</w:t>
            </w:r>
            <w:r w:rsidRPr="005D4A85">
              <w:fldChar w:fldCharType="begin"/>
            </w:r>
            <w:r w:rsidRPr="005D4A85">
              <w:instrText xml:space="preserve"> ADDIN EN.CITE </w:instrText>
            </w:r>
            <w:r w:rsidRPr="005D4A85">
              <w:fldChar w:fldCharType="begin"/>
            </w:r>
            <w:r w:rsidRPr="005D4A85">
              <w:instrText xml:space="preserve"> ADDIN EN.CITE.DATA </w:instrText>
            </w:r>
            <w:r w:rsidRPr="005D4A85">
              <w:fldChar w:fldCharType="end"/>
            </w:r>
            <w:r w:rsidRPr="005D4A85">
              <w:fldChar w:fldCharType="separate"/>
            </w:r>
            <w:r w:rsidRPr="005D4A85">
              <w:rPr>
                <w:vertAlign w:val="superscript"/>
              </w:rPr>
              <w:t>22</w:t>
            </w:r>
            <w:r w:rsidRPr="005D4A85">
              <w:fldChar w:fldCharType="end"/>
            </w:r>
            <w:r w:rsidRPr="005D4A85">
              <w:t xml:space="preserve"> to identify placental pathologies that have high recurrence rates, particularly for:</w:t>
            </w:r>
          </w:p>
          <w:p w14:paraId="506F4746" w14:textId="77777777" w:rsidR="005D4A85" w:rsidRPr="005D4A85" w:rsidRDefault="005D4A85" w:rsidP="005D4A85">
            <w:pPr>
              <w:pStyle w:val="ListBullet"/>
            </w:pPr>
            <w:r w:rsidRPr="005D4A85">
              <w:t xml:space="preserve">babies with FGR who do not have an obvious identifiable cause </w:t>
            </w:r>
          </w:p>
          <w:p w14:paraId="580E2C88" w14:textId="77777777" w:rsidR="005D4A85" w:rsidRPr="005D4A85" w:rsidRDefault="005D4A85" w:rsidP="005D4A85">
            <w:r w:rsidRPr="005D4A85">
              <w:t>or</w:t>
            </w:r>
          </w:p>
          <w:p w14:paraId="56641112" w14:textId="5B984757" w:rsidR="005D4A85" w:rsidRPr="005D4A85" w:rsidRDefault="005D4A85" w:rsidP="005D4A85">
            <w:pPr>
              <w:pStyle w:val="ListBullet"/>
            </w:pPr>
            <w:r w:rsidRPr="005D4A85">
              <w:t>severe FGR (&lt; 3rd centile), early-onset FGR and/or preterm birth &lt; 37+0 weeks’ gestation.</w:t>
            </w:r>
          </w:p>
        </w:tc>
        <w:tc>
          <w:tcPr>
            <w:tcW w:w="1276" w:type="dxa"/>
          </w:tcPr>
          <w:p w14:paraId="57EFBABA" w14:textId="77777777" w:rsidR="005D4A85" w:rsidRPr="005D4A85" w:rsidRDefault="005D4A85" w:rsidP="005D4A85">
            <w:r w:rsidRPr="005D4A85">
              <w:t>3</w:t>
            </w:r>
          </w:p>
        </w:tc>
        <w:tc>
          <w:tcPr>
            <w:tcW w:w="2268" w:type="dxa"/>
          </w:tcPr>
          <w:p w14:paraId="22DB4D96" w14:textId="77777777" w:rsidR="005D4A85" w:rsidRPr="005D4A85" w:rsidRDefault="005D4A85" w:rsidP="005D4A85">
            <w:r w:rsidRPr="005D4A85">
              <w:t>GPP</w:t>
            </w:r>
          </w:p>
        </w:tc>
        <w:tc>
          <w:tcPr>
            <w:tcW w:w="2977" w:type="dxa"/>
          </w:tcPr>
          <w:p w14:paraId="523C2911" w14:textId="77777777" w:rsidR="005D4A85" w:rsidRPr="005D4A85" w:rsidRDefault="005D4A85" w:rsidP="005D4A85">
            <w:r w:rsidRPr="005D4A85">
              <w:t>A lack of rurally available perinatal pathologists means the placenta may need to be transported to a main centre. This raises concerns about cultural acceptability for some parents and whānau. Providing placental histopathology to those without obvious risk factors for FGR (including those with early-onset, severe growth restriction or preterm birth) may be acceptable given the recurrence risk. Whānau must be offered return of the placenta, given the option of not having it treated with chemicals for preservation, and informed if any portion of the placenta will not be returned to them (for example, if a sample is taken from the placenta for analysis).</w:t>
            </w:r>
          </w:p>
        </w:tc>
      </w:tr>
      <w:tr w:rsidR="005D4A85" w:rsidRPr="005D4A85" w14:paraId="129CD199" w14:textId="77777777" w:rsidTr="005D4A85">
        <w:tc>
          <w:tcPr>
            <w:tcW w:w="562" w:type="dxa"/>
          </w:tcPr>
          <w:p w14:paraId="4A8FD288" w14:textId="77777777" w:rsidR="005D4A85" w:rsidRPr="005D4A85" w:rsidRDefault="005D4A85" w:rsidP="005D4A85">
            <w:r w:rsidRPr="005D4A85">
              <w:t>40</w:t>
            </w:r>
          </w:p>
        </w:tc>
        <w:tc>
          <w:tcPr>
            <w:tcW w:w="2835" w:type="dxa"/>
          </w:tcPr>
          <w:p w14:paraId="0A8C8420" w14:textId="77777777" w:rsidR="005D4A85" w:rsidRPr="005D4A85" w:rsidRDefault="005D4A85" w:rsidP="005D4A85">
            <w:r w:rsidRPr="005D4A85">
              <w:t>Tailor counselling about the risk of recurrence of FGR to the woman/person, taking into consideration individual risk factors, severity of the FGR, any co-existing pre-</w:t>
            </w:r>
            <w:r w:rsidRPr="005D4A85">
              <w:lastRenderedPageBreak/>
              <w:t>eclampsia and any placental histopathology results.</w:t>
            </w:r>
          </w:p>
        </w:tc>
        <w:tc>
          <w:tcPr>
            <w:tcW w:w="1276" w:type="dxa"/>
          </w:tcPr>
          <w:p w14:paraId="4BB57580" w14:textId="77777777" w:rsidR="005D4A85" w:rsidRPr="005D4A85" w:rsidRDefault="005D4A85" w:rsidP="005D4A85">
            <w:r w:rsidRPr="005D4A85">
              <w:lastRenderedPageBreak/>
              <w:t>4</w:t>
            </w:r>
          </w:p>
        </w:tc>
        <w:tc>
          <w:tcPr>
            <w:tcW w:w="2268" w:type="dxa"/>
          </w:tcPr>
          <w:p w14:paraId="0B6979FB" w14:textId="77777777" w:rsidR="005D4A85" w:rsidRPr="005D4A85" w:rsidRDefault="005D4A85" w:rsidP="005D4A85">
            <w:r w:rsidRPr="005D4A85">
              <w:t>GPP</w:t>
            </w:r>
          </w:p>
        </w:tc>
        <w:tc>
          <w:tcPr>
            <w:tcW w:w="2977" w:type="dxa"/>
          </w:tcPr>
          <w:p w14:paraId="68795AC9" w14:textId="77777777" w:rsidR="005D4A85" w:rsidRPr="005D4A85" w:rsidRDefault="005D4A85" w:rsidP="005D4A85">
            <w:r w:rsidRPr="005D4A85">
              <w:t xml:space="preserve">This information will help parents and whānau to prepare for any future pregnancies. </w:t>
            </w:r>
          </w:p>
        </w:tc>
      </w:tr>
      <w:tr w:rsidR="005D4A85" w:rsidRPr="005D4A85" w14:paraId="1752F915" w14:textId="77777777" w:rsidTr="005D4A85">
        <w:tc>
          <w:tcPr>
            <w:tcW w:w="9918" w:type="dxa"/>
            <w:gridSpan w:val="5"/>
            <w:shd w:val="clear" w:color="auto" w:fill="F2F2F2" w:themeFill="background1" w:themeFillShade="F2"/>
          </w:tcPr>
          <w:p w14:paraId="2521A8BC" w14:textId="77777777" w:rsidR="005D4A85" w:rsidRPr="005D4A85" w:rsidRDefault="005D4A85" w:rsidP="005D4A85">
            <w:pPr>
              <w:rPr>
                <w:b/>
                <w:bCs/>
              </w:rPr>
            </w:pPr>
            <w:r w:rsidRPr="005D4A85">
              <w:rPr>
                <w:b/>
                <w:bCs/>
              </w:rPr>
              <w:t>Provided by general practice-led primary care services</w:t>
            </w:r>
          </w:p>
        </w:tc>
      </w:tr>
      <w:tr w:rsidR="005D4A85" w:rsidRPr="005D4A85" w14:paraId="21FCD68F" w14:textId="77777777" w:rsidTr="005D4A85">
        <w:tc>
          <w:tcPr>
            <w:tcW w:w="562" w:type="dxa"/>
          </w:tcPr>
          <w:p w14:paraId="652A6ABA" w14:textId="77777777" w:rsidR="005D4A85" w:rsidRPr="005D4A85" w:rsidRDefault="005D4A85" w:rsidP="005D4A85">
            <w:r w:rsidRPr="005D4A85">
              <w:t>41</w:t>
            </w:r>
          </w:p>
        </w:tc>
        <w:tc>
          <w:tcPr>
            <w:tcW w:w="2835" w:type="dxa"/>
          </w:tcPr>
          <w:p w14:paraId="59ECD14E" w14:textId="1D5164A5" w:rsidR="005D4A85" w:rsidRPr="005D4A85" w:rsidRDefault="005D4A85" w:rsidP="005D4A85">
            <w:r w:rsidRPr="005D4A85">
              <w:t>Advise those who have given birth to a baby with FGR of their increased long-term chance of developing cardiovascular disease.</w:t>
            </w:r>
            <w:r>
              <w:br/>
            </w:r>
            <w:r w:rsidRPr="005D4A85">
              <w:t>Offer cardiovascular health and wellbeing advice, and recommend regular lifelong screening for cardiovascular complications such as hypertension and hypercholesterolaemia to those who have given birth to a baby with FGR.</w:t>
            </w:r>
          </w:p>
        </w:tc>
        <w:tc>
          <w:tcPr>
            <w:tcW w:w="1276" w:type="dxa"/>
          </w:tcPr>
          <w:p w14:paraId="6D268795" w14:textId="77777777" w:rsidR="005D4A85" w:rsidRPr="005D4A85" w:rsidRDefault="005D4A85" w:rsidP="005D4A85">
            <w:r w:rsidRPr="005D4A85">
              <w:t>4</w:t>
            </w:r>
          </w:p>
          <w:p w14:paraId="7A2C4EB2" w14:textId="77777777" w:rsidR="005D4A85" w:rsidRPr="005D4A85" w:rsidRDefault="005D4A85" w:rsidP="005D4A85"/>
          <w:p w14:paraId="10D3EE57" w14:textId="77777777" w:rsidR="005D4A85" w:rsidRDefault="005D4A85" w:rsidP="005D4A85"/>
          <w:p w14:paraId="71CDDF42" w14:textId="77777777" w:rsidR="00DD01F7" w:rsidRPr="005D4A85" w:rsidRDefault="00DD01F7" w:rsidP="005D4A85"/>
          <w:p w14:paraId="78214C44" w14:textId="77777777" w:rsidR="005D4A85" w:rsidRPr="005D4A85" w:rsidRDefault="005D4A85" w:rsidP="005D4A85">
            <w:r w:rsidRPr="005D4A85">
              <w:t>4</w:t>
            </w:r>
          </w:p>
        </w:tc>
        <w:tc>
          <w:tcPr>
            <w:tcW w:w="2268" w:type="dxa"/>
          </w:tcPr>
          <w:p w14:paraId="3077C50A" w14:textId="77777777" w:rsidR="005D4A85" w:rsidRPr="005D4A85" w:rsidRDefault="005D4A85" w:rsidP="005D4A85">
            <w:r w:rsidRPr="005D4A85">
              <w:t>GPP</w:t>
            </w:r>
          </w:p>
          <w:p w14:paraId="7DCEDFAE" w14:textId="77777777" w:rsidR="005D4A85" w:rsidRPr="005D4A85" w:rsidRDefault="005D4A85" w:rsidP="005D4A85"/>
          <w:p w14:paraId="04680841" w14:textId="77777777" w:rsidR="005D4A85" w:rsidRPr="005D4A85" w:rsidRDefault="005D4A85" w:rsidP="005D4A85"/>
          <w:p w14:paraId="0539FA83" w14:textId="77777777" w:rsidR="005D4A85" w:rsidRPr="005D4A85" w:rsidRDefault="005D4A85" w:rsidP="005D4A85"/>
          <w:p w14:paraId="1C4C1922" w14:textId="77777777" w:rsidR="005D4A85" w:rsidRPr="005D4A85" w:rsidRDefault="005D4A85" w:rsidP="005D4A85">
            <w:r w:rsidRPr="005D4A85">
              <w:t>GPP</w:t>
            </w:r>
          </w:p>
        </w:tc>
        <w:tc>
          <w:tcPr>
            <w:tcW w:w="2977" w:type="dxa"/>
          </w:tcPr>
          <w:p w14:paraId="2E6CE0E7" w14:textId="77777777" w:rsidR="005D4A85" w:rsidRPr="005D4A85" w:rsidRDefault="005D4A85" w:rsidP="005D4A85">
            <w:r w:rsidRPr="005D4A85">
              <w:t xml:space="preserve">Those who give birth to a baby with FGR or who experience another placental-mediated complication (such as pre-eclampsia) have a well-established increase in long-term cardiovascular risk. </w:t>
            </w:r>
          </w:p>
        </w:tc>
      </w:tr>
    </w:tbl>
    <w:p w14:paraId="2419BB35" w14:textId="42F4DDC4" w:rsidR="005D4A85" w:rsidRPr="005D4A85" w:rsidRDefault="005D4A85" w:rsidP="005D4A85">
      <w:pPr>
        <w:rPr>
          <w:sz w:val="20"/>
          <w:szCs w:val="18"/>
        </w:rPr>
      </w:pPr>
      <w:r w:rsidRPr="005D4A85">
        <w:rPr>
          <w:sz w:val="20"/>
          <w:szCs w:val="18"/>
        </w:rPr>
        <w:t>CVD = cardiovascular disease; FGR = fetal growth restriction; GPP = good practice point; SGA = small for gestational age.</w:t>
      </w:r>
    </w:p>
    <w:p w14:paraId="46EC7993" w14:textId="6A4E6029" w:rsidR="005D4A85" w:rsidRDefault="005D4A85" w:rsidP="005D4A85">
      <w:pPr>
        <w:pStyle w:val="Heading2"/>
      </w:pPr>
      <w:bookmarkStart w:id="10" w:name="_Toc130804577"/>
      <w:r>
        <w:t>Diagnosis and management of neonates with FGR</w:t>
      </w:r>
      <w:bookmarkEnd w:id="10"/>
    </w:p>
    <w:tbl>
      <w:tblPr>
        <w:tblStyle w:val="TeWhatuOra"/>
        <w:tblW w:w="9918" w:type="dxa"/>
        <w:tblLayout w:type="fixed"/>
        <w:tblLook w:val="0420" w:firstRow="1" w:lastRow="0" w:firstColumn="0" w:lastColumn="0" w:noHBand="0" w:noVBand="1"/>
      </w:tblPr>
      <w:tblGrid>
        <w:gridCol w:w="562"/>
        <w:gridCol w:w="2977"/>
        <w:gridCol w:w="1276"/>
        <w:gridCol w:w="2268"/>
        <w:gridCol w:w="2835"/>
      </w:tblGrid>
      <w:tr w:rsidR="005D4A85" w:rsidRPr="005D4A85" w14:paraId="2C91DFC5" w14:textId="77777777" w:rsidTr="005D4A85">
        <w:trPr>
          <w:cnfStyle w:val="100000000000" w:firstRow="1" w:lastRow="0" w:firstColumn="0" w:lastColumn="0" w:oddVBand="0" w:evenVBand="0" w:oddHBand="0" w:evenHBand="0" w:firstRowFirstColumn="0" w:firstRowLastColumn="0" w:lastRowFirstColumn="0" w:lastRowLastColumn="0"/>
        </w:trPr>
        <w:tc>
          <w:tcPr>
            <w:tcW w:w="3539" w:type="dxa"/>
            <w:gridSpan w:val="2"/>
          </w:tcPr>
          <w:p w14:paraId="481615AB" w14:textId="77777777" w:rsidR="005D4A85" w:rsidRPr="005D4A85" w:rsidRDefault="005D4A85" w:rsidP="005D4A85">
            <w:r w:rsidRPr="005D4A85">
              <w:rPr>
                <w:bCs/>
              </w:rPr>
              <w:t>Neonatal recommendations</w:t>
            </w:r>
          </w:p>
        </w:tc>
        <w:tc>
          <w:tcPr>
            <w:tcW w:w="1276" w:type="dxa"/>
          </w:tcPr>
          <w:p w14:paraId="124A19FD" w14:textId="77777777" w:rsidR="005D4A85" w:rsidRPr="005D4A85" w:rsidRDefault="005D4A85" w:rsidP="005D4A85">
            <w:pPr>
              <w:rPr>
                <w:bCs/>
              </w:rPr>
            </w:pPr>
            <w:r w:rsidRPr="005D4A85">
              <w:rPr>
                <w:bCs/>
              </w:rPr>
              <w:t>Evidence level</w:t>
            </w:r>
          </w:p>
        </w:tc>
        <w:tc>
          <w:tcPr>
            <w:tcW w:w="2268" w:type="dxa"/>
          </w:tcPr>
          <w:p w14:paraId="3FD3C2B8" w14:textId="77777777" w:rsidR="005D4A85" w:rsidRPr="005D4A85" w:rsidRDefault="005D4A85" w:rsidP="005D4A85">
            <w:pPr>
              <w:rPr>
                <w:bCs/>
              </w:rPr>
            </w:pPr>
            <w:r w:rsidRPr="005D4A85">
              <w:rPr>
                <w:bCs/>
              </w:rPr>
              <w:t>Grade of recommendation</w:t>
            </w:r>
          </w:p>
        </w:tc>
        <w:tc>
          <w:tcPr>
            <w:tcW w:w="2835" w:type="dxa"/>
          </w:tcPr>
          <w:p w14:paraId="39E1F572" w14:textId="77777777" w:rsidR="005D4A85" w:rsidRPr="005D4A85" w:rsidRDefault="005D4A85" w:rsidP="005D4A85">
            <w:pPr>
              <w:rPr>
                <w:bCs/>
              </w:rPr>
            </w:pPr>
            <w:r w:rsidRPr="005D4A85">
              <w:rPr>
                <w:bCs/>
              </w:rPr>
              <w:t>Rationale</w:t>
            </w:r>
          </w:p>
        </w:tc>
      </w:tr>
      <w:tr w:rsidR="005D4A85" w:rsidRPr="005D4A85" w14:paraId="19B52E07" w14:textId="77777777" w:rsidTr="005D4A85">
        <w:tc>
          <w:tcPr>
            <w:tcW w:w="562" w:type="dxa"/>
          </w:tcPr>
          <w:p w14:paraId="73425BBC" w14:textId="77777777" w:rsidR="005D4A85" w:rsidRPr="005D4A85" w:rsidRDefault="005D4A85" w:rsidP="005D4A85">
            <w:r w:rsidRPr="005D4A85">
              <w:t>42</w:t>
            </w:r>
          </w:p>
        </w:tc>
        <w:tc>
          <w:tcPr>
            <w:tcW w:w="2977" w:type="dxa"/>
          </w:tcPr>
          <w:p w14:paraId="53C62CF6" w14:textId="77777777" w:rsidR="005D4A85" w:rsidRPr="005D4A85" w:rsidRDefault="005D4A85" w:rsidP="005D4A85">
            <w:r w:rsidRPr="005D4A85">
              <w:t>Calculate a customised birthweight centile for all babies using the GROW app.*</w:t>
            </w:r>
          </w:p>
          <w:p w14:paraId="74B7C855" w14:textId="77777777" w:rsidR="005D4A85" w:rsidRPr="005D4A85" w:rsidRDefault="005D4A85" w:rsidP="005D4A85">
            <w:r w:rsidRPr="005D4A85">
              <w:t xml:space="preserve"> </w:t>
            </w:r>
          </w:p>
        </w:tc>
        <w:tc>
          <w:tcPr>
            <w:tcW w:w="1276" w:type="dxa"/>
          </w:tcPr>
          <w:p w14:paraId="498D6575" w14:textId="77777777" w:rsidR="005D4A85" w:rsidRPr="005D4A85" w:rsidRDefault="005D4A85" w:rsidP="005D4A85">
            <w:r w:rsidRPr="005D4A85">
              <w:t>3</w:t>
            </w:r>
          </w:p>
        </w:tc>
        <w:tc>
          <w:tcPr>
            <w:tcW w:w="2268" w:type="dxa"/>
          </w:tcPr>
          <w:p w14:paraId="507A07A7" w14:textId="77777777" w:rsidR="005D4A85" w:rsidRPr="005D4A85" w:rsidRDefault="005D4A85" w:rsidP="005D4A85">
            <w:r w:rsidRPr="005D4A85">
              <w:t>D</w:t>
            </w:r>
          </w:p>
        </w:tc>
        <w:tc>
          <w:tcPr>
            <w:tcW w:w="2835" w:type="dxa"/>
          </w:tcPr>
          <w:p w14:paraId="74847CD0" w14:textId="77777777" w:rsidR="005D4A85" w:rsidRPr="005D4A85" w:rsidRDefault="005D4A85" w:rsidP="005D4A85">
            <w:r w:rsidRPr="005D4A85">
              <w:t xml:space="preserve">Customised SGA better identifies at-risk fetuses and neonates than population-based SGA definitions, particularly among Aotearoa New Zealand’s diverse ethnicities. Use of a single customised reference supports </w:t>
            </w:r>
            <w:r w:rsidRPr="005D4A85">
              <w:lastRenderedPageBreak/>
              <w:t>consistent national practice and audit.</w:t>
            </w:r>
            <w:r w:rsidRPr="005D4A85">
              <w:rPr>
                <w:vertAlign w:val="superscript"/>
              </w:rPr>
              <w:t>2</w:t>
            </w:r>
          </w:p>
        </w:tc>
      </w:tr>
      <w:tr w:rsidR="005D4A85" w:rsidRPr="005D4A85" w14:paraId="0B1731E6" w14:textId="77777777" w:rsidTr="005D4A85">
        <w:tc>
          <w:tcPr>
            <w:tcW w:w="562" w:type="dxa"/>
          </w:tcPr>
          <w:p w14:paraId="56B37CC3" w14:textId="77777777" w:rsidR="005D4A85" w:rsidRPr="005D4A85" w:rsidRDefault="005D4A85" w:rsidP="005D4A85">
            <w:r w:rsidRPr="005D4A85">
              <w:lastRenderedPageBreak/>
              <w:t>43</w:t>
            </w:r>
          </w:p>
        </w:tc>
        <w:tc>
          <w:tcPr>
            <w:tcW w:w="2977" w:type="dxa"/>
          </w:tcPr>
          <w:p w14:paraId="3EC623D9" w14:textId="77777777" w:rsidR="005D4A85" w:rsidRPr="005D4A85" w:rsidRDefault="005D4A85" w:rsidP="005D4A85">
            <w:r w:rsidRPr="005D4A85">
              <w:t>Assess neonates suspected of FGR (that is, customised birth centile ≥ 3 to &lt; 10) by reviewing maternal risk factors for FGR and calculating population cross-sectional z-scores for length, HC and BMI.</w:t>
            </w:r>
            <w:r w:rsidRPr="005D4A85">
              <w:rPr>
                <w:vertAlign w:val="superscript"/>
              </w:rPr>
              <w:t>†</w:t>
            </w:r>
          </w:p>
        </w:tc>
        <w:tc>
          <w:tcPr>
            <w:tcW w:w="1276" w:type="dxa"/>
          </w:tcPr>
          <w:p w14:paraId="525A21F5" w14:textId="77777777" w:rsidR="005D4A85" w:rsidRPr="005D4A85" w:rsidRDefault="005D4A85" w:rsidP="005D4A85">
            <w:r w:rsidRPr="005D4A85">
              <w:t>3</w:t>
            </w:r>
          </w:p>
        </w:tc>
        <w:tc>
          <w:tcPr>
            <w:tcW w:w="2268" w:type="dxa"/>
          </w:tcPr>
          <w:p w14:paraId="66D5A3F2" w14:textId="77777777" w:rsidR="005D4A85" w:rsidRPr="005D4A85" w:rsidRDefault="005D4A85" w:rsidP="005D4A85">
            <w:r w:rsidRPr="005D4A85">
              <w:t>D</w:t>
            </w:r>
          </w:p>
        </w:tc>
        <w:tc>
          <w:tcPr>
            <w:tcW w:w="2835" w:type="dxa"/>
          </w:tcPr>
          <w:p w14:paraId="2CFF62FE" w14:textId="77777777" w:rsidR="005D4A85" w:rsidRPr="005D4A85" w:rsidRDefault="005D4A85" w:rsidP="005D4A85">
            <w:r w:rsidRPr="005D4A85">
              <w:t>Customised references are available for only birthweight. Cross-sectional population references are needed to assess other anthropometric parameters.</w:t>
            </w:r>
          </w:p>
          <w:p w14:paraId="5C856936" w14:textId="77777777" w:rsidR="005D4A85" w:rsidRPr="005D4A85" w:rsidRDefault="005D4A85" w:rsidP="005D4A85">
            <w:r w:rsidRPr="005D4A85">
              <w:t xml:space="preserve">Electronic online calculators are available for all neonatal biometry z-scores. </w:t>
            </w:r>
          </w:p>
          <w:p w14:paraId="05222CA4" w14:textId="77777777" w:rsidR="005D4A85" w:rsidRPr="005D4A85" w:rsidRDefault="005D4A85" w:rsidP="005D4A85">
            <w:r w:rsidRPr="005D4A85">
              <w:t xml:space="preserve">LMC and/or secondary services may agree to be responsible for gathering these measurements, depending on local referral pathways.  </w:t>
            </w:r>
          </w:p>
        </w:tc>
      </w:tr>
      <w:tr w:rsidR="005D4A85" w:rsidRPr="005D4A85" w14:paraId="3323A8B3" w14:textId="77777777" w:rsidTr="005D4A85">
        <w:tc>
          <w:tcPr>
            <w:tcW w:w="562" w:type="dxa"/>
          </w:tcPr>
          <w:p w14:paraId="13E1FF60" w14:textId="77777777" w:rsidR="005D4A85" w:rsidRPr="005D4A85" w:rsidRDefault="005D4A85" w:rsidP="005D4A85">
            <w:r w:rsidRPr="005D4A85">
              <w:t>44</w:t>
            </w:r>
          </w:p>
        </w:tc>
        <w:tc>
          <w:tcPr>
            <w:tcW w:w="2977" w:type="dxa"/>
          </w:tcPr>
          <w:p w14:paraId="600ECFE7" w14:textId="77777777" w:rsidR="005D4A85" w:rsidRPr="005D4A85" w:rsidRDefault="005D4A85" w:rsidP="005D4A85">
            <w:r w:rsidRPr="005D4A85">
              <w:t>Diagnose FGR in the neonate if one or more of:</w:t>
            </w:r>
          </w:p>
          <w:p w14:paraId="334ABC71" w14:textId="77777777" w:rsidR="005D4A85" w:rsidRPr="005D4A85" w:rsidRDefault="005D4A85" w:rsidP="005D4A85">
            <w:pPr>
              <w:pStyle w:val="ListBullet"/>
            </w:pPr>
            <w:r w:rsidRPr="005D4A85">
              <w:t>customised birthweight &lt; 3rd centile</w:t>
            </w:r>
          </w:p>
          <w:p w14:paraId="552C07A0" w14:textId="77777777" w:rsidR="005D4A85" w:rsidRPr="005D4A85" w:rsidRDefault="005D4A85" w:rsidP="005D4A85">
            <w:pPr>
              <w:pStyle w:val="ListBullet"/>
            </w:pPr>
            <w:r w:rsidRPr="005D4A85">
              <w:t>customised birthweight centile from ≥ 3 to &lt; 10 with two or more additional features:</w:t>
            </w:r>
          </w:p>
          <w:p w14:paraId="152D7765" w14:textId="77777777" w:rsidR="005D4A85" w:rsidRPr="005D4A85" w:rsidRDefault="005D4A85" w:rsidP="005D4A85">
            <w:pPr>
              <w:pStyle w:val="ListBullet2"/>
            </w:pPr>
            <w:r w:rsidRPr="005D4A85">
              <w:t>BMI z-score &lt; -1.3</w:t>
            </w:r>
            <w:r w:rsidRPr="005D4A85">
              <w:rPr>
                <w:vertAlign w:val="superscript"/>
              </w:rPr>
              <w:t>‡</w:t>
            </w:r>
          </w:p>
          <w:p w14:paraId="0C4A113F" w14:textId="77777777" w:rsidR="005D4A85" w:rsidRPr="005D4A85" w:rsidRDefault="005D4A85" w:rsidP="005D4A85">
            <w:pPr>
              <w:pStyle w:val="ListBullet2"/>
            </w:pPr>
            <w:r w:rsidRPr="005D4A85">
              <w:t>length z-score &lt; -1.3</w:t>
            </w:r>
            <w:r w:rsidRPr="005D4A85">
              <w:rPr>
                <w:vertAlign w:val="superscript"/>
              </w:rPr>
              <w:t>‡</w:t>
            </w:r>
          </w:p>
          <w:p w14:paraId="1084502B" w14:textId="77777777" w:rsidR="005D4A85" w:rsidRPr="005D4A85" w:rsidRDefault="005D4A85" w:rsidP="005D4A85">
            <w:pPr>
              <w:pStyle w:val="ListBullet2"/>
            </w:pPr>
            <w:r w:rsidRPr="005D4A85">
              <w:t>skin or body fat z-score &lt; -1.3 (where equipment and expertise allow)</w:t>
            </w:r>
            <w:r w:rsidRPr="005D4A85">
              <w:rPr>
                <w:vertAlign w:val="superscript"/>
              </w:rPr>
              <w:t>‡</w:t>
            </w:r>
          </w:p>
          <w:p w14:paraId="3F043087" w14:textId="77777777" w:rsidR="005D4A85" w:rsidRPr="005D4A85" w:rsidRDefault="005D4A85" w:rsidP="005D4A85">
            <w:pPr>
              <w:pStyle w:val="ListBullet2"/>
            </w:pPr>
            <w:r w:rsidRPr="005D4A85">
              <w:lastRenderedPageBreak/>
              <w:t>antenatal diagnosis of FGR</w:t>
            </w:r>
          </w:p>
          <w:p w14:paraId="1EC679A5" w14:textId="77777777" w:rsidR="005D4A85" w:rsidRPr="005D4A85" w:rsidRDefault="005D4A85" w:rsidP="005D4A85">
            <w:pPr>
              <w:pStyle w:val="ListBullet2"/>
            </w:pPr>
            <w:r w:rsidRPr="005D4A85">
              <w:t xml:space="preserve">one or more major maternal risk factors for FGR </w:t>
            </w:r>
          </w:p>
          <w:p w14:paraId="3F35772C" w14:textId="77777777" w:rsidR="005D4A85" w:rsidRPr="005D4A85" w:rsidRDefault="005D4A85" w:rsidP="005D4A85">
            <w:pPr>
              <w:pStyle w:val="ListBullet2"/>
            </w:pPr>
            <w:r w:rsidRPr="005D4A85">
              <w:t>evidence of placental insufficiency on histology</w:t>
            </w:r>
          </w:p>
          <w:p w14:paraId="0129B0B9" w14:textId="77777777" w:rsidR="005D4A85" w:rsidRPr="005D4A85" w:rsidRDefault="005D4A85" w:rsidP="005D4A85">
            <w:pPr>
              <w:pStyle w:val="ListBullet"/>
            </w:pPr>
            <w:r w:rsidRPr="005D4A85">
              <w:t>antenatal diagnosis of FGR and evidence of placental insufficiency (eg, abnormal Doppler studies), even if the customised birthweight is ≥ 10</w:t>
            </w:r>
            <w:r w:rsidRPr="005D4A85">
              <w:rPr>
                <w:vertAlign w:val="superscript"/>
              </w:rPr>
              <w:t xml:space="preserve"> </w:t>
            </w:r>
            <w:r w:rsidRPr="005D4A85">
              <w:t>centile.</w:t>
            </w:r>
          </w:p>
        </w:tc>
        <w:tc>
          <w:tcPr>
            <w:tcW w:w="1276" w:type="dxa"/>
          </w:tcPr>
          <w:p w14:paraId="376D659A" w14:textId="77777777" w:rsidR="005D4A85" w:rsidRPr="005D4A85" w:rsidRDefault="005D4A85" w:rsidP="005D4A85">
            <w:r w:rsidRPr="005D4A85">
              <w:lastRenderedPageBreak/>
              <w:t>4</w:t>
            </w:r>
          </w:p>
        </w:tc>
        <w:tc>
          <w:tcPr>
            <w:tcW w:w="2268" w:type="dxa"/>
          </w:tcPr>
          <w:p w14:paraId="7ADF87DB" w14:textId="77777777" w:rsidR="005D4A85" w:rsidRPr="005D4A85" w:rsidRDefault="005D4A85" w:rsidP="005D4A85">
            <w:r w:rsidRPr="005D4A85">
              <w:t>D</w:t>
            </w:r>
          </w:p>
        </w:tc>
        <w:tc>
          <w:tcPr>
            <w:tcW w:w="2835" w:type="dxa"/>
          </w:tcPr>
          <w:p w14:paraId="6C6BC9BA" w14:textId="77777777" w:rsidR="005D4A85" w:rsidRPr="005D4A85" w:rsidRDefault="005D4A85" w:rsidP="005D4A85">
            <w:r w:rsidRPr="005D4A85">
              <w:t xml:space="preserve">This definition is a modification of the Delphi expert consensus to ensure consistency with the Growth Assessment Protocol. It recognises low body fat as a key feature of FGR and placental insufficiency as the predominant cause. </w:t>
            </w:r>
          </w:p>
          <w:p w14:paraId="7E26D76F" w14:textId="77777777" w:rsidR="005D4A85" w:rsidRPr="005D4A85" w:rsidRDefault="005D4A85" w:rsidP="005D4A85">
            <w:r w:rsidRPr="005D4A85">
              <w:t xml:space="preserve">The inclusion of an antenatal diagnosis of FGR with evidence of placental insufficiency recognises that FGR may occur within the normal birthweight </w:t>
            </w:r>
            <w:r w:rsidRPr="005D4A85">
              <w:lastRenderedPageBreak/>
              <w:t>range. Although placental histology will not generally be available until the second week after birth, this criterion ensures discharge and clinic diagnoses are as accurate as possible and informs care in a subsequent pregnancy.</w:t>
            </w:r>
          </w:p>
        </w:tc>
      </w:tr>
      <w:tr w:rsidR="005D4A85" w:rsidRPr="005D4A85" w14:paraId="31EFB4FE" w14:textId="77777777" w:rsidTr="005D4A85">
        <w:tc>
          <w:tcPr>
            <w:tcW w:w="562" w:type="dxa"/>
          </w:tcPr>
          <w:p w14:paraId="7A0B99BD" w14:textId="77777777" w:rsidR="005D4A85" w:rsidRPr="005D4A85" w:rsidRDefault="005D4A85" w:rsidP="005D4A85">
            <w:r w:rsidRPr="005D4A85">
              <w:lastRenderedPageBreak/>
              <w:t>45</w:t>
            </w:r>
          </w:p>
        </w:tc>
        <w:tc>
          <w:tcPr>
            <w:tcW w:w="2977" w:type="dxa"/>
          </w:tcPr>
          <w:p w14:paraId="2A15E923" w14:textId="77777777" w:rsidR="005D4A85" w:rsidRPr="005D4A85" w:rsidRDefault="005D4A85" w:rsidP="005D4A85">
            <w:r w:rsidRPr="005D4A85">
              <w:t xml:space="preserve">Arrange paediatric or neonatal review for neonates with FGR and any of: </w:t>
            </w:r>
          </w:p>
          <w:p w14:paraId="259DB8C3" w14:textId="77777777" w:rsidR="005D4A85" w:rsidRPr="005D4A85" w:rsidRDefault="005D4A85" w:rsidP="005D4A85">
            <w:pPr>
              <w:pStyle w:val="ListBullet"/>
            </w:pPr>
            <w:r w:rsidRPr="005D4A85">
              <w:t>customised birthweight centile &lt; 3</w:t>
            </w:r>
          </w:p>
          <w:p w14:paraId="2EC5CA89" w14:textId="77777777" w:rsidR="005D4A85" w:rsidRPr="005D4A85" w:rsidRDefault="005D4A85" w:rsidP="005D4A85">
            <w:pPr>
              <w:pStyle w:val="ListBullet"/>
            </w:pPr>
            <w:r w:rsidRPr="005D4A85">
              <w:t>abnormal first or second trimester maternal screening tests</w:t>
            </w:r>
          </w:p>
          <w:p w14:paraId="74F7BE5C" w14:textId="77777777" w:rsidR="005D4A85" w:rsidRPr="005D4A85" w:rsidRDefault="005D4A85" w:rsidP="005D4A85">
            <w:pPr>
              <w:pStyle w:val="ListBullet"/>
            </w:pPr>
            <w:r w:rsidRPr="005D4A85">
              <w:t>confirmed or suspected genetic abnormality (eg, dysmorphism, malformation, body asymmetry or disproportionate microcephaly or macrocephaly)</w:t>
            </w:r>
          </w:p>
          <w:p w14:paraId="5F4ED265" w14:textId="77777777" w:rsidR="005D4A85" w:rsidRPr="005D4A85" w:rsidRDefault="005D4A85" w:rsidP="005D4A85">
            <w:pPr>
              <w:pStyle w:val="ListBullet"/>
            </w:pPr>
            <w:r w:rsidRPr="005D4A85">
              <w:t xml:space="preserve">confirmed or suspected congenital infection (eg, </w:t>
            </w:r>
            <w:r w:rsidRPr="005D4A85">
              <w:lastRenderedPageBreak/>
              <w:t>thrombocytopaenia, hepatosplenomegaly, skin rash or disproportionate microcephaly)</w:t>
            </w:r>
          </w:p>
          <w:p w14:paraId="6DEA5A02" w14:textId="77777777" w:rsidR="005D4A85" w:rsidRPr="005D4A85" w:rsidRDefault="005D4A85" w:rsidP="005D4A85">
            <w:pPr>
              <w:pStyle w:val="ListBullet"/>
            </w:pPr>
            <w:r w:rsidRPr="005D4A85">
              <w:t>disproportionate microcephaly or macrocephaly (eg, difference between length and HC z-score &gt; 1)</w:t>
            </w:r>
          </w:p>
          <w:p w14:paraId="528BFF74" w14:textId="77777777" w:rsidR="005D4A85" w:rsidRPr="005D4A85" w:rsidRDefault="005D4A85" w:rsidP="005D4A85">
            <w:pPr>
              <w:pStyle w:val="ListBullet"/>
            </w:pPr>
            <w:r w:rsidRPr="005D4A85">
              <w:t>poor postnatal growth.</w:t>
            </w:r>
          </w:p>
        </w:tc>
        <w:tc>
          <w:tcPr>
            <w:tcW w:w="1276" w:type="dxa"/>
          </w:tcPr>
          <w:p w14:paraId="5FD3E160" w14:textId="77777777" w:rsidR="005D4A85" w:rsidRPr="005D4A85" w:rsidRDefault="005D4A85" w:rsidP="005D4A85">
            <w:r w:rsidRPr="005D4A85">
              <w:lastRenderedPageBreak/>
              <w:t>4</w:t>
            </w:r>
          </w:p>
        </w:tc>
        <w:tc>
          <w:tcPr>
            <w:tcW w:w="2268" w:type="dxa"/>
          </w:tcPr>
          <w:p w14:paraId="5E7A10B7" w14:textId="77777777" w:rsidR="005D4A85" w:rsidRPr="005D4A85" w:rsidRDefault="005D4A85" w:rsidP="005D4A85">
            <w:r w:rsidRPr="005D4A85">
              <w:t>GPP</w:t>
            </w:r>
          </w:p>
        </w:tc>
        <w:tc>
          <w:tcPr>
            <w:tcW w:w="2835" w:type="dxa"/>
          </w:tcPr>
          <w:p w14:paraId="0BE02B74" w14:textId="77777777" w:rsidR="005D4A85" w:rsidRPr="005D4A85" w:rsidRDefault="005D4A85" w:rsidP="005D4A85">
            <w:r w:rsidRPr="005D4A85">
              <w:t>Neonates with customised birthweight centile &lt; 3 are at greatest risk of transitional problems. They may need ongoing inpatient medical review as well as paediatric or neonatal outpatient follow-up. Neonates with FGR without placental insufficiency are more likely to have a maternal and/or fetal cause. A baby with customised birthweight ≥ 3 centile, with evidence of placental insufficiency and no other issues, does not routinely require a paediatric review.</w:t>
            </w:r>
          </w:p>
        </w:tc>
      </w:tr>
      <w:tr w:rsidR="005D4A85" w:rsidRPr="005D4A85" w14:paraId="77EF249D" w14:textId="77777777" w:rsidTr="005D4A85">
        <w:tc>
          <w:tcPr>
            <w:tcW w:w="562" w:type="dxa"/>
          </w:tcPr>
          <w:p w14:paraId="53FF426C" w14:textId="77777777" w:rsidR="005D4A85" w:rsidRPr="005D4A85" w:rsidRDefault="005D4A85" w:rsidP="005D4A85">
            <w:r w:rsidRPr="005D4A85">
              <w:t>46</w:t>
            </w:r>
          </w:p>
        </w:tc>
        <w:tc>
          <w:tcPr>
            <w:tcW w:w="2977" w:type="dxa"/>
          </w:tcPr>
          <w:p w14:paraId="02A41463" w14:textId="22811BA8" w:rsidR="005D4A85" w:rsidRPr="005D4A85" w:rsidRDefault="005D4A85" w:rsidP="005D4A85">
            <w:r w:rsidRPr="005D4A85">
              <w:t>If the baby’s length is measured, use a neonatometer, large calliper or measur</w:t>
            </w:r>
            <w:r w:rsidR="009210EE">
              <w:t>ing</w:t>
            </w:r>
            <w:r w:rsidRPr="005D4A85">
              <w:t xml:space="preserve"> mat.</w:t>
            </w:r>
          </w:p>
        </w:tc>
        <w:tc>
          <w:tcPr>
            <w:tcW w:w="1276" w:type="dxa"/>
          </w:tcPr>
          <w:p w14:paraId="6BAEC3B3" w14:textId="77777777" w:rsidR="005D4A85" w:rsidRPr="005D4A85" w:rsidRDefault="005D4A85" w:rsidP="005D4A85">
            <w:r w:rsidRPr="005D4A85">
              <w:t>3</w:t>
            </w:r>
          </w:p>
        </w:tc>
        <w:tc>
          <w:tcPr>
            <w:tcW w:w="2268" w:type="dxa"/>
          </w:tcPr>
          <w:p w14:paraId="2A968A8A" w14:textId="77777777" w:rsidR="005D4A85" w:rsidRPr="005D4A85" w:rsidRDefault="005D4A85" w:rsidP="005D4A85">
            <w:r w:rsidRPr="005D4A85">
              <w:t>D</w:t>
            </w:r>
          </w:p>
        </w:tc>
        <w:tc>
          <w:tcPr>
            <w:tcW w:w="2835" w:type="dxa"/>
          </w:tcPr>
          <w:p w14:paraId="6C4D98E3" w14:textId="77777777" w:rsidR="005D4A85" w:rsidRPr="005D4A85" w:rsidRDefault="005D4A85" w:rsidP="005D4A85">
            <w:r w:rsidRPr="005D4A85">
              <w:t>Accurate measurement of length requires a neonatometer or calliper. A measuring mat will give measurement within 0.5 centimetres if used on a flat surface with two people. Tape measures are not accurate.</w:t>
            </w:r>
          </w:p>
        </w:tc>
      </w:tr>
      <w:tr w:rsidR="005D4A85" w:rsidRPr="005D4A85" w14:paraId="74C5670C" w14:textId="77777777" w:rsidTr="005D4A85">
        <w:tc>
          <w:tcPr>
            <w:tcW w:w="9918" w:type="dxa"/>
            <w:gridSpan w:val="5"/>
            <w:shd w:val="clear" w:color="auto" w:fill="F2F2F2" w:themeFill="background1" w:themeFillShade="F2"/>
          </w:tcPr>
          <w:p w14:paraId="2C5C8775" w14:textId="77777777" w:rsidR="005D4A85" w:rsidRPr="005D4A85" w:rsidRDefault="005D4A85" w:rsidP="005D4A85">
            <w:r w:rsidRPr="005D4A85">
              <w:rPr>
                <w:b/>
                <w:bCs/>
              </w:rPr>
              <w:t>Specialist services</w:t>
            </w:r>
          </w:p>
        </w:tc>
      </w:tr>
      <w:tr w:rsidR="005D4A85" w:rsidRPr="005D4A85" w14:paraId="151CD79B" w14:textId="77777777" w:rsidTr="005D4A85">
        <w:tc>
          <w:tcPr>
            <w:tcW w:w="562" w:type="dxa"/>
          </w:tcPr>
          <w:p w14:paraId="540F2581" w14:textId="77777777" w:rsidR="005D4A85" w:rsidRPr="005D4A85" w:rsidRDefault="005D4A85" w:rsidP="005D4A85">
            <w:r w:rsidRPr="005D4A85">
              <w:t>47</w:t>
            </w:r>
          </w:p>
        </w:tc>
        <w:tc>
          <w:tcPr>
            <w:tcW w:w="2977" w:type="dxa"/>
          </w:tcPr>
          <w:p w14:paraId="641EA04D" w14:textId="77777777" w:rsidR="005D4A85" w:rsidRPr="005D4A85" w:rsidRDefault="005D4A85" w:rsidP="005D4A85">
            <w:r w:rsidRPr="005D4A85">
              <w:t>Assess neonates suspected of FGR (customised birthweight centile ≥ 3 to &lt; 10th) by measuring skin fat, where equipment and expertise allow.</w:t>
            </w:r>
          </w:p>
        </w:tc>
        <w:tc>
          <w:tcPr>
            <w:tcW w:w="1276" w:type="dxa"/>
          </w:tcPr>
          <w:p w14:paraId="05F88D08" w14:textId="77777777" w:rsidR="005D4A85" w:rsidRPr="005D4A85" w:rsidRDefault="005D4A85" w:rsidP="005D4A85">
            <w:r w:rsidRPr="005D4A85">
              <w:t>3</w:t>
            </w:r>
          </w:p>
        </w:tc>
        <w:tc>
          <w:tcPr>
            <w:tcW w:w="2268" w:type="dxa"/>
          </w:tcPr>
          <w:p w14:paraId="2B472454" w14:textId="77777777" w:rsidR="005D4A85" w:rsidRPr="005D4A85" w:rsidRDefault="005D4A85" w:rsidP="005D4A85">
            <w:r w:rsidRPr="005D4A85">
              <w:t>D</w:t>
            </w:r>
          </w:p>
        </w:tc>
        <w:tc>
          <w:tcPr>
            <w:tcW w:w="2835" w:type="dxa"/>
          </w:tcPr>
          <w:p w14:paraId="63497BBC" w14:textId="77777777" w:rsidR="005D4A85" w:rsidRPr="005D4A85" w:rsidRDefault="005D4A85" w:rsidP="005D4A85">
            <w:r w:rsidRPr="005D4A85">
              <w:t>Neonates with SGA who have low adiposity are at increased risk of transitional problems after birth.</w:t>
            </w:r>
            <w:r w:rsidRPr="005D4A85">
              <w:rPr>
                <w:vertAlign w:val="superscript"/>
              </w:rPr>
              <w:t xml:space="preserve">28,29 </w:t>
            </w:r>
            <w:r w:rsidRPr="005D4A85">
              <w:t>Direct measurement of neonatal adiposity (skinfold or air displacement plethysmography) is increasingly used as a routine clinical tool, with air displacement plethysmography available at several large maternity centres.</w:t>
            </w:r>
          </w:p>
        </w:tc>
      </w:tr>
      <w:tr w:rsidR="005D4A85" w:rsidRPr="005D4A85" w14:paraId="293348B6" w14:textId="77777777" w:rsidTr="005D4A85">
        <w:tc>
          <w:tcPr>
            <w:tcW w:w="562" w:type="dxa"/>
          </w:tcPr>
          <w:p w14:paraId="0E8815E6" w14:textId="77777777" w:rsidR="005D4A85" w:rsidRPr="005D4A85" w:rsidRDefault="005D4A85" w:rsidP="005D4A85">
            <w:r w:rsidRPr="005D4A85">
              <w:t>48</w:t>
            </w:r>
          </w:p>
          <w:p w14:paraId="15BCE210" w14:textId="77777777" w:rsidR="005D4A85" w:rsidRPr="005D4A85" w:rsidRDefault="005D4A85" w:rsidP="005D4A85"/>
          <w:p w14:paraId="0A393A8F" w14:textId="77777777" w:rsidR="005D4A85" w:rsidRPr="005D4A85" w:rsidRDefault="005D4A85" w:rsidP="005D4A85"/>
        </w:tc>
        <w:tc>
          <w:tcPr>
            <w:tcW w:w="2977" w:type="dxa"/>
          </w:tcPr>
          <w:p w14:paraId="50884302" w14:textId="77777777" w:rsidR="005D4A85" w:rsidRPr="005D4A85" w:rsidRDefault="005D4A85" w:rsidP="005D4A85">
            <w:r w:rsidRPr="005D4A85">
              <w:lastRenderedPageBreak/>
              <w:t xml:space="preserve">Complete the following first-line investigations of </w:t>
            </w:r>
            <w:r w:rsidRPr="005D4A85">
              <w:lastRenderedPageBreak/>
              <w:t>neonates with FGR and no clinical evidence of placental insufficiency (ie, abnormal Doppler studies):</w:t>
            </w:r>
          </w:p>
          <w:p w14:paraId="167F935F" w14:textId="77777777" w:rsidR="005D4A85" w:rsidRPr="005D4A85" w:rsidRDefault="005D4A85" w:rsidP="005D4A85">
            <w:pPr>
              <w:pStyle w:val="ListBullet"/>
            </w:pPr>
            <w:r w:rsidRPr="005D4A85">
              <w:t>review routine maternal antenatal serology, including for rubella, HIV and syphilis</w:t>
            </w:r>
          </w:p>
          <w:p w14:paraId="37456FB7" w14:textId="77777777" w:rsidR="005D4A85" w:rsidRPr="005D4A85" w:rsidRDefault="005D4A85" w:rsidP="005D4A85">
            <w:pPr>
              <w:pStyle w:val="ListBullet"/>
            </w:pPr>
            <w:r w:rsidRPr="005D4A85">
              <w:t xml:space="preserve">consider placental histology (see </w:t>
            </w:r>
            <w:r w:rsidRPr="005D4A85">
              <w:rPr>
                <w:i/>
                <w:iCs/>
              </w:rPr>
              <w:t>Recommendation 39</w:t>
            </w:r>
            <w:r w:rsidRPr="005D4A85">
              <w:t>)</w:t>
            </w:r>
          </w:p>
          <w:p w14:paraId="7DDB8EE7" w14:textId="77777777" w:rsidR="005D4A85" w:rsidRPr="005D4A85" w:rsidRDefault="005D4A85" w:rsidP="00270258">
            <w:pPr>
              <w:pStyle w:val="ListBullet"/>
            </w:pPr>
            <w:r w:rsidRPr="005D4A85">
              <w:t>neonatal</w:t>
            </w:r>
          </w:p>
          <w:p w14:paraId="6B06226F" w14:textId="77777777" w:rsidR="005D4A85" w:rsidRPr="005D4A85" w:rsidRDefault="005D4A85" w:rsidP="00270258">
            <w:pPr>
              <w:pStyle w:val="ListBullet2"/>
            </w:pPr>
            <w:r w:rsidRPr="005D4A85">
              <w:t>FBC</w:t>
            </w:r>
          </w:p>
          <w:p w14:paraId="1380D21E" w14:textId="181E89F4" w:rsidR="005D4A85" w:rsidRPr="005D4A85" w:rsidRDefault="005D4A85" w:rsidP="005D4A85">
            <w:pPr>
              <w:pStyle w:val="ListBullet2"/>
            </w:pPr>
            <w:r w:rsidRPr="005D4A85">
              <w:t>urine CMV PCR</w:t>
            </w:r>
          </w:p>
          <w:p w14:paraId="50098404" w14:textId="77777777" w:rsidR="005D4A85" w:rsidRPr="005D4A85" w:rsidRDefault="005D4A85" w:rsidP="005D4A85">
            <w:r w:rsidRPr="005D4A85">
              <w:t>Ensure newborn hearing screen is completed.</w:t>
            </w:r>
          </w:p>
        </w:tc>
        <w:tc>
          <w:tcPr>
            <w:tcW w:w="1276" w:type="dxa"/>
          </w:tcPr>
          <w:p w14:paraId="181A735C" w14:textId="77777777" w:rsidR="005D4A85" w:rsidRPr="005D4A85" w:rsidRDefault="005D4A85" w:rsidP="005D4A85">
            <w:r w:rsidRPr="005D4A85">
              <w:lastRenderedPageBreak/>
              <w:t>2-</w:t>
            </w:r>
          </w:p>
        </w:tc>
        <w:tc>
          <w:tcPr>
            <w:tcW w:w="2268" w:type="dxa"/>
          </w:tcPr>
          <w:p w14:paraId="49C84519" w14:textId="77777777" w:rsidR="005D4A85" w:rsidRPr="005D4A85" w:rsidRDefault="005D4A85" w:rsidP="005D4A85">
            <w:r w:rsidRPr="005D4A85">
              <w:t>D</w:t>
            </w:r>
          </w:p>
        </w:tc>
        <w:tc>
          <w:tcPr>
            <w:tcW w:w="2835" w:type="dxa"/>
          </w:tcPr>
          <w:p w14:paraId="230F9E29" w14:textId="77777777" w:rsidR="005D4A85" w:rsidRPr="005D4A85" w:rsidRDefault="005D4A85" w:rsidP="005D4A85">
            <w:r w:rsidRPr="005D4A85">
              <w:t xml:space="preserve">If placental insufficiency is established, </w:t>
            </w:r>
            <w:r w:rsidRPr="005D4A85">
              <w:lastRenderedPageBreak/>
              <w:t>alternative diagnoses are rare. In the absence of placental insufficiency, a stepwise approach is recommended, starting with first-line investigations followed by investigation for congenital infections and genetic disorders (as indicated by the clinical features). Positive rubella IgG with negative IgM in later pregnancy does not necessarily exclude primary infection as IgM may clear within a couple of months. A negative syphilis serology screen in early pregnancy does not preclude later primary infection.</w:t>
            </w:r>
          </w:p>
        </w:tc>
      </w:tr>
      <w:tr w:rsidR="005D4A85" w:rsidRPr="005D4A85" w14:paraId="6931F383" w14:textId="77777777" w:rsidTr="005D4A85">
        <w:tc>
          <w:tcPr>
            <w:tcW w:w="562" w:type="dxa"/>
          </w:tcPr>
          <w:p w14:paraId="2F794257" w14:textId="77777777" w:rsidR="005D4A85" w:rsidRPr="005D4A85" w:rsidRDefault="005D4A85" w:rsidP="005D4A85">
            <w:r w:rsidRPr="005D4A85">
              <w:lastRenderedPageBreak/>
              <w:t>49</w:t>
            </w:r>
          </w:p>
          <w:p w14:paraId="59F2BD60" w14:textId="77777777" w:rsidR="005D4A85" w:rsidRPr="005D4A85" w:rsidRDefault="005D4A85" w:rsidP="005D4A85"/>
        </w:tc>
        <w:tc>
          <w:tcPr>
            <w:tcW w:w="2977" w:type="dxa"/>
          </w:tcPr>
          <w:p w14:paraId="5057E770" w14:textId="77777777" w:rsidR="005D4A85" w:rsidRPr="005D4A85" w:rsidRDefault="005D4A85" w:rsidP="005D4A85">
            <w:r w:rsidRPr="005D4A85">
              <w:t>Complete the following investigations if congenital infection is suspected (such as purpura, hepatosplenomegaly, microcephaly, thrombocytopenia, early jaundice, hearing impairment),:</w:t>
            </w:r>
          </w:p>
          <w:p w14:paraId="57568C2D" w14:textId="77777777" w:rsidR="005D4A85" w:rsidRPr="005D4A85" w:rsidRDefault="005D4A85" w:rsidP="00270258">
            <w:pPr>
              <w:pStyle w:val="ListBullet"/>
            </w:pPr>
            <w:r w:rsidRPr="005D4A85">
              <w:t>maternal</w:t>
            </w:r>
          </w:p>
          <w:p w14:paraId="2E4C880B" w14:textId="77777777" w:rsidR="005D4A85" w:rsidRPr="005D4A85" w:rsidRDefault="005D4A85" w:rsidP="00270258">
            <w:pPr>
              <w:pStyle w:val="ListBullet2"/>
            </w:pPr>
            <w:r w:rsidRPr="005D4A85">
              <w:t>CMV serology (IgG and IgM)</w:t>
            </w:r>
          </w:p>
          <w:p w14:paraId="490BE4D6" w14:textId="77777777" w:rsidR="005D4A85" w:rsidRPr="005D4A85" w:rsidRDefault="005D4A85" w:rsidP="00270258">
            <w:pPr>
              <w:pStyle w:val="ListBullet2"/>
            </w:pPr>
            <w:r w:rsidRPr="005D4A85">
              <w:t xml:space="preserve">syphilis serology (EIA screen initially) if not </w:t>
            </w:r>
            <w:r w:rsidRPr="005D4A85">
              <w:lastRenderedPageBreak/>
              <w:t>tested in third trimester</w:t>
            </w:r>
          </w:p>
          <w:p w14:paraId="6856D396" w14:textId="77777777" w:rsidR="005D4A85" w:rsidRPr="005D4A85" w:rsidRDefault="005D4A85" w:rsidP="00270258">
            <w:pPr>
              <w:pStyle w:val="ListBullet2"/>
            </w:pPr>
            <w:r w:rsidRPr="005D4A85">
              <w:t xml:space="preserve">rubella serology (IgG and IgM) if not clearly immune </w:t>
            </w:r>
          </w:p>
          <w:p w14:paraId="66000645" w14:textId="77777777" w:rsidR="005D4A85" w:rsidRPr="005D4A85" w:rsidRDefault="005D4A85" w:rsidP="00270258">
            <w:pPr>
              <w:pStyle w:val="ListBullet2"/>
            </w:pPr>
            <w:r w:rsidRPr="005D4A85">
              <w:t>toxoplasmosis serology (IgG and IgM).</w:t>
            </w:r>
          </w:p>
          <w:p w14:paraId="29FD6AAC" w14:textId="77777777" w:rsidR="005D4A85" w:rsidRPr="005D4A85" w:rsidRDefault="005D4A85" w:rsidP="00270258">
            <w:pPr>
              <w:pStyle w:val="ListBullet"/>
            </w:pPr>
            <w:r w:rsidRPr="005D4A85">
              <w:t>neonatal</w:t>
            </w:r>
          </w:p>
          <w:p w14:paraId="79F207A5" w14:textId="77777777" w:rsidR="005D4A85" w:rsidRPr="005D4A85" w:rsidRDefault="005D4A85" w:rsidP="00270258">
            <w:pPr>
              <w:pStyle w:val="ListBullet2"/>
            </w:pPr>
            <w:r w:rsidRPr="005D4A85">
              <w:t>FBC, LFT, total and conjugated bilirubin</w:t>
            </w:r>
          </w:p>
          <w:p w14:paraId="551C49DD" w14:textId="77777777" w:rsidR="005D4A85" w:rsidRPr="005D4A85" w:rsidRDefault="005D4A85" w:rsidP="00270258">
            <w:pPr>
              <w:pStyle w:val="ListBullet2"/>
            </w:pPr>
            <w:r w:rsidRPr="005D4A85">
              <w:t>urine CMV PCR</w:t>
            </w:r>
          </w:p>
          <w:p w14:paraId="394A861E" w14:textId="77777777" w:rsidR="005D4A85" w:rsidRPr="005D4A85" w:rsidRDefault="005D4A85" w:rsidP="00270258">
            <w:pPr>
              <w:pStyle w:val="ListBullet2"/>
            </w:pPr>
            <w:r w:rsidRPr="005D4A85">
              <w:t>ensure newborn hearing screen is completed</w:t>
            </w:r>
          </w:p>
          <w:p w14:paraId="7B07F6C6" w14:textId="77777777" w:rsidR="005D4A85" w:rsidRPr="005D4A85" w:rsidRDefault="005D4A85" w:rsidP="00270258">
            <w:pPr>
              <w:pStyle w:val="ListBullet2"/>
            </w:pPr>
            <w:r w:rsidRPr="005D4A85">
              <w:t>rubella serology (IgG and IgM) if the mother is not clearly immune or negative</w:t>
            </w:r>
          </w:p>
          <w:p w14:paraId="7B930DE0" w14:textId="77777777" w:rsidR="005D4A85" w:rsidRPr="005D4A85" w:rsidRDefault="005D4A85" w:rsidP="00270258">
            <w:pPr>
              <w:pStyle w:val="ListBullet2"/>
            </w:pPr>
            <w:r w:rsidRPr="005D4A85">
              <w:t>syphilis (PCR) if the mother is not clearly negative</w:t>
            </w:r>
          </w:p>
          <w:p w14:paraId="538845A2" w14:textId="77777777" w:rsidR="005D4A85" w:rsidRPr="005D4A85" w:rsidRDefault="005D4A85" w:rsidP="00270258">
            <w:pPr>
              <w:pStyle w:val="ListBullet2"/>
              <w:rPr>
                <w:i/>
                <w:iCs/>
              </w:rPr>
            </w:pPr>
            <w:r w:rsidRPr="005D4A85">
              <w:t>toxoplasmosis serology (IgG and IgM) if the mother is not clearly immune or negative</w:t>
            </w:r>
          </w:p>
          <w:p w14:paraId="2DE42A0D" w14:textId="77777777" w:rsidR="005D4A85" w:rsidRPr="005D4A85" w:rsidRDefault="005D4A85" w:rsidP="00270258">
            <w:pPr>
              <w:pStyle w:val="ListBullet2"/>
              <w:rPr>
                <w:i/>
                <w:iCs/>
              </w:rPr>
            </w:pPr>
            <w:r w:rsidRPr="005D4A85">
              <w:t>ophthalmology review: cataracts and chorioretinitis</w:t>
            </w:r>
          </w:p>
          <w:p w14:paraId="252DF22A" w14:textId="77777777" w:rsidR="005D4A85" w:rsidRPr="005D4A85" w:rsidRDefault="005D4A85" w:rsidP="00270258">
            <w:pPr>
              <w:pStyle w:val="ListBullet2"/>
              <w:rPr>
                <w:i/>
                <w:iCs/>
              </w:rPr>
            </w:pPr>
            <w:r w:rsidRPr="005D4A85">
              <w:t>cranial ultrasound: calcifications, ventriculomegaly, cysts</w:t>
            </w:r>
          </w:p>
          <w:p w14:paraId="6EB00CFF" w14:textId="77777777" w:rsidR="005D4A85" w:rsidRPr="005D4A85" w:rsidRDefault="005D4A85" w:rsidP="00270258">
            <w:pPr>
              <w:pStyle w:val="ListBullet2"/>
              <w:rPr>
                <w:i/>
                <w:iCs/>
              </w:rPr>
            </w:pPr>
            <w:r w:rsidRPr="005D4A85">
              <w:lastRenderedPageBreak/>
              <w:t>consider abdominal ultrasound (hepatosplenomegaly, calcification, ascites) and long bone X-rays.</w:t>
            </w:r>
          </w:p>
          <w:p w14:paraId="72EF875F" w14:textId="77777777" w:rsidR="005D4A85" w:rsidRPr="00270258" w:rsidRDefault="005D4A85" w:rsidP="00270258">
            <w:pPr>
              <w:pStyle w:val="ListBullet2"/>
              <w:rPr>
                <w:i/>
                <w:iCs/>
              </w:rPr>
            </w:pPr>
            <w:r w:rsidRPr="00270258">
              <w:rPr>
                <w:i/>
                <w:iCs/>
              </w:rPr>
              <w:t>if congenital rubella is confirmed, request blood PCR (EDTA), cerebrospinal fluid PCR and echocardiography</w:t>
            </w:r>
          </w:p>
          <w:p w14:paraId="6A2947B6" w14:textId="77777777" w:rsidR="005D4A85" w:rsidRPr="00270258" w:rsidRDefault="005D4A85" w:rsidP="00270258">
            <w:pPr>
              <w:pStyle w:val="ListBullet2"/>
              <w:rPr>
                <w:i/>
                <w:iCs/>
              </w:rPr>
            </w:pPr>
            <w:r w:rsidRPr="00270258">
              <w:rPr>
                <w:i/>
                <w:iCs/>
              </w:rPr>
              <w:t>if congenital syphilis is confirmed, request placental PCR,</w:t>
            </w:r>
            <w:r w:rsidRPr="005D4A85">
              <w:t xml:space="preserve"> </w:t>
            </w:r>
            <w:r w:rsidRPr="00270258">
              <w:rPr>
                <w:i/>
                <w:iCs/>
              </w:rPr>
              <w:t>cerebrospinal fluid testing (VDRL) and long bone X-rays</w:t>
            </w:r>
          </w:p>
          <w:p w14:paraId="4CB1093A" w14:textId="77777777" w:rsidR="005D4A85" w:rsidRPr="005D4A85" w:rsidRDefault="005D4A85" w:rsidP="00270258">
            <w:pPr>
              <w:pStyle w:val="ListBullet2"/>
            </w:pPr>
            <w:r w:rsidRPr="00270258">
              <w:rPr>
                <w:i/>
                <w:iCs/>
              </w:rPr>
              <w:t>if congenital toxoplasmosis is confirmed, request placental and cerebrospinal fluid PCR.</w:t>
            </w:r>
          </w:p>
        </w:tc>
        <w:tc>
          <w:tcPr>
            <w:tcW w:w="1276" w:type="dxa"/>
          </w:tcPr>
          <w:p w14:paraId="3EBBD66E" w14:textId="77777777" w:rsidR="005D4A85" w:rsidRPr="005D4A85" w:rsidRDefault="005D4A85" w:rsidP="005D4A85">
            <w:r w:rsidRPr="005D4A85">
              <w:lastRenderedPageBreak/>
              <w:t>4</w:t>
            </w:r>
          </w:p>
        </w:tc>
        <w:tc>
          <w:tcPr>
            <w:tcW w:w="2268" w:type="dxa"/>
          </w:tcPr>
          <w:p w14:paraId="471E0411" w14:textId="77777777" w:rsidR="005D4A85" w:rsidRPr="005D4A85" w:rsidRDefault="005D4A85" w:rsidP="005D4A85">
            <w:r w:rsidRPr="005D4A85">
              <w:t>D</w:t>
            </w:r>
          </w:p>
        </w:tc>
        <w:tc>
          <w:tcPr>
            <w:tcW w:w="2835" w:type="dxa"/>
          </w:tcPr>
          <w:p w14:paraId="658ECC4D" w14:textId="77777777" w:rsidR="005D4A85" w:rsidRPr="005D4A85" w:rsidRDefault="005D4A85" w:rsidP="005D4A85">
            <w:r w:rsidRPr="005D4A85">
              <w:t xml:space="preserve">Blood CMV PCR is not routinely required but may be considered if the CMV urine is positive, after discussion with an infectious diseases specialist to assess response to anti-viral treatment. </w:t>
            </w:r>
          </w:p>
          <w:p w14:paraId="324094CB" w14:textId="77777777" w:rsidR="005D4A85" w:rsidRPr="005D4A85" w:rsidRDefault="005D4A85" w:rsidP="005D4A85">
            <w:r w:rsidRPr="005D4A85">
              <w:t xml:space="preserve">Positive maternal CMV or rubella IgG with negative IgM in later pregnancy does not necessarily exclude primary infection as IgM may clear within a couple of months. </w:t>
            </w:r>
          </w:p>
          <w:p w14:paraId="7298FC05" w14:textId="77777777" w:rsidR="005D4A85" w:rsidRPr="005D4A85" w:rsidRDefault="005D4A85" w:rsidP="005D4A85">
            <w:r w:rsidRPr="005D4A85">
              <w:lastRenderedPageBreak/>
              <w:t>A negative syphilis serology screen in early pregnancy does not preclude later primary infection.</w:t>
            </w:r>
          </w:p>
          <w:p w14:paraId="72094892" w14:textId="77777777" w:rsidR="005D4A85" w:rsidRPr="005D4A85" w:rsidRDefault="005D4A85" w:rsidP="005D4A85"/>
        </w:tc>
      </w:tr>
      <w:tr w:rsidR="005D4A85" w:rsidRPr="005D4A85" w14:paraId="54B8C40E" w14:textId="77777777" w:rsidTr="005D4A85">
        <w:tc>
          <w:tcPr>
            <w:tcW w:w="562" w:type="dxa"/>
          </w:tcPr>
          <w:p w14:paraId="3C57C6C6" w14:textId="77777777" w:rsidR="005D4A85" w:rsidRPr="005D4A85" w:rsidRDefault="005D4A85" w:rsidP="005D4A85">
            <w:r w:rsidRPr="005D4A85">
              <w:lastRenderedPageBreak/>
              <w:t>50</w:t>
            </w:r>
          </w:p>
          <w:p w14:paraId="0E718023" w14:textId="77777777" w:rsidR="005D4A85" w:rsidRPr="005D4A85" w:rsidRDefault="005D4A85" w:rsidP="005D4A85"/>
          <w:p w14:paraId="334D68E7" w14:textId="77777777" w:rsidR="005D4A85" w:rsidRPr="005D4A85" w:rsidRDefault="005D4A85" w:rsidP="005D4A85"/>
        </w:tc>
        <w:tc>
          <w:tcPr>
            <w:tcW w:w="2977" w:type="dxa"/>
          </w:tcPr>
          <w:p w14:paraId="3BBE2382" w14:textId="77777777" w:rsidR="005D4A85" w:rsidRPr="005D4A85" w:rsidRDefault="005D4A85" w:rsidP="005D4A85">
            <w:r w:rsidRPr="005D4A85">
              <w:t>If a genetic disorder is suspected, complete the following investigations:</w:t>
            </w:r>
          </w:p>
          <w:p w14:paraId="086517E8" w14:textId="77777777" w:rsidR="005D4A85" w:rsidRPr="005D4A85" w:rsidRDefault="005D4A85" w:rsidP="00270258">
            <w:pPr>
              <w:pStyle w:val="ListBullet"/>
            </w:pPr>
            <w:r w:rsidRPr="005D4A85">
              <w:t>molecular karyotype (EDTA) or</w:t>
            </w:r>
          </w:p>
          <w:p w14:paraId="6C37EDF2" w14:textId="5746EF93" w:rsidR="005D4A85" w:rsidRPr="005D4A85" w:rsidRDefault="005D4A85" w:rsidP="005D4A85">
            <w:pPr>
              <w:pStyle w:val="ListBullet"/>
            </w:pPr>
            <w:r w:rsidRPr="005D4A85">
              <w:t>if aneuploidy is suspected, FISH and standard karyotype (heparin).</w:t>
            </w:r>
          </w:p>
          <w:p w14:paraId="38B03FF8" w14:textId="77777777" w:rsidR="005D4A85" w:rsidRPr="005D4A85" w:rsidRDefault="005D4A85" w:rsidP="005D4A85">
            <w:r w:rsidRPr="005D4A85">
              <w:lastRenderedPageBreak/>
              <w:t>Consider consultation with a clinical geneticist.</w:t>
            </w:r>
          </w:p>
        </w:tc>
        <w:tc>
          <w:tcPr>
            <w:tcW w:w="1276" w:type="dxa"/>
          </w:tcPr>
          <w:p w14:paraId="5C92EC07" w14:textId="77777777" w:rsidR="005D4A85" w:rsidRPr="005D4A85" w:rsidRDefault="005D4A85" w:rsidP="005D4A85">
            <w:r w:rsidRPr="005D4A85">
              <w:lastRenderedPageBreak/>
              <w:t>4</w:t>
            </w:r>
          </w:p>
        </w:tc>
        <w:tc>
          <w:tcPr>
            <w:tcW w:w="2268" w:type="dxa"/>
          </w:tcPr>
          <w:p w14:paraId="0B75A7B5" w14:textId="77777777" w:rsidR="005D4A85" w:rsidRPr="005D4A85" w:rsidRDefault="005D4A85" w:rsidP="005D4A85">
            <w:r w:rsidRPr="005D4A85">
              <w:t>D</w:t>
            </w:r>
          </w:p>
        </w:tc>
        <w:tc>
          <w:tcPr>
            <w:tcW w:w="2835" w:type="dxa"/>
          </w:tcPr>
          <w:p w14:paraId="3BAF7218" w14:textId="77777777" w:rsidR="005D4A85" w:rsidRPr="005D4A85" w:rsidRDefault="005D4A85" w:rsidP="005D4A85">
            <w:r w:rsidRPr="005D4A85">
              <w:t xml:space="preserve">If placental insufficiency is well established, alternative diagnoses are rare. In the absence of placental insufficiency, a stepwise approach is recommended, starting with first-line investigations followed by further investigation </w:t>
            </w:r>
            <w:r w:rsidRPr="005D4A85">
              <w:lastRenderedPageBreak/>
              <w:t xml:space="preserve">for congenital infections and genetic disorders as indicated by the clinical features.  </w:t>
            </w:r>
          </w:p>
        </w:tc>
      </w:tr>
      <w:tr w:rsidR="005D4A85" w:rsidRPr="005D4A85" w14:paraId="26A76427" w14:textId="77777777" w:rsidTr="005D4A85">
        <w:tc>
          <w:tcPr>
            <w:tcW w:w="562" w:type="dxa"/>
          </w:tcPr>
          <w:p w14:paraId="4F4635E9" w14:textId="77777777" w:rsidR="005D4A85" w:rsidRPr="005D4A85" w:rsidRDefault="005D4A85" w:rsidP="005D4A85">
            <w:r w:rsidRPr="005D4A85">
              <w:lastRenderedPageBreak/>
              <w:t>51</w:t>
            </w:r>
          </w:p>
          <w:p w14:paraId="538F09E7" w14:textId="77777777" w:rsidR="005D4A85" w:rsidRPr="005D4A85" w:rsidRDefault="005D4A85" w:rsidP="005D4A85"/>
        </w:tc>
        <w:tc>
          <w:tcPr>
            <w:tcW w:w="2977" w:type="dxa"/>
          </w:tcPr>
          <w:p w14:paraId="317BD017" w14:textId="77777777" w:rsidR="005D4A85" w:rsidRPr="005D4A85" w:rsidRDefault="005D4A85" w:rsidP="005D4A85">
            <w:r w:rsidRPr="005D4A85">
              <w:t>Monitor neonates with FGR with the New Zealand Newborn Observation Chart and the Newborn Early Warning Score (NOC and NEWS) for ≥ 24 hours.</w:t>
            </w:r>
          </w:p>
        </w:tc>
        <w:tc>
          <w:tcPr>
            <w:tcW w:w="1276" w:type="dxa"/>
          </w:tcPr>
          <w:p w14:paraId="75EACEC8" w14:textId="77777777" w:rsidR="005D4A85" w:rsidRPr="005D4A85" w:rsidRDefault="005D4A85" w:rsidP="005D4A85">
            <w:r w:rsidRPr="005D4A85">
              <w:t>2+</w:t>
            </w:r>
          </w:p>
        </w:tc>
        <w:tc>
          <w:tcPr>
            <w:tcW w:w="2268" w:type="dxa"/>
          </w:tcPr>
          <w:p w14:paraId="4C0BB2FC" w14:textId="77777777" w:rsidR="005D4A85" w:rsidRPr="005D4A85" w:rsidRDefault="005D4A85" w:rsidP="005D4A85">
            <w:r w:rsidRPr="005D4A85">
              <w:t>C</w:t>
            </w:r>
          </w:p>
        </w:tc>
        <w:tc>
          <w:tcPr>
            <w:tcW w:w="2835" w:type="dxa"/>
          </w:tcPr>
          <w:p w14:paraId="77DE4FC6" w14:textId="15D2DFCF" w:rsidR="005D4A85" w:rsidRPr="005D4A85" w:rsidRDefault="005D4A85" w:rsidP="005D4A85">
            <w:r w:rsidRPr="005D4A85">
              <w:t xml:space="preserve">NOC and NEWS have been adopted in most hospitals and </w:t>
            </w:r>
            <w:r w:rsidR="00EB2176">
              <w:t>are</w:t>
            </w:r>
            <w:r w:rsidRPr="005D4A85">
              <w:t xml:space="preserve"> available on the BadgerNet platform.</w:t>
            </w:r>
          </w:p>
        </w:tc>
      </w:tr>
      <w:tr w:rsidR="005D4A85" w:rsidRPr="005D4A85" w14:paraId="41F46335" w14:textId="77777777" w:rsidTr="005D4A85">
        <w:tc>
          <w:tcPr>
            <w:tcW w:w="562" w:type="dxa"/>
          </w:tcPr>
          <w:p w14:paraId="7EBA0481" w14:textId="77777777" w:rsidR="005D4A85" w:rsidRPr="005D4A85" w:rsidRDefault="005D4A85" w:rsidP="005D4A85">
            <w:r w:rsidRPr="005D4A85">
              <w:t>52</w:t>
            </w:r>
          </w:p>
        </w:tc>
        <w:tc>
          <w:tcPr>
            <w:tcW w:w="2977" w:type="dxa"/>
          </w:tcPr>
          <w:p w14:paraId="414BCEFC" w14:textId="77777777" w:rsidR="005D4A85" w:rsidRPr="005D4A85" w:rsidRDefault="005D4A85" w:rsidP="005D4A85">
            <w:r w:rsidRPr="005D4A85">
              <w:t>Screen neonates with FGR for hypoglycaemia for 12 to 24 hours.</w:t>
            </w:r>
            <w:r w:rsidRPr="005D4A85">
              <w:rPr>
                <w:vertAlign w:val="superscript"/>
              </w:rPr>
              <w:t xml:space="preserve">§ </w:t>
            </w:r>
          </w:p>
        </w:tc>
        <w:tc>
          <w:tcPr>
            <w:tcW w:w="1276" w:type="dxa"/>
          </w:tcPr>
          <w:p w14:paraId="145078C9" w14:textId="77777777" w:rsidR="005D4A85" w:rsidRPr="005D4A85" w:rsidRDefault="005D4A85" w:rsidP="005D4A85">
            <w:r w:rsidRPr="005D4A85">
              <w:t>4</w:t>
            </w:r>
          </w:p>
        </w:tc>
        <w:tc>
          <w:tcPr>
            <w:tcW w:w="2268" w:type="dxa"/>
          </w:tcPr>
          <w:p w14:paraId="6E366553" w14:textId="77777777" w:rsidR="005D4A85" w:rsidRPr="005D4A85" w:rsidRDefault="005D4A85" w:rsidP="005D4A85">
            <w:r w:rsidRPr="005D4A85">
              <w:t>D</w:t>
            </w:r>
          </w:p>
        </w:tc>
        <w:tc>
          <w:tcPr>
            <w:tcW w:w="2835" w:type="dxa"/>
          </w:tcPr>
          <w:p w14:paraId="37DA04BC" w14:textId="77777777" w:rsidR="005D4A85" w:rsidRPr="005D4A85" w:rsidRDefault="005D4A85" w:rsidP="005D4A85">
            <w:r w:rsidRPr="005D4A85">
              <w:t xml:space="preserve">FGR is an important risk factor for transitional neonatal hypoglycaemia. </w:t>
            </w:r>
          </w:p>
        </w:tc>
      </w:tr>
    </w:tbl>
    <w:p w14:paraId="596EC038" w14:textId="77777777" w:rsidR="00270258" w:rsidRPr="00270258" w:rsidRDefault="00270258" w:rsidP="00270258">
      <w:pPr>
        <w:rPr>
          <w:sz w:val="20"/>
          <w:szCs w:val="18"/>
        </w:rPr>
      </w:pPr>
      <w:r w:rsidRPr="00270258">
        <w:rPr>
          <w:sz w:val="20"/>
          <w:szCs w:val="18"/>
        </w:rPr>
        <w:t>BMI = body mass index; CMV = cytomegalovirus; EDTA = ethylenediaminetetraacetic acid; EIA = enzyme immunoassay; FBC = full blood count; FGR = fetal growth restriction; GAP = Growth Assessment Protocol; GROW = gestation-related optimal weight; HC = head circumference; HIV = human immunodeficiency virus; IgG = immunoglobulin G; IgM = immunoglobulin M; LFT = liver function test; LMC = Lead Maternity Carer; NOC = Newborn Observation Chart; NEWS = Newborn Early Warning Score; PCR = polymerase chain reaction; SGA = small for gestational age.</w:t>
      </w:r>
    </w:p>
    <w:p w14:paraId="08D10AC6" w14:textId="77777777" w:rsidR="00270258" w:rsidRPr="00270258" w:rsidRDefault="00270258" w:rsidP="00270258">
      <w:pPr>
        <w:rPr>
          <w:sz w:val="20"/>
          <w:szCs w:val="18"/>
        </w:rPr>
      </w:pPr>
      <w:r w:rsidRPr="00270258">
        <w:rPr>
          <w:sz w:val="20"/>
          <w:szCs w:val="18"/>
        </w:rPr>
        <w:t>* Customised centiles for Aotearoa New Zealand are available online at GROW-App NZ (https://nzaws.growservice.org/App/Account/Login) and are incorporated into the BadgerNet platform.</w:t>
      </w:r>
    </w:p>
    <w:p w14:paraId="7BDB5067" w14:textId="1ECB24C9" w:rsidR="00270258" w:rsidRPr="00270258" w:rsidRDefault="00270258" w:rsidP="00270258">
      <w:pPr>
        <w:rPr>
          <w:sz w:val="20"/>
          <w:szCs w:val="18"/>
        </w:rPr>
      </w:pPr>
      <w:r w:rsidRPr="00270258">
        <w:rPr>
          <w:sz w:val="20"/>
          <w:szCs w:val="18"/>
        </w:rPr>
        <w:t>† BMI as an indicator of proportionality provides consistency through childhood and beyond. Measures of body composition like fat mass should be referenced to length.</w:t>
      </w:r>
      <w:r w:rsidRPr="00D62A85">
        <w:rPr>
          <w:sz w:val="20"/>
          <w:szCs w:val="18"/>
          <w:vertAlign w:val="superscript"/>
        </w:rPr>
        <w:t>23,24</w:t>
      </w:r>
      <w:r w:rsidRPr="00270258">
        <w:rPr>
          <w:sz w:val="20"/>
          <w:szCs w:val="18"/>
        </w:rPr>
        <w:t xml:space="preserve"> Use of BMI allows for partitioning into fat mass index and lean mass index, aiding interpretation.</w:t>
      </w:r>
      <w:r w:rsidRPr="00D62A85">
        <w:rPr>
          <w:sz w:val="20"/>
          <w:szCs w:val="18"/>
          <w:vertAlign w:val="superscript"/>
        </w:rPr>
        <w:t>25</w:t>
      </w:r>
      <w:r w:rsidRPr="00270258">
        <w:rPr>
          <w:sz w:val="20"/>
          <w:szCs w:val="18"/>
        </w:rPr>
        <w:t xml:space="preserve"> The Fenton reference or length and HC is the largest cross-sectional reference of neonates from 23+0 to 40 weeks’ gestation. It is widely used in Aotearoa New Zealand for monitoring the growth of preterm infants. The Fenton reference is intended to be used with the WHO Child Growth Standard after 50 weeks. Thus, curves from term postmenstrual age have been smoothed to join the WHO Standard.</w:t>
      </w:r>
      <w:r w:rsidRPr="00D62A85">
        <w:rPr>
          <w:sz w:val="20"/>
          <w:szCs w:val="18"/>
          <w:vertAlign w:val="superscript"/>
        </w:rPr>
        <w:t>26</w:t>
      </w:r>
      <w:r w:rsidRPr="00270258">
        <w:rPr>
          <w:sz w:val="20"/>
          <w:szCs w:val="18"/>
        </w:rPr>
        <w:t xml:space="preserve"> The Olsen BMI reference is very large.</w:t>
      </w:r>
      <w:r w:rsidRPr="00D62A85">
        <w:rPr>
          <w:sz w:val="20"/>
          <w:szCs w:val="18"/>
          <w:vertAlign w:val="superscript"/>
        </w:rPr>
        <w:t>27</w:t>
      </w:r>
      <w:r w:rsidRPr="00270258">
        <w:rPr>
          <w:sz w:val="20"/>
          <w:szCs w:val="18"/>
        </w:rPr>
        <w:t xml:space="preserve"> Electronic calculators are available for both references (for example, www.nepios.net) and will be incorporated into the BadgerNet platform.</w:t>
      </w:r>
    </w:p>
    <w:p w14:paraId="08261210" w14:textId="724F0357" w:rsidR="00270258" w:rsidRPr="00270258" w:rsidRDefault="00270258" w:rsidP="00270258">
      <w:pPr>
        <w:rPr>
          <w:sz w:val="20"/>
          <w:szCs w:val="18"/>
        </w:rPr>
      </w:pPr>
      <w:r w:rsidRPr="00270258">
        <w:rPr>
          <w:sz w:val="20"/>
          <w:szCs w:val="18"/>
        </w:rPr>
        <w:t>‡ For assessment of fetal or neonatal growth abnormalities, z-scores are preferred as these reflect the degree of deviation from normal more clearly than centiles. For example, a 40-point drop from the 70th centile is a z-score change of 1, but a 4-point drop from the 5th centile is also z-score change of 1. Z-scores are determined from LMS (Lambda for the skew, Mu for the median, and Sigma for the generalized coefficient of variation) data at each postmenstrual week, which avoids the need to smooth variance and skew that may vary across data sets). A z-score of -1.3 approximates the 10th centile, and a z-score of -1.9 approximates the 3rd centile. Virtually all neonates with a customised centile &lt; 3 also have a population birthweight z-score &lt; -2. If the population birthweight z-score is -2 to -1.3 and customised birthweight centile is ≥ 10, the neonate is considered to have excessively constrained in utero growth (that is, low uteroplacental capacity due to physiological factors).</w:t>
      </w:r>
    </w:p>
    <w:p w14:paraId="6072D9BF" w14:textId="5C401604" w:rsidR="00270258" w:rsidRPr="00270258" w:rsidRDefault="00270258" w:rsidP="00270258">
      <w:pPr>
        <w:rPr>
          <w:sz w:val="20"/>
          <w:szCs w:val="18"/>
        </w:rPr>
      </w:pPr>
      <w:r w:rsidRPr="00270258">
        <w:rPr>
          <w:sz w:val="20"/>
          <w:szCs w:val="18"/>
        </w:rPr>
        <w:t xml:space="preserve">§ Among at-risk neonates who develop transitional hypoglycaemia, 90% present within the first 12 hours after birth. It is unclear whether neonates who are born SGA without FGR have a similar risk of transitional hypoglycaemia. Aotearoa New Zealand clinical practice guidelines for neonatal hypoglycaemia are being </w:t>
      </w:r>
      <w:r w:rsidRPr="00270258">
        <w:rPr>
          <w:sz w:val="20"/>
          <w:szCs w:val="18"/>
        </w:rPr>
        <w:lastRenderedPageBreak/>
        <w:t>developed and will provide evidence-based recommendations for screening neonates who are FGR and/or SGA.</w:t>
      </w:r>
    </w:p>
    <w:p w14:paraId="21998992" w14:textId="65D16EF1" w:rsidR="00270258" w:rsidRDefault="00270258" w:rsidP="00270258">
      <w:pPr>
        <w:pStyle w:val="Figure"/>
      </w:pPr>
      <w:r>
        <w:t xml:space="preserve">Table </w:t>
      </w:r>
      <w:fldSimple w:instr=" SEQ Table \* ARABIC ">
        <w:r w:rsidR="00221BB7">
          <w:rPr>
            <w:noProof/>
          </w:rPr>
          <w:t>5</w:t>
        </w:r>
      </w:fldSimple>
      <w:r>
        <w:t>: Definition for FGR in the neonate</w:t>
      </w:r>
    </w:p>
    <w:tbl>
      <w:tblPr>
        <w:tblStyle w:val="TeWhatuOra"/>
        <w:tblW w:w="0" w:type="auto"/>
        <w:tblLook w:val="0420" w:firstRow="1" w:lastRow="0" w:firstColumn="0" w:lastColumn="0" w:noHBand="0" w:noVBand="1"/>
      </w:tblPr>
      <w:tblGrid>
        <w:gridCol w:w="9628"/>
      </w:tblGrid>
      <w:tr w:rsidR="00270258" w:rsidRPr="00270258" w14:paraId="3F68EB83" w14:textId="77777777" w:rsidTr="00270258">
        <w:trPr>
          <w:cnfStyle w:val="100000000000" w:firstRow="1" w:lastRow="0" w:firstColumn="0" w:lastColumn="0" w:oddVBand="0" w:evenVBand="0" w:oddHBand="0" w:evenHBand="0" w:firstRowFirstColumn="0" w:firstRowLastColumn="0" w:lastRowFirstColumn="0" w:lastRowLastColumn="0"/>
        </w:trPr>
        <w:tc>
          <w:tcPr>
            <w:tcW w:w="9628" w:type="dxa"/>
          </w:tcPr>
          <w:p w14:paraId="162909C8" w14:textId="77777777" w:rsidR="00270258" w:rsidRPr="00270258" w:rsidRDefault="00270258" w:rsidP="00270258">
            <w:pPr>
              <w:rPr>
                <w:bCs/>
              </w:rPr>
            </w:pPr>
            <w:r w:rsidRPr="00270258">
              <w:rPr>
                <w:bCs/>
              </w:rPr>
              <w:t>Diagnosis of FGR in the neonate</w:t>
            </w:r>
          </w:p>
        </w:tc>
      </w:tr>
      <w:tr w:rsidR="00270258" w:rsidRPr="00270258" w14:paraId="6E984E7C" w14:textId="77777777" w:rsidTr="00270258">
        <w:tc>
          <w:tcPr>
            <w:tcW w:w="9628" w:type="dxa"/>
          </w:tcPr>
          <w:p w14:paraId="371FE0B9" w14:textId="77777777" w:rsidR="00270258" w:rsidRPr="00270258" w:rsidRDefault="00270258" w:rsidP="00270258">
            <w:pPr>
              <w:pStyle w:val="ListBullet"/>
            </w:pPr>
            <w:r w:rsidRPr="00270258">
              <w:t>Customised birthweight &lt; 3rd centile</w:t>
            </w:r>
          </w:p>
          <w:p w14:paraId="5CFCF4C5" w14:textId="77777777" w:rsidR="00270258" w:rsidRPr="00270258" w:rsidRDefault="00270258" w:rsidP="00270258">
            <w:pPr>
              <w:pStyle w:val="ListBullet"/>
            </w:pPr>
            <w:r w:rsidRPr="00270258">
              <w:t>Customised birthweight centile from ≥ 3 to &lt; 10 with two or more additional features:</w:t>
            </w:r>
          </w:p>
          <w:p w14:paraId="6F47020E" w14:textId="77777777" w:rsidR="00270258" w:rsidRPr="00270258" w:rsidRDefault="00270258" w:rsidP="00270258">
            <w:pPr>
              <w:pStyle w:val="ListBullet2"/>
            </w:pPr>
            <w:r w:rsidRPr="00270258">
              <w:t>BMI z-score &lt; -1.3</w:t>
            </w:r>
          </w:p>
          <w:p w14:paraId="1226C0C9" w14:textId="77777777" w:rsidR="00270258" w:rsidRPr="00270258" w:rsidRDefault="00270258" w:rsidP="00270258">
            <w:pPr>
              <w:pStyle w:val="ListBullet2"/>
            </w:pPr>
            <w:r w:rsidRPr="00270258">
              <w:t>length z-score &lt; -1.3</w:t>
            </w:r>
          </w:p>
          <w:p w14:paraId="73BE8F7F" w14:textId="77777777" w:rsidR="00270258" w:rsidRPr="00270258" w:rsidRDefault="00270258" w:rsidP="00270258">
            <w:pPr>
              <w:pStyle w:val="ListBullet2"/>
            </w:pPr>
            <w:r w:rsidRPr="00270258">
              <w:t>skin or body fat z-score &lt; -1.3 (where equipment and expertise allow)</w:t>
            </w:r>
          </w:p>
          <w:p w14:paraId="7093E8FB" w14:textId="77777777" w:rsidR="00270258" w:rsidRPr="00270258" w:rsidRDefault="00270258" w:rsidP="00270258">
            <w:pPr>
              <w:pStyle w:val="ListBullet2"/>
            </w:pPr>
            <w:r w:rsidRPr="00270258">
              <w:t>antenatal diagnosis of FGR</w:t>
            </w:r>
          </w:p>
          <w:p w14:paraId="755DCA1C" w14:textId="77777777" w:rsidR="00270258" w:rsidRPr="00270258" w:rsidRDefault="00270258" w:rsidP="00270258">
            <w:pPr>
              <w:pStyle w:val="ListBullet2"/>
            </w:pPr>
            <w:r w:rsidRPr="00270258">
              <w:t xml:space="preserve">one or more major maternal risk factors for FGR </w:t>
            </w:r>
          </w:p>
          <w:p w14:paraId="2A1F87CA" w14:textId="77777777" w:rsidR="00270258" w:rsidRPr="00270258" w:rsidRDefault="00270258" w:rsidP="00270258">
            <w:pPr>
              <w:pStyle w:val="ListBullet2"/>
            </w:pPr>
            <w:r w:rsidRPr="00270258">
              <w:t>Evidence of placental insufficiency on histology</w:t>
            </w:r>
          </w:p>
          <w:p w14:paraId="16A90E5A" w14:textId="77777777" w:rsidR="00270258" w:rsidRPr="00270258" w:rsidRDefault="00270258" w:rsidP="00270258">
            <w:pPr>
              <w:pStyle w:val="ListBullet"/>
            </w:pPr>
            <w:r w:rsidRPr="00270258">
              <w:t>Antenatal diagnosis of FGR and evidence of placental insufficiency (eg, abnormal Doppler studies), even if the customised birthweight is ≥ 10th</w:t>
            </w:r>
            <w:r w:rsidRPr="00270258">
              <w:rPr>
                <w:vertAlign w:val="superscript"/>
              </w:rPr>
              <w:t xml:space="preserve"> </w:t>
            </w:r>
            <w:r w:rsidRPr="00270258">
              <w:t>centile.</w:t>
            </w:r>
          </w:p>
        </w:tc>
      </w:tr>
    </w:tbl>
    <w:p w14:paraId="38503871" w14:textId="77777777" w:rsidR="00270258" w:rsidRDefault="00270258" w:rsidP="00270258">
      <w:pPr>
        <w:rPr>
          <w:sz w:val="20"/>
          <w:szCs w:val="18"/>
        </w:rPr>
        <w:sectPr w:rsidR="00270258" w:rsidSect="001C37CA">
          <w:footerReference w:type="default" r:id="rId19"/>
          <w:footnotePr>
            <w:numFmt w:val="lowerLetter"/>
          </w:footnotePr>
          <w:pgSz w:w="11906" w:h="16838"/>
          <w:pgMar w:top="1134" w:right="1134" w:bottom="1134" w:left="1134" w:header="1304" w:footer="709" w:gutter="0"/>
          <w:cols w:space="708"/>
          <w:titlePg/>
          <w:docGrid w:linePitch="360"/>
        </w:sectPr>
      </w:pPr>
      <w:r w:rsidRPr="00270258">
        <w:rPr>
          <w:sz w:val="20"/>
          <w:szCs w:val="18"/>
        </w:rPr>
        <w:t xml:space="preserve">BMI = body mass index; FGR = fetal growth restriction. </w:t>
      </w:r>
    </w:p>
    <w:p w14:paraId="1DBC8749" w14:textId="4E06E659" w:rsidR="00270258" w:rsidRDefault="00270258" w:rsidP="008B6559">
      <w:pPr>
        <w:pStyle w:val="Heading1"/>
        <w:spacing w:before="0"/>
      </w:pPr>
      <w:bookmarkStart w:id="11" w:name="_Toc130804578"/>
      <w:r>
        <w:lastRenderedPageBreak/>
        <w:t xml:space="preserve">Recommended antenatal screening </w:t>
      </w:r>
      <w:bookmarkEnd w:id="11"/>
    </w:p>
    <w:p w14:paraId="4BCFD114" w14:textId="6041597C" w:rsidR="006934EE" w:rsidRPr="006934EE" w:rsidRDefault="006934EE" w:rsidP="006934EE">
      <w:r>
        <w:rPr>
          <w:noProof/>
        </w:rPr>
        <w:drawing>
          <wp:inline distT="0" distB="0" distL="0" distR="0" wp14:anchorId="39ACD02C" wp14:editId="7E45AB36">
            <wp:extent cx="7252907" cy="52197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9796" cy="5224657"/>
                    </a:xfrm>
                    <a:prstGeom prst="rect">
                      <a:avLst/>
                    </a:prstGeom>
                    <a:noFill/>
                  </pic:spPr>
                </pic:pic>
              </a:graphicData>
            </a:graphic>
          </wp:inline>
        </w:drawing>
      </w:r>
    </w:p>
    <w:p w14:paraId="171747C9" w14:textId="714CB8BD" w:rsidR="00270258" w:rsidRDefault="00270258" w:rsidP="00270258">
      <w:pPr>
        <w:pStyle w:val="Heading1"/>
      </w:pPr>
      <w:bookmarkStart w:id="12" w:name="_Toc130804579"/>
      <w:r>
        <w:lastRenderedPageBreak/>
        <w:t>Management of FGR &lt; 32+0 weeks</w:t>
      </w:r>
      <w:r w:rsidR="004055AB">
        <w:t xml:space="preserve"> </w:t>
      </w:r>
      <w:bookmarkEnd w:id="12"/>
    </w:p>
    <w:p w14:paraId="2196DFC3" w14:textId="513D688A" w:rsidR="00270258" w:rsidRDefault="00D35EC4" w:rsidP="001852B0">
      <w:r>
        <w:rPr>
          <w:noProof/>
        </w:rPr>
        <w:drawing>
          <wp:inline distT="0" distB="0" distL="0" distR="0" wp14:anchorId="72ADAD08" wp14:editId="12E37032">
            <wp:extent cx="7943850" cy="525479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7910" cy="5264091"/>
                    </a:xfrm>
                    <a:prstGeom prst="rect">
                      <a:avLst/>
                    </a:prstGeom>
                    <a:noFill/>
                  </pic:spPr>
                </pic:pic>
              </a:graphicData>
            </a:graphic>
          </wp:inline>
        </w:drawing>
      </w:r>
    </w:p>
    <w:p w14:paraId="2F0A7734" w14:textId="676C0F36" w:rsidR="00270258" w:rsidRDefault="00270258" w:rsidP="00270258">
      <w:pPr>
        <w:pStyle w:val="Heading1"/>
      </w:pPr>
      <w:bookmarkStart w:id="13" w:name="_Toc130804580"/>
      <w:r>
        <w:lastRenderedPageBreak/>
        <w:t xml:space="preserve">Management of FGR </w:t>
      </w:r>
      <w:r w:rsidRPr="00270258">
        <w:t>≥ 32+0 weeks</w:t>
      </w:r>
      <w:bookmarkEnd w:id="13"/>
    </w:p>
    <w:p w14:paraId="3DDD8CEE" w14:textId="39188151" w:rsidR="00270258" w:rsidRDefault="005C189F" w:rsidP="001852B0">
      <w:r>
        <w:rPr>
          <w:noProof/>
        </w:rPr>
        <w:drawing>
          <wp:inline distT="0" distB="0" distL="0" distR="0" wp14:anchorId="43049EDF" wp14:editId="33680F75">
            <wp:extent cx="7900496" cy="52387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4699" cy="5248168"/>
                    </a:xfrm>
                    <a:prstGeom prst="rect">
                      <a:avLst/>
                    </a:prstGeom>
                    <a:noFill/>
                  </pic:spPr>
                </pic:pic>
              </a:graphicData>
            </a:graphic>
          </wp:inline>
        </w:drawing>
      </w:r>
    </w:p>
    <w:p w14:paraId="438E7EF3" w14:textId="39F7E3A3" w:rsidR="00270258" w:rsidRDefault="00270258" w:rsidP="00270258">
      <w:pPr>
        <w:pStyle w:val="Heading1"/>
      </w:pPr>
      <w:bookmarkStart w:id="14" w:name="_Toc130804581"/>
      <w:r>
        <w:lastRenderedPageBreak/>
        <w:t>Management of the neonate with FGR</w:t>
      </w:r>
      <w:bookmarkEnd w:id="14"/>
    </w:p>
    <w:p w14:paraId="75E4C3F8" w14:textId="344F99F9" w:rsidR="00270258" w:rsidRDefault="00270258" w:rsidP="003C19E1"/>
    <w:p w14:paraId="78920FCE" w14:textId="1CE45E5C" w:rsidR="00270258" w:rsidRPr="00270258" w:rsidRDefault="00FF3C04" w:rsidP="00270258">
      <w:pPr>
        <w:sectPr w:rsidR="00270258" w:rsidRPr="00270258" w:rsidSect="00270258">
          <w:footnotePr>
            <w:numFmt w:val="lowerLetter"/>
          </w:footnotePr>
          <w:pgSz w:w="16838" w:h="11906" w:orient="landscape"/>
          <w:pgMar w:top="1134" w:right="1134" w:bottom="1134" w:left="1134" w:header="1304" w:footer="709" w:gutter="0"/>
          <w:cols w:space="708"/>
          <w:docGrid w:linePitch="360"/>
        </w:sectPr>
      </w:pPr>
      <w:r>
        <w:rPr>
          <w:noProof/>
        </w:rPr>
        <w:drawing>
          <wp:inline distT="0" distB="0" distL="0" distR="0" wp14:anchorId="2A4C9F01" wp14:editId="73631B0B">
            <wp:extent cx="6884150" cy="485126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00522" cy="4862806"/>
                    </a:xfrm>
                    <a:prstGeom prst="rect">
                      <a:avLst/>
                    </a:prstGeom>
                    <a:noFill/>
                  </pic:spPr>
                </pic:pic>
              </a:graphicData>
            </a:graphic>
          </wp:inline>
        </w:drawing>
      </w:r>
    </w:p>
    <w:p w14:paraId="6A42174E" w14:textId="1B51AA53" w:rsidR="00270258" w:rsidRDefault="00270258" w:rsidP="00270258">
      <w:pPr>
        <w:pStyle w:val="Heading1"/>
      </w:pPr>
      <w:bookmarkStart w:id="15" w:name="_Toc130804582"/>
      <w:r>
        <w:lastRenderedPageBreak/>
        <w:t>Appendix 1: Abbreviations</w:t>
      </w:r>
      <w:bookmarkEnd w:id="15"/>
    </w:p>
    <w:p w14:paraId="4DEE86F7" w14:textId="77777777" w:rsidR="00270258" w:rsidRDefault="00270258" w:rsidP="00270258">
      <w:r>
        <w:t>AC</w:t>
      </w:r>
      <w:r>
        <w:tab/>
      </w:r>
      <w:r>
        <w:tab/>
        <w:t>Abdominal circumference</w:t>
      </w:r>
    </w:p>
    <w:p w14:paraId="52BC8E0B" w14:textId="77777777" w:rsidR="00270258" w:rsidRDefault="00270258" w:rsidP="00270258">
      <w:r>
        <w:t xml:space="preserve">AEDF </w:t>
      </w:r>
      <w:r>
        <w:tab/>
      </w:r>
      <w:r>
        <w:tab/>
        <w:t>Absent end-diastolic flow</w:t>
      </w:r>
    </w:p>
    <w:p w14:paraId="26A20D72" w14:textId="77777777" w:rsidR="00270258" w:rsidRDefault="00270258" w:rsidP="00270258">
      <w:r>
        <w:t>CMV</w:t>
      </w:r>
      <w:r>
        <w:tab/>
      </w:r>
      <w:r>
        <w:tab/>
        <w:t>Cytomegalovirus</w:t>
      </w:r>
    </w:p>
    <w:p w14:paraId="31EA92E6" w14:textId="77777777" w:rsidR="00270258" w:rsidRDefault="00270258" w:rsidP="00270258">
      <w:r>
        <w:t>CPR</w:t>
      </w:r>
      <w:r>
        <w:tab/>
      </w:r>
      <w:r>
        <w:tab/>
        <w:t>Cerebroplacental ratio</w:t>
      </w:r>
    </w:p>
    <w:p w14:paraId="0F125C25" w14:textId="77777777" w:rsidR="00270258" w:rsidRDefault="00270258" w:rsidP="00270258">
      <w:r>
        <w:t>cCTG</w:t>
      </w:r>
      <w:r>
        <w:tab/>
      </w:r>
      <w:r>
        <w:tab/>
        <w:t>Computerised cardiotocograph</w:t>
      </w:r>
    </w:p>
    <w:p w14:paraId="4E65C212" w14:textId="77777777" w:rsidR="00270258" w:rsidRDefault="00270258" w:rsidP="00270258">
      <w:r>
        <w:t>CTG</w:t>
      </w:r>
      <w:r>
        <w:tab/>
      </w:r>
      <w:r>
        <w:tab/>
        <w:t>Cardiotocograph</w:t>
      </w:r>
    </w:p>
    <w:p w14:paraId="30D30315" w14:textId="77777777" w:rsidR="00270258" w:rsidRDefault="00270258" w:rsidP="00270258">
      <w:r>
        <w:t>DV</w:t>
      </w:r>
      <w:r>
        <w:tab/>
      </w:r>
      <w:r>
        <w:tab/>
        <w:t>Ductus venosus</w:t>
      </w:r>
    </w:p>
    <w:p w14:paraId="2A2A0E9A" w14:textId="77777777" w:rsidR="00270258" w:rsidRDefault="00270258" w:rsidP="00270258">
      <w:r>
        <w:t>EDTA</w:t>
      </w:r>
      <w:r>
        <w:tab/>
      </w:r>
      <w:r>
        <w:tab/>
        <w:t>Ethylenediaminetetraacetic acid</w:t>
      </w:r>
    </w:p>
    <w:p w14:paraId="2A7EF8D9" w14:textId="77777777" w:rsidR="00270258" w:rsidRDefault="00270258" w:rsidP="00270258">
      <w:r>
        <w:t>EFW</w:t>
      </w:r>
      <w:r>
        <w:tab/>
      </w:r>
      <w:r>
        <w:tab/>
        <w:t>Estimated fetal weight</w:t>
      </w:r>
    </w:p>
    <w:p w14:paraId="641D5A92" w14:textId="77777777" w:rsidR="00270258" w:rsidRDefault="00270258" w:rsidP="00270258">
      <w:r>
        <w:t>EIA</w:t>
      </w:r>
      <w:r>
        <w:tab/>
      </w:r>
      <w:r>
        <w:tab/>
        <w:t>Enzyme immunoassay</w:t>
      </w:r>
    </w:p>
    <w:p w14:paraId="552886A7" w14:textId="77777777" w:rsidR="00270258" w:rsidRDefault="00270258" w:rsidP="00270258">
      <w:r>
        <w:t>FBC</w:t>
      </w:r>
      <w:r>
        <w:tab/>
      </w:r>
      <w:r>
        <w:tab/>
        <w:t>Full blood count</w:t>
      </w:r>
    </w:p>
    <w:p w14:paraId="0EC298ED" w14:textId="77777777" w:rsidR="00270258" w:rsidRDefault="00270258" w:rsidP="00270258">
      <w:r>
        <w:t>FGR</w:t>
      </w:r>
      <w:r>
        <w:tab/>
      </w:r>
      <w:r>
        <w:tab/>
        <w:t>Fetal growth restriction</w:t>
      </w:r>
    </w:p>
    <w:p w14:paraId="5A7170EC" w14:textId="77777777" w:rsidR="00270258" w:rsidRDefault="00270258" w:rsidP="00270258">
      <w:r>
        <w:t>FHR</w:t>
      </w:r>
      <w:r>
        <w:tab/>
      </w:r>
      <w:r>
        <w:tab/>
        <w:t>Fetal heart rate</w:t>
      </w:r>
    </w:p>
    <w:p w14:paraId="4D05E9BF" w14:textId="77777777" w:rsidR="00270258" w:rsidRDefault="00270258" w:rsidP="00270258">
      <w:r>
        <w:t>GPP</w:t>
      </w:r>
      <w:r>
        <w:tab/>
      </w:r>
      <w:r>
        <w:tab/>
        <w:t>Good practice point</w:t>
      </w:r>
    </w:p>
    <w:p w14:paraId="76E52052" w14:textId="77777777" w:rsidR="00270258" w:rsidRDefault="00270258" w:rsidP="00270258">
      <w:r>
        <w:t>HC</w:t>
      </w:r>
      <w:r>
        <w:tab/>
      </w:r>
      <w:r>
        <w:tab/>
        <w:t xml:space="preserve">Head circumference </w:t>
      </w:r>
    </w:p>
    <w:p w14:paraId="4F15E51F" w14:textId="77777777" w:rsidR="00270258" w:rsidRDefault="00270258" w:rsidP="00270258">
      <w:r>
        <w:t>HELLP</w:t>
      </w:r>
      <w:r>
        <w:tab/>
        <w:t>Haemolysis, elevated liver enzymes and low platelets</w:t>
      </w:r>
    </w:p>
    <w:p w14:paraId="1603AF81" w14:textId="77777777" w:rsidR="00270258" w:rsidRDefault="00270258" w:rsidP="00270258">
      <w:r>
        <w:t>HIV</w:t>
      </w:r>
      <w:r>
        <w:tab/>
      </w:r>
      <w:r>
        <w:tab/>
        <w:t>Human immunodeficiency virus</w:t>
      </w:r>
    </w:p>
    <w:p w14:paraId="2670A827" w14:textId="77777777" w:rsidR="00270258" w:rsidRDefault="00270258" w:rsidP="00270258">
      <w:r>
        <w:t>IgG</w:t>
      </w:r>
      <w:r>
        <w:tab/>
      </w:r>
      <w:r>
        <w:tab/>
        <w:t>Immunoglobulin G</w:t>
      </w:r>
    </w:p>
    <w:p w14:paraId="4AEFB42A" w14:textId="77777777" w:rsidR="00270258" w:rsidRDefault="00270258" w:rsidP="00270258">
      <w:r>
        <w:t xml:space="preserve">IgM </w:t>
      </w:r>
      <w:r>
        <w:tab/>
      </w:r>
      <w:r>
        <w:tab/>
        <w:t>Immunoglobulin M</w:t>
      </w:r>
    </w:p>
    <w:p w14:paraId="68DF7A7C" w14:textId="77777777" w:rsidR="00270258" w:rsidRDefault="00270258" w:rsidP="00270258">
      <w:r>
        <w:t>LFT</w:t>
      </w:r>
      <w:r>
        <w:tab/>
      </w:r>
      <w:r>
        <w:tab/>
        <w:t>Liver function test</w:t>
      </w:r>
    </w:p>
    <w:p w14:paraId="606ACEF9" w14:textId="77777777" w:rsidR="00270258" w:rsidRDefault="00270258" w:rsidP="00270258">
      <w:r>
        <w:t>LMC</w:t>
      </w:r>
      <w:r>
        <w:tab/>
      </w:r>
      <w:r>
        <w:tab/>
        <w:t>Lead maternity carer</w:t>
      </w:r>
    </w:p>
    <w:p w14:paraId="7C92FDD2" w14:textId="77777777" w:rsidR="00270258" w:rsidRDefault="00270258" w:rsidP="00270258">
      <w:r>
        <w:t>MCA</w:t>
      </w:r>
      <w:r>
        <w:tab/>
      </w:r>
      <w:r>
        <w:tab/>
        <w:t>Middle cerebral artery</w:t>
      </w:r>
    </w:p>
    <w:p w14:paraId="2E20598D" w14:textId="77777777" w:rsidR="00270258" w:rsidRDefault="00270258" w:rsidP="00270258">
      <w:r>
        <w:t>MoM</w:t>
      </w:r>
      <w:r>
        <w:tab/>
      </w:r>
      <w:r>
        <w:tab/>
        <w:t>Multiple of medians</w:t>
      </w:r>
    </w:p>
    <w:p w14:paraId="2A183E3B" w14:textId="77777777" w:rsidR="00270258" w:rsidRDefault="00270258" w:rsidP="00270258">
      <w:r>
        <w:lastRenderedPageBreak/>
        <w:t>NEWS</w:t>
      </w:r>
      <w:r>
        <w:tab/>
        <w:t>Newborn Early Warning Score</w:t>
      </w:r>
    </w:p>
    <w:p w14:paraId="7F182643" w14:textId="77777777" w:rsidR="00270258" w:rsidRDefault="00270258" w:rsidP="00270258">
      <w:r>
        <w:t>NIPT</w:t>
      </w:r>
      <w:r>
        <w:tab/>
      </w:r>
      <w:r>
        <w:tab/>
        <w:t>Non-invasive prenatal testing</w:t>
      </w:r>
    </w:p>
    <w:p w14:paraId="5C80C775" w14:textId="77777777" w:rsidR="00270258" w:rsidRDefault="00270258" w:rsidP="00270258">
      <w:r>
        <w:t>NOC</w:t>
      </w:r>
      <w:r>
        <w:tab/>
      </w:r>
      <w:r>
        <w:tab/>
        <w:t>Newborn Observation Chart</w:t>
      </w:r>
    </w:p>
    <w:p w14:paraId="5370BBBA" w14:textId="77777777" w:rsidR="00270258" w:rsidRDefault="00270258" w:rsidP="00270258">
      <w:r>
        <w:t>NZMFMN</w:t>
      </w:r>
      <w:r>
        <w:tab/>
        <w:t>New Zealand Maternal Fetal Medicine Network</w:t>
      </w:r>
    </w:p>
    <w:p w14:paraId="26DEC1D0" w14:textId="77777777" w:rsidR="00270258" w:rsidRDefault="00270258" w:rsidP="00270258">
      <w:r>
        <w:t xml:space="preserve">PAPP-A </w:t>
      </w:r>
      <w:r>
        <w:tab/>
        <w:t>Pregnancy-associated plasma protein-A</w:t>
      </w:r>
    </w:p>
    <w:p w14:paraId="4ABE09F9" w14:textId="77777777" w:rsidR="00270258" w:rsidRDefault="00270258" w:rsidP="00270258">
      <w:r>
        <w:t>PCR</w:t>
      </w:r>
      <w:r>
        <w:tab/>
      </w:r>
      <w:r>
        <w:tab/>
        <w:t>Polymerase chain reaction</w:t>
      </w:r>
    </w:p>
    <w:p w14:paraId="7791853F" w14:textId="77777777" w:rsidR="00270258" w:rsidRDefault="00270258" w:rsidP="00270258">
      <w:r>
        <w:t>PI</w:t>
      </w:r>
      <w:r>
        <w:tab/>
      </w:r>
      <w:r>
        <w:tab/>
        <w:t>Pulsatility index</w:t>
      </w:r>
    </w:p>
    <w:p w14:paraId="24B1C264" w14:textId="77777777" w:rsidR="00270258" w:rsidRDefault="00270258" w:rsidP="00270258">
      <w:r>
        <w:t>RCT</w:t>
      </w:r>
      <w:r>
        <w:tab/>
      </w:r>
      <w:r>
        <w:tab/>
        <w:t>Randomised controlled trial</w:t>
      </w:r>
    </w:p>
    <w:p w14:paraId="527B3D96" w14:textId="77777777" w:rsidR="00270258" w:rsidRDefault="00270258" w:rsidP="00270258">
      <w:r>
        <w:t>REDF</w:t>
      </w:r>
      <w:r>
        <w:tab/>
      </w:r>
      <w:r>
        <w:tab/>
        <w:t>Reversed end-diastolic velocity</w:t>
      </w:r>
    </w:p>
    <w:p w14:paraId="5CF6735D" w14:textId="77777777" w:rsidR="00270258" w:rsidRDefault="00270258" w:rsidP="00270258">
      <w:r>
        <w:t>SGA</w:t>
      </w:r>
      <w:r>
        <w:tab/>
      </w:r>
      <w:r>
        <w:tab/>
        <w:t>Small for gestational age</w:t>
      </w:r>
    </w:p>
    <w:p w14:paraId="75B4A8C0" w14:textId="77777777" w:rsidR="00270258" w:rsidRDefault="00270258" w:rsidP="00270258">
      <w:r>
        <w:t>STV</w:t>
      </w:r>
      <w:r>
        <w:tab/>
      </w:r>
      <w:r>
        <w:tab/>
        <w:t xml:space="preserve">Short-term variability </w:t>
      </w:r>
    </w:p>
    <w:p w14:paraId="2EBAB228" w14:textId="77777777" w:rsidR="00270258" w:rsidRDefault="00270258" w:rsidP="00270258">
      <w:r>
        <w:t>UA</w:t>
      </w:r>
      <w:r>
        <w:tab/>
      </w:r>
      <w:r>
        <w:tab/>
        <w:t>Umbilical artery</w:t>
      </w:r>
    </w:p>
    <w:p w14:paraId="4B516B4B" w14:textId="77777777" w:rsidR="00270258" w:rsidRDefault="00270258" w:rsidP="00270258">
      <w:r>
        <w:t>UtA</w:t>
      </w:r>
      <w:r>
        <w:tab/>
      </w:r>
      <w:r>
        <w:tab/>
        <w:t>Uterine artery</w:t>
      </w:r>
    </w:p>
    <w:p w14:paraId="26FFFB82" w14:textId="193DA624" w:rsidR="00270258" w:rsidRDefault="00270258" w:rsidP="00270258">
      <w:r>
        <w:t>WHO</w:t>
      </w:r>
      <w:r>
        <w:tab/>
      </w:r>
      <w:r>
        <w:tab/>
        <w:t>World Health Organization</w:t>
      </w:r>
    </w:p>
    <w:p w14:paraId="6D1B8100" w14:textId="53637160" w:rsidR="00270258" w:rsidRDefault="00270258" w:rsidP="00270258">
      <w:pPr>
        <w:pStyle w:val="Heading1"/>
      </w:pPr>
      <w:bookmarkStart w:id="16" w:name="_Toc130804583"/>
      <w:r>
        <w:t xml:space="preserve">Appendix 2: </w:t>
      </w:r>
      <w:r w:rsidRPr="00270258">
        <w:t>Te reo Māori kupu</w:t>
      </w:r>
      <w:bookmarkEnd w:id="16"/>
    </w:p>
    <w:p w14:paraId="23A60C65" w14:textId="77777777" w:rsidR="00270258" w:rsidRDefault="00270258" w:rsidP="00270258">
      <w:r>
        <w:t xml:space="preserve">hauora Māori </w:t>
      </w:r>
      <w:r>
        <w:tab/>
        <w:t>Holistic view of health and wellbeing</w:t>
      </w:r>
    </w:p>
    <w:p w14:paraId="343651DD" w14:textId="77777777" w:rsidR="00270258" w:rsidRDefault="00270258" w:rsidP="00270258">
      <w:r>
        <w:t>te ao Māori</w:t>
      </w:r>
      <w:r>
        <w:tab/>
      </w:r>
      <w:r>
        <w:tab/>
        <w:t>The Māori worldview</w:t>
      </w:r>
    </w:p>
    <w:p w14:paraId="22EF5697" w14:textId="77777777" w:rsidR="00270258" w:rsidRDefault="00270258" w:rsidP="00270258">
      <w:r>
        <w:t>te reo Māori</w:t>
      </w:r>
      <w:r>
        <w:tab/>
      </w:r>
      <w:r>
        <w:tab/>
        <w:t>The Māori language</w:t>
      </w:r>
    </w:p>
    <w:p w14:paraId="2901624B" w14:textId="02F75437" w:rsidR="00270258" w:rsidRDefault="00270258" w:rsidP="00270258">
      <w:r>
        <w:t>whānau</w:t>
      </w:r>
      <w:r>
        <w:tab/>
      </w:r>
      <w:r>
        <w:tab/>
        <w:t>Family (in a broad sense)</w:t>
      </w:r>
    </w:p>
    <w:p w14:paraId="65666DE3" w14:textId="2592883E" w:rsidR="00270258" w:rsidRDefault="00270258">
      <w:pPr>
        <w:spacing w:before="0" w:after="160" w:line="259" w:lineRule="auto"/>
      </w:pPr>
      <w:r>
        <w:br w:type="page"/>
      </w:r>
    </w:p>
    <w:p w14:paraId="018176CA" w14:textId="1DB43C81" w:rsidR="00270258" w:rsidRDefault="00270258" w:rsidP="00270258">
      <w:pPr>
        <w:pStyle w:val="Heading1"/>
      </w:pPr>
      <w:bookmarkStart w:id="17" w:name="_Toc130804584"/>
      <w:r>
        <w:lastRenderedPageBreak/>
        <w:t>References</w:t>
      </w:r>
      <w:bookmarkEnd w:id="17"/>
    </w:p>
    <w:p w14:paraId="4786358C" w14:textId="77777777" w:rsidR="00270258" w:rsidRPr="00270258" w:rsidRDefault="00270258" w:rsidP="00270258">
      <w:pPr>
        <w:pStyle w:val="ListNumber"/>
      </w:pPr>
      <w:r w:rsidRPr="00270258">
        <w:t xml:space="preserve">LBF McCowan, F Parry, K Groom. M Necas. 2014. </w:t>
      </w:r>
      <w:r w:rsidRPr="00270258">
        <w:rPr>
          <w:i/>
          <w:iCs/>
        </w:rPr>
        <w:t>Guideline for the Management of Suspected Small for Gestational Age Singleton Pregnancies and Infants After 34 weeks' gestation</w:t>
      </w:r>
      <w:r w:rsidRPr="00270258">
        <w:t xml:space="preserve">. Wellington: New Zealand Maternal and Fetal Medicine Network. </w:t>
      </w:r>
    </w:p>
    <w:p w14:paraId="02C114E1" w14:textId="121D251A" w:rsidR="00270258" w:rsidRPr="00270258" w:rsidRDefault="00270258" w:rsidP="00270258">
      <w:pPr>
        <w:pStyle w:val="ListNumber"/>
      </w:pPr>
      <w:r w:rsidRPr="00270258">
        <w:t xml:space="preserve">FJ Cowan, CJD McKinlay, RS Taylor, J Wilson, J McAra-Couper, N Garrett, et al. 2021. Detection of small for gestational age babies and perinatal outcomes following implementation of the Growth Assessment Protocol at a New Zealand tertiary facility: An observational intervention study. </w:t>
      </w:r>
      <w:r w:rsidRPr="00270258">
        <w:rPr>
          <w:i/>
          <w:iCs/>
        </w:rPr>
        <w:t>Australian and New Zealand Journal of Obstetrics and Gynaecology</w:t>
      </w:r>
      <w:r w:rsidRPr="00270258">
        <w:t xml:space="preserve"> 61(3): 339-46.</w:t>
      </w:r>
    </w:p>
    <w:p w14:paraId="444AA71F" w14:textId="03250940" w:rsidR="00270258" w:rsidRPr="00270258" w:rsidRDefault="00270258" w:rsidP="00270258">
      <w:pPr>
        <w:pStyle w:val="ListNumber"/>
      </w:pPr>
      <w:r w:rsidRPr="00270258">
        <w:t xml:space="preserve">Standards New Zealand Te Mana Tautikanga o Aotearoa. 2021. </w:t>
      </w:r>
      <w:r w:rsidRPr="00270258">
        <w:rPr>
          <w:i/>
          <w:iCs/>
        </w:rPr>
        <w:t>Ngā Paerewa Health and Disability Services Standard NZS</w:t>
      </w:r>
      <w:r w:rsidRPr="00270258">
        <w:t xml:space="preserve"> 8134:2021. Wellington: Standards New Zealand. </w:t>
      </w:r>
    </w:p>
    <w:p w14:paraId="7EFA309E" w14:textId="3EE09592" w:rsidR="00270258" w:rsidRPr="00270258" w:rsidRDefault="00270258" w:rsidP="00270258">
      <w:pPr>
        <w:pStyle w:val="ListNumber"/>
      </w:pPr>
      <w:r w:rsidRPr="00270258">
        <w:t xml:space="preserve">SJ Gordijn, IM Beune, B Thilaganathan, A Papageorghiou, AA Baschat, PN Baker, et al. 2016. Consensus definition of fetal growth restriction: a Delphi procedure. </w:t>
      </w:r>
      <w:r w:rsidRPr="00270258">
        <w:rPr>
          <w:i/>
          <w:iCs/>
        </w:rPr>
        <w:t>Ultrasound in Obstetrics and Gynecology</w:t>
      </w:r>
      <w:r w:rsidRPr="00270258">
        <w:t xml:space="preserve"> 48(3): 333-9.</w:t>
      </w:r>
    </w:p>
    <w:p w14:paraId="5F2824DE" w14:textId="48D6DA28" w:rsidR="00270258" w:rsidRPr="00270258" w:rsidRDefault="00270258" w:rsidP="00270258">
      <w:pPr>
        <w:pStyle w:val="ListNumber"/>
      </w:pPr>
      <w:r w:rsidRPr="00270258">
        <w:t xml:space="preserve">TM MacDonald, L Hui, S Tong, AJ Robinson, KM Dane, AL Middleton, et al. 2017. Reduced growth velocity across the third trimester is associated with placental insufficiency in fetuses born at a normal birthweight: a prospective cohort study. </w:t>
      </w:r>
      <w:r w:rsidRPr="00270258">
        <w:rPr>
          <w:i/>
          <w:iCs/>
        </w:rPr>
        <w:t>BMC Medicine</w:t>
      </w:r>
      <w:r w:rsidRPr="00270258">
        <w:t xml:space="preserve"> 15(1): 164.</w:t>
      </w:r>
    </w:p>
    <w:p w14:paraId="221B4213" w14:textId="757C1262" w:rsidR="00270258" w:rsidRPr="00270258" w:rsidRDefault="00270258" w:rsidP="00270258">
      <w:pPr>
        <w:pStyle w:val="ListNumber"/>
      </w:pPr>
      <w:r w:rsidRPr="00270258">
        <w:t xml:space="preserve">Ministry of Health. 2019. </w:t>
      </w:r>
      <w:r w:rsidRPr="00270258">
        <w:rPr>
          <w:i/>
          <w:iCs/>
        </w:rPr>
        <w:t>New Zealand Obstetric Ultrasound Guidelines</w:t>
      </w:r>
      <w:r w:rsidRPr="00270258">
        <w:t>. Wellington: Ministry of Health.</w:t>
      </w:r>
    </w:p>
    <w:p w14:paraId="0AC29C30" w14:textId="6AE90D05" w:rsidR="00270258" w:rsidRPr="00270258" w:rsidRDefault="00270258" w:rsidP="00270258">
      <w:pPr>
        <w:pStyle w:val="ListNumber"/>
        <w:rPr>
          <w:lang w:val="en-US"/>
        </w:rPr>
      </w:pPr>
      <w:r w:rsidRPr="00270258">
        <w:t xml:space="preserve">O </w:t>
      </w:r>
      <w:r w:rsidRPr="00270258">
        <w:rPr>
          <w:lang w:val="en-US"/>
        </w:rPr>
        <w:t xml:space="preserve">Hugh, J Gardosi. 2022. A fetal weight projection model to define growth velocity, and validation against pregnancy outcome in a cohort of serially scanned pregnancies. </w:t>
      </w:r>
      <w:r w:rsidRPr="00270258">
        <w:rPr>
          <w:i/>
          <w:iCs/>
        </w:rPr>
        <w:t>Ultrasound in Obstetrics and Gynecology</w:t>
      </w:r>
      <w:r w:rsidRPr="00270258">
        <w:rPr>
          <w:lang w:val="en-US"/>
        </w:rPr>
        <w:t xml:space="preserve"> </w:t>
      </w:r>
      <w:r w:rsidRPr="00270258">
        <w:t>60(1): 86-95</w:t>
      </w:r>
      <w:r w:rsidRPr="00270258">
        <w:rPr>
          <w:lang w:val="en-US"/>
        </w:rPr>
        <w:t xml:space="preserve">. </w:t>
      </w:r>
    </w:p>
    <w:p w14:paraId="66EE8346" w14:textId="573016D7" w:rsidR="00270258" w:rsidRPr="00270258" w:rsidRDefault="00270258" w:rsidP="00270258">
      <w:pPr>
        <w:pStyle w:val="ListNumber"/>
      </w:pPr>
      <w:r w:rsidRPr="00270258">
        <w:t xml:space="preserve">T Stampalija, J Thornton, N Marlow, R Napolitano, A Bhide, T Pickles, et al. 2020. Fetal cerebral Doppler changes and outcome in late preterm fetal growth restriction: prospective cohort study. </w:t>
      </w:r>
      <w:r w:rsidRPr="00270258">
        <w:rPr>
          <w:i/>
          <w:iCs/>
        </w:rPr>
        <w:t>Ultrasound in Obstetrics and Gynecology</w:t>
      </w:r>
      <w:r w:rsidRPr="00270258">
        <w:t xml:space="preserve"> 56(2): 173-81.</w:t>
      </w:r>
    </w:p>
    <w:p w14:paraId="672F0A37" w14:textId="09A56DA2" w:rsidR="00270258" w:rsidRPr="00270258" w:rsidRDefault="00270258" w:rsidP="00270258">
      <w:pPr>
        <w:pStyle w:val="ListNumber"/>
      </w:pPr>
      <w:r w:rsidRPr="00270258">
        <w:t xml:space="preserve">CA Vollgraff Heidweiller-Schreurs, MA De Boer, MW Heymans, LJ Schoonmade, PMM Bossuyt, BWJ Mol, et al. 2018. Prognostic accuracy of cerebroplacental ratio and middle cerebral artery Doppler for adverse perinatal outcome: systematic review and meta-analysis. </w:t>
      </w:r>
      <w:r w:rsidRPr="00270258">
        <w:rPr>
          <w:i/>
          <w:iCs/>
        </w:rPr>
        <w:t>Ultrasound in Obstetrics and Gynecology</w:t>
      </w:r>
      <w:r w:rsidRPr="00270258">
        <w:t xml:space="preserve"> 51(3): 313-22.</w:t>
      </w:r>
    </w:p>
    <w:p w14:paraId="12A7CE81" w14:textId="4DFE24A2" w:rsidR="00270258" w:rsidRPr="00270258" w:rsidRDefault="00270258" w:rsidP="00270258">
      <w:pPr>
        <w:pStyle w:val="ListNumber"/>
      </w:pPr>
      <w:r w:rsidRPr="00270258">
        <w:t xml:space="preserve">Ministry of Health. 2021. </w:t>
      </w:r>
      <w:r w:rsidRPr="00270258">
        <w:rPr>
          <w:i/>
          <w:iCs/>
        </w:rPr>
        <w:t>The New Zealand Guidelines for Helping People to Stop Smoking Update</w:t>
      </w:r>
      <w:r w:rsidRPr="00270258">
        <w:t>. Wellington: Ministry of Health.</w:t>
      </w:r>
    </w:p>
    <w:p w14:paraId="4AA9DB44" w14:textId="29D04075" w:rsidR="00270258" w:rsidRPr="00270258" w:rsidRDefault="00270258" w:rsidP="00270258">
      <w:pPr>
        <w:pStyle w:val="ListNumber"/>
      </w:pPr>
      <w:r w:rsidRPr="00270258">
        <w:t xml:space="preserve">Te Whatu Ora Health New Zealand. 2022. </w:t>
      </w:r>
      <w:r w:rsidRPr="00270258">
        <w:rPr>
          <w:i/>
          <w:iCs/>
        </w:rPr>
        <w:t>Diagnosis and Treatment of Hypertension and Pre-eclampsia in Pregnancy in Aotearoa New Zealand: Te Tautohu, Te Tumahu i te Toto Pōrutu me te Pēhanga Toto Kaha i te Hapūtanga ki Aotearoa: A clinical practice guideline</w:t>
      </w:r>
      <w:r w:rsidRPr="00270258">
        <w:t>. Wellington: Te Whatu Ora.</w:t>
      </w:r>
    </w:p>
    <w:p w14:paraId="714DA694" w14:textId="354587AB" w:rsidR="00270258" w:rsidRPr="00270258" w:rsidRDefault="00270258" w:rsidP="00270258">
      <w:pPr>
        <w:pStyle w:val="ListNumber"/>
      </w:pPr>
      <w:r w:rsidRPr="00270258">
        <w:lastRenderedPageBreak/>
        <w:t xml:space="preserve">Royal College of Obstetricians and Gynaecologists. 2014. </w:t>
      </w:r>
      <w:r w:rsidRPr="00270258">
        <w:rPr>
          <w:i/>
          <w:iCs/>
        </w:rPr>
        <w:t>The investigation and management of the small-for-gestational age fetus Green-top Guideline No. 31</w:t>
      </w:r>
      <w:r w:rsidRPr="00270258">
        <w:t>. London: Royal College of Obstetricians and Gynaecologists.</w:t>
      </w:r>
    </w:p>
    <w:p w14:paraId="4AFC64AA" w14:textId="477289AE" w:rsidR="00270258" w:rsidRPr="00270258" w:rsidRDefault="00270258" w:rsidP="00270258">
      <w:pPr>
        <w:pStyle w:val="ListNumber"/>
      </w:pPr>
      <w:r w:rsidRPr="00270258">
        <w:t xml:space="preserve">NH Anderson, LC Sadler, AW Stewart, EM Fyfe, LM McCowan. 2013. Independent risk factors for infants who are small for gestational age by customised birthweight centiles in a multi-ethnic New Zealand population. </w:t>
      </w:r>
      <w:r w:rsidRPr="00270258">
        <w:rPr>
          <w:i/>
          <w:iCs/>
        </w:rPr>
        <w:t>Australian and New Zealand Journal of Obstetrics and Gynaecology</w:t>
      </w:r>
      <w:r w:rsidRPr="00270258">
        <w:t xml:space="preserve"> 53(2): 136-42.</w:t>
      </w:r>
    </w:p>
    <w:p w14:paraId="4FAEB2FC" w14:textId="6DFB765B" w:rsidR="00270258" w:rsidRPr="00270258" w:rsidRDefault="00270258" w:rsidP="00270258">
      <w:pPr>
        <w:pStyle w:val="ListNumber"/>
      </w:pPr>
      <w:r w:rsidRPr="00270258">
        <w:t xml:space="preserve">JG Chung, RS Taylor, JM Thompson, NH Anderson, GA Dekker, LC Kenny, LM McCowan, SCOPE Consortium. 2013. Gestational weight gain and adverse pregnancy outcomes in a nulliparous cohort. </w:t>
      </w:r>
      <w:r w:rsidRPr="00270258">
        <w:rPr>
          <w:i/>
          <w:iCs/>
        </w:rPr>
        <w:t>European Journal of Obstetrics and Gynecology and Reproductive Biology</w:t>
      </w:r>
      <w:r w:rsidRPr="00270258">
        <w:t xml:space="preserve"> 167(2): 149-53. </w:t>
      </w:r>
    </w:p>
    <w:p w14:paraId="7C155698" w14:textId="21D3C12E" w:rsidR="00270258" w:rsidRPr="00270258" w:rsidRDefault="00270258" w:rsidP="00270258">
      <w:pPr>
        <w:pStyle w:val="ListNumber"/>
      </w:pPr>
      <w:r w:rsidRPr="00270258">
        <w:t xml:space="preserve">J Gardosi, B Clausson, A Francis. 2009. The value of customised centiles in assessing perinatal mortality risk associated with parity and maternal size. </w:t>
      </w:r>
      <w:r w:rsidRPr="00270258">
        <w:rPr>
          <w:i/>
          <w:iCs/>
        </w:rPr>
        <w:t xml:space="preserve">BJOG: An International Journal of Obstetrics and Gynaecology </w:t>
      </w:r>
      <w:r w:rsidRPr="00270258">
        <w:t>116(10): 1356-63.</w:t>
      </w:r>
    </w:p>
    <w:p w14:paraId="59A7F862" w14:textId="53A6D5C8" w:rsidR="00270258" w:rsidRPr="00270258" w:rsidRDefault="00270258" w:rsidP="00270258">
      <w:pPr>
        <w:pStyle w:val="ListNumber"/>
      </w:pPr>
      <w:r w:rsidRPr="00270258">
        <w:t xml:space="preserve">PM Dietz, WM Callaghan, R Smith, AJ Sharma. 2009. Low pregnancy weight gain and small for gestational age: a comparison of the association using 3 different measures of small for gestational age. </w:t>
      </w:r>
      <w:r w:rsidRPr="00270258">
        <w:rPr>
          <w:i/>
          <w:iCs/>
        </w:rPr>
        <w:t>American Journal of Obstetrics and Gynecology</w:t>
      </w:r>
      <w:r w:rsidRPr="00270258">
        <w:t xml:space="preserve"> 201(1): 53 e1-7.</w:t>
      </w:r>
    </w:p>
    <w:p w14:paraId="1BF0A87D" w14:textId="42642BDA" w:rsidR="00270258" w:rsidRPr="00270258" w:rsidRDefault="00270258" w:rsidP="00270258">
      <w:pPr>
        <w:pStyle w:val="ListNumber"/>
      </w:pPr>
      <w:r w:rsidRPr="00270258">
        <w:t xml:space="preserve">GM Buck Louis, J Grewal, PS Albert, A Sciscione, DA Wing, WA Grobman, et al. 2015. Racial/ethnic standards for fetal growth: the NICHD Fetal Growth Studies. </w:t>
      </w:r>
      <w:r w:rsidRPr="00270258">
        <w:rPr>
          <w:i/>
          <w:iCs/>
        </w:rPr>
        <w:t>American Journal of Obstetrics and Gynecology</w:t>
      </w:r>
      <w:r w:rsidRPr="00270258">
        <w:t xml:space="preserve"> 213(4): 449 e1- e41.</w:t>
      </w:r>
    </w:p>
    <w:p w14:paraId="7A7C7190" w14:textId="17F32E01" w:rsidR="00270258" w:rsidRPr="00270258" w:rsidRDefault="00270258" w:rsidP="00270258">
      <w:pPr>
        <w:pStyle w:val="ListNumber"/>
      </w:pPr>
      <w:r w:rsidRPr="00270258">
        <w:t xml:space="preserve">T Kiserud, G Piaggio, G Carroli, M Widmer, J Carvalho, L Neerup Jensen, et al. 2017. Correction: The World Health Organization fetal growth charts: A multinational longitudinal study of ultrasound biometric measurements and estimated fetal weight. </w:t>
      </w:r>
      <w:r w:rsidRPr="00270258">
        <w:rPr>
          <w:i/>
          <w:iCs/>
        </w:rPr>
        <w:t>PLoS Medicine</w:t>
      </w:r>
      <w:r w:rsidRPr="00270258">
        <w:t xml:space="preserve"> 14(1-3): e1002284.</w:t>
      </w:r>
    </w:p>
    <w:p w14:paraId="131D9D52" w14:textId="67388DBD" w:rsidR="00270258" w:rsidRPr="00270258" w:rsidRDefault="00270258" w:rsidP="00270258">
      <w:pPr>
        <w:pStyle w:val="ListNumber"/>
      </w:pPr>
      <w:r w:rsidRPr="00270258">
        <w:t xml:space="preserve">N Melamed, A Baschat, Y Yinon, A Athanasiadis, F Mecacci, F Figueras, et al. 2021. FIGO (International Federation of Gynecology and Obstetrics) initiative on fetal growth: best practice advice for screening, diagnosis, and management of fetal growth restriction. </w:t>
      </w:r>
      <w:r w:rsidRPr="00270258">
        <w:rPr>
          <w:i/>
          <w:iCs/>
        </w:rPr>
        <w:t>International Journal of Gynaecology and Obstetrics</w:t>
      </w:r>
      <w:r w:rsidRPr="00270258">
        <w:t xml:space="preserve"> 152 Suppl 1:3-57.</w:t>
      </w:r>
    </w:p>
    <w:p w14:paraId="72291DF0" w14:textId="7FA28065" w:rsidR="00270258" w:rsidRPr="00270258" w:rsidRDefault="00270258" w:rsidP="00270258">
      <w:pPr>
        <w:pStyle w:val="ListNumber"/>
      </w:pPr>
      <w:r w:rsidRPr="00270258">
        <w:t xml:space="preserve">FP Hadlock, RB Harrist, RS Sharman, RL Deter, SK Park. 1985. Estimation of fetal weight with the use of head, body, and femur measurements - A prospective study. </w:t>
      </w:r>
      <w:r w:rsidRPr="00270258">
        <w:rPr>
          <w:i/>
          <w:iCs/>
        </w:rPr>
        <w:t>American Journal of Obstetrics and Gynecology</w:t>
      </w:r>
      <w:r w:rsidRPr="00270258">
        <w:t xml:space="preserve"> 151(3): 333-7.</w:t>
      </w:r>
    </w:p>
    <w:p w14:paraId="2E6E8782" w14:textId="1824A2BF" w:rsidR="00270258" w:rsidRPr="00270258" w:rsidRDefault="00270258" w:rsidP="00270258">
      <w:pPr>
        <w:pStyle w:val="ListNumber"/>
      </w:pPr>
      <w:r w:rsidRPr="00270258">
        <w:t xml:space="preserve">C Lees, N Marlow, B Arabin, CM Bilardo, C Brezinka, JB Derks, et al. 2013. Perinatal morbidity and mortality in early-onset fetal growth restriction: cohort outcomes of the trial of randomized umbilical and fetal flow in Europe (TRUFFLE). </w:t>
      </w:r>
      <w:r w:rsidRPr="00270258">
        <w:rPr>
          <w:i/>
          <w:iCs/>
        </w:rPr>
        <w:t xml:space="preserve">Ultrasound in Obstetric and Gynecology </w:t>
      </w:r>
      <w:r w:rsidRPr="00270258">
        <w:t>42(4): 400-8.</w:t>
      </w:r>
    </w:p>
    <w:p w14:paraId="615161DD" w14:textId="50843D32" w:rsidR="00270258" w:rsidRPr="00270258" w:rsidRDefault="00270258" w:rsidP="00270258">
      <w:pPr>
        <w:pStyle w:val="ListNumber"/>
      </w:pPr>
      <w:r w:rsidRPr="00270258">
        <w:t>TY Khong, EE Mooney, I Ariel, NC Balmus, TK Boyd, MA Brundler, et al. 2016. Sampling and definitions of placental lesions: Amsterdam Placental Workshop Group Consensus Statement. Archives of Pathology and Laboratory Medicine 140(7): 698-713</w:t>
      </w:r>
    </w:p>
    <w:p w14:paraId="0A243ABF" w14:textId="7C2C8FC3" w:rsidR="00270258" w:rsidRPr="00270258" w:rsidRDefault="00270258" w:rsidP="00270258">
      <w:pPr>
        <w:pStyle w:val="ListNumber"/>
      </w:pPr>
      <w:r w:rsidRPr="00270258">
        <w:lastRenderedPageBreak/>
        <w:t xml:space="preserve">E Pomeroy, JT Stock, TJ Cole, M O'Callaghan, JC Wells. 2014. Relationships between neonatal weight, limb lengths, skinfold thicknesses, body breadths and circumferences in an Australian cohort. </w:t>
      </w:r>
      <w:r w:rsidRPr="00270258">
        <w:rPr>
          <w:i/>
          <w:iCs/>
        </w:rPr>
        <w:t>PLoS ONE</w:t>
      </w:r>
      <w:r w:rsidRPr="00270258">
        <w:t xml:space="preserve"> 9(8): e105108.</w:t>
      </w:r>
    </w:p>
    <w:p w14:paraId="2AEE7499" w14:textId="54941B8F" w:rsidR="00270258" w:rsidRPr="00270258" w:rsidRDefault="00270258" w:rsidP="00270258">
      <w:pPr>
        <w:pStyle w:val="ListNumber"/>
      </w:pPr>
      <w:r w:rsidRPr="00270258">
        <w:t xml:space="preserve">JC Wells. 2001. A critique of the expression of paediatric body composition data. </w:t>
      </w:r>
      <w:r w:rsidRPr="00075E78">
        <w:rPr>
          <w:i/>
          <w:iCs/>
        </w:rPr>
        <w:t>Archive of Disease in Childhood</w:t>
      </w:r>
      <w:r w:rsidRPr="00270258">
        <w:t xml:space="preserve"> 85(1): 67-72.</w:t>
      </w:r>
    </w:p>
    <w:p w14:paraId="18FBE8CD" w14:textId="2AF7EBC7" w:rsidR="00270258" w:rsidRDefault="00270258" w:rsidP="00270258">
      <w:pPr>
        <w:pStyle w:val="ListNumber"/>
      </w:pPr>
      <w:r w:rsidRPr="00270258">
        <w:t xml:space="preserve">I Goswami, N Rochow, G Fusch, K Liu, ML Marrin, M Heckmann, et al. 2016. Length normalized indices for fat mass and fat-free mass in preterm and term infants during the first six months of life. </w:t>
      </w:r>
      <w:r w:rsidRPr="00075E78">
        <w:rPr>
          <w:i/>
          <w:iCs/>
        </w:rPr>
        <w:t>Nutrients</w:t>
      </w:r>
      <w:r w:rsidRPr="00270258">
        <w:t xml:space="preserve"> 8(7).</w:t>
      </w:r>
    </w:p>
    <w:p w14:paraId="5C9BEFEA" w14:textId="2D7E4C27" w:rsidR="00270258" w:rsidRDefault="00270258" w:rsidP="00270258">
      <w:pPr>
        <w:pStyle w:val="ListNumber"/>
      </w:pPr>
      <w:r>
        <w:t xml:space="preserve">TR Fenton, JH Kim. 2013. A systematic review and meta-analysis to revise the Fenton growth chart for preterm infants. </w:t>
      </w:r>
      <w:r w:rsidRPr="00075E78">
        <w:rPr>
          <w:i/>
          <w:iCs/>
        </w:rPr>
        <w:t>BMC Pediatrics</w:t>
      </w:r>
      <w:r>
        <w:t xml:space="preserve"> 13:59.</w:t>
      </w:r>
    </w:p>
    <w:p w14:paraId="654FC2F1" w14:textId="613C2FF6" w:rsidR="00270258" w:rsidRDefault="00270258" w:rsidP="00270258">
      <w:pPr>
        <w:pStyle w:val="ListNumber"/>
      </w:pPr>
      <w:r>
        <w:t xml:space="preserve">IE Olsen, ML Lawson, AN Ferguson, R Cantrell, SC Grabich, BS Zemel, et al. 2015. BMI curves for preterm infants. </w:t>
      </w:r>
      <w:r w:rsidRPr="00075E78">
        <w:rPr>
          <w:i/>
          <w:iCs/>
        </w:rPr>
        <w:t>Pediatrics</w:t>
      </w:r>
      <w:r>
        <w:t xml:space="preserve"> 135(3): e572-81.</w:t>
      </w:r>
    </w:p>
    <w:p w14:paraId="3FF676B6" w14:textId="5D08C842" w:rsidR="00270258" w:rsidRDefault="00270258" w:rsidP="00270258">
      <w:pPr>
        <w:pStyle w:val="ListNumber"/>
      </w:pPr>
      <w:r>
        <w:t xml:space="preserve">AE Carberry, CH Raynes-Greenow, RM Turner, LM Askie, HE Jeffery. 2013. Is body fat percentage a better measure of undernutrition in newborns than birth weight centiles? </w:t>
      </w:r>
      <w:r w:rsidRPr="00075E78">
        <w:rPr>
          <w:i/>
          <w:iCs/>
        </w:rPr>
        <w:t>Pediatric Research</w:t>
      </w:r>
      <w:r>
        <w:t xml:space="preserve"> 74(6): 730-6.</w:t>
      </w:r>
    </w:p>
    <w:p w14:paraId="6D34F1D1" w14:textId="34F7684A" w:rsidR="00270258" w:rsidRDefault="00270258" w:rsidP="00270258">
      <w:pPr>
        <w:pStyle w:val="ListNumber"/>
      </w:pPr>
      <w:r>
        <w:t xml:space="preserve">M Shaw, T Lutz, A Gordon. 2019. Does low fat percentage in neonates greater than the 5th centile birthweight increase the risk of hypoglycaemia and neonatal morbidity? </w:t>
      </w:r>
      <w:r w:rsidRPr="00075E78">
        <w:rPr>
          <w:i/>
          <w:iCs/>
        </w:rPr>
        <w:t>Journal of Paediatrics and Child Health</w:t>
      </w:r>
      <w:r>
        <w:t xml:space="preserve"> 55(12): 1424-8.</w:t>
      </w:r>
    </w:p>
    <w:p w14:paraId="041D0704" w14:textId="77777777" w:rsidR="00270258" w:rsidRPr="00270258" w:rsidRDefault="00270258" w:rsidP="00270258"/>
    <w:p w14:paraId="2681DCA8" w14:textId="1E91B479" w:rsidR="00270258" w:rsidRPr="00270258" w:rsidRDefault="00270258" w:rsidP="00270258"/>
    <w:sectPr w:rsidR="00270258" w:rsidRPr="00270258" w:rsidSect="00270258">
      <w:footnotePr>
        <w:numFmt w:val="lowerLetter"/>
      </w:footnotePr>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9C92" w14:textId="77777777" w:rsidR="00862E56" w:rsidRDefault="00862E56" w:rsidP="00817A32">
      <w:pPr>
        <w:spacing w:before="0" w:after="0" w:line="240" w:lineRule="auto"/>
      </w:pPr>
      <w:r>
        <w:separator/>
      </w:r>
    </w:p>
  </w:endnote>
  <w:endnote w:type="continuationSeparator" w:id="0">
    <w:p w14:paraId="74F54258" w14:textId="77777777" w:rsidR="00862E56" w:rsidRDefault="00862E5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j-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908D" w14:textId="239BDA2C" w:rsidR="00222274" w:rsidRPr="00630DE1" w:rsidRDefault="00D46F7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Summary of recommendations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98136" w14:textId="77777777" w:rsidR="00862E56" w:rsidRDefault="00862E56" w:rsidP="00817A32">
      <w:pPr>
        <w:spacing w:before="0" w:after="0" w:line="240" w:lineRule="auto"/>
      </w:pPr>
    </w:p>
  </w:footnote>
  <w:footnote w:type="continuationSeparator" w:id="0">
    <w:p w14:paraId="7FF826EB" w14:textId="77777777" w:rsidR="00862E56" w:rsidRDefault="00862E56" w:rsidP="00817A32">
      <w:pPr>
        <w:spacing w:before="0" w:after="0" w:line="240" w:lineRule="auto"/>
      </w:pPr>
      <w:r>
        <w:continuationSeparator/>
      </w:r>
    </w:p>
  </w:footnote>
  <w:footnote w:id="1">
    <w:p w14:paraId="4847FA16" w14:textId="48794BD6" w:rsidR="00151E15" w:rsidRPr="009620A4" w:rsidRDefault="00151E15" w:rsidP="00151E15">
      <w:pPr>
        <w:pStyle w:val="FootnoteText"/>
        <w:ind w:left="0" w:firstLine="0"/>
        <w:rPr>
          <w:rFonts w:ascii="Arial" w:hAnsi="Arial" w:cs="Arial"/>
          <w:szCs w:val="18"/>
        </w:rPr>
      </w:pPr>
      <w:r w:rsidRPr="009620A4">
        <w:rPr>
          <w:rStyle w:val="FootnoteReference"/>
          <w:rFonts w:ascii="Arial" w:hAnsi="Arial" w:cs="Arial"/>
          <w:szCs w:val="18"/>
        </w:rPr>
        <w:footnoteRef/>
      </w:r>
      <w:r w:rsidRPr="009620A4">
        <w:rPr>
          <w:rFonts w:ascii="Arial" w:hAnsi="Arial" w:cs="Arial"/>
          <w:szCs w:val="18"/>
        </w:rPr>
        <w:t xml:space="preserve"> Panel members were Dr Ngaire Anderson (Chair), Anna Francis, </w:t>
      </w:r>
      <w:r w:rsidR="00786990" w:rsidRPr="009620A4">
        <w:rPr>
          <w:rFonts w:ascii="Arial" w:hAnsi="Arial" w:cs="Arial"/>
          <w:szCs w:val="18"/>
        </w:rPr>
        <w:t xml:space="preserve">Dr Chris McKinlay, </w:t>
      </w:r>
      <w:r w:rsidRPr="009620A4">
        <w:rPr>
          <w:rFonts w:ascii="Arial" w:hAnsi="Arial" w:cs="Arial"/>
          <w:szCs w:val="18"/>
        </w:rPr>
        <w:t>Claire M</w:t>
      </w:r>
      <w:r>
        <w:rPr>
          <w:rFonts w:ascii="Arial" w:hAnsi="Arial" w:cs="Arial"/>
          <w:szCs w:val="18"/>
        </w:rPr>
        <w:t>a</w:t>
      </w:r>
      <w:r w:rsidRPr="009620A4">
        <w:rPr>
          <w:rFonts w:ascii="Arial" w:hAnsi="Arial" w:cs="Arial"/>
          <w:szCs w:val="18"/>
        </w:rPr>
        <w:t>cDonald, Horiana Thompson, Katarina Komene, Dr Kirsten Gaerty, Martin Necas, and Dr Rachael McEwing.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7BA996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A6EF4D6"/>
    <w:multiLevelType w:val="hybridMultilevel"/>
    <w:tmpl w:val="D73001DE"/>
    <w:lvl w:ilvl="0" w:tplc="1CC2BAB8">
      <w:start w:val="1"/>
      <w:numFmt w:val="bullet"/>
      <w:lvlText w:val=""/>
      <w:lvlJc w:val="left"/>
      <w:pPr>
        <w:ind w:left="720" w:hanging="360"/>
      </w:pPr>
      <w:rPr>
        <w:rFonts w:ascii="Symbol" w:hAnsi="Symbol" w:hint="default"/>
      </w:rPr>
    </w:lvl>
    <w:lvl w:ilvl="1" w:tplc="C01443C0">
      <w:start w:val="1"/>
      <w:numFmt w:val="bullet"/>
      <w:lvlText w:val="o"/>
      <w:lvlJc w:val="left"/>
      <w:pPr>
        <w:ind w:left="1440" w:hanging="360"/>
      </w:pPr>
      <w:rPr>
        <w:rFonts w:ascii="Courier New" w:hAnsi="Courier New" w:hint="default"/>
      </w:rPr>
    </w:lvl>
    <w:lvl w:ilvl="2" w:tplc="981CEE6C">
      <w:start w:val="1"/>
      <w:numFmt w:val="bullet"/>
      <w:lvlText w:val=""/>
      <w:lvlJc w:val="left"/>
      <w:pPr>
        <w:ind w:left="2160" w:hanging="360"/>
      </w:pPr>
      <w:rPr>
        <w:rFonts w:ascii="Wingdings" w:hAnsi="Wingdings" w:hint="default"/>
      </w:rPr>
    </w:lvl>
    <w:lvl w:ilvl="3" w:tplc="6D943B88">
      <w:start w:val="1"/>
      <w:numFmt w:val="bullet"/>
      <w:lvlText w:val=""/>
      <w:lvlJc w:val="left"/>
      <w:pPr>
        <w:ind w:left="2880" w:hanging="360"/>
      </w:pPr>
      <w:rPr>
        <w:rFonts w:ascii="Symbol" w:hAnsi="Symbol" w:hint="default"/>
      </w:rPr>
    </w:lvl>
    <w:lvl w:ilvl="4" w:tplc="56D6C6D8">
      <w:start w:val="1"/>
      <w:numFmt w:val="bullet"/>
      <w:lvlText w:val="o"/>
      <w:lvlJc w:val="left"/>
      <w:pPr>
        <w:ind w:left="3600" w:hanging="360"/>
      </w:pPr>
      <w:rPr>
        <w:rFonts w:ascii="Courier New" w:hAnsi="Courier New" w:hint="default"/>
      </w:rPr>
    </w:lvl>
    <w:lvl w:ilvl="5" w:tplc="E9805792">
      <w:start w:val="1"/>
      <w:numFmt w:val="bullet"/>
      <w:lvlText w:val=""/>
      <w:lvlJc w:val="left"/>
      <w:pPr>
        <w:ind w:left="4320" w:hanging="360"/>
      </w:pPr>
      <w:rPr>
        <w:rFonts w:ascii="Wingdings" w:hAnsi="Wingdings" w:hint="default"/>
      </w:rPr>
    </w:lvl>
    <w:lvl w:ilvl="6" w:tplc="D828FF12">
      <w:start w:val="1"/>
      <w:numFmt w:val="bullet"/>
      <w:lvlText w:val=""/>
      <w:lvlJc w:val="left"/>
      <w:pPr>
        <w:ind w:left="5040" w:hanging="360"/>
      </w:pPr>
      <w:rPr>
        <w:rFonts w:ascii="Symbol" w:hAnsi="Symbol" w:hint="default"/>
      </w:rPr>
    </w:lvl>
    <w:lvl w:ilvl="7" w:tplc="F086EF10">
      <w:start w:val="1"/>
      <w:numFmt w:val="bullet"/>
      <w:lvlText w:val="o"/>
      <w:lvlJc w:val="left"/>
      <w:pPr>
        <w:ind w:left="5760" w:hanging="360"/>
      </w:pPr>
      <w:rPr>
        <w:rFonts w:ascii="Courier New" w:hAnsi="Courier New" w:hint="default"/>
      </w:rPr>
    </w:lvl>
    <w:lvl w:ilvl="8" w:tplc="CC7C4A68">
      <w:start w:val="1"/>
      <w:numFmt w:val="bullet"/>
      <w:lvlText w:val=""/>
      <w:lvlJc w:val="left"/>
      <w:pPr>
        <w:ind w:left="6480" w:hanging="360"/>
      </w:pPr>
      <w:rPr>
        <w:rFonts w:ascii="Wingdings" w:hAnsi="Wingding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993ABD"/>
    <w:multiLevelType w:val="hybridMultilevel"/>
    <w:tmpl w:val="7A0EECB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689606E"/>
    <w:multiLevelType w:val="hybridMultilevel"/>
    <w:tmpl w:val="AF7255A4"/>
    <w:lvl w:ilvl="0" w:tplc="469EB21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9007448"/>
    <w:multiLevelType w:val="hybridMultilevel"/>
    <w:tmpl w:val="6382F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B697540"/>
    <w:multiLevelType w:val="hybridMultilevel"/>
    <w:tmpl w:val="F770114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40C15E57"/>
    <w:multiLevelType w:val="hybridMultilevel"/>
    <w:tmpl w:val="F80C98C4"/>
    <w:lvl w:ilvl="0" w:tplc="58286A1E">
      <w:start w:val="7"/>
      <w:numFmt w:val="bullet"/>
      <w:lvlText w:val="-"/>
      <w:lvlJc w:val="left"/>
      <w:pPr>
        <w:ind w:left="1440" w:hanging="360"/>
      </w:pPr>
      <w:rPr>
        <w:rFonts w:ascii="Arial" w:eastAsia="Century"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4E6E0996"/>
    <w:multiLevelType w:val="multilevel"/>
    <w:tmpl w:val="4538C5B4"/>
    <w:lvl w:ilvl="0">
      <w:start w:val="1"/>
      <w:numFmt w:val="bullet"/>
      <w:lvlText w:val=""/>
      <w:lvlJc w:val="left"/>
      <w:pPr>
        <w:ind w:left="1287" w:hanging="567"/>
      </w:pPr>
      <w:rPr>
        <w:rFonts w:ascii="Symbol" w:hAnsi="Symbol" w:hint="default"/>
        <w:color w:val="1C2549" w:themeColor="text2"/>
        <w:sz w:val="22"/>
      </w:rPr>
    </w:lvl>
    <w:lvl w:ilvl="1">
      <w:start w:val="1"/>
      <w:numFmt w:val="bullet"/>
      <w:lvlText w:val="-"/>
      <w:lvlJc w:val="left"/>
      <w:pPr>
        <w:ind w:left="1854" w:hanging="567"/>
      </w:pPr>
      <w:rPr>
        <w:rFonts w:ascii="Calibri" w:hAnsi="Calibri" w:hint="default"/>
        <w:color w:val="1C2549" w:themeColor="text2"/>
        <w:sz w:val="24"/>
      </w:rPr>
    </w:lvl>
    <w:lvl w:ilvl="2">
      <w:start w:val="1"/>
      <w:numFmt w:val="bullet"/>
      <w:lvlText w:val=""/>
      <w:lvlJc w:val="left"/>
      <w:pPr>
        <w:ind w:left="2421" w:hanging="567"/>
      </w:pPr>
      <w:rPr>
        <w:rFonts w:ascii="Symbol" w:hAnsi="Symbol" w:hint="default"/>
        <w:color w:val="1C2549" w:themeColor="text2"/>
        <w:sz w:val="18"/>
      </w:rPr>
    </w:lvl>
    <w:lvl w:ilvl="3">
      <w:start w:val="1"/>
      <w:numFmt w:val="decimal"/>
      <w:lvlText w:val="(%4)"/>
      <w:lvlJc w:val="left"/>
      <w:pPr>
        <w:ind w:left="2988" w:hanging="567"/>
      </w:pPr>
      <w:rPr>
        <w:rFonts w:hint="default"/>
      </w:rPr>
    </w:lvl>
    <w:lvl w:ilvl="4">
      <w:start w:val="1"/>
      <w:numFmt w:val="lowerLetter"/>
      <w:lvlText w:val="(%5)"/>
      <w:lvlJc w:val="left"/>
      <w:pPr>
        <w:ind w:left="3555" w:hanging="567"/>
      </w:pPr>
      <w:rPr>
        <w:rFonts w:hint="default"/>
      </w:rPr>
    </w:lvl>
    <w:lvl w:ilvl="5">
      <w:start w:val="1"/>
      <w:numFmt w:val="lowerRoman"/>
      <w:lvlText w:val="(%6)"/>
      <w:lvlJc w:val="left"/>
      <w:pPr>
        <w:ind w:left="4122" w:hanging="567"/>
      </w:pPr>
      <w:rPr>
        <w:rFonts w:hint="default"/>
      </w:rPr>
    </w:lvl>
    <w:lvl w:ilvl="6">
      <w:start w:val="1"/>
      <w:numFmt w:val="decimal"/>
      <w:lvlText w:val="%7."/>
      <w:lvlJc w:val="left"/>
      <w:pPr>
        <w:ind w:left="4689" w:hanging="567"/>
      </w:pPr>
      <w:rPr>
        <w:rFonts w:hint="default"/>
      </w:rPr>
    </w:lvl>
    <w:lvl w:ilvl="7">
      <w:start w:val="1"/>
      <w:numFmt w:val="lowerLetter"/>
      <w:lvlText w:val="%8."/>
      <w:lvlJc w:val="left"/>
      <w:pPr>
        <w:ind w:left="5256" w:hanging="567"/>
      </w:pPr>
      <w:rPr>
        <w:rFonts w:hint="default"/>
      </w:rPr>
    </w:lvl>
    <w:lvl w:ilvl="8">
      <w:start w:val="1"/>
      <w:numFmt w:val="lowerRoman"/>
      <w:lvlText w:val="%9."/>
      <w:lvlJc w:val="left"/>
      <w:pPr>
        <w:ind w:left="5823" w:hanging="567"/>
      </w:pPr>
      <w:rPr>
        <w:rFonts w:hint="default"/>
      </w:rPr>
    </w:lvl>
  </w:abstractNum>
  <w:abstractNum w:abstractNumId="14" w15:restartNumberingAfterBreak="0">
    <w:nsid w:val="5E3276CB"/>
    <w:multiLevelType w:val="hybridMultilevel"/>
    <w:tmpl w:val="33166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670257"/>
    <w:multiLevelType w:val="hybridMultilevel"/>
    <w:tmpl w:val="EA4E5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5FB01C6"/>
    <w:multiLevelType w:val="hybridMultilevel"/>
    <w:tmpl w:val="8C8A26D4"/>
    <w:lvl w:ilvl="0" w:tplc="14090001">
      <w:start w:val="1"/>
      <w:numFmt w:val="bullet"/>
      <w:lvlText w:val=""/>
      <w:lvlJc w:val="left"/>
      <w:pPr>
        <w:ind w:left="862" w:hanging="360"/>
      </w:pPr>
      <w:rPr>
        <w:rFonts w:ascii="Symbol" w:hAnsi="Symbol"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num w:numId="1">
    <w:abstractNumId w:val="7"/>
  </w:num>
  <w:num w:numId="2">
    <w:abstractNumId w:val="4"/>
  </w:num>
  <w:num w:numId="3">
    <w:abstractNumId w:val="2"/>
  </w:num>
  <w:num w:numId="4">
    <w:abstractNumId w:val="1"/>
  </w:num>
  <w:num w:numId="5">
    <w:abstractNumId w:val="3"/>
  </w:num>
  <w:num w:numId="6">
    <w:abstractNumId w:val="0"/>
  </w:num>
  <w:num w:numId="7">
    <w:abstractNumId w:val="5"/>
  </w:num>
  <w:num w:numId="8">
    <w:abstractNumId w:val="13"/>
  </w:num>
  <w:num w:numId="9">
    <w:abstractNumId w:val="14"/>
  </w:num>
  <w:num w:numId="10">
    <w:abstractNumId w:val="6"/>
  </w:num>
  <w:num w:numId="11">
    <w:abstractNumId w:val="12"/>
  </w:num>
  <w:num w:numId="12">
    <w:abstractNumId w:val="15"/>
  </w:num>
  <w:num w:numId="13">
    <w:abstractNumId w:val="11"/>
  </w:num>
  <w:num w:numId="14">
    <w:abstractNumId w:val="10"/>
  </w:num>
  <w:num w:numId="15">
    <w:abstractNumId w:val="8"/>
  </w:num>
  <w:num w:numId="16">
    <w:abstractNumId w:val="1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15"/>
    <w:rsid w:val="00007428"/>
    <w:rsid w:val="00014BB0"/>
    <w:rsid w:val="00075E78"/>
    <w:rsid w:val="00077026"/>
    <w:rsid w:val="000A5357"/>
    <w:rsid w:val="000C37E0"/>
    <w:rsid w:val="000D0501"/>
    <w:rsid w:val="000F2B46"/>
    <w:rsid w:val="00101405"/>
    <w:rsid w:val="00121E86"/>
    <w:rsid w:val="00151E15"/>
    <w:rsid w:val="001852B0"/>
    <w:rsid w:val="001C37CA"/>
    <w:rsid w:val="00221BB7"/>
    <w:rsid w:val="00222274"/>
    <w:rsid w:val="00270258"/>
    <w:rsid w:val="00306EB0"/>
    <w:rsid w:val="00332DA5"/>
    <w:rsid w:val="00356FFF"/>
    <w:rsid w:val="0038492E"/>
    <w:rsid w:val="003A6E5A"/>
    <w:rsid w:val="003C19E1"/>
    <w:rsid w:val="003C71E3"/>
    <w:rsid w:val="004055AB"/>
    <w:rsid w:val="00407875"/>
    <w:rsid w:val="00427197"/>
    <w:rsid w:val="0043234A"/>
    <w:rsid w:val="0044331C"/>
    <w:rsid w:val="00457E31"/>
    <w:rsid w:val="00461E49"/>
    <w:rsid w:val="004753F0"/>
    <w:rsid w:val="00490202"/>
    <w:rsid w:val="004C2E5B"/>
    <w:rsid w:val="004D773E"/>
    <w:rsid w:val="004E28BB"/>
    <w:rsid w:val="004E353D"/>
    <w:rsid w:val="00513746"/>
    <w:rsid w:val="00516B22"/>
    <w:rsid w:val="00533781"/>
    <w:rsid w:val="00542269"/>
    <w:rsid w:val="00553E12"/>
    <w:rsid w:val="005561E4"/>
    <w:rsid w:val="00580ABF"/>
    <w:rsid w:val="005938BD"/>
    <w:rsid w:val="005C189F"/>
    <w:rsid w:val="005D4A85"/>
    <w:rsid w:val="00630DE1"/>
    <w:rsid w:val="0065649F"/>
    <w:rsid w:val="00667CCC"/>
    <w:rsid w:val="00685577"/>
    <w:rsid w:val="006934EE"/>
    <w:rsid w:val="006B79C2"/>
    <w:rsid w:val="006D5456"/>
    <w:rsid w:val="007227E4"/>
    <w:rsid w:val="00733687"/>
    <w:rsid w:val="00737B95"/>
    <w:rsid w:val="007401C2"/>
    <w:rsid w:val="00786990"/>
    <w:rsid w:val="00790353"/>
    <w:rsid w:val="007A2B86"/>
    <w:rsid w:val="007B6182"/>
    <w:rsid w:val="00817A32"/>
    <w:rsid w:val="00845451"/>
    <w:rsid w:val="00852A28"/>
    <w:rsid w:val="00862E56"/>
    <w:rsid w:val="0087795F"/>
    <w:rsid w:val="008B161F"/>
    <w:rsid w:val="008B4DCF"/>
    <w:rsid w:val="008B6559"/>
    <w:rsid w:val="008D15C3"/>
    <w:rsid w:val="009210EE"/>
    <w:rsid w:val="0092286A"/>
    <w:rsid w:val="00994507"/>
    <w:rsid w:val="0099498F"/>
    <w:rsid w:val="009B7815"/>
    <w:rsid w:val="009C155A"/>
    <w:rsid w:val="00A57BF2"/>
    <w:rsid w:val="00A8038D"/>
    <w:rsid w:val="00A91221"/>
    <w:rsid w:val="00A960C6"/>
    <w:rsid w:val="00AA075B"/>
    <w:rsid w:val="00AD5895"/>
    <w:rsid w:val="00AF24B3"/>
    <w:rsid w:val="00AF72DF"/>
    <w:rsid w:val="00B4163F"/>
    <w:rsid w:val="00B73BD6"/>
    <w:rsid w:val="00B75F7F"/>
    <w:rsid w:val="00BA5CD6"/>
    <w:rsid w:val="00BC3298"/>
    <w:rsid w:val="00BC6447"/>
    <w:rsid w:val="00C0313E"/>
    <w:rsid w:val="00C033FA"/>
    <w:rsid w:val="00C34080"/>
    <w:rsid w:val="00C42151"/>
    <w:rsid w:val="00C56523"/>
    <w:rsid w:val="00C92C6B"/>
    <w:rsid w:val="00C9795E"/>
    <w:rsid w:val="00CA28A4"/>
    <w:rsid w:val="00CA506C"/>
    <w:rsid w:val="00CE59DB"/>
    <w:rsid w:val="00CF4C5A"/>
    <w:rsid w:val="00D0703D"/>
    <w:rsid w:val="00D35EC4"/>
    <w:rsid w:val="00D41EF5"/>
    <w:rsid w:val="00D46F79"/>
    <w:rsid w:val="00D56FED"/>
    <w:rsid w:val="00D57360"/>
    <w:rsid w:val="00D62A85"/>
    <w:rsid w:val="00D76948"/>
    <w:rsid w:val="00DD01F7"/>
    <w:rsid w:val="00E01AEF"/>
    <w:rsid w:val="00E47284"/>
    <w:rsid w:val="00E866BB"/>
    <w:rsid w:val="00EB2176"/>
    <w:rsid w:val="00EB33EB"/>
    <w:rsid w:val="00EC2152"/>
    <w:rsid w:val="00ED0E3D"/>
    <w:rsid w:val="00ED4008"/>
    <w:rsid w:val="00F10DE1"/>
    <w:rsid w:val="00F650E1"/>
    <w:rsid w:val="00F65549"/>
    <w:rsid w:val="00F744ED"/>
    <w:rsid w:val="00F771BF"/>
    <w:rsid w:val="00F86463"/>
    <w:rsid w:val="00FE25E3"/>
    <w:rsid w:val="00FE2C11"/>
    <w:rsid w:val="00FF3C04"/>
    <w:rsid w:val="00FF45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4C7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99"/>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BodyText">
    <w:name w:val="Body Text"/>
    <w:basedOn w:val="Normal"/>
    <w:link w:val="BodyTextChar"/>
    <w:uiPriority w:val="1"/>
    <w:qFormat/>
    <w:rsid w:val="00CA506C"/>
    <w:pPr>
      <w:widowControl w:val="0"/>
      <w:autoSpaceDE w:val="0"/>
      <w:autoSpaceDN w:val="0"/>
      <w:spacing w:after="0" w:line="264" w:lineRule="auto"/>
      <w:jc w:val="both"/>
    </w:pPr>
    <w:rPr>
      <w:rFonts w:ascii="Arial" w:eastAsia="Century" w:hAnsi="Arial" w:cs="Arial"/>
      <w:szCs w:val="24"/>
    </w:rPr>
  </w:style>
  <w:style w:type="character" w:customStyle="1" w:styleId="BodyTextChar">
    <w:name w:val="Body Text Char"/>
    <w:basedOn w:val="DefaultParagraphFont"/>
    <w:link w:val="BodyText"/>
    <w:uiPriority w:val="1"/>
    <w:rsid w:val="00CA506C"/>
    <w:rPr>
      <w:rFonts w:ascii="Arial" w:eastAsia="Century" w:hAnsi="Arial" w:cs="Arial"/>
      <w:sz w:val="24"/>
      <w:szCs w:val="24"/>
    </w:rPr>
  </w:style>
  <w:style w:type="paragraph" w:styleId="Caption">
    <w:name w:val="caption"/>
    <w:basedOn w:val="Normal"/>
    <w:next w:val="Normal"/>
    <w:uiPriority w:val="35"/>
    <w:unhideWhenUsed/>
    <w:qFormat/>
    <w:rsid w:val="00CA506C"/>
    <w:pPr>
      <w:spacing w:before="0" w:after="200" w:line="240" w:lineRule="auto"/>
    </w:pPr>
    <w:rPr>
      <w:i/>
      <w:iCs/>
      <w:color w:val="1C2549" w:themeColor="text2"/>
      <w:sz w:val="18"/>
      <w:szCs w:val="18"/>
    </w:rPr>
  </w:style>
  <w:style w:type="paragraph" w:customStyle="1" w:styleId="Bullet">
    <w:name w:val="Bullet"/>
    <w:basedOn w:val="Normal"/>
    <w:qFormat/>
    <w:rsid w:val="00CA506C"/>
    <w:pPr>
      <w:spacing w:after="0" w:line="264" w:lineRule="auto"/>
      <w:ind w:left="567" w:hanging="567"/>
      <w:jc w:val="both"/>
    </w:pPr>
    <w:rPr>
      <w:rFonts w:ascii="Arial" w:eastAsia="Times New Roman" w:hAnsi="Arial" w:cs="Arial"/>
      <w:szCs w:val="20"/>
      <w:lang w:eastAsia="en-GB"/>
    </w:rPr>
  </w:style>
  <w:style w:type="character" w:styleId="CommentReference">
    <w:name w:val="annotation reference"/>
    <w:basedOn w:val="DefaultParagraphFont"/>
    <w:uiPriority w:val="99"/>
    <w:semiHidden/>
    <w:unhideWhenUsed/>
    <w:rsid w:val="00CE59DB"/>
    <w:rPr>
      <w:sz w:val="16"/>
      <w:szCs w:val="16"/>
    </w:rPr>
  </w:style>
  <w:style w:type="paragraph" w:styleId="CommentText">
    <w:name w:val="annotation text"/>
    <w:basedOn w:val="Normal"/>
    <w:link w:val="CommentTextChar"/>
    <w:uiPriority w:val="99"/>
    <w:unhideWhenUsed/>
    <w:rsid w:val="00CE59DB"/>
    <w:pPr>
      <w:spacing w:line="240" w:lineRule="auto"/>
    </w:pPr>
    <w:rPr>
      <w:sz w:val="20"/>
      <w:szCs w:val="20"/>
    </w:rPr>
  </w:style>
  <w:style w:type="character" w:customStyle="1" w:styleId="CommentTextChar">
    <w:name w:val="Comment Text Char"/>
    <w:basedOn w:val="DefaultParagraphFont"/>
    <w:link w:val="CommentText"/>
    <w:uiPriority w:val="99"/>
    <w:rsid w:val="00CE59DB"/>
    <w:rPr>
      <w:sz w:val="20"/>
      <w:szCs w:val="20"/>
    </w:rPr>
  </w:style>
  <w:style w:type="paragraph" w:styleId="CommentSubject">
    <w:name w:val="annotation subject"/>
    <w:basedOn w:val="CommentText"/>
    <w:next w:val="CommentText"/>
    <w:link w:val="CommentSubjectChar"/>
    <w:uiPriority w:val="99"/>
    <w:semiHidden/>
    <w:unhideWhenUsed/>
    <w:rsid w:val="00CE59DB"/>
    <w:rPr>
      <w:b/>
      <w:bCs/>
    </w:rPr>
  </w:style>
  <w:style w:type="character" w:customStyle="1" w:styleId="CommentSubjectChar">
    <w:name w:val="Comment Subject Char"/>
    <w:basedOn w:val="CommentTextChar"/>
    <w:link w:val="CommentSubject"/>
    <w:uiPriority w:val="99"/>
    <w:semiHidden/>
    <w:rsid w:val="00CE59DB"/>
    <w:rPr>
      <w:b/>
      <w:bCs/>
      <w:sz w:val="20"/>
      <w:szCs w:val="20"/>
    </w:rPr>
  </w:style>
  <w:style w:type="paragraph" w:styleId="Revision">
    <w:name w:val="Revision"/>
    <w:hidden/>
    <w:uiPriority w:val="99"/>
    <w:semiHidden/>
    <w:rsid w:val="00CA28A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health.govt.nz/system/files/documents/publications/new-zealand-obstetric-ultrasound-guidelines-2019-dec19.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hyperlink" Target="https://www.tewhatuora.govt.nz/about-us/publications/diagnosis-and-treatment-of-hypertension-and-pre-eclampsia-in-pregnancy-in-aotearoa-new-zeala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t.nz/publication/new-zealand-guidelines-helping-people-stop-smoking-updat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zaws.growservice.org/App/Account/Login"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alth.govt.nz/our-work/regulation-health-and-disability-system/certification-health-care-services/services-standards/resources-nga-paerewa-health-and-disability-services-standard/sector-guidance-nga-paerewa-health-and-disability-services-standard-nzs-81342021"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9199</Words>
  <Characters>52436</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2023-07-17T22:29:00Z</dcterms:created>
  <dcterms:modified xsi:type="dcterms:W3CDTF">2023-07-17T22:30:00Z</dcterms:modified>
</cp:coreProperties>
</file>